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8F7267">
      <w:pPr>
        <w:pageBreakBefore w:val="0"/>
        <w:widowControl w:val="0"/>
        <w:wordWrap/>
        <w:overflowPunct/>
        <w:topLinePunct w:val="0"/>
        <w:bidi w:val="0"/>
        <w:spacing w:line="242" w:lineRule="auto"/>
        <w:rPr>
          <w:rFonts w:hint="eastAsia" w:ascii="宋体" w:hAnsi="宋体" w:eastAsia="宋体" w:cs="宋体"/>
          <w:color w:val="auto"/>
          <w:spacing w:val="0"/>
          <w:w w:val="100"/>
          <w:position w:val="0"/>
          <w:lang w:val="en-US" w:eastAsia="zh-CN"/>
        </w:rPr>
      </w:pPr>
      <w:r>
        <w:rPr>
          <w:rFonts w:hint="eastAsia" w:ascii="宋体" w:hAnsi="宋体" w:eastAsia="宋体" w:cs="宋体"/>
          <w:color w:val="auto"/>
          <w:spacing w:val="0"/>
          <w:w w:val="100"/>
          <w:position w:val="0"/>
          <w:lang w:val="en-US" w:eastAsia="zh-CN"/>
        </w:rPr>
        <w:t xml:space="preserve"> </w:t>
      </w:r>
    </w:p>
    <w:p w14:paraId="37176CC3">
      <w:pPr>
        <w:pageBreakBefore w:val="0"/>
        <w:widowControl w:val="0"/>
        <w:wordWrap/>
        <w:overflowPunct/>
        <w:topLinePunct w:val="0"/>
        <w:bidi w:val="0"/>
        <w:spacing w:line="242" w:lineRule="auto"/>
        <w:rPr>
          <w:rFonts w:hint="eastAsia" w:ascii="宋体" w:hAnsi="宋体" w:eastAsia="宋体" w:cs="宋体"/>
          <w:color w:val="auto"/>
          <w:spacing w:val="0"/>
          <w:w w:val="100"/>
          <w:position w:val="0"/>
        </w:rPr>
      </w:pPr>
    </w:p>
    <w:p w14:paraId="504526AB">
      <w:pPr>
        <w:pageBreakBefore w:val="0"/>
        <w:widowControl w:val="0"/>
        <w:wordWrap/>
        <w:overflowPunct/>
        <w:topLinePunct w:val="0"/>
        <w:bidi w:val="0"/>
        <w:spacing w:line="242" w:lineRule="auto"/>
        <w:rPr>
          <w:rFonts w:hint="eastAsia" w:ascii="宋体" w:hAnsi="宋体" w:eastAsia="宋体" w:cs="宋体"/>
          <w:color w:val="auto"/>
          <w:spacing w:val="0"/>
          <w:w w:val="100"/>
          <w:position w:val="0"/>
        </w:rPr>
      </w:pPr>
    </w:p>
    <w:p w14:paraId="5CCD94F4">
      <w:pPr>
        <w:pageBreakBefore w:val="0"/>
        <w:widowControl w:val="0"/>
        <w:wordWrap/>
        <w:overflowPunct/>
        <w:topLinePunct w:val="0"/>
        <w:bidi w:val="0"/>
        <w:spacing w:line="243" w:lineRule="auto"/>
        <w:rPr>
          <w:rFonts w:hint="eastAsia" w:ascii="宋体" w:hAnsi="宋体" w:eastAsia="宋体" w:cs="宋体"/>
          <w:color w:val="auto"/>
          <w:spacing w:val="0"/>
          <w:w w:val="100"/>
          <w:position w:val="0"/>
        </w:rPr>
      </w:pPr>
    </w:p>
    <w:p w14:paraId="6522A09A">
      <w:pPr>
        <w:pageBreakBefore w:val="0"/>
        <w:widowControl w:val="0"/>
        <w:wordWrap/>
        <w:overflowPunct/>
        <w:topLinePunct w:val="0"/>
        <w:bidi w:val="0"/>
        <w:spacing w:line="243" w:lineRule="auto"/>
        <w:rPr>
          <w:rFonts w:hint="eastAsia" w:ascii="宋体" w:hAnsi="宋体" w:eastAsia="宋体" w:cs="宋体"/>
          <w:color w:val="auto"/>
          <w:spacing w:val="0"/>
          <w:w w:val="100"/>
          <w:position w:val="0"/>
        </w:rPr>
      </w:pPr>
    </w:p>
    <w:p w14:paraId="209DA952">
      <w:pPr>
        <w:pStyle w:val="9"/>
        <w:pageBreakBefore w:val="0"/>
        <w:widowControl w:val="0"/>
        <w:wordWrap/>
        <w:overflowPunct/>
        <w:topLinePunct w:val="0"/>
        <w:bidi w:val="0"/>
        <w:rPr>
          <w:rFonts w:hint="eastAsia" w:ascii="宋体" w:hAnsi="宋体" w:eastAsia="宋体" w:cs="宋体"/>
          <w:color w:val="auto"/>
          <w:spacing w:val="0"/>
          <w:w w:val="100"/>
          <w:position w:val="0"/>
        </w:rPr>
      </w:pPr>
    </w:p>
    <w:p w14:paraId="5AE34606">
      <w:pPr>
        <w:pStyle w:val="9"/>
        <w:pageBreakBefore w:val="0"/>
        <w:widowControl w:val="0"/>
        <w:wordWrap/>
        <w:overflowPunct/>
        <w:topLinePunct w:val="0"/>
        <w:bidi w:val="0"/>
        <w:rPr>
          <w:rFonts w:hint="eastAsia" w:ascii="宋体" w:hAnsi="宋体" w:eastAsia="宋体" w:cs="宋体"/>
          <w:color w:val="auto"/>
          <w:spacing w:val="0"/>
          <w:w w:val="100"/>
          <w:position w:val="0"/>
        </w:rPr>
      </w:pPr>
    </w:p>
    <w:p w14:paraId="45E28581">
      <w:pPr>
        <w:pStyle w:val="9"/>
        <w:pageBreakBefore w:val="0"/>
        <w:widowControl w:val="0"/>
        <w:wordWrap/>
        <w:overflowPunct/>
        <w:topLinePunct w:val="0"/>
        <w:bidi w:val="0"/>
        <w:rPr>
          <w:rFonts w:hint="eastAsia" w:ascii="宋体" w:hAnsi="宋体" w:eastAsia="宋体" w:cs="宋体"/>
          <w:color w:val="auto"/>
          <w:spacing w:val="0"/>
          <w:w w:val="100"/>
          <w:position w:val="0"/>
        </w:rPr>
      </w:pPr>
    </w:p>
    <w:p w14:paraId="18C00533">
      <w:pPr>
        <w:pageBreakBefore w:val="0"/>
        <w:widowControl w:val="0"/>
        <w:wordWrap/>
        <w:overflowPunct/>
        <w:topLinePunct w:val="0"/>
        <w:bidi w:val="0"/>
        <w:spacing w:before="270" w:line="221" w:lineRule="auto"/>
        <w:jc w:val="center"/>
        <w:outlineLvl w:val="0"/>
        <w:rPr>
          <w:rFonts w:hint="eastAsia" w:ascii="宋体" w:hAnsi="宋体" w:eastAsia="宋体" w:cs="宋体"/>
          <w:b/>
          <w:bCs/>
          <w:color w:val="auto"/>
          <w:spacing w:val="0"/>
          <w:w w:val="100"/>
          <w:position w:val="0"/>
          <w:sz w:val="56"/>
          <w:szCs w:val="56"/>
          <w:lang w:eastAsia="zh-CN"/>
        </w:rPr>
      </w:pPr>
      <w:bookmarkStart w:id="0" w:name="_Toc32278"/>
      <w:r>
        <w:rPr>
          <w:rFonts w:hint="eastAsia" w:ascii="宋体" w:hAnsi="宋体" w:eastAsia="宋体" w:cs="宋体"/>
          <w:b/>
          <w:bCs/>
          <w:color w:val="auto"/>
          <w:spacing w:val="0"/>
          <w:w w:val="100"/>
          <w:position w:val="0"/>
          <w:sz w:val="56"/>
          <w:szCs w:val="56"/>
          <w:lang w:eastAsia="zh-CN"/>
        </w:rPr>
        <w:t>江西省政府采购公开招标文件</w:t>
      </w:r>
      <w:bookmarkEnd w:id="0"/>
    </w:p>
    <w:p w14:paraId="20DC2032">
      <w:pPr>
        <w:pageBreakBefore w:val="0"/>
        <w:widowControl w:val="0"/>
        <w:wordWrap/>
        <w:overflowPunct/>
        <w:topLinePunct w:val="0"/>
        <w:bidi w:val="0"/>
        <w:spacing w:line="308" w:lineRule="auto"/>
        <w:rPr>
          <w:rFonts w:hint="eastAsia" w:ascii="宋体" w:hAnsi="宋体" w:eastAsia="宋体" w:cs="宋体"/>
          <w:color w:val="auto"/>
          <w:spacing w:val="0"/>
          <w:w w:val="100"/>
          <w:position w:val="0"/>
          <w:lang w:eastAsia="zh-CN"/>
        </w:rPr>
      </w:pPr>
    </w:p>
    <w:p w14:paraId="2717918C">
      <w:pPr>
        <w:pageBreakBefore w:val="0"/>
        <w:widowControl w:val="0"/>
        <w:wordWrap/>
        <w:overflowPunct/>
        <w:topLinePunct w:val="0"/>
        <w:bidi w:val="0"/>
        <w:spacing w:line="308" w:lineRule="auto"/>
        <w:rPr>
          <w:rFonts w:hint="eastAsia" w:ascii="宋体" w:hAnsi="宋体" w:eastAsia="宋体" w:cs="宋体"/>
          <w:color w:val="auto"/>
          <w:spacing w:val="0"/>
          <w:w w:val="100"/>
          <w:position w:val="0"/>
          <w:lang w:eastAsia="zh-CN"/>
        </w:rPr>
      </w:pPr>
    </w:p>
    <w:p w14:paraId="6231C77D">
      <w:pPr>
        <w:pageBreakBefore w:val="0"/>
        <w:widowControl w:val="0"/>
        <w:wordWrap/>
        <w:overflowPunct/>
        <w:topLinePunct w:val="0"/>
        <w:bidi w:val="0"/>
        <w:spacing w:line="308" w:lineRule="auto"/>
        <w:rPr>
          <w:rFonts w:hint="eastAsia" w:ascii="宋体" w:hAnsi="宋体" w:eastAsia="宋体" w:cs="宋体"/>
          <w:color w:val="auto"/>
          <w:spacing w:val="0"/>
          <w:w w:val="100"/>
          <w:position w:val="0"/>
          <w:lang w:eastAsia="zh-CN"/>
        </w:rPr>
      </w:pPr>
    </w:p>
    <w:p w14:paraId="2A89ECEB">
      <w:pPr>
        <w:pageBreakBefore w:val="0"/>
        <w:widowControl w:val="0"/>
        <w:wordWrap/>
        <w:overflowPunct/>
        <w:topLinePunct w:val="0"/>
        <w:bidi w:val="0"/>
        <w:spacing w:before="101" w:line="224" w:lineRule="auto"/>
        <w:ind w:left="3654" w:leftChars="0" w:hanging="3654" w:hangingChars="1179"/>
        <w:jc w:val="center"/>
        <w:rPr>
          <w:rFonts w:hint="eastAsia" w:ascii="宋体" w:hAnsi="宋体" w:eastAsia="宋体" w:cs="宋体"/>
          <w:color w:val="auto"/>
          <w:spacing w:val="0"/>
          <w:w w:val="100"/>
          <w:position w:val="0"/>
          <w:sz w:val="31"/>
          <w:szCs w:val="31"/>
          <w:lang w:eastAsia="zh-CN"/>
        </w:rPr>
      </w:pP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（货物类）</w:t>
      </w:r>
    </w:p>
    <w:p w14:paraId="51B7443E">
      <w:pPr>
        <w:pageBreakBefore w:val="0"/>
        <w:widowControl w:val="0"/>
        <w:wordWrap/>
        <w:overflowPunct/>
        <w:topLinePunct w:val="0"/>
        <w:bidi w:val="0"/>
        <w:spacing w:line="246" w:lineRule="auto"/>
        <w:rPr>
          <w:rFonts w:hint="eastAsia" w:ascii="宋体" w:hAnsi="宋体" w:eastAsia="宋体" w:cs="宋体"/>
          <w:color w:val="auto"/>
          <w:spacing w:val="0"/>
          <w:w w:val="100"/>
          <w:position w:val="0"/>
          <w:lang w:eastAsia="zh-CN"/>
        </w:rPr>
      </w:pPr>
    </w:p>
    <w:p w14:paraId="6BBF19F7">
      <w:pPr>
        <w:pageBreakBefore w:val="0"/>
        <w:widowControl w:val="0"/>
        <w:wordWrap/>
        <w:overflowPunct/>
        <w:topLinePunct w:val="0"/>
        <w:bidi w:val="0"/>
        <w:spacing w:line="246" w:lineRule="auto"/>
        <w:rPr>
          <w:rFonts w:hint="eastAsia" w:ascii="宋体" w:hAnsi="宋体" w:eastAsia="宋体" w:cs="宋体"/>
          <w:color w:val="auto"/>
          <w:spacing w:val="0"/>
          <w:w w:val="100"/>
          <w:position w:val="0"/>
          <w:lang w:eastAsia="zh-CN"/>
        </w:rPr>
      </w:pPr>
    </w:p>
    <w:p w14:paraId="1EB7ECF8">
      <w:pPr>
        <w:pStyle w:val="9"/>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5C16D1A1">
      <w:pPr>
        <w:pStyle w:val="9"/>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0CE0B4FF">
      <w:pPr>
        <w:pageBreakBefore w:val="0"/>
        <w:widowControl w:val="0"/>
        <w:wordWrap/>
        <w:overflowPunct/>
        <w:topLinePunct w:val="0"/>
        <w:bidi w:val="0"/>
        <w:spacing w:line="246" w:lineRule="auto"/>
        <w:rPr>
          <w:rFonts w:hint="eastAsia" w:ascii="宋体" w:hAnsi="宋体" w:eastAsia="宋体" w:cs="宋体"/>
          <w:color w:val="auto"/>
          <w:spacing w:val="0"/>
          <w:w w:val="100"/>
          <w:position w:val="0"/>
          <w:lang w:eastAsia="zh-CN"/>
        </w:rPr>
      </w:pPr>
    </w:p>
    <w:p w14:paraId="700F96BD">
      <w:pPr>
        <w:pageBreakBefore w:val="0"/>
        <w:widowControl w:val="0"/>
        <w:wordWrap/>
        <w:overflowPunct/>
        <w:topLinePunct w:val="0"/>
        <w:bidi w:val="0"/>
        <w:spacing w:line="246" w:lineRule="auto"/>
        <w:rPr>
          <w:rFonts w:hint="eastAsia" w:ascii="宋体" w:hAnsi="宋体" w:eastAsia="宋体" w:cs="宋体"/>
          <w:color w:val="auto"/>
          <w:spacing w:val="0"/>
          <w:w w:val="100"/>
          <w:position w:val="0"/>
          <w:lang w:eastAsia="zh-CN"/>
        </w:rPr>
      </w:pPr>
    </w:p>
    <w:p w14:paraId="71645B31">
      <w:pPr>
        <w:pageBreakBefore w:val="0"/>
        <w:widowControl w:val="0"/>
        <w:wordWrap/>
        <w:overflowPunct/>
        <w:topLinePunct w:val="0"/>
        <w:bidi w:val="0"/>
        <w:spacing w:line="246" w:lineRule="auto"/>
        <w:rPr>
          <w:rFonts w:hint="eastAsia" w:ascii="宋体" w:hAnsi="宋体" w:eastAsia="宋体" w:cs="宋体"/>
          <w:color w:val="auto"/>
          <w:spacing w:val="0"/>
          <w:w w:val="100"/>
          <w:position w:val="0"/>
          <w:lang w:eastAsia="zh-CN"/>
        </w:rPr>
      </w:pPr>
    </w:p>
    <w:p w14:paraId="11D825CD">
      <w:pPr>
        <w:pageBreakBefore w:val="0"/>
        <w:widowControl w:val="0"/>
        <w:wordWrap/>
        <w:overflowPunct/>
        <w:topLinePunct w:val="0"/>
        <w:bidi w:val="0"/>
        <w:spacing w:line="247" w:lineRule="auto"/>
        <w:rPr>
          <w:rFonts w:hint="eastAsia" w:ascii="宋体" w:hAnsi="宋体" w:eastAsia="宋体" w:cs="宋体"/>
          <w:color w:val="auto"/>
          <w:spacing w:val="0"/>
          <w:w w:val="100"/>
          <w:position w:val="0"/>
          <w:lang w:eastAsia="zh-CN"/>
        </w:rPr>
      </w:pPr>
    </w:p>
    <w:p w14:paraId="2E095529">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32"/>
          <w:szCs w:val="32"/>
          <w:lang w:eastAsia="zh-CN"/>
          <w14:textOutline w14:w="5791"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项目名称：东华理工大学抚州新校区一标段空调购置项目</w:t>
      </w:r>
      <w:r>
        <w:rPr>
          <w:rFonts w:hint="eastAsia" w:ascii="宋体" w:hAnsi="宋体" w:eastAsia="宋体" w:cs="宋体"/>
          <w:color w:val="auto"/>
          <w:spacing w:val="0"/>
          <w:w w:val="100"/>
          <w:position w:val="0"/>
          <w:sz w:val="31"/>
          <w:szCs w:val="31"/>
          <w:lang w:val="en-US" w:eastAsia="zh-CN"/>
          <w14:textOutline w14:w="5791" w14:cap="sq" w14:cmpd="sng" w14:algn="ctr">
            <w14:solidFill>
              <w14:srgbClr w14:val="000000"/>
            </w14:solidFill>
            <w14:prstDash w14:val="solid"/>
            <w14:bevel/>
          </w14:textOutline>
        </w:rPr>
        <w:t>（第一期）</w:t>
      </w: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项目</w:t>
      </w:r>
    </w:p>
    <w:p w14:paraId="4100B489">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31"/>
          <w:szCs w:val="31"/>
          <w:lang w:val="en-US" w:eastAsia="zh-CN"/>
        </w:rPr>
      </w:pPr>
      <w:r>
        <w:rPr>
          <w:rFonts w:hint="eastAsia" w:ascii="宋体" w:hAnsi="宋体" w:eastAsia="宋体" w:cs="宋体"/>
          <w:color w:val="auto"/>
          <w:spacing w:val="0"/>
          <w:w w:val="100"/>
          <w:position w:val="0"/>
          <w:sz w:val="32"/>
          <w:szCs w:val="32"/>
          <w:lang w:eastAsia="zh-CN"/>
          <w14:textOutline w14:w="5791" w14:cap="sq" w14:cmpd="sng" w14:algn="ctr">
            <w14:solidFill>
              <w14:srgbClr w14:val="000000"/>
            </w14:solidFill>
            <w14:prstDash w14:val="solid"/>
            <w14:bevel/>
          </w14:textOutline>
        </w:rPr>
        <w:t>项目</w:t>
      </w:r>
      <w:r>
        <w:rPr>
          <w:rFonts w:hint="eastAsia" w:ascii="宋体" w:hAnsi="宋体" w:eastAsia="宋体" w:cs="宋体"/>
          <w:color w:val="auto"/>
          <w:spacing w:val="0"/>
          <w:w w:val="100"/>
          <w:position w:val="0"/>
          <w:sz w:val="32"/>
          <w:szCs w:val="32"/>
          <w:lang w:val="en-US" w:eastAsia="zh-CN"/>
          <w14:textOutline w14:w="5791" w14:cap="sq" w14:cmpd="sng" w14:algn="ctr">
            <w14:solidFill>
              <w14:srgbClr w14:val="000000"/>
            </w14:solidFill>
            <w14:prstDash w14:val="solid"/>
            <w14:bevel/>
          </w14:textOutline>
        </w:rPr>
        <w:t>编号：JXTC2026200099</w:t>
      </w:r>
    </w:p>
    <w:p w14:paraId="6322DBC7">
      <w:pPr>
        <w:pageBreakBefore w:val="0"/>
        <w:widowControl w:val="0"/>
        <w:wordWrap/>
        <w:overflowPunct/>
        <w:topLinePunct w:val="0"/>
        <w:bidi w:val="0"/>
        <w:spacing w:line="250" w:lineRule="auto"/>
        <w:rPr>
          <w:rFonts w:hint="eastAsia" w:ascii="宋体" w:hAnsi="宋体" w:eastAsia="宋体" w:cs="宋体"/>
          <w:color w:val="auto"/>
          <w:spacing w:val="0"/>
          <w:w w:val="100"/>
          <w:position w:val="0"/>
          <w:lang w:eastAsia="zh-CN"/>
        </w:rPr>
      </w:pPr>
    </w:p>
    <w:p w14:paraId="20088DA1">
      <w:pPr>
        <w:pageBreakBefore w:val="0"/>
        <w:widowControl w:val="0"/>
        <w:wordWrap/>
        <w:overflowPunct/>
        <w:topLinePunct w:val="0"/>
        <w:bidi w:val="0"/>
        <w:spacing w:line="250" w:lineRule="auto"/>
        <w:rPr>
          <w:rFonts w:hint="eastAsia" w:ascii="宋体" w:hAnsi="宋体" w:eastAsia="宋体" w:cs="宋体"/>
          <w:color w:val="auto"/>
          <w:spacing w:val="0"/>
          <w:w w:val="100"/>
          <w:position w:val="0"/>
          <w:lang w:eastAsia="zh-CN"/>
        </w:rPr>
      </w:pPr>
    </w:p>
    <w:p w14:paraId="79AC4DA6">
      <w:pPr>
        <w:pageBreakBefore w:val="0"/>
        <w:widowControl w:val="0"/>
        <w:wordWrap/>
        <w:overflowPunct/>
        <w:topLinePunct w:val="0"/>
        <w:bidi w:val="0"/>
        <w:spacing w:line="251" w:lineRule="auto"/>
        <w:rPr>
          <w:rFonts w:hint="eastAsia" w:ascii="宋体" w:hAnsi="宋体" w:eastAsia="宋体" w:cs="宋体"/>
          <w:color w:val="auto"/>
          <w:spacing w:val="0"/>
          <w:w w:val="100"/>
          <w:position w:val="0"/>
          <w:lang w:eastAsia="zh-CN"/>
        </w:rPr>
      </w:pPr>
    </w:p>
    <w:p w14:paraId="755595DD">
      <w:pPr>
        <w:pageBreakBefore w:val="0"/>
        <w:widowControl w:val="0"/>
        <w:wordWrap/>
        <w:overflowPunct/>
        <w:topLinePunct w:val="0"/>
        <w:bidi w:val="0"/>
        <w:spacing w:line="251" w:lineRule="auto"/>
        <w:rPr>
          <w:rFonts w:hint="eastAsia" w:ascii="宋体" w:hAnsi="宋体" w:eastAsia="宋体" w:cs="宋体"/>
          <w:color w:val="auto"/>
          <w:spacing w:val="0"/>
          <w:w w:val="100"/>
          <w:position w:val="0"/>
          <w:lang w:eastAsia="zh-CN"/>
        </w:rPr>
      </w:pPr>
    </w:p>
    <w:p w14:paraId="4242793F">
      <w:pPr>
        <w:pStyle w:val="9"/>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54F54EFF">
      <w:pPr>
        <w:pStyle w:val="9"/>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62CACA5E">
      <w:pPr>
        <w:pStyle w:val="9"/>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67F6FC0A">
      <w:pPr>
        <w:pStyle w:val="9"/>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078713A6">
      <w:pPr>
        <w:pageBreakBefore w:val="0"/>
        <w:widowControl w:val="0"/>
        <w:wordWrap/>
        <w:overflowPunct/>
        <w:topLinePunct w:val="0"/>
        <w:bidi w:val="0"/>
        <w:spacing w:line="251" w:lineRule="auto"/>
        <w:rPr>
          <w:rFonts w:hint="eastAsia" w:ascii="宋体" w:hAnsi="宋体" w:eastAsia="宋体" w:cs="宋体"/>
          <w:color w:val="auto"/>
          <w:spacing w:val="0"/>
          <w:w w:val="100"/>
          <w:position w:val="0"/>
          <w:lang w:eastAsia="zh-CN"/>
        </w:rPr>
      </w:pPr>
    </w:p>
    <w:p w14:paraId="3D30F8D5">
      <w:pPr>
        <w:pageBreakBefore w:val="0"/>
        <w:widowControl w:val="0"/>
        <w:wordWrap/>
        <w:overflowPunct/>
        <w:topLinePunct w:val="0"/>
        <w:bidi w:val="0"/>
        <w:spacing w:line="251" w:lineRule="auto"/>
        <w:rPr>
          <w:rFonts w:hint="eastAsia" w:ascii="宋体" w:hAnsi="宋体" w:eastAsia="宋体" w:cs="宋体"/>
          <w:color w:val="auto"/>
          <w:spacing w:val="0"/>
          <w:w w:val="100"/>
          <w:position w:val="0"/>
          <w:lang w:eastAsia="zh-CN"/>
        </w:rPr>
      </w:pPr>
    </w:p>
    <w:p w14:paraId="62485718">
      <w:pPr>
        <w:pageBreakBefore w:val="0"/>
        <w:widowControl w:val="0"/>
        <w:wordWrap/>
        <w:overflowPunct/>
        <w:topLinePunct w:val="0"/>
        <w:bidi w:val="0"/>
        <w:spacing w:before="101" w:line="614" w:lineRule="exact"/>
        <w:jc w:val="center"/>
        <w:rPr>
          <w:rFonts w:hint="eastAsia" w:ascii="宋体" w:hAnsi="宋体" w:eastAsia="宋体" w:cs="宋体"/>
          <w:color w:val="auto"/>
          <w:sz w:val="28"/>
          <w:szCs w:val="28"/>
          <w:lang w:eastAsia="zh-CN"/>
        </w:rPr>
      </w:pPr>
      <w:r>
        <w:rPr>
          <w:rFonts w:hint="eastAsia" w:ascii="宋体" w:hAnsi="宋体" w:eastAsia="宋体" w:cs="宋体"/>
          <w:color w:val="auto"/>
          <w:position w:val="23"/>
          <w:sz w:val="28"/>
          <w:szCs w:val="28"/>
          <w:lang w:val="en-US" w:eastAsia="zh-CN"/>
          <w14:textOutline w14:w="5105" w14:cap="sq" w14:cmpd="sng" w14:algn="ctr">
            <w14:solidFill>
              <w14:srgbClr w14:val="000000"/>
            </w14:solidFill>
            <w14:prstDash w14:val="solid"/>
            <w14:bevel/>
          </w14:textOutline>
        </w:rPr>
        <w:t xml:space="preserve">   江西省机电设备招标有限</w:t>
      </w:r>
      <w:r>
        <w:rPr>
          <w:rFonts w:hint="eastAsia" w:ascii="宋体" w:hAnsi="宋体" w:eastAsia="宋体" w:cs="宋体"/>
          <w:color w:val="auto"/>
          <w:position w:val="23"/>
          <w:sz w:val="28"/>
          <w:szCs w:val="28"/>
          <w:lang w:eastAsia="zh-CN"/>
          <w14:textOutline w14:w="5105" w14:cap="sq" w14:cmpd="sng" w14:algn="ctr">
            <w14:solidFill>
              <w14:srgbClr w14:val="000000"/>
            </w14:solidFill>
            <w14:prstDash w14:val="solid"/>
            <w14:bevel/>
          </w14:textOutline>
        </w:rPr>
        <w:t>公司</w:t>
      </w:r>
    </w:p>
    <w:p w14:paraId="2DC298F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16"/>
          <w:sz w:val="28"/>
          <w:szCs w:val="28"/>
          <w:lang w:val="en-US" w:eastAsia="zh-CN"/>
          <w14:textOutline w14:w="5105" w14:cap="sq" w14:cmpd="sng" w14:algn="ctr">
            <w14:solidFill>
              <w14:srgbClr w14:val="000000"/>
            </w14:solidFill>
            <w14:prstDash w14:val="solid"/>
            <w14:bevel/>
          </w14:textOutline>
        </w:rPr>
      </w:pPr>
      <w:r>
        <w:rPr>
          <w:rFonts w:hint="eastAsia" w:ascii="宋体" w:hAnsi="宋体" w:eastAsia="宋体" w:cs="宋体"/>
          <w:color w:val="auto"/>
          <w:spacing w:val="-16"/>
          <w:sz w:val="28"/>
          <w:szCs w:val="28"/>
          <w:lang w:val="en-US" w:eastAsia="zh-CN"/>
          <w14:textOutline w14:w="5105" w14:cap="sq" w14:cmpd="sng" w14:algn="ctr">
            <w14:solidFill>
              <w14:srgbClr w14:val="000000"/>
            </w14:solidFill>
            <w14:prstDash w14:val="solid"/>
            <w14:bevel/>
          </w14:textOutline>
        </w:rPr>
        <w:t xml:space="preserve">      </w:t>
      </w:r>
      <w:r>
        <w:rPr>
          <w:rFonts w:hint="eastAsia" w:ascii="宋体" w:hAnsi="宋体" w:eastAsia="宋体" w:cs="宋体"/>
          <w:color w:val="auto"/>
          <w:spacing w:val="-16"/>
          <w:sz w:val="28"/>
          <w:szCs w:val="28"/>
          <w14:textOutline w14:w="5105" w14:cap="sq" w14:cmpd="sng" w14:algn="ctr">
            <w14:solidFill>
              <w14:srgbClr w14:val="000000"/>
            </w14:solidFill>
            <w14:prstDash w14:val="solid"/>
            <w14:bevel/>
          </w14:textOutline>
        </w:rPr>
        <w:t>江西</w:t>
      </w:r>
      <w:r>
        <w:rPr>
          <w:rFonts w:hint="eastAsia" w:ascii="宋体" w:hAnsi="宋体" w:eastAsia="宋体" w:cs="宋体"/>
          <w:color w:val="auto"/>
          <w:spacing w:val="-16"/>
          <w:sz w:val="28"/>
          <w:szCs w:val="28"/>
          <w:lang w:val="en-US" w:eastAsia="zh-CN"/>
          <w14:textOutline w14:w="5105" w14:cap="sq" w14:cmpd="sng" w14:algn="ctr">
            <w14:solidFill>
              <w14:srgbClr w14:val="000000"/>
            </w14:solidFill>
            <w14:prstDash w14:val="solid"/>
            <w14:bevel/>
          </w14:textOutline>
        </w:rPr>
        <w:t xml:space="preserve"> </w:t>
      </w:r>
      <w:r>
        <w:rPr>
          <w:rFonts w:hint="eastAsia" w:ascii="宋体" w:hAnsi="宋体" w:eastAsia="宋体" w:cs="宋体"/>
          <w:color w:val="auto"/>
          <w:spacing w:val="-16"/>
          <w:sz w:val="28"/>
          <w:szCs w:val="28"/>
          <w:highlight w:val="none"/>
          <w14:textOutline w14:w="5105" w14:cap="sq" w14:cmpd="sng" w14:algn="ctr">
            <w14:solidFill>
              <w14:srgbClr w14:val="000000"/>
            </w14:solidFill>
            <w14:prstDash w14:val="solid"/>
            <w14:bevel/>
          </w14:textOutline>
        </w:rPr>
        <w:t>·</w:t>
      </w:r>
      <w:r>
        <w:rPr>
          <w:rFonts w:hint="eastAsia" w:ascii="宋体" w:hAnsi="宋体" w:eastAsia="宋体" w:cs="宋体"/>
          <w:color w:val="auto"/>
          <w:spacing w:val="-88"/>
          <w:sz w:val="28"/>
          <w:szCs w:val="28"/>
          <w:highlight w:val="none"/>
        </w:rPr>
        <w:t xml:space="preserve"> </w:t>
      </w:r>
      <w:r>
        <w:rPr>
          <w:rFonts w:hint="eastAsia" w:ascii="宋体" w:hAnsi="宋体" w:eastAsia="宋体" w:cs="宋体"/>
          <w:color w:val="auto"/>
          <w:spacing w:val="-88"/>
          <w:sz w:val="28"/>
          <w:szCs w:val="28"/>
          <w:highlight w:val="none"/>
          <w:lang w:val="en-US" w:eastAsia="zh-CN"/>
        </w:rPr>
        <w:t xml:space="preserve"> </w:t>
      </w:r>
      <w:r>
        <w:rPr>
          <w:rFonts w:hint="eastAsia" w:ascii="宋体" w:hAnsi="宋体" w:eastAsia="宋体" w:cs="宋体"/>
          <w:color w:val="auto"/>
          <w:spacing w:val="-16"/>
          <w:sz w:val="28"/>
          <w:szCs w:val="28"/>
          <w:lang w:val="en-US" w:eastAsia="zh-CN"/>
          <w14:textOutline w14:w="5105" w14:cap="sq" w14:cmpd="sng" w14:algn="ctr">
            <w14:solidFill>
              <w14:srgbClr w14:val="000000"/>
            </w14:solidFill>
            <w14:prstDash w14:val="solid"/>
            <w14:bevel/>
          </w14:textOutline>
        </w:rPr>
        <w:t>南昌</w:t>
      </w:r>
    </w:p>
    <w:p w14:paraId="515B784B">
      <w:pPr>
        <w:keepNext w:val="0"/>
        <w:keepLines w:val="0"/>
        <w:pageBreakBefore w:val="0"/>
        <w:widowControl w:val="0"/>
        <w:kinsoku w:val="0"/>
        <w:wordWrap/>
        <w:overflowPunct/>
        <w:topLinePunct w:val="0"/>
        <w:autoSpaceDE w:val="0"/>
        <w:autoSpaceDN w:val="0"/>
        <w:bidi w:val="0"/>
        <w:adjustRightInd w:val="0"/>
        <w:snapToGrid w:val="0"/>
        <w:spacing w:before="78" w:line="440" w:lineRule="exact"/>
        <w:ind w:left="107"/>
        <w:textAlignment w:val="baseline"/>
        <w:outlineLvl w:val="9"/>
        <w:rPr>
          <w:rFonts w:hint="eastAsia" w:ascii="宋体" w:hAnsi="宋体" w:eastAsia="宋体" w:cs="宋体"/>
          <w:color w:val="auto"/>
          <w:spacing w:val="-1"/>
          <w:sz w:val="24"/>
          <w:szCs w:val="24"/>
          <w:lang w:val="en-US" w:eastAsia="zh-CN"/>
          <w14:textOutline w14:w="4356" w14:cap="sq" w14:cmpd="sng" w14:algn="ctr">
            <w14:solidFill>
              <w14:srgbClr w14:val="000000"/>
            </w14:solidFill>
            <w14:prstDash w14:val="solid"/>
            <w14:bevel/>
          </w14:textOutline>
        </w:rPr>
        <w:sectPr>
          <w:pgSz w:w="11906" w:h="16839"/>
          <w:pgMar w:top="1440" w:right="1800" w:bottom="1440" w:left="1800" w:header="0" w:footer="0" w:gutter="0"/>
          <w:cols w:space="720" w:num="1"/>
        </w:sectPr>
      </w:pPr>
    </w:p>
    <w:sdt>
      <w:sdtPr>
        <w:rPr>
          <w:rFonts w:hint="eastAsia" w:ascii="宋体" w:hAnsi="宋体" w:eastAsia="宋体" w:cs="宋体"/>
          <w:b/>
          <w:bCs/>
          <w:snapToGrid w:val="0"/>
          <w:color w:val="000000"/>
          <w:sz w:val="28"/>
          <w:szCs w:val="28"/>
          <w:lang w:val="en-US" w:eastAsia="en-US" w:bidi="ar-SA"/>
        </w:rPr>
        <w:id w:val="147454966"/>
        <w15:color w:val="DBDBDB"/>
        <w:docPartObj>
          <w:docPartGallery w:val="Table of Contents"/>
          <w:docPartUnique/>
        </w:docPartObj>
      </w:sdtPr>
      <w:sdtEndPr>
        <w:rPr>
          <w:rFonts w:hint="eastAsia" w:ascii="宋体" w:hAnsi="宋体" w:eastAsia="宋体" w:cs="宋体"/>
          <w:b/>
          <w:bCs/>
          <w:snapToGrid w:val="0"/>
          <w:color w:val="auto"/>
          <w:spacing w:val="0"/>
          <w:w w:val="100"/>
          <w:position w:val="0"/>
          <w:sz w:val="21"/>
          <w:szCs w:val="20"/>
          <w:lang w:val="en-US" w:eastAsia="zh-CN" w:bidi="ar-SA"/>
        </w:rPr>
      </w:sdtEndPr>
      <w:sdtContent>
        <w:p w14:paraId="467EED40">
          <w:pPr>
            <w:spacing w:before="0" w:beforeLines="0" w:after="0" w:afterLines="0" w:line="240" w:lineRule="auto"/>
            <w:ind w:left="0" w:leftChars="0" w:right="0" w:rightChars="0" w:firstLine="0" w:firstLineChars="0"/>
            <w:jc w:val="center"/>
            <w:rPr>
              <w:rFonts w:hint="eastAsia" w:ascii="宋体" w:hAnsi="宋体" w:eastAsia="宋体" w:cs="宋体"/>
              <w:b/>
              <w:bCs/>
              <w:sz w:val="28"/>
              <w:szCs w:val="28"/>
            </w:rPr>
          </w:pPr>
          <w:r>
            <w:rPr>
              <w:rFonts w:hint="eastAsia" w:ascii="宋体" w:hAnsi="宋体" w:eastAsia="宋体" w:cs="宋体"/>
              <w:b/>
              <w:bCs/>
              <w:sz w:val="28"/>
              <w:szCs w:val="28"/>
            </w:rPr>
            <w:t>目录</w:t>
          </w:r>
        </w:p>
        <w:p w14:paraId="76067B8C">
          <w:pPr>
            <w:pStyle w:val="40"/>
            <w:tabs>
              <w:tab w:val="right" w:leader="dot" w:pos="9040"/>
            </w:tabs>
            <w:ind w:firstLine="1200" w:firstLineChars="600"/>
            <w:rPr>
              <w:rFonts w:hint="eastAsia" w:ascii="宋体" w:hAnsi="宋体" w:eastAsia="宋体" w:cs="宋体"/>
            </w:rPr>
          </w:pPr>
          <w:r>
            <w:rPr>
              <w:rFonts w:hint="eastAsia" w:ascii="宋体" w:hAnsi="宋体" w:eastAsia="宋体" w:cs="宋体"/>
              <w:color w:val="auto"/>
              <w:spacing w:val="0"/>
              <w:w w:val="100"/>
              <w:position w:val="0"/>
              <w:sz w:val="20"/>
              <w:szCs w:val="20"/>
              <w:lang w:eastAsia="zh-CN"/>
            </w:rPr>
            <w:fldChar w:fldCharType="begin"/>
          </w:r>
          <w:r>
            <w:rPr>
              <w:rFonts w:hint="eastAsia" w:ascii="宋体" w:hAnsi="宋体" w:eastAsia="宋体" w:cs="宋体"/>
              <w:color w:val="auto"/>
              <w:spacing w:val="0"/>
              <w:w w:val="100"/>
              <w:position w:val="0"/>
              <w:sz w:val="20"/>
              <w:szCs w:val="20"/>
              <w:lang w:eastAsia="zh-CN"/>
            </w:rPr>
            <w:instrText xml:space="preserve">TOC \o "1-3" \h \u </w:instrText>
          </w:r>
          <w:r>
            <w:rPr>
              <w:rFonts w:hint="eastAsia" w:ascii="宋体" w:hAnsi="宋体" w:eastAsia="宋体" w:cs="宋体"/>
              <w:color w:val="auto"/>
              <w:spacing w:val="0"/>
              <w:w w:val="100"/>
              <w:position w:val="0"/>
              <w:sz w:val="20"/>
              <w:szCs w:val="20"/>
              <w:lang w:eastAsia="zh-CN"/>
            </w:rPr>
            <w:fldChar w:fldCharType="separate"/>
          </w:r>
        </w:p>
        <w:p w14:paraId="741AF06C">
          <w:pPr>
            <w:pStyle w:val="40"/>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_Toc10185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spacing w:val="0"/>
              <w:w w:val="100"/>
              <w:position w:val="0"/>
              <w:szCs w:val="30"/>
              <w14:textOutline w14:w="5791" w14:cap="sq" w14:cmpd="sng" w14:algn="ctr">
                <w14:solidFill>
                  <w14:srgbClr w14:val="000000"/>
                </w14:solidFill>
                <w14:prstDash w14:val="solid"/>
                <w14:bevel/>
              </w14:textOutline>
            </w:rPr>
            <w:t>第一章</w:t>
          </w:r>
          <w:r>
            <w:rPr>
              <w:rFonts w:hint="eastAsia" w:ascii="宋体" w:hAnsi="宋体" w:eastAsia="宋体" w:cs="宋体"/>
              <w:spacing w:val="0"/>
              <w:w w:val="100"/>
              <w:position w:val="0"/>
              <w:szCs w:val="30"/>
            </w:rPr>
            <w:t xml:space="preserve">  </w:t>
          </w:r>
          <w:r>
            <w:rPr>
              <w:rFonts w:hint="eastAsia" w:ascii="宋体" w:hAnsi="宋体" w:eastAsia="宋体" w:cs="宋体"/>
              <w:spacing w:val="0"/>
              <w:w w:val="100"/>
              <w:position w:val="0"/>
              <w:szCs w:val="30"/>
              <w14:textOutline w14:w="5791" w14:cap="sq" w14:cmpd="sng" w14:algn="ctr">
                <w14:solidFill>
                  <w14:srgbClr w14:val="000000"/>
                </w14:solidFill>
                <w14:prstDash w14:val="solid"/>
                <w14:bevel/>
              </w14:textOutline>
            </w:rPr>
            <w:t>投标邀请</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_Toc10185 \h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293F2EF2">
          <w:pPr>
            <w:pStyle w:val="40"/>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_Toc6675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spacing w:val="0"/>
              <w:w w:val="100"/>
              <w:position w:val="0"/>
              <w:szCs w:val="31"/>
              <w:lang w:eastAsia="zh-CN"/>
              <w14:textOutline w14:w="5791" w14:cap="sq" w14:cmpd="sng" w14:algn="ctr">
                <w14:solidFill>
                  <w14:srgbClr w14:val="000000"/>
                </w14:solidFill>
                <w14:prstDash w14:val="solid"/>
                <w14:bevel/>
              </w14:textOutline>
            </w:rPr>
            <w:t>第二章</w:t>
          </w:r>
          <w:r>
            <w:rPr>
              <w:rFonts w:hint="eastAsia" w:ascii="宋体" w:hAnsi="宋体" w:eastAsia="宋体" w:cs="宋体"/>
              <w:spacing w:val="0"/>
              <w:w w:val="100"/>
              <w:position w:val="0"/>
              <w:szCs w:val="31"/>
              <w:lang w:eastAsia="zh-CN"/>
            </w:rPr>
            <w:t xml:space="preserve">  </w:t>
          </w:r>
          <w:r>
            <w:rPr>
              <w:rFonts w:hint="eastAsia" w:ascii="宋体" w:hAnsi="宋体" w:eastAsia="宋体" w:cs="宋体"/>
              <w:spacing w:val="0"/>
              <w:w w:val="100"/>
              <w:position w:val="0"/>
              <w:szCs w:val="31"/>
              <w:lang w:eastAsia="zh-CN"/>
              <w14:textOutline w14:w="5791" w14:cap="sq" w14:cmpd="sng" w14:algn="ctr">
                <w14:solidFill>
                  <w14:srgbClr w14:val="000000"/>
                </w14:solidFill>
                <w14:prstDash w14:val="solid"/>
                <w14:bevel/>
              </w14:textOutline>
            </w:rPr>
            <w:t>投标人须知</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_Toc6675 \h </w:instrText>
          </w:r>
          <w:r>
            <w:rPr>
              <w:rFonts w:hint="eastAsia" w:ascii="宋体" w:hAnsi="宋体" w:eastAsia="宋体" w:cs="宋体"/>
            </w:rPr>
            <w:fldChar w:fldCharType="separate"/>
          </w:r>
          <w:r>
            <w:rPr>
              <w:rFonts w:hint="eastAsia" w:ascii="宋体" w:hAnsi="宋体" w:eastAsia="宋体" w:cs="宋体"/>
            </w:rPr>
            <w:t>5</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450EB3DB">
          <w:pPr>
            <w:pStyle w:val="40"/>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_Toc14012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spacing w:val="0"/>
              <w:w w:val="100"/>
              <w:position w:val="0"/>
              <w:szCs w:val="31"/>
              <w:lang w:eastAsia="zh-CN"/>
              <w14:textOutline w14:w="5791" w14:cap="sq" w14:cmpd="sng" w14:algn="ctr">
                <w14:solidFill>
                  <w14:srgbClr w14:val="000000"/>
                </w14:solidFill>
                <w14:prstDash w14:val="solid"/>
                <w14:bevel/>
              </w14:textOutline>
            </w:rPr>
            <w:t>第三章 拟签订的合同文本（</w:t>
          </w:r>
          <w:r>
            <w:rPr>
              <w:rFonts w:hint="eastAsia" w:ascii="宋体" w:hAnsi="宋体" w:eastAsia="宋体" w:cs="宋体"/>
              <w:spacing w:val="0"/>
              <w:w w:val="100"/>
              <w:position w:val="0"/>
              <w:szCs w:val="31"/>
              <w:lang w:val="en-US" w:eastAsia="zh-CN"/>
              <w14:textOutline w14:w="5791" w14:cap="sq" w14:cmpd="sng" w14:algn="ctr">
                <w14:solidFill>
                  <w14:srgbClr w14:val="000000"/>
                </w14:solidFill>
                <w14:prstDash w14:val="solid"/>
                <w14:bevel/>
              </w14:textOutline>
            </w:rPr>
            <w:t>参考格式</w:t>
          </w:r>
          <w:r>
            <w:rPr>
              <w:rFonts w:hint="eastAsia" w:ascii="宋体" w:hAnsi="宋体" w:eastAsia="宋体" w:cs="宋体"/>
              <w:spacing w:val="0"/>
              <w:w w:val="100"/>
              <w:position w:val="0"/>
              <w:szCs w:val="31"/>
              <w:lang w:eastAsia="zh-CN"/>
              <w14:textOutline w14:w="5791" w14:cap="sq" w14:cmpd="sng" w14:algn="ctr">
                <w14:solidFill>
                  <w14:srgbClr w14:val="000000"/>
                </w14:solidFill>
                <w14:prstDash w14:val="solid"/>
                <w14:bevel/>
              </w14:textOutline>
            </w:rPr>
            <w:t>）</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_Toc14012 \h </w:instrText>
          </w:r>
          <w:r>
            <w:rPr>
              <w:rFonts w:hint="eastAsia" w:ascii="宋体" w:hAnsi="宋体" w:eastAsia="宋体" w:cs="宋体"/>
            </w:rPr>
            <w:fldChar w:fldCharType="separate"/>
          </w:r>
          <w:r>
            <w:rPr>
              <w:rFonts w:hint="eastAsia" w:ascii="宋体" w:hAnsi="宋体" w:eastAsia="宋体" w:cs="宋体"/>
            </w:rPr>
            <w:t>31</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58BEFE47">
          <w:pPr>
            <w:pStyle w:val="40"/>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_Toc6495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spacing w:val="0"/>
              <w:w w:val="100"/>
              <w:position w:val="0"/>
              <w:szCs w:val="31"/>
              <w:lang w:eastAsia="zh-CN"/>
              <w14:textOutline w14:w="5791" w14:cap="sq" w14:cmpd="sng" w14:algn="ctr">
                <w14:solidFill>
                  <w14:srgbClr w14:val="000000"/>
                </w14:solidFill>
                <w14:prstDash w14:val="solid"/>
                <w14:bevel/>
              </w14:textOutline>
            </w:rPr>
            <w:t>第四章</w:t>
          </w:r>
          <w:r>
            <w:rPr>
              <w:rFonts w:hint="eastAsia" w:ascii="宋体" w:hAnsi="宋体" w:eastAsia="宋体" w:cs="宋体"/>
              <w:spacing w:val="0"/>
              <w:w w:val="100"/>
              <w:position w:val="0"/>
              <w:szCs w:val="31"/>
              <w:lang w:eastAsia="zh-CN"/>
            </w:rPr>
            <w:t xml:space="preserve">  </w:t>
          </w:r>
          <w:r>
            <w:rPr>
              <w:rFonts w:hint="eastAsia" w:ascii="宋体" w:hAnsi="宋体" w:eastAsia="宋体" w:cs="宋体"/>
              <w:spacing w:val="0"/>
              <w:w w:val="100"/>
              <w:position w:val="0"/>
              <w:szCs w:val="31"/>
              <w:lang w:eastAsia="zh-CN"/>
              <w14:textOutline w14:w="5791" w14:cap="sq" w14:cmpd="sng" w14:algn="ctr">
                <w14:solidFill>
                  <w14:srgbClr w14:val="000000"/>
                </w14:solidFill>
                <w14:prstDash w14:val="solid"/>
                <w14:bevel/>
              </w14:textOutline>
            </w:rPr>
            <w:t>投标文件格式</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_Toc6495 \h </w:instrText>
          </w:r>
          <w:r>
            <w:rPr>
              <w:rFonts w:hint="eastAsia" w:ascii="宋体" w:hAnsi="宋体" w:eastAsia="宋体" w:cs="宋体"/>
            </w:rPr>
            <w:fldChar w:fldCharType="separate"/>
          </w:r>
          <w:r>
            <w:rPr>
              <w:rFonts w:hint="eastAsia" w:ascii="宋体" w:hAnsi="宋体" w:eastAsia="宋体" w:cs="宋体"/>
            </w:rPr>
            <w:t>35</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00E2DCBF">
          <w:pPr>
            <w:pStyle w:val="40"/>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_Toc11877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spacing w:val="0"/>
              <w:w w:val="100"/>
              <w:position w:val="0"/>
              <w:szCs w:val="31"/>
              <w:lang w:eastAsia="zh-CN"/>
              <w14:textOutline w14:w="5791" w14:cap="sq" w14:cmpd="sng" w14:algn="ctr">
                <w14:solidFill>
                  <w14:srgbClr w14:val="000000"/>
                </w14:solidFill>
                <w14:prstDash w14:val="solid"/>
                <w14:bevel/>
              </w14:textOutline>
            </w:rPr>
            <w:t>第五章</w:t>
          </w:r>
          <w:r>
            <w:rPr>
              <w:rFonts w:hint="eastAsia" w:ascii="宋体" w:hAnsi="宋体" w:eastAsia="宋体" w:cs="宋体"/>
              <w:spacing w:val="0"/>
              <w:w w:val="100"/>
              <w:position w:val="0"/>
              <w:szCs w:val="31"/>
              <w:lang w:eastAsia="zh-CN"/>
            </w:rPr>
            <w:t xml:space="preserve">  </w:t>
          </w:r>
          <w:r>
            <w:rPr>
              <w:rFonts w:hint="eastAsia" w:ascii="宋体" w:hAnsi="宋体" w:eastAsia="宋体" w:cs="宋体"/>
              <w:spacing w:val="0"/>
              <w:w w:val="100"/>
              <w:position w:val="0"/>
              <w:szCs w:val="31"/>
              <w:lang w:eastAsia="zh-CN"/>
              <w14:textOutline w14:w="5791" w14:cap="sq" w14:cmpd="sng" w14:algn="ctr">
                <w14:solidFill>
                  <w14:srgbClr w14:val="000000"/>
                </w14:solidFill>
                <w14:prstDash w14:val="solid"/>
                <w14:bevel/>
              </w14:textOutline>
            </w:rPr>
            <w:t>货物需求表及采购需求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_Toc11877 \h </w:instrText>
          </w:r>
          <w:r>
            <w:rPr>
              <w:rFonts w:hint="eastAsia" w:ascii="宋体" w:hAnsi="宋体" w:eastAsia="宋体" w:cs="宋体"/>
            </w:rPr>
            <w:fldChar w:fldCharType="separate"/>
          </w:r>
          <w:r>
            <w:rPr>
              <w:rFonts w:hint="eastAsia" w:ascii="宋体" w:hAnsi="宋体" w:eastAsia="宋体" w:cs="宋体"/>
            </w:rPr>
            <w:t>68</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6D1ABC25">
          <w:pPr>
            <w:pStyle w:val="41"/>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_Toc18085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spacing w:val="0"/>
              <w:w w:val="100"/>
              <w:position w:val="0"/>
              <w:szCs w:val="24"/>
              <w14:textOutline w14:w="4356" w14:cap="sq" w14:cmpd="sng" w14:algn="ctr">
                <w14:solidFill>
                  <w14:srgbClr w14:val="000000"/>
                </w14:solidFill>
                <w14:prstDash w14:val="solid"/>
                <w14:bevel/>
              </w14:textOutline>
            </w:rPr>
            <w:t>一、</w:t>
          </w:r>
          <w:r>
            <w:rPr>
              <w:rFonts w:hint="eastAsia" w:ascii="宋体" w:hAnsi="宋体" w:eastAsia="宋体" w:cs="宋体"/>
              <w:spacing w:val="0"/>
              <w:w w:val="100"/>
              <w:position w:val="0"/>
              <w:szCs w:val="24"/>
              <w:lang w:val="en-US" w:eastAsia="zh-CN"/>
              <w14:textOutline w14:w="4356" w14:cap="sq" w14:cmpd="sng" w14:algn="ctr">
                <w14:solidFill>
                  <w14:srgbClr w14:val="000000"/>
                </w14:solidFill>
                <w14:prstDash w14:val="solid"/>
                <w14:bevel/>
              </w14:textOutline>
            </w:rPr>
            <w:t>货物</w:t>
          </w:r>
          <w:r>
            <w:rPr>
              <w:rFonts w:hint="eastAsia" w:ascii="宋体" w:hAnsi="宋体" w:eastAsia="宋体" w:cs="宋体"/>
              <w:spacing w:val="0"/>
              <w:w w:val="100"/>
              <w:position w:val="0"/>
              <w:szCs w:val="24"/>
              <w14:textOutline w14:w="4356" w14:cap="sq" w14:cmpd="sng" w14:algn="ctr">
                <w14:solidFill>
                  <w14:srgbClr w14:val="000000"/>
                </w14:solidFill>
                <w14:prstDash w14:val="solid"/>
                <w14:bevel/>
              </w14:textOutline>
            </w:rPr>
            <w:t>需求表</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_Toc18085 \h </w:instrText>
          </w:r>
          <w:r>
            <w:rPr>
              <w:rFonts w:hint="eastAsia" w:ascii="宋体" w:hAnsi="宋体" w:eastAsia="宋体" w:cs="宋体"/>
            </w:rPr>
            <w:fldChar w:fldCharType="separate"/>
          </w:r>
          <w:r>
            <w:rPr>
              <w:rFonts w:hint="eastAsia" w:ascii="宋体" w:hAnsi="宋体" w:eastAsia="宋体" w:cs="宋体"/>
            </w:rPr>
            <w:t>68</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604AB83C">
          <w:pPr>
            <w:pStyle w:val="41"/>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_Toc1527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spacing w:val="0"/>
              <w:w w:val="100"/>
              <w:position w:val="0"/>
              <w:szCs w:val="24"/>
              <w14:textOutline w14:w="4356" w14:cap="sq" w14:cmpd="sng" w14:algn="ctr">
                <w14:solidFill>
                  <w14:srgbClr w14:val="000000"/>
                </w14:solidFill>
                <w14:prstDash w14:val="solid"/>
                <w14:bevel/>
              </w14:textOutline>
            </w:rPr>
            <w:t>二、采购需求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_Toc1527 \h </w:instrText>
          </w:r>
          <w:r>
            <w:rPr>
              <w:rFonts w:hint="eastAsia" w:ascii="宋体" w:hAnsi="宋体" w:eastAsia="宋体" w:cs="宋体"/>
            </w:rPr>
            <w:fldChar w:fldCharType="separate"/>
          </w:r>
          <w:r>
            <w:rPr>
              <w:rFonts w:hint="eastAsia" w:ascii="宋体" w:hAnsi="宋体" w:eastAsia="宋体" w:cs="宋体"/>
            </w:rPr>
            <w:t>69</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34F90C24">
          <w:pPr>
            <w:pStyle w:val="42"/>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_Toc22650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spacing w:val="0"/>
              <w:w w:val="100"/>
              <w:position w:val="0"/>
              <w:szCs w:val="24"/>
            </w:rPr>
            <w:t>（一） 采购清单</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_Toc22650 \h </w:instrText>
          </w:r>
          <w:r>
            <w:rPr>
              <w:rFonts w:hint="eastAsia" w:ascii="宋体" w:hAnsi="宋体" w:eastAsia="宋体" w:cs="宋体"/>
            </w:rPr>
            <w:fldChar w:fldCharType="separate"/>
          </w:r>
          <w:r>
            <w:rPr>
              <w:rFonts w:hint="eastAsia" w:ascii="宋体" w:hAnsi="宋体" w:eastAsia="宋体" w:cs="宋体"/>
            </w:rPr>
            <w:t>69</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0DCE9BF5">
          <w:pPr>
            <w:pStyle w:val="42"/>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_Toc30071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spacing w:val="0"/>
              <w:w w:val="100"/>
              <w:position w:val="0"/>
              <w:szCs w:val="24"/>
            </w:rPr>
            <w:t>（</w:t>
          </w:r>
          <w:r>
            <w:rPr>
              <w:rFonts w:hint="eastAsia" w:ascii="宋体" w:hAnsi="宋体" w:eastAsia="宋体" w:cs="宋体"/>
              <w:spacing w:val="0"/>
              <w:w w:val="100"/>
              <w:position w:val="0"/>
              <w:szCs w:val="24"/>
              <w:lang w:val="en-US" w:eastAsia="zh-CN"/>
            </w:rPr>
            <w:t>二</w:t>
          </w:r>
          <w:r>
            <w:rPr>
              <w:rFonts w:hint="eastAsia" w:ascii="宋体" w:hAnsi="宋体" w:eastAsia="宋体" w:cs="宋体"/>
              <w:spacing w:val="0"/>
              <w:w w:val="100"/>
              <w:position w:val="0"/>
              <w:szCs w:val="24"/>
            </w:rPr>
            <w:t xml:space="preserve">） </w:t>
          </w:r>
          <w:r>
            <w:rPr>
              <w:rFonts w:hint="eastAsia" w:ascii="宋体" w:hAnsi="宋体" w:eastAsia="宋体" w:cs="宋体"/>
              <w:spacing w:val="0"/>
              <w:w w:val="100"/>
              <w:position w:val="0"/>
              <w:szCs w:val="24"/>
              <w:lang w:val="en-US" w:eastAsia="zh-CN"/>
            </w:rPr>
            <w:t>技术需求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_Toc30071 \h </w:instrText>
          </w:r>
          <w:r>
            <w:rPr>
              <w:rFonts w:hint="eastAsia" w:ascii="宋体" w:hAnsi="宋体" w:eastAsia="宋体" w:cs="宋体"/>
            </w:rPr>
            <w:fldChar w:fldCharType="separate"/>
          </w:r>
          <w:r>
            <w:rPr>
              <w:rFonts w:hint="eastAsia" w:ascii="宋体" w:hAnsi="宋体" w:eastAsia="宋体" w:cs="宋体"/>
            </w:rPr>
            <w:t>69</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03D2DD34">
          <w:pPr>
            <w:pStyle w:val="42"/>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_Toc20255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spacing w:val="0"/>
              <w:w w:val="100"/>
              <w:position w:val="0"/>
              <w:szCs w:val="24"/>
              <w:lang w:eastAsia="zh-CN"/>
            </w:rPr>
            <w:t>（</w:t>
          </w:r>
          <w:r>
            <w:rPr>
              <w:rFonts w:hint="eastAsia" w:ascii="宋体" w:hAnsi="宋体" w:eastAsia="宋体" w:cs="宋体"/>
              <w:spacing w:val="0"/>
              <w:w w:val="100"/>
              <w:position w:val="0"/>
              <w:szCs w:val="24"/>
              <w:lang w:val="en-US" w:eastAsia="zh-CN"/>
            </w:rPr>
            <w:t>三</w:t>
          </w:r>
          <w:r>
            <w:rPr>
              <w:rFonts w:hint="eastAsia" w:ascii="宋体" w:hAnsi="宋体" w:eastAsia="宋体" w:cs="宋体"/>
              <w:spacing w:val="0"/>
              <w:w w:val="100"/>
              <w:position w:val="0"/>
              <w:szCs w:val="24"/>
              <w:lang w:eastAsia="zh-CN"/>
            </w:rPr>
            <w:t>） 商务条件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_Toc20255 \h </w:instrText>
          </w:r>
          <w:r>
            <w:rPr>
              <w:rFonts w:hint="eastAsia" w:ascii="宋体" w:hAnsi="宋体" w:eastAsia="宋体" w:cs="宋体"/>
            </w:rPr>
            <w:fldChar w:fldCharType="separate"/>
          </w:r>
          <w:r>
            <w:rPr>
              <w:rFonts w:hint="eastAsia" w:ascii="宋体" w:hAnsi="宋体" w:eastAsia="宋体" w:cs="宋体"/>
            </w:rPr>
            <w:t>82</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7F041D34">
          <w:pPr>
            <w:pStyle w:val="40"/>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_Toc9660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spacing w:val="0"/>
              <w:w w:val="100"/>
              <w:position w:val="0"/>
              <w:szCs w:val="31"/>
              <w:lang w:eastAsia="zh-CN"/>
              <w14:textOutline w14:w="5791" w14:cap="sq" w14:cmpd="sng" w14:algn="ctr">
                <w14:solidFill>
                  <w14:srgbClr w14:val="000000"/>
                </w14:solidFill>
                <w14:prstDash w14:val="solid"/>
                <w14:bevel/>
              </w14:textOutline>
            </w:rPr>
            <w:t xml:space="preserve">第六章 </w:t>
          </w:r>
          <w:r>
            <w:rPr>
              <w:rFonts w:hint="eastAsia" w:ascii="宋体" w:hAnsi="宋体" w:eastAsia="宋体" w:cs="宋体"/>
              <w:spacing w:val="0"/>
              <w:w w:val="100"/>
              <w:position w:val="0"/>
              <w:szCs w:val="31"/>
              <w:highlight w:val="none"/>
              <w:lang w:eastAsia="zh-CN"/>
              <w14:textOutline w14:w="5791" w14:cap="sq" w14:cmpd="sng" w14:algn="ctr">
                <w14:solidFill>
                  <w14:srgbClr w14:val="000000"/>
                </w14:solidFill>
                <w14:prstDash w14:val="solid"/>
                <w14:bevel/>
              </w14:textOutline>
            </w:rPr>
            <w:t>评标</w:t>
          </w:r>
          <w:r>
            <w:rPr>
              <w:rFonts w:hint="eastAsia" w:ascii="宋体" w:hAnsi="宋体" w:eastAsia="宋体" w:cs="宋体"/>
              <w:spacing w:val="0"/>
              <w:w w:val="100"/>
              <w:position w:val="0"/>
              <w:szCs w:val="31"/>
              <w:highlight w:val="none"/>
              <w:lang w:val="en-US" w:eastAsia="zh-CN"/>
              <w14:textOutline w14:w="5791" w14:cap="sq" w14:cmpd="sng" w14:algn="ctr">
                <w14:solidFill>
                  <w14:srgbClr w14:val="000000"/>
                </w14:solidFill>
                <w14:prstDash w14:val="solid"/>
                <w14:bevel/>
              </w14:textOutline>
            </w:rPr>
            <w:t>标准</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_Toc9660 \h </w:instrText>
          </w:r>
          <w:r>
            <w:rPr>
              <w:rFonts w:hint="eastAsia" w:ascii="宋体" w:hAnsi="宋体" w:eastAsia="宋体" w:cs="宋体"/>
            </w:rPr>
            <w:fldChar w:fldCharType="separate"/>
          </w:r>
          <w:r>
            <w:rPr>
              <w:rFonts w:hint="eastAsia" w:ascii="宋体" w:hAnsi="宋体" w:eastAsia="宋体" w:cs="宋体"/>
            </w:rPr>
            <w:t>85</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26CEF80E">
          <w:pPr>
            <w:pStyle w:val="41"/>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_Toc22232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bCs w:val="0"/>
              <w:snapToGrid w:val="0"/>
              <w:spacing w:val="0"/>
              <w:w w:val="100"/>
              <w:position w:val="0"/>
              <w:szCs w:val="24"/>
              <w:lang w:val="en-US" w:eastAsia="zh-CN" w:bidi="ar-SA"/>
              <w14:textOutline w14:w="4356" w14:cap="sq" w14:cmpd="sng" w14:algn="ctr">
                <w14:solidFill>
                  <w14:srgbClr w14:val="000000"/>
                </w14:solidFill>
                <w14:prstDash w14:val="solid"/>
                <w14:bevel/>
              </w14:textOutline>
            </w:rPr>
            <w:t>一、 符合性审查</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_Toc22232 \h </w:instrText>
          </w:r>
          <w:r>
            <w:rPr>
              <w:rFonts w:hint="eastAsia" w:ascii="宋体" w:hAnsi="宋体" w:eastAsia="宋体" w:cs="宋体"/>
            </w:rPr>
            <w:fldChar w:fldCharType="separate"/>
          </w:r>
          <w:r>
            <w:rPr>
              <w:rFonts w:hint="eastAsia" w:ascii="宋体" w:hAnsi="宋体" w:eastAsia="宋体" w:cs="宋体"/>
            </w:rPr>
            <w:t>85</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24AC89D0">
          <w:pPr>
            <w:pStyle w:val="41"/>
            <w:tabs>
              <w:tab w:val="right" w:leader="dot" w:pos="9040"/>
            </w:tabs>
            <w:rPr>
              <w:rFonts w:hint="eastAsia" w:ascii="宋体" w:hAnsi="宋体" w:eastAsia="宋体" w:cs="宋体"/>
            </w:rPr>
          </w:pPr>
          <w:r>
            <w:rPr>
              <w:rFonts w:hint="eastAsia" w:ascii="宋体" w:hAnsi="宋体" w:eastAsia="宋体" w:cs="宋体"/>
              <w:color w:val="auto"/>
              <w:spacing w:val="0"/>
              <w:w w:val="100"/>
              <w:position w:val="0"/>
              <w:szCs w:val="20"/>
              <w:lang w:eastAsia="zh-CN"/>
            </w:rPr>
            <w:fldChar w:fldCharType="begin"/>
          </w:r>
          <w:r>
            <w:rPr>
              <w:rFonts w:hint="eastAsia" w:ascii="宋体" w:hAnsi="宋体" w:eastAsia="宋体" w:cs="宋体"/>
              <w:spacing w:val="0"/>
              <w:w w:val="100"/>
              <w:position w:val="0"/>
              <w:szCs w:val="20"/>
              <w:lang w:eastAsia="zh-CN"/>
            </w:rPr>
            <w:instrText xml:space="preserve"> HYPERLINK \l _Toc17819 </w:instrText>
          </w:r>
          <w:r>
            <w:rPr>
              <w:rFonts w:hint="eastAsia" w:ascii="宋体" w:hAnsi="宋体" w:eastAsia="宋体" w:cs="宋体"/>
              <w:spacing w:val="0"/>
              <w:w w:val="100"/>
              <w:position w:val="0"/>
              <w:szCs w:val="20"/>
              <w:lang w:eastAsia="zh-CN"/>
            </w:rPr>
            <w:fldChar w:fldCharType="separate"/>
          </w:r>
          <w:r>
            <w:rPr>
              <w:rFonts w:hint="eastAsia" w:ascii="宋体" w:hAnsi="宋体" w:eastAsia="宋体" w:cs="宋体"/>
              <w:bCs w:val="0"/>
              <w:snapToGrid w:val="0"/>
              <w:spacing w:val="0"/>
              <w:w w:val="100"/>
              <w:position w:val="0"/>
              <w:szCs w:val="24"/>
              <w:lang w:val="en-US" w:eastAsia="zh-CN" w:bidi="ar-SA"/>
              <w14:textOutline w14:w="4356" w14:cap="sq" w14:cmpd="sng" w14:algn="ctr">
                <w14:solidFill>
                  <w14:srgbClr w14:val="000000"/>
                </w14:solidFill>
                <w14:prstDash w14:val="solid"/>
                <w14:bevel/>
              </w14:textOutline>
            </w:rPr>
            <w:t>二、 评分标准</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_Toc17819 \h </w:instrText>
          </w:r>
          <w:r>
            <w:rPr>
              <w:rFonts w:hint="eastAsia" w:ascii="宋体" w:hAnsi="宋体" w:eastAsia="宋体" w:cs="宋体"/>
            </w:rPr>
            <w:fldChar w:fldCharType="separate"/>
          </w:r>
          <w:r>
            <w:rPr>
              <w:rFonts w:hint="eastAsia" w:ascii="宋体" w:hAnsi="宋体" w:eastAsia="宋体" w:cs="宋体"/>
            </w:rPr>
            <w:t>85</w:t>
          </w:r>
          <w:r>
            <w:rPr>
              <w:rFonts w:hint="eastAsia" w:ascii="宋体" w:hAnsi="宋体" w:eastAsia="宋体" w:cs="宋体"/>
            </w:rPr>
            <w:fldChar w:fldCharType="end"/>
          </w:r>
          <w:r>
            <w:rPr>
              <w:rFonts w:hint="eastAsia" w:ascii="宋体" w:hAnsi="宋体" w:eastAsia="宋体" w:cs="宋体"/>
              <w:color w:val="auto"/>
              <w:spacing w:val="0"/>
              <w:w w:val="100"/>
              <w:position w:val="0"/>
              <w:szCs w:val="20"/>
              <w:lang w:eastAsia="zh-CN"/>
            </w:rPr>
            <w:fldChar w:fldCharType="end"/>
          </w:r>
        </w:p>
        <w:p w14:paraId="145C4D17">
          <w:pPr>
            <w:pageBreakBefore w:val="0"/>
            <w:widowControl w:val="0"/>
            <w:wordWrap/>
            <w:overflowPunct/>
            <w:topLinePunct w:val="0"/>
            <w:bidi w:val="0"/>
            <w:spacing w:line="229" w:lineRule="auto"/>
            <w:rPr>
              <w:rFonts w:hint="eastAsia" w:ascii="宋体" w:hAnsi="宋体" w:eastAsia="宋体" w:cs="宋体"/>
              <w:snapToGrid w:val="0"/>
              <w:color w:val="auto"/>
              <w:spacing w:val="0"/>
              <w:w w:val="100"/>
              <w:position w:val="0"/>
              <w:sz w:val="21"/>
              <w:szCs w:val="20"/>
              <w:lang w:val="en-US" w:eastAsia="zh-CN" w:bidi="ar-SA"/>
            </w:rPr>
          </w:pPr>
          <w:r>
            <w:rPr>
              <w:rFonts w:hint="eastAsia" w:ascii="宋体" w:hAnsi="宋体" w:eastAsia="宋体" w:cs="宋体"/>
              <w:color w:val="auto"/>
              <w:spacing w:val="0"/>
              <w:w w:val="100"/>
              <w:position w:val="0"/>
              <w:szCs w:val="20"/>
              <w:lang w:eastAsia="zh-CN"/>
            </w:rPr>
            <w:fldChar w:fldCharType="end"/>
          </w:r>
        </w:p>
      </w:sdtContent>
    </w:sdt>
    <w:p w14:paraId="13DCFCF3">
      <w:pPr>
        <w:pStyle w:val="2"/>
        <w:rPr>
          <w:rFonts w:hint="eastAsia" w:ascii="宋体" w:hAnsi="宋体" w:eastAsia="宋体" w:cs="宋体"/>
          <w:lang w:eastAsia="zh-CN"/>
        </w:rPr>
      </w:pPr>
    </w:p>
    <w:p w14:paraId="19EE9FAD">
      <w:pPr>
        <w:pStyle w:val="7"/>
        <w:rPr>
          <w:rFonts w:hint="eastAsia" w:ascii="宋体" w:hAnsi="宋体" w:eastAsia="宋体" w:cs="宋体"/>
          <w:lang w:eastAsia="zh-CN"/>
        </w:rPr>
        <w:sectPr>
          <w:footerReference r:id="rId3" w:type="default"/>
          <w:pgSz w:w="11906" w:h="16839"/>
          <w:pgMar w:top="1232" w:right="1447" w:bottom="1153" w:left="1419" w:header="0" w:footer="994" w:gutter="0"/>
          <w:pgNumType w:start="1"/>
          <w:cols w:space="720" w:num="1"/>
        </w:sectPr>
      </w:pPr>
    </w:p>
    <w:p w14:paraId="5863F0C7">
      <w:pPr>
        <w:pageBreakBefore w:val="0"/>
        <w:widowControl w:val="0"/>
        <w:wordWrap/>
        <w:overflowPunct/>
        <w:topLinePunct w:val="0"/>
        <w:bidi w:val="0"/>
        <w:spacing w:before="63" w:line="224" w:lineRule="auto"/>
        <w:ind w:left="4797" w:leftChars="0" w:hanging="4797" w:hangingChars="1599"/>
        <w:jc w:val="center"/>
        <w:outlineLvl w:val="0"/>
        <w:rPr>
          <w:rFonts w:hint="eastAsia" w:ascii="宋体" w:hAnsi="宋体" w:eastAsia="宋体" w:cs="宋体"/>
          <w:color w:val="auto"/>
          <w:spacing w:val="0"/>
          <w:w w:val="100"/>
          <w:position w:val="0"/>
          <w:sz w:val="30"/>
          <w:szCs w:val="30"/>
        </w:rPr>
      </w:pPr>
      <w:bookmarkStart w:id="1" w:name="_Toc10185"/>
      <w:r>
        <w:rPr>
          <w:rFonts w:hint="eastAsia" w:ascii="宋体" w:hAnsi="宋体" w:eastAsia="宋体" w:cs="宋体"/>
          <w:color w:val="auto"/>
          <w:spacing w:val="0"/>
          <w:w w:val="100"/>
          <w:position w:val="0"/>
          <w:sz w:val="30"/>
          <w:szCs w:val="30"/>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3175" t="6350" r="2540" b="5080"/>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rFonts w:hint="eastAsia" w:ascii="宋体" w:hAnsi="宋体" w:eastAsia="宋体" w:cs="宋体"/>
          <w:color w:val="auto"/>
          <w:spacing w:val="0"/>
          <w:w w:val="100"/>
          <w:position w:val="0"/>
          <w:sz w:val="30"/>
          <w:szCs w:val="30"/>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3175" t="4445" r="254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r>
        <w:rPr>
          <w:rFonts w:hint="eastAsia" w:ascii="宋体" w:hAnsi="宋体" w:eastAsia="宋体" w:cs="宋体"/>
          <w:color w:val="auto"/>
          <w:spacing w:val="0"/>
          <w:w w:val="100"/>
          <w:position w:val="0"/>
          <w:sz w:val="30"/>
          <w:szCs w:val="30"/>
          <w14:textOutline w14:w="5791" w14:cap="sq" w14:cmpd="sng" w14:algn="ctr">
            <w14:solidFill>
              <w14:srgbClr w14:val="000000"/>
            </w14:solidFill>
            <w14:prstDash w14:val="solid"/>
            <w14:bevel/>
          </w14:textOutline>
        </w:rPr>
        <w:t>第一章</w:t>
      </w:r>
      <w:r>
        <w:rPr>
          <w:rFonts w:hint="eastAsia" w:ascii="宋体" w:hAnsi="宋体" w:eastAsia="宋体" w:cs="宋体"/>
          <w:color w:val="auto"/>
          <w:spacing w:val="0"/>
          <w:w w:val="100"/>
          <w:position w:val="0"/>
          <w:sz w:val="30"/>
          <w:szCs w:val="30"/>
        </w:rPr>
        <w:t xml:space="preserve">  </w:t>
      </w:r>
      <w:r>
        <w:rPr>
          <w:rFonts w:hint="eastAsia" w:ascii="宋体" w:hAnsi="宋体" w:eastAsia="宋体" w:cs="宋体"/>
          <w:color w:val="auto"/>
          <w:spacing w:val="0"/>
          <w:w w:val="100"/>
          <w:position w:val="0"/>
          <w:sz w:val="30"/>
          <w:szCs w:val="30"/>
          <w14:textOutline w14:w="5791" w14:cap="sq" w14:cmpd="sng" w14:algn="ctr">
            <w14:solidFill>
              <w14:srgbClr w14:val="000000"/>
            </w14:solidFill>
            <w14:prstDash w14:val="solid"/>
            <w14:bevel/>
          </w14:textOutline>
        </w:rPr>
        <w:t>投标邀请</w:t>
      </w:r>
      <w:bookmarkEnd w:id="1"/>
    </w:p>
    <w:p w14:paraId="0C9378DC">
      <w:pPr>
        <w:keepNext w:val="0"/>
        <w:keepLines w:val="0"/>
        <w:pageBreakBefore w:val="0"/>
        <w:widowControl w:val="0"/>
        <w:kinsoku w:val="0"/>
        <w:wordWrap/>
        <w:overflowPunct/>
        <w:topLinePunct w:val="0"/>
        <w:autoSpaceDE w:val="0"/>
        <w:autoSpaceDN w:val="0"/>
        <w:bidi w:val="0"/>
        <w:adjustRightInd w:val="0"/>
        <w:snapToGrid w:val="0"/>
        <w:spacing w:before="90" w:line="360" w:lineRule="auto"/>
        <w:textAlignment w:val="baseline"/>
        <w:rPr>
          <w:rFonts w:hint="eastAsia" w:ascii="宋体" w:hAnsi="宋体" w:eastAsia="宋体" w:cs="宋体"/>
          <w:color w:val="auto"/>
          <w:spacing w:val="0"/>
          <w:w w:val="100"/>
          <w:position w:val="0"/>
        </w:rPr>
      </w:pPr>
    </w:p>
    <w:p w14:paraId="3295B0DC">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kern w:val="0"/>
          <w:position w:val="0"/>
          <w:sz w:val="24"/>
          <w:szCs w:val="24"/>
          <w:shd w:val="clear" w:color="auto" w:fill="FFFFFF"/>
          <w:lang w:val="en-US" w:eastAsia="zh-CN"/>
        </w:rPr>
        <w:t>东华理工大学抚州新校区一标段空调购置项目（第一期）项目</w:t>
      </w:r>
      <w:r>
        <w:rPr>
          <w:rFonts w:hint="eastAsia" w:ascii="宋体" w:hAnsi="宋体" w:eastAsia="宋体" w:cs="宋体"/>
          <w:color w:val="auto"/>
          <w:spacing w:val="0"/>
          <w:w w:val="100"/>
          <w:kern w:val="0"/>
          <w:position w:val="0"/>
          <w:sz w:val="24"/>
          <w:szCs w:val="24"/>
          <w:shd w:val="clear" w:color="auto" w:fill="FFFFFF"/>
        </w:rPr>
        <w:t>的</w:t>
      </w:r>
      <w:r>
        <w:rPr>
          <w:rFonts w:hint="eastAsia" w:ascii="宋体" w:hAnsi="宋体" w:eastAsia="宋体" w:cs="宋体"/>
          <w:color w:val="auto"/>
          <w:spacing w:val="0"/>
          <w:w w:val="100"/>
          <w:kern w:val="0"/>
          <w:position w:val="0"/>
          <w:sz w:val="24"/>
          <w:szCs w:val="24"/>
        </w:rPr>
        <w:t>潜在投标人应在</w:t>
      </w:r>
      <w:r>
        <w:rPr>
          <w:rFonts w:hint="eastAsia" w:ascii="宋体" w:hAnsi="宋体" w:eastAsia="宋体" w:cs="宋体"/>
          <w:color w:val="auto"/>
          <w:spacing w:val="0"/>
          <w:w w:val="100"/>
          <w:kern w:val="0"/>
          <w:position w:val="0"/>
          <w:sz w:val="24"/>
          <w:szCs w:val="24"/>
          <w:u w:val="none"/>
        </w:rPr>
        <w:t>江西省公共资源交易</w:t>
      </w:r>
      <w:r>
        <w:rPr>
          <w:rFonts w:hint="eastAsia" w:ascii="宋体" w:hAnsi="宋体" w:eastAsia="宋体" w:cs="宋体"/>
          <w:color w:val="auto"/>
          <w:spacing w:val="0"/>
          <w:w w:val="100"/>
          <w:kern w:val="0"/>
          <w:position w:val="0"/>
          <w:sz w:val="24"/>
          <w:szCs w:val="24"/>
          <w:u w:val="none"/>
          <w:lang w:val="en-US" w:eastAsia="zh-CN"/>
        </w:rPr>
        <w:t>平台确认并</w:t>
      </w:r>
      <w:r>
        <w:rPr>
          <w:rFonts w:hint="eastAsia" w:ascii="宋体" w:hAnsi="宋体" w:eastAsia="宋体" w:cs="宋体"/>
          <w:color w:val="auto"/>
          <w:spacing w:val="0"/>
          <w:w w:val="100"/>
          <w:kern w:val="0"/>
          <w:position w:val="0"/>
          <w:sz w:val="24"/>
          <w:szCs w:val="24"/>
        </w:rPr>
        <w:t>获取招标文件，并于</w:t>
      </w:r>
      <w:r>
        <w:rPr>
          <w:rFonts w:hint="eastAsia" w:ascii="宋体" w:hAnsi="宋体" w:eastAsia="宋体" w:cs="宋体"/>
          <w:color w:val="auto"/>
          <w:spacing w:val="0"/>
          <w:w w:val="100"/>
          <w:kern w:val="0"/>
          <w:position w:val="0"/>
          <w:sz w:val="24"/>
          <w:szCs w:val="24"/>
          <w:u w:val="single"/>
          <w:lang w:val="en-US" w:eastAsia="zh-CN"/>
        </w:rPr>
        <w:t>2026</w:t>
      </w:r>
      <w:r>
        <w:rPr>
          <w:rFonts w:hint="eastAsia" w:ascii="宋体" w:hAnsi="宋体" w:eastAsia="宋体" w:cs="宋体"/>
          <w:color w:val="auto"/>
          <w:spacing w:val="0"/>
          <w:w w:val="100"/>
          <w:kern w:val="0"/>
          <w:position w:val="0"/>
          <w:sz w:val="24"/>
          <w:szCs w:val="24"/>
        </w:rPr>
        <w:t>年</w:t>
      </w:r>
      <w:r>
        <w:rPr>
          <w:rFonts w:hint="eastAsia" w:ascii="宋体" w:hAnsi="宋体" w:eastAsia="宋体" w:cs="宋体"/>
          <w:color w:val="auto"/>
          <w:spacing w:val="0"/>
          <w:w w:val="100"/>
          <w:kern w:val="0"/>
          <w:position w:val="0"/>
          <w:sz w:val="24"/>
          <w:szCs w:val="24"/>
          <w:u w:val="single"/>
          <w:lang w:val="en-US" w:eastAsia="zh-CN"/>
        </w:rPr>
        <w:t>6</w:t>
      </w:r>
      <w:r>
        <w:rPr>
          <w:rFonts w:hint="eastAsia" w:ascii="宋体" w:hAnsi="宋体" w:eastAsia="宋体" w:cs="宋体"/>
          <w:color w:val="auto"/>
          <w:spacing w:val="0"/>
          <w:w w:val="100"/>
          <w:kern w:val="0"/>
          <w:position w:val="0"/>
          <w:sz w:val="24"/>
          <w:szCs w:val="24"/>
        </w:rPr>
        <w:t>月</w:t>
      </w:r>
      <w:r>
        <w:rPr>
          <w:rFonts w:hint="eastAsia" w:ascii="宋体" w:hAnsi="宋体" w:eastAsia="宋体" w:cs="宋体"/>
          <w:color w:val="auto"/>
          <w:spacing w:val="0"/>
          <w:w w:val="100"/>
          <w:kern w:val="0"/>
          <w:position w:val="0"/>
          <w:sz w:val="24"/>
          <w:szCs w:val="24"/>
          <w:u w:val="single"/>
          <w:lang w:val="en-US" w:eastAsia="zh-CN"/>
        </w:rPr>
        <w:t>24</w:t>
      </w:r>
      <w:r>
        <w:rPr>
          <w:rFonts w:hint="eastAsia" w:ascii="宋体" w:hAnsi="宋体" w:eastAsia="宋体" w:cs="宋体"/>
          <w:color w:val="auto"/>
          <w:spacing w:val="0"/>
          <w:w w:val="100"/>
          <w:kern w:val="0"/>
          <w:position w:val="0"/>
          <w:sz w:val="24"/>
          <w:szCs w:val="24"/>
        </w:rPr>
        <w:t>日</w:t>
      </w:r>
      <w:r>
        <w:rPr>
          <w:rFonts w:hint="eastAsia" w:ascii="宋体" w:hAnsi="宋体" w:eastAsia="宋体" w:cs="宋体"/>
          <w:color w:val="auto"/>
          <w:spacing w:val="0"/>
          <w:w w:val="100"/>
          <w:kern w:val="0"/>
          <w:position w:val="0"/>
          <w:sz w:val="24"/>
          <w:szCs w:val="24"/>
          <w:u w:val="single"/>
          <w:lang w:val="en-US" w:eastAsia="zh-CN"/>
        </w:rPr>
        <w:t xml:space="preserve">09 </w:t>
      </w:r>
      <w:r>
        <w:rPr>
          <w:rFonts w:hint="eastAsia" w:ascii="宋体" w:hAnsi="宋体" w:eastAsia="宋体" w:cs="宋体"/>
          <w:color w:val="auto"/>
          <w:spacing w:val="0"/>
          <w:w w:val="100"/>
          <w:kern w:val="0"/>
          <w:position w:val="0"/>
          <w:sz w:val="24"/>
          <w:szCs w:val="24"/>
        </w:rPr>
        <w:t>点</w:t>
      </w:r>
      <w:r>
        <w:rPr>
          <w:rFonts w:hint="eastAsia" w:ascii="宋体" w:hAnsi="宋体" w:eastAsia="宋体" w:cs="宋体"/>
          <w:color w:val="auto"/>
          <w:spacing w:val="0"/>
          <w:w w:val="100"/>
          <w:kern w:val="0"/>
          <w:position w:val="0"/>
          <w:sz w:val="24"/>
          <w:szCs w:val="24"/>
          <w:u w:val="single"/>
          <w:lang w:val="en-US" w:eastAsia="zh-CN"/>
        </w:rPr>
        <w:t>30</w:t>
      </w:r>
      <w:r>
        <w:rPr>
          <w:rFonts w:hint="eastAsia" w:ascii="宋体" w:hAnsi="宋体" w:eastAsia="宋体" w:cs="宋体"/>
          <w:color w:val="auto"/>
          <w:spacing w:val="0"/>
          <w:w w:val="100"/>
          <w:kern w:val="0"/>
          <w:position w:val="0"/>
          <w:sz w:val="24"/>
          <w:szCs w:val="24"/>
        </w:rPr>
        <w:t>分（北京时间）前</w:t>
      </w:r>
      <w:r>
        <w:rPr>
          <w:rFonts w:hint="eastAsia" w:ascii="宋体" w:hAnsi="宋体" w:eastAsia="宋体" w:cs="宋体"/>
          <w:color w:val="auto"/>
          <w:spacing w:val="0"/>
          <w:w w:val="100"/>
          <w:kern w:val="0"/>
          <w:position w:val="0"/>
          <w:sz w:val="24"/>
          <w:szCs w:val="24"/>
          <w:lang w:val="en-US" w:eastAsia="zh-CN"/>
        </w:rPr>
        <w:t>提</w:t>
      </w:r>
      <w:r>
        <w:rPr>
          <w:rFonts w:hint="eastAsia" w:ascii="宋体" w:hAnsi="宋体" w:eastAsia="宋体" w:cs="宋体"/>
          <w:color w:val="auto"/>
          <w:spacing w:val="0"/>
          <w:w w:val="100"/>
          <w:kern w:val="0"/>
          <w:position w:val="0"/>
          <w:sz w:val="24"/>
          <w:szCs w:val="24"/>
        </w:rPr>
        <w:t>交投标文件。</w:t>
      </w:r>
    </w:p>
    <w:p w14:paraId="6116DA63">
      <w:pPr>
        <w:keepNext w:val="0"/>
        <w:keepLines w:val="0"/>
        <w:pageBreakBefore w:val="0"/>
        <w:widowControl w:val="0"/>
        <w:kinsoku w:val="0"/>
        <w:wordWrap/>
        <w:overflowPunct/>
        <w:topLinePunct w:val="0"/>
        <w:autoSpaceDE w:val="0"/>
        <w:autoSpaceDN w:val="0"/>
        <w:bidi w:val="0"/>
        <w:adjustRightInd w:val="0"/>
        <w:snapToGrid w:val="0"/>
        <w:spacing w:line="360" w:lineRule="auto"/>
        <w:ind w:left="107"/>
        <w:textAlignment w:val="baseline"/>
        <w:outlineLvl w:val="0"/>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bookmarkStart w:id="2" w:name="_Toc13577"/>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一、项目基本情况</w:t>
      </w:r>
      <w:bookmarkEnd w:id="2"/>
    </w:p>
    <w:p w14:paraId="59345CFF">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项目编号：JXTC2026200099</w:t>
      </w:r>
      <w:r>
        <w:rPr>
          <w:rFonts w:hint="eastAsia" w:ascii="宋体" w:hAnsi="宋体" w:eastAsia="宋体" w:cs="宋体"/>
          <w:color w:val="auto"/>
          <w:spacing w:val="0"/>
          <w:w w:val="100"/>
          <w:position w:val="0"/>
          <w:sz w:val="24"/>
          <w:szCs w:val="24"/>
          <w:lang w:val="en-US" w:eastAsia="zh-CN"/>
        </w:rPr>
        <w:t xml:space="preserve">    </w:t>
      </w:r>
    </w:p>
    <w:p w14:paraId="23C5E86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项目名称：东华理工大学抚州新校区一标段空调购置项目</w:t>
      </w:r>
      <w:r>
        <w:rPr>
          <w:rFonts w:hint="eastAsia" w:ascii="宋体" w:hAnsi="宋体" w:eastAsia="宋体" w:cs="宋体"/>
          <w:color w:val="auto"/>
          <w:spacing w:val="0"/>
          <w:w w:val="100"/>
          <w:position w:val="0"/>
          <w:sz w:val="24"/>
          <w:szCs w:val="24"/>
          <w:lang w:val="en-US" w:eastAsia="zh-CN"/>
        </w:rPr>
        <w:t>（第一期）</w:t>
      </w:r>
      <w:r>
        <w:rPr>
          <w:rFonts w:hint="eastAsia" w:ascii="宋体" w:hAnsi="宋体" w:eastAsia="宋体" w:cs="宋体"/>
          <w:color w:val="auto"/>
          <w:spacing w:val="0"/>
          <w:w w:val="100"/>
          <w:position w:val="0"/>
          <w:sz w:val="24"/>
          <w:szCs w:val="24"/>
          <w:lang w:eastAsia="zh-CN"/>
        </w:rPr>
        <w:t>项目</w:t>
      </w:r>
      <w:r>
        <w:rPr>
          <w:rFonts w:hint="eastAsia" w:ascii="宋体" w:hAnsi="宋体" w:eastAsia="宋体" w:cs="宋体"/>
          <w:color w:val="auto"/>
          <w:spacing w:val="0"/>
          <w:w w:val="100"/>
          <w:position w:val="0"/>
          <w:sz w:val="24"/>
          <w:szCs w:val="24"/>
          <w:lang w:val="en-US" w:eastAsia="zh-CN"/>
        </w:rPr>
        <w:t xml:space="preserve">  </w:t>
      </w:r>
    </w:p>
    <w:p w14:paraId="11A84E7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预算金额：</w:t>
      </w:r>
      <w:r>
        <w:rPr>
          <w:rFonts w:hint="eastAsia" w:ascii="宋体" w:hAnsi="宋体" w:eastAsia="宋体" w:cs="宋体"/>
          <w:color w:val="auto"/>
          <w:spacing w:val="0"/>
          <w:w w:val="100"/>
          <w:position w:val="0"/>
          <w:sz w:val="24"/>
          <w:szCs w:val="24"/>
          <w:lang w:val="en-US" w:eastAsia="zh-CN"/>
        </w:rPr>
        <w:t>4733350元人民币</w:t>
      </w:r>
    </w:p>
    <w:p w14:paraId="2B8835D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采购需求：</w:t>
      </w:r>
    </w:p>
    <w:tbl>
      <w:tblPr>
        <w:tblStyle w:val="17"/>
        <w:tblW w:w="76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2"/>
        <w:gridCol w:w="1963"/>
        <w:gridCol w:w="1268"/>
        <w:gridCol w:w="2414"/>
        <w:gridCol w:w="1278"/>
      </w:tblGrid>
      <w:tr w14:paraId="37AEC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2" w:type="dxa"/>
            <w:noWrap/>
            <w:vAlign w:val="center"/>
          </w:tcPr>
          <w:p w14:paraId="0964BA5C">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000000" w:themeColor="text1"/>
                <w:kern w:val="0"/>
                <w:sz w:val="24"/>
                <w:szCs w:val="24"/>
                <w:lang w:val="en-US" w:eastAsia="zh-CN"/>
                <w14:textFill>
                  <w14:solidFill>
                    <w14:schemeClr w14:val="tx1"/>
                  </w14:solidFill>
                </w14:textFill>
              </w:rPr>
            </w:pPr>
            <w:r>
              <w:rPr>
                <w:rFonts w:hint="eastAsia" w:ascii="宋体" w:hAnsi="宋体" w:eastAsia="宋体" w:cs="宋体"/>
                <w:b/>
                <w:bCs/>
                <w:color w:val="000000" w:themeColor="text1"/>
                <w:kern w:val="0"/>
                <w:sz w:val="24"/>
                <w:szCs w:val="24"/>
                <w:lang w:val="en-US" w:eastAsia="zh-CN"/>
                <w14:textFill>
                  <w14:solidFill>
                    <w14:schemeClr w14:val="tx1"/>
                  </w14:solidFill>
                </w14:textFill>
              </w:rPr>
              <w:t>序号</w:t>
            </w:r>
          </w:p>
        </w:tc>
        <w:tc>
          <w:tcPr>
            <w:tcW w:w="1963" w:type="dxa"/>
            <w:noWrap/>
            <w:vAlign w:val="center"/>
          </w:tcPr>
          <w:p w14:paraId="64464413">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000000" w:themeColor="text1"/>
                <w:kern w:val="0"/>
                <w:sz w:val="24"/>
                <w:szCs w:val="24"/>
                <w14:textFill>
                  <w14:solidFill>
                    <w14:schemeClr w14:val="tx1"/>
                  </w14:solidFill>
                </w14:textFill>
              </w:rPr>
            </w:pPr>
            <w:r>
              <w:rPr>
                <w:rFonts w:hint="eastAsia" w:ascii="宋体" w:hAnsi="宋体" w:eastAsia="宋体" w:cs="宋体"/>
                <w:b/>
                <w:bCs/>
                <w:color w:val="000000" w:themeColor="text1"/>
                <w:kern w:val="0"/>
                <w:sz w:val="24"/>
                <w:szCs w:val="24"/>
                <w14:textFill>
                  <w14:solidFill>
                    <w14:schemeClr w14:val="tx1"/>
                  </w14:solidFill>
                </w14:textFill>
              </w:rPr>
              <w:t>货物名称</w:t>
            </w:r>
          </w:p>
        </w:tc>
        <w:tc>
          <w:tcPr>
            <w:tcW w:w="1268" w:type="dxa"/>
            <w:noWrap/>
            <w:vAlign w:val="center"/>
          </w:tcPr>
          <w:p w14:paraId="6E3517BC">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000000" w:themeColor="text1"/>
                <w:kern w:val="0"/>
                <w:sz w:val="24"/>
                <w:szCs w:val="24"/>
                <w14:textFill>
                  <w14:solidFill>
                    <w14:schemeClr w14:val="tx1"/>
                  </w14:solidFill>
                </w14:textFill>
              </w:rPr>
            </w:pPr>
            <w:r>
              <w:rPr>
                <w:rFonts w:hint="eastAsia" w:ascii="宋体" w:hAnsi="宋体" w:eastAsia="宋体" w:cs="宋体"/>
                <w:b/>
                <w:bCs/>
                <w:color w:val="000000" w:themeColor="text1"/>
                <w:kern w:val="0"/>
                <w:sz w:val="24"/>
                <w:szCs w:val="24"/>
                <w14:textFill>
                  <w14:solidFill>
                    <w14:schemeClr w14:val="tx1"/>
                  </w14:solidFill>
                </w14:textFill>
              </w:rPr>
              <w:t>数量</w:t>
            </w:r>
          </w:p>
        </w:tc>
        <w:tc>
          <w:tcPr>
            <w:tcW w:w="2414" w:type="dxa"/>
            <w:noWrap/>
            <w:vAlign w:val="center"/>
          </w:tcPr>
          <w:p w14:paraId="5209B612">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000000" w:themeColor="text1"/>
                <w:kern w:val="0"/>
                <w:sz w:val="24"/>
                <w:szCs w:val="24"/>
                <w:lang w:val="en-US" w:eastAsia="zh-CN"/>
                <w14:textFill>
                  <w14:solidFill>
                    <w14:schemeClr w14:val="tx1"/>
                  </w14:solidFill>
                </w14:textFill>
              </w:rPr>
            </w:pPr>
            <w:r>
              <w:rPr>
                <w:rFonts w:hint="eastAsia" w:ascii="宋体" w:hAnsi="宋体" w:eastAsia="宋体" w:cs="宋体"/>
                <w:b/>
                <w:bCs/>
                <w:color w:val="000000" w:themeColor="text1"/>
                <w:kern w:val="0"/>
                <w:sz w:val="24"/>
                <w:szCs w:val="24"/>
                <w:lang w:val="en-US" w:eastAsia="zh-CN"/>
                <w14:textFill>
                  <w14:solidFill>
                    <w14:schemeClr w14:val="tx1"/>
                  </w14:solidFill>
                </w14:textFill>
              </w:rPr>
              <w:t>采购条目编号</w:t>
            </w:r>
          </w:p>
        </w:tc>
        <w:tc>
          <w:tcPr>
            <w:tcW w:w="1278" w:type="dxa"/>
            <w:noWrap/>
            <w:vAlign w:val="center"/>
          </w:tcPr>
          <w:p w14:paraId="6ADF81A6">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000000" w:themeColor="text1"/>
                <w:kern w:val="0"/>
                <w:sz w:val="24"/>
                <w:szCs w:val="24"/>
                <w:lang w:val="en-US" w:eastAsia="zh-CN"/>
                <w14:textFill>
                  <w14:solidFill>
                    <w14:schemeClr w14:val="tx1"/>
                  </w14:solidFill>
                </w14:textFill>
              </w:rPr>
            </w:pPr>
            <w:r>
              <w:rPr>
                <w:rFonts w:hint="eastAsia" w:ascii="宋体" w:hAnsi="宋体" w:eastAsia="宋体" w:cs="宋体"/>
                <w:b/>
                <w:bCs/>
                <w:color w:val="000000" w:themeColor="text1"/>
                <w:kern w:val="0"/>
                <w:sz w:val="24"/>
                <w:szCs w:val="24"/>
                <w:lang w:val="en-US" w:eastAsia="zh-CN"/>
                <w14:textFill>
                  <w14:solidFill>
                    <w14:schemeClr w14:val="tx1"/>
                  </w14:solidFill>
                </w14:textFill>
              </w:rPr>
              <w:t>最高限价（元）</w:t>
            </w:r>
          </w:p>
        </w:tc>
      </w:tr>
      <w:tr w14:paraId="4B86B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2" w:type="dxa"/>
            <w:noWrap/>
            <w:vAlign w:val="center"/>
          </w:tcPr>
          <w:p w14:paraId="4B725D3F">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1</w:t>
            </w:r>
          </w:p>
        </w:tc>
        <w:tc>
          <w:tcPr>
            <w:tcW w:w="1963" w:type="dxa"/>
            <w:noWrap/>
            <w:vAlign w:val="center"/>
          </w:tcPr>
          <w:p w14:paraId="4F941ACF">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1.5匹挂机</w:t>
            </w:r>
            <w:r>
              <w:rPr>
                <w:rFonts w:hint="eastAsia" w:ascii="宋体" w:hAnsi="宋体" w:eastAsia="宋体" w:cs="宋体"/>
                <w:color w:val="000000" w:themeColor="text1"/>
                <w:sz w:val="24"/>
                <w:szCs w:val="24"/>
                <w:lang w:val="en-US"/>
                <w14:textFill>
                  <w14:solidFill>
                    <w14:schemeClr w14:val="tx1"/>
                  </w14:solidFill>
                </w14:textFill>
              </w:rPr>
              <w:t>空调</w:t>
            </w:r>
          </w:p>
        </w:tc>
        <w:tc>
          <w:tcPr>
            <w:tcW w:w="1268" w:type="dxa"/>
            <w:shd w:val="clear" w:color="auto" w:fill="auto"/>
            <w:noWrap/>
            <w:vAlign w:val="center"/>
          </w:tcPr>
          <w:p w14:paraId="59B80EB6">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184套</w:t>
            </w:r>
          </w:p>
        </w:tc>
        <w:tc>
          <w:tcPr>
            <w:tcW w:w="2414" w:type="dxa"/>
            <w:shd w:val="clear" w:color="auto" w:fill="auto"/>
            <w:noWrap/>
            <w:vAlign w:val="center"/>
          </w:tcPr>
          <w:p w14:paraId="7C5343D6">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抚购2026J000211776</w:t>
            </w:r>
          </w:p>
        </w:tc>
        <w:tc>
          <w:tcPr>
            <w:tcW w:w="1278" w:type="dxa"/>
            <w:shd w:val="clear" w:color="auto" w:fill="auto"/>
            <w:noWrap/>
            <w:vAlign w:val="center"/>
          </w:tcPr>
          <w:p w14:paraId="6EEC91F0">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2600</w:t>
            </w:r>
          </w:p>
        </w:tc>
      </w:tr>
      <w:tr w14:paraId="45738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2" w:type="dxa"/>
            <w:noWrap/>
            <w:vAlign w:val="center"/>
          </w:tcPr>
          <w:p w14:paraId="6B10D6B9">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2</w:t>
            </w:r>
          </w:p>
        </w:tc>
        <w:tc>
          <w:tcPr>
            <w:tcW w:w="1963" w:type="dxa"/>
            <w:noWrap/>
            <w:vAlign w:val="center"/>
          </w:tcPr>
          <w:p w14:paraId="445142CA">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2匹挂机空调</w:t>
            </w:r>
          </w:p>
        </w:tc>
        <w:tc>
          <w:tcPr>
            <w:tcW w:w="1268" w:type="dxa"/>
            <w:shd w:val="clear" w:color="auto" w:fill="auto"/>
            <w:noWrap/>
            <w:vAlign w:val="center"/>
          </w:tcPr>
          <w:p w14:paraId="46F9C4C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46套</w:t>
            </w:r>
          </w:p>
        </w:tc>
        <w:tc>
          <w:tcPr>
            <w:tcW w:w="2414" w:type="dxa"/>
            <w:shd w:val="clear" w:color="auto" w:fill="auto"/>
            <w:noWrap/>
            <w:vAlign w:val="center"/>
          </w:tcPr>
          <w:p w14:paraId="4A10ECE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iCs w:val="0"/>
                <w:caps w:val="0"/>
                <w:color w:val="4E5463"/>
                <w:spacing w:val="0"/>
                <w:sz w:val="24"/>
                <w:szCs w:val="24"/>
              </w:rPr>
              <w:t>抚购2026J000211777</w:t>
            </w:r>
          </w:p>
        </w:tc>
        <w:tc>
          <w:tcPr>
            <w:tcW w:w="1278" w:type="dxa"/>
            <w:shd w:val="clear" w:color="auto" w:fill="auto"/>
            <w:noWrap/>
            <w:vAlign w:val="center"/>
          </w:tcPr>
          <w:p w14:paraId="00E45B94">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i w:val="0"/>
                <w:iCs w:val="0"/>
                <w:caps w:val="0"/>
                <w:color w:val="4E5463"/>
                <w:spacing w:val="0"/>
                <w:sz w:val="24"/>
                <w:szCs w:val="24"/>
                <w:lang w:val="en-US" w:eastAsia="zh-CN"/>
              </w:rPr>
            </w:pPr>
            <w:r>
              <w:rPr>
                <w:rFonts w:hint="eastAsia" w:ascii="宋体" w:hAnsi="宋体" w:eastAsia="宋体" w:cs="宋体"/>
                <w:i w:val="0"/>
                <w:iCs w:val="0"/>
                <w:caps w:val="0"/>
                <w:color w:val="4E5463"/>
                <w:spacing w:val="0"/>
                <w:sz w:val="24"/>
                <w:szCs w:val="24"/>
                <w:lang w:val="en-US" w:eastAsia="zh-CN"/>
              </w:rPr>
              <w:t>4600</w:t>
            </w:r>
          </w:p>
        </w:tc>
      </w:tr>
      <w:tr w14:paraId="6C2BD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2" w:type="dxa"/>
            <w:noWrap/>
            <w:vAlign w:val="center"/>
          </w:tcPr>
          <w:p w14:paraId="57F2A09D">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3</w:t>
            </w:r>
          </w:p>
        </w:tc>
        <w:tc>
          <w:tcPr>
            <w:tcW w:w="1963" w:type="dxa"/>
            <w:noWrap/>
            <w:vAlign w:val="center"/>
          </w:tcPr>
          <w:p w14:paraId="03ED79DC">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2匹柜机空调</w:t>
            </w:r>
          </w:p>
        </w:tc>
        <w:tc>
          <w:tcPr>
            <w:tcW w:w="1268" w:type="dxa"/>
            <w:shd w:val="clear" w:color="auto" w:fill="auto"/>
            <w:noWrap/>
            <w:vAlign w:val="center"/>
          </w:tcPr>
          <w:p w14:paraId="5187FF1B">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49套</w:t>
            </w:r>
          </w:p>
        </w:tc>
        <w:tc>
          <w:tcPr>
            <w:tcW w:w="2414" w:type="dxa"/>
            <w:shd w:val="clear" w:color="auto" w:fill="auto"/>
            <w:noWrap/>
            <w:vAlign w:val="center"/>
          </w:tcPr>
          <w:p w14:paraId="25E8C56A">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iCs w:val="0"/>
                <w:caps w:val="0"/>
                <w:color w:val="4E5463"/>
                <w:spacing w:val="0"/>
                <w:sz w:val="24"/>
                <w:szCs w:val="24"/>
              </w:rPr>
              <w:t>抚购2026J000211778</w:t>
            </w:r>
          </w:p>
        </w:tc>
        <w:tc>
          <w:tcPr>
            <w:tcW w:w="1278" w:type="dxa"/>
            <w:shd w:val="clear" w:color="auto" w:fill="auto"/>
            <w:noWrap/>
            <w:vAlign w:val="center"/>
          </w:tcPr>
          <w:p w14:paraId="41628604">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i w:val="0"/>
                <w:iCs w:val="0"/>
                <w:caps w:val="0"/>
                <w:color w:val="4E5463"/>
                <w:spacing w:val="0"/>
                <w:sz w:val="24"/>
                <w:szCs w:val="24"/>
                <w:lang w:val="en-US" w:eastAsia="zh-CN"/>
              </w:rPr>
            </w:pPr>
            <w:r>
              <w:rPr>
                <w:rFonts w:hint="eastAsia" w:ascii="宋体" w:hAnsi="宋体" w:eastAsia="宋体" w:cs="宋体"/>
                <w:i w:val="0"/>
                <w:iCs w:val="0"/>
                <w:caps w:val="0"/>
                <w:color w:val="4E5463"/>
                <w:spacing w:val="0"/>
                <w:sz w:val="24"/>
                <w:szCs w:val="24"/>
                <w:lang w:val="en-US" w:eastAsia="zh-CN"/>
              </w:rPr>
              <w:t>4600</w:t>
            </w:r>
          </w:p>
        </w:tc>
      </w:tr>
      <w:tr w14:paraId="3EC98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2" w:type="dxa"/>
            <w:noWrap/>
            <w:vAlign w:val="center"/>
          </w:tcPr>
          <w:p w14:paraId="02E0966A">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4</w:t>
            </w:r>
          </w:p>
        </w:tc>
        <w:tc>
          <w:tcPr>
            <w:tcW w:w="1963" w:type="dxa"/>
            <w:noWrap/>
            <w:vAlign w:val="center"/>
          </w:tcPr>
          <w:p w14:paraId="0D84F2B1">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3匹挂机空调</w:t>
            </w:r>
          </w:p>
        </w:tc>
        <w:tc>
          <w:tcPr>
            <w:tcW w:w="1268" w:type="dxa"/>
            <w:shd w:val="clear" w:color="auto" w:fill="auto"/>
            <w:noWrap/>
            <w:vAlign w:val="center"/>
          </w:tcPr>
          <w:p w14:paraId="1F0C5E5E">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3套</w:t>
            </w:r>
          </w:p>
        </w:tc>
        <w:tc>
          <w:tcPr>
            <w:tcW w:w="2414" w:type="dxa"/>
            <w:shd w:val="clear" w:color="auto" w:fill="auto"/>
            <w:noWrap/>
            <w:vAlign w:val="center"/>
          </w:tcPr>
          <w:p w14:paraId="13CB7E42">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iCs w:val="0"/>
                <w:caps w:val="0"/>
                <w:color w:val="4E5463"/>
                <w:spacing w:val="0"/>
                <w:sz w:val="24"/>
                <w:szCs w:val="24"/>
              </w:rPr>
              <w:t>抚购2026J000211779</w:t>
            </w:r>
          </w:p>
        </w:tc>
        <w:tc>
          <w:tcPr>
            <w:tcW w:w="1278" w:type="dxa"/>
            <w:shd w:val="clear" w:color="auto" w:fill="auto"/>
            <w:noWrap/>
            <w:vAlign w:val="center"/>
          </w:tcPr>
          <w:p w14:paraId="330EBE6E">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i w:val="0"/>
                <w:iCs w:val="0"/>
                <w:caps w:val="0"/>
                <w:color w:val="4E5463"/>
                <w:spacing w:val="0"/>
                <w:sz w:val="24"/>
                <w:szCs w:val="24"/>
                <w:lang w:val="en-US" w:eastAsia="zh-CN"/>
              </w:rPr>
            </w:pPr>
            <w:r>
              <w:rPr>
                <w:rFonts w:hint="eastAsia" w:ascii="宋体" w:hAnsi="宋体" w:eastAsia="宋体" w:cs="宋体"/>
                <w:i w:val="0"/>
                <w:iCs w:val="0"/>
                <w:caps w:val="0"/>
                <w:color w:val="4E5463"/>
                <w:spacing w:val="0"/>
                <w:sz w:val="24"/>
                <w:szCs w:val="24"/>
                <w:lang w:val="en-US" w:eastAsia="zh-CN"/>
              </w:rPr>
              <w:t>5500</w:t>
            </w:r>
          </w:p>
        </w:tc>
      </w:tr>
      <w:tr w14:paraId="4F9F8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2" w:type="dxa"/>
            <w:noWrap/>
            <w:vAlign w:val="center"/>
          </w:tcPr>
          <w:p w14:paraId="3D2DBC39">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5</w:t>
            </w:r>
          </w:p>
        </w:tc>
        <w:tc>
          <w:tcPr>
            <w:tcW w:w="1963" w:type="dxa"/>
            <w:noWrap/>
            <w:vAlign w:val="center"/>
          </w:tcPr>
          <w:p w14:paraId="115E6055">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3匹柜机空调</w:t>
            </w:r>
          </w:p>
        </w:tc>
        <w:tc>
          <w:tcPr>
            <w:tcW w:w="1268" w:type="dxa"/>
            <w:shd w:val="clear" w:color="auto" w:fill="auto"/>
            <w:noWrap/>
            <w:vAlign w:val="center"/>
          </w:tcPr>
          <w:p w14:paraId="7566280A">
            <w:pPr>
              <w:pStyle w:val="16"/>
              <w:keepNext w:val="0"/>
              <w:keepLines w:val="0"/>
              <w:pageBreakBefore w:val="0"/>
              <w:widowControl/>
              <w:kinsoku w:val="0"/>
              <w:wordWrap/>
              <w:overflowPunct/>
              <w:topLinePunct w:val="0"/>
              <w:autoSpaceDE w:val="0"/>
              <w:autoSpaceDN w:val="0"/>
              <w:bidi w:val="0"/>
              <w:adjustRightInd w:val="0"/>
              <w:snapToGrid w:val="0"/>
              <w:spacing w:after="0" w:line="360" w:lineRule="auto"/>
              <w:ind w:firstLine="0" w:firstLineChars="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30套</w:t>
            </w:r>
          </w:p>
        </w:tc>
        <w:tc>
          <w:tcPr>
            <w:tcW w:w="2414" w:type="dxa"/>
            <w:shd w:val="clear" w:color="auto" w:fill="auto"/>
            <w:noWrap/>
            <w:vAlign w:val="center"/>
          </w:tcPr>
          <w:p w14:paraId="029EBE48">
            <w:pPr>
              <w:pStyle w:val="16"/>
              <w:keepNext w:val="0"/>
              <w:keepLines w:val="0"/>
              <w:pageBreakBefore w:val="0"/>
              <w:widowControl/>
              <w:kinsoku w:val="0"/>
              <w:wordWrap/>
              <w:overflowPunct/>
              <w:topLinePunct w:val="0"/>
              <w:autoSpaceDE w:val="0"/>
              <w:autoSpaceDN w:val="0"/>
              <w:bidi w:val="0"/>
              <w:adjustRightInd w:val="0"/>
              <w:snapToGrid w:val="0"/>
              <w:spacing w:after="0" w:line="360" w:lineRule="auto"/>
              <w:ind w:firstLine="0" w:firstLineChars="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iCs w:val="0"/>
                <w:caps w:val="0"/>
                <w:color w:val="4E5463"/>
                <w:spacing w:val="0"/>
                <w:sz w:val="24"/>
                <w:szCs w:val="24"/>
              </w:rPr>
              <w:t>抚购2026J000211780</w:t>
            </w:r>
          </w:p>
        </w:tc>
        <w:tc>
          <w:tcPr>
            <w:tcW w:w="1278" w:type="dxa"/>
            <w:shd w:val="clear" w:color="auto" w:fill="auto"/>
            <w:noWrap/>
            <w:vAlign w:val="center"/>
          </w:tcPr>
          <w:p w14:paraId="4E977C83">
            <w:pPr>
              <w:pStyle w:val="16"/>
              <w:keepNext w:val="0"/>
              <w:keepLines w:val="0"/>
              <w:pageBreakBefore w:val="0"/>
              <w:widowControl/>
              <w:kinsoku w:val="0"/>
              <w:wordWrap/>
              <w:overflowPunct/>
              <w:topLinePunct w:val="0"/>
              <w:autoSpaceDE w:val="0"/>
              <w:autoSpaceDN w:val="0"/>
              <w:bidi w:val="0"/>
              <w:adjustRightInd w:val="0"/>
              <w:snapToGrid w:val="0"/>
              <w:spacing w:after="0" w:line="360" w:lineRule="auto"/>
              <w:ind w:firstLine="0" w:firstLineChars="0"/>
              <w:jc w:val="center"/>
              <w:textAlignment w:val="baseline"/>
              <w:rPr>
                <w:rFonts w:hint="eastAsia" w:ascii="宋体" w:hAnsi="宋体" w:eastAsia="宋体" w:cs="宋体"/>
                <w:i w:val="0"/>
                <w:iCs w:val="0"/>
                <w:caps w:val="0"/>
                <w:color w:val="4E5463"/>
                <w:spacing w:val="0"/>
                <w:sz w:val="24"/>
                <w:szCs w:val="24"/>
                <w:lang w:val="en-US" w:eastAsia="zh-CN"/>
              </w:rPr>
            </w:pPr>
            <w:r>
              <w:rPr>
                <w:rFonts w:hint="eastAsia" w:ascii="宋体" w:hAnsi="宋体" w:eastAsia="宋体" w:cs="宋体"/>
                <w:i w:val="0"/>
                <w:iCs w:val="0"/>
                <w:caps w:val="0"/>
                <w:color w:val="4E5463"/>
                <w:spacing w:val="0"/>
                <w:sz w:val="24"/>
                <w:szCs w:val="24"/>
                <w:lang w:val="en-US" w:eastAsia="zh-CN"/>
              </w:rPr>
              <w:t>5330</w:t>
            </w:r>
          </w:p>
        </w:tc>
      </w:tr>
      <w:tr w14:paraId="2F269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2" w:type="dxa"/>
            <w:noWrap/>
            <w:vAlign w:val="center"/>
          </w:tcPr>
          <w:p w14:paraId="3794EA73">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6</w:t>
            </w:r>
          </w:p>
        </w:tc>
        <w:tc>
          <w:tcPr>
            <w:tcW w:w="1963" w:type="dxa"/>
            <w:noWrap/>
            <w:vAlign w:val="center"/>
          </w:tcPr>
          <w:p w14:paraId="4A63A0EB">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5匹柜机空调</w:t>
            </w:r>
          </w:p>
        </w:tc>
        <w:tc>
          <w:tcPr>
            <w:tcW w:w="1268" w:type="dxa"/>
            <w:shd w:val="clear" w:color="auto" w:fill="auto"/>
            <w:noWrap/>
            <w:vAlign w:val="center"/>
          </w:tcPr>
          <w:p w14:paraId="0EFFBC02">
            <w:pPr>
              <w:pStyle w:val="16"/>
              <w:keepNext w:val="0"/>
              <w:keepLines w:val="0"/>
              <w:pageBreakBefore w:val="0"/>
              <w:widowControl/>
              <w:kinsoku w:val="0"/>
              <w:wordWrap/>
              <w:overflowPunct/>
              <w:topLinePunct w:val="0"/>
              <w:autoSpaceDE w:val="0"/>
              <w:autoSpaceDN w:val="0"/>
              <w:bidi w:val="0"/>
              <w:adjustRightInd w:val="0"/>
              <w:snapToGrid w:val="0"/>
              <w:spacing w:after="0" w:line="360" w:lineRule="auto"/>
              <w:ind w:firstLine="0" w:firstLineChars="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13套</w:t>
            </w:r>
          </w:p>
        </w:tc>
        <w:tc>
          <w:tcPr>
            <w:tcW w:w="2414" w:type="dxa"/>
            <w:shd w:val="clear" w:color="auto" w:fill="auto"/>
            <w:noWrap/>
            <w:vAlign w:val="center"/>
          </w:tcPr>
          <w:p w14:paraId="2AD0D067">
            <w:pPr>
              <w:pStyle w:val="16"/>
              <w:keepNext w:val="0"/>
              <w:keepLines w:val="0"/>
              <w:pageBreakBefore w:val="0"/>
              <w:widowControl/>
              <w:kinsoku w:val="0"/>
              <w:wordWrap/>
              <w:overflowPunct/>
              <w:topLinePunct w:val="0"/>
              <w:autoSpaceDE w:val="0"/>
              <w:autoSpaceDN w:val="0"/>
              <w:bidi w:val="0"/>
              <w:adjustRightInd w:val="0"/>
              <w:snapToGrid w:val="0"/>
              <w:spacing w:after="0" w:line="360" w:lineRule="auto"/>
              <w:ind w:firstLine="0" w:firstLineChars="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iCs w:val="0"/>
                <w:caps w:val="0"/>
                <w:color w:val="4E5463"/>
                <w:spacing w:val="0"/>
                <w:sz w:val="24"/>
                <w:szCs w:val="24"/>
              </w:rPr>
              <w:t>抚购2026J000211781</w:t>
            </w:r>
          </w:p>
        </w:tc>
        <w:tc>
          <w:tcPr>
            <w:tcW w:w="1278" w:type="dxa"/>
            <w:shd w:val="clear" w:color="auto" w:fill="auto"/>
            <w:noWrap/>
            <w:vAlign w:val="center"/>
          </w:tcPr>
          <w:p w14:paraId="134AA64C">
            <w:pPr>
              <w:pStyle w:val="16"/>
              <w:keepNext w:val="0"/>
              <w:keepLines w:val="0"/>
              <w:pageBreakBefore w:val="0"/>
              <w:widowControl/>
              <w:kinsoku w:val="0"/>
              <w:wordWrap/>
              <w:overflowPunct/>
              <w:topLinePunct w:val="0"/>
              <w:autoSpaceDE w:val="0"/>
              <w:autoSpaceDN w:val="0"/>
              <w:bidi w:val="0"/>
              <w:adjustRightInd w:val="0"/>
              <w:snapToGrid w:val="0"/>
              <w:spacing w:after="0" w:line="360" w:lineRule="auto"/>
              <w:ind w:firstLine="0" w:firstLineChars="0"/>
              <w:jc w:val="center"/>
              <w:textAlignment w:val="baseline"/>
              <w:rPr>
                <w:rFonts w:hint="eastAsia" w:ascii="宋体" w:hAnsi="宋体" w:eastAsia="宋体" w:cs="宋体"/>
                <w:i w:val="0"/>
                <w:iCs w:val="0"/>
                <w:caps w:val="0"/>
                <w:color w:val="4E5463"/>
                <w:spacing w:val="0"/>
                <w:sz w:val="24"/>
                <w:szCs w:val="24"/>
                <w:lang w:val="en-US" w:eastAsia="zh-CN"/>
              </w:rPr>
            </w:pPr>
            <w:r>
              <w:rPr>
                <w:rFonts w:hint="eastAsia" w:ascii="宋体" w:hAnsi="宋体" w:eastAsia="宋体" w:cs="宋体"/>
                <w:i w:val="0"/>
                <w:iCs w:val="0"/>
                <w:caps w:val="0"/>
                <w:color w:val="4E5463"/>
                <w:spacing w:val="0"/>
                <w:sz w:val="24"/>
                <w:szCs w:val="24"/>
                <w:lang w:val="en-US" w:eastAsia="zh-CN"/>
              </w:rPr>
              <w:t>8350</w:t>
            </w:r>
          </w:p>
        </w:tc>
      </w:tr>
      <w:tr w14:paraId="532E3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2" w:type="dxa"/>
            <w:noWrap/>
            <w:vAlign w:val="center"/>
          </w:tcPr>
          <w:p w14:paraId="3CC49A2A">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7</w:t>
            </w:r>
          </w:p>
        </w:tc>
        <w:tc>
          <w:tcPr>
            <w:tcW w:w="1963" w:type="dxa"/>
            <w:noWrap/>
            <w:vAlign w:val="center"/>
          </w:tcPr>
          <w:p w14:paraId="6ED91F0B">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3匹一拖一天井机</w:t>
            </w:r>
          </w:p>
        </w:tc>
        <w:tc>
          <w:tcPr>
            <w:tcW w:w="1268" w:type="dxa"/>
            <w:shd w:val="clear" w:color="auto" w:fill="auto"/>
            <w:noWrap/>
            <w:vAlign w:val="center"/>
          </w:tcPr>
          <w:p w14:paraId="65EDA6B0">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240套</w:t>
            </w:r>
          </w:p>
        </w:tc>
        <w:tc>
          <w:tcPr>
            <w:tcW w:w="2414" w:type="dxa"/>
            <w:shd w:val="clear" w:color="auto" w:fill="auto"/>
            <w:noWrap/>
            <w:vAlign w:val="center"/>
          </w:tcPr>
          <w:p w14:paraId="1E29D0AC">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iCs w:val="0"/>
                <w:caps w:val="0"/>
                <w:color w:val="4E5463"/>
                <w:spacing w:val="0"/>
                <w:sz w:val="24"/>
                <w:szCs w:val="24"/>
              </w:rPr>
              <w:t>抚购2026J000211782</w:t>
            </w:r>
          </w:p>
        </w:tc>
        <w:tc>
          <w:tcPr>
            <w:tcW w:w="1278" w:type="dxa"/>
            <w:shd w:val="clear" w:color="auto" w:fill="auto"/>
            <w:noWrap/>
            <w:vAlign w:val="center"/>
          </w:tcPr>
          <w:p w14:paraId="7E5AEECE">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i w:val="0"/>
                <w:iCs w:val="0"/>
                <w:caps w:val="0"/>
                <w:color w:val="4E5463"/>
                <w:spacing w:val="0"/>
                <w:sz w:val="24"/>
                <w:szCs w:val="24"/>
                <w:lang w:val="en-US" w:eastAsia="zh-CN"/>
              </w:rPr>
            </w:pPr>
            <w:r>
              <w:rPr>
                <w:rFonts w:hint="eastAsia" w:ascii="宋体" w:hAnsi="宋体" w:eastAsia="宋体" w:cs="宋体"/>
                <w:i w:val="0"/>
                <w:iCs w:val="0"/>
                <w:caps w:val="0"/>
                <w:color w:val="4E5463"/>
                <w:spacing w:val="0"/>
                <w:sz w:val="24"/>
                <w:szCs w:val="24"/>
                <w:lang w:val="en-US" w:eastAsia="zh-CN"/>
              </w:rPr>
              <w:t>10000</w:t>
            </w:r>
          </w:p>
        </w:tc>
      </w:tr>
      <w:tr w14:paraId="1F633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2" w:type="dxa"/>
            <w:noWrap/>
            <w:vAlign w:val="center"/>
          </w:tcPr>
          <w:p w14:paraId="13263455">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8</w:t>
            </w:r>
          </w:p>
        </w:tc>
        <w:tc>
          <w:tcPr>
            <w:tcW w:w="1963" w:type="dxa"/>
            <w:noWrap/>
            <w:vAlign w:val="center"/>
          </w:tcPr>
          <w:p w14:paraId="03C01ADE">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5匹一拖一天井机</w:t>
            </w:r>
          </w:p>
        </w:tc>
        <w:tc>
          <w:tcPr>
            <w:tcW w:w="1268" w:type="dxa"/>
            <w:shd w:val="clear" w:color="auto" w:fill="auto"/>
            <w:noWrap/>
            <w:vAlign w:val="center"/>
          </w:tcPr>
          <w:p w14:paraId="0A77EC0D">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103套</w:t>
            </w:r>
          </w:p>
        </w:tc>
        <w:tc>
          <w:tcPr>
            <w:tcW w:w="2414" w:type="dxa"/>
            <w:shd w:val="clear" w:color="auto" w:fill="auto"/>
            <w:noWrap/>
            <w:vAlign w:val="center"/>
          </w:tcPr>
          <w:p w14:paraId="47B93A74">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iCs w:val="0"/>
                <w:caps w:val="0"/>
                <w:color w:val="4E5463"/>
                <w:spacing w:val="0"/>
                <w:sz w:val="24"/>
                <w:szCs w:val="24"/>
              </w:rPr>
              <w:t>抚购2026J000211783</w:t>
            </w:r>
          </w:p>
        </w:tc>
        <w:tc>
          <w:tcPr>
            <w:tcW w:w="1278" w:type="dxa"/>
            <w:shd w:val="clear" w:color="auto" w:fill="auto"/>
            <w:noWrap/>
            <w:vAlign w:val="center"/>
          </w:tcPr>
          <w:p w14:paraId="5C5079B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i w:val="0"/>
                <w:iCs w:val="0"/>
                <w:caps w:val="0"/>
                <w:color w:val="4E5463"/>
                <w:spacing w:val="0"/>
                <w:sz w:val="24"/>
                <w:szCs w:val="24"/>
                <w:lang w:val="en-US" w:eastAsia="zh-CN"/>
              </w:rPr>
            </w:pPr>
            <w:r>
              <w:rPr>
                <w:rFonts w:hint="eastAsia" w:ascii="宋体" w:hAnsi="宋体" w:eastAsia="宋体" w:cs="宋体"/>
                <w:i w:val="0"/>
                <w:iCs w:val="0"/>
                <w:caps w:val="0"/>
                <w:color w:val="4E5463"/>
                <w:spacing w:val="0"/>
                <w:sz w:val="24"/>
                <w:szCs w:val="24"/>
                <w:lang w:val="en-US" w:eastAsia="zh-CN"/>
              </w:rPr>
              <w:t>11000</w:t>
            </w:r>
          </w:p>
        </w:tc>
      </w:tr>
      <w:tr w14:paraId="00890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8" w:hRule="atLeast"/>
          <w:jc w:val="center"/>
        </w:trPr>
        <w:tc>
          <w:tcPr>
            <w:tcW w:w="722" w:type="dxa"/>
            <w:noWrap/>
            <w:vAlign w:val="center"/>
          </w:tcPr>
          <w:p w14:paraId="5317FDB8">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9</w:t>
            </w:r>
          </w:p>
        </w:tc>
        <w:tc>
          <w:tcPr>
            <w:tcW w:w="1963" w:type="dxa"/>
            <w:noWrap/>
            <w:vAlign w:val="center"/>
          </w:tcPr>
          <w:p w14:paraId="37D6991C">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b/>
                <w:bCs/>
                <w:color w:val="0000FF"/>
                <w:sz w:val="24"/>
                <w:szCs w:val="24"/>
                <w:lang w:val="en-US" w:eastAsia="zh-CN"/>
              </w:rPr>
              <w:t>配套附件</w:t>
            </w:r>
          </w:p>
        </w:tc>
        <w:tc>
          <w:tcPr>
            <w:tcW w:w="4960" w:type="dxa"/>
            <w:gridSpan w:val="3"/>
            <w:shd w:val="clear" w:color="auto" w:fill="auto"/>
            <w:noWrap/>
            <w:vAlign w:val="center"/>
          </w:tcPr>
          <w:p w14:paraId="4E4A7650">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空调控制器模块</w:t>
            </w:r>
            <w:r>
              <w:rPr>
                <w:rFonts w:hint="eastAsia" w:ascii="宋体" w:hAnsi="宋体" w:eastAsia="宋体" w:cs="宋体"/>
                <w:color w:val="000000" w:themeColor="text1"/>
                <w:sz w:val="24"/>
                <w:szCs w:val="24"/>
                <w:lang w:val="en-US" w:eastAsia="zh-CN"/>
                <w14:textFill>
                  <w14:solidFill>
                    <w14:schemeClr w14:val="tx1"/>
                  </w14:solidFill>
                </w14:textFill>
              </w:rPr>
              <w:t>、</w:t>
            </w:r>
            <w:r>
              <w:rPr>
                <w:rFonts w:hint="eastAsia" w:ascii="宋体" w:hAnsi="宋体" w:eastAsia="宋体" w:cs="宋体"/>
                <w:color w:val="000000" w:themeColor="text1"/>
                <w:sz w:val="24"/>
                <w:szCs w:val="24"/>
                <w:lang w:val="en-US"/>
                <w14:textFill>
                  <w14:solidFill>
                    <w14:schemeClr w14:val="tx1"/>
                  </w14:solidFill>
                </w14:textFill>
              </w:rPr>
              <w:t>智能空调控制管理系统</w:t>
            </w:r>
            <w:r>
              <w:rPr>
                <w:rFonts w:hint="eastAsia" w:ascii="宋体" w:hAnsi="宋体" w:eastAsia="宋体" w:cs="宋体"/>
                <w:color w:val="000000" w:themeColor="text1"/>
                <w:sz w:val="24"/>
                <w:szCs w:val="24"/>
                <w:lang w:val="en-US" w:eastAsia="zh-CN"/>
                <w14:textFill>
                  <w14:solidFill>
                    <w14:schemeClr w14:val="tx1"/>
                  </w14:solidFill>
                </w14:textFill>
              </w:rPr>
              <w:t>、</w:t>
            </w:r>
            <w:r>
              <w:rPr>
                <w:rFonts w:hint="eastAsia" w:ascii="宋体" w:hAnsi="宋体" w:eastAsia="宋体" w:cs="宋体"/>
                <w:color w:val="000000" w:themeColor="text1"/>
                <w:sz w:val="24"/>
                <w:szCs w:val="24"/>
                <w:lang w:val="en-US"/>
                <w14:textFill>
                  <w14:solidFill>
                    <w14:schemeClr w14:val="tx1"/>
                  </w14:solidFill>
                </w14:textFill>
              </w:rPr>
              <w:t>增加铜管</w:t>
            </w:r>
            <w:r>
              <w:rPr>
                <w:rFonts w:hint="eastAsia" w:ascii="宋体" w:hAnsi="宋体" w:eastAsia="宋体" w:cs="宋体"/>
                <w:color w:val="000000" w:themeColor="text1"/>
                <w:sz w:val="24"/>
                <w:szCs w:val="24"/>
                <w:lang w:val="en-US" w:eastAsia="zh-CN"/>
                <w14:textFill>
                  <w14:solidFill>
                    <w14:schemeClr w14:val="tx1"/>
                  </w14:solidFill>
                </w14:textFill>
              </w:rPr>
              <w:t>等，</w:t>
            </w:r>
            <w:r>
              <w:rPr>
                <w:rFonts w:hint="eastAsia" w:ascii="宋体" w:hAnsi="宋体" w:eastAsia="宋体" w:cs="宋体"/>
                <w:b/>
                <w:bCs/>
                <w:color w:val="0000FF"/>
                <w:sz w:val="24"/>
                <w:szCs w:val="24"/>
                <w:lang w:val="en-US" w:eastAsia="zh-CN"/>
              </w:rPr>
              <w:t>（注：配套附件不单独报价，包含在1至8项投标报价当中）</w:t>
            </w:r>
          </w:p>
        </w:tc>
      </w:tr>
    </w:tbl>
    <w:p w14:paraId="0F5AA459">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合同履行期限：</w:t>
      </w:r>
      <w:bookmarkStart w:id="179" w:name="_GoBack"/>
      <w:r>
        <w:rPr>
          <w:rFonts w:hint="eastAsia" w:ascii="宋体" w:hAnsi="宋体" w:eastAsia="宋体" w:cs="宋体"/>
          <w:color w:val="auto"/>
          <w:spacing w:val="0"/>
          <w:w w:val="100"/>
          <w:position w:val="0"/>
          <w:sz w:val="24"/>
          <w:szCs w:val="24"/>
          <w:lang w:eastAsia="zh-CN"/>
        </w:rPr>
        <w:t>合同签订后45日内</w:t>
      </w:r>
      <w:r>
        <w:rPr>
          <w:rFonts w:hint="eastAsia" w:ascii="宋体" w:hAnsi="宋体" w:eastAsia="宋体" w:cs="宋体"/>
          <w:color w:val="auto"/>
          <w:spacing w:val="0"/>
          <w:w w:val="100"/>
          <w:position w:val="0"/>
          <w:sz w:val="24"/>
          <w:szCs w:val="24"/>
          <w:lang w:val="en-US" w:eastAsia="zh-CN"/>
        </w:rPr>
        <w:t>安装调试完成并交付使用。</w:t>
      </w:r>
      <w:bookmarkEnd w:id="179"/>
    </w:p>
    <w:p w14:paraId="776AC5A4">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本项目</w:t>
      </w:r>
      <w:r>
        <w:rPr>
          <w:rFonts w:hint="eastAsia" w:ascii="宋体" w:hAnsi="宋体" w:eastAsia="宋体" w:cs="宋体"/>
          <w:color w:val="auto"/>
          <w:spacing w:val="0"/>
          <w:w w:val="100"/>
          <w:position w:val="0"/>
          <w:sz w:val="24"/>
          <w:szCs w:val="24"/>
          <w:lang w:val="en-US" w:eastAsia="zh-CN"/>
        </w:rPr>
        <w:t>是否</w:t>
      </w:r>
      <w:r>
        <w:rPr>
          <w:rFonts w:hint="eastAsia" w:ascii="宋体" w:hAnsi="宋体" w:eastAsia="宋体" w:cs="宋体"/>
          <w:color w:val="auto"/>
          <w:spacing w:val="0"/>
          <w:w w:val="100"/>
          <w:position w:val="0"/>
          <w:sz w:val="24"/>
          <w:szCs w:val="24"/>
          <w:lang w:eastAsia="zh-CN"/>
        </w:rPr>
        <w:t>接受联合体投标：</w:t>
      </w:r>
      <w:r>
        <w:rPr>
          <w:rFonts w:hint="eastAsia" w:ascii="宋体" w:hAnsi="宋体" w:eastAsia="宋体" w:cs="宋体"/>
          <w:color w:val="auto"/>
          <w:spacing w:val="0"/>
          <w:w w:val="100"/>
          <w:position w:val="0"/>
          <w:sz w:val="24"/>
          <w:szCs w:val="24"/>
          <w:lang w:val="en-US" w:eastAsia="zh-CN"/>
        </w:rPr>
        <w:sym w:font="Wingdings 2" w:char="0052"/>
      </w:r>
      <w:r>
        <w:rPr>
          <w:rFonts w:hint="eastAsia" w:ascii="宋体" w:hAnsi="宋体" w:eastAsia="宋体" w:cs="宋体"/>
          <w:color w:val="auto"/>
          <w:spacing w:val="0"/>
          <w:w w:val="100"/>
          <w:position w:val="0"/>
          <w:sz w:val="24"/>
          <w:szCs w:val="24"/>
          <w:lang w:val="en-US" w:eastAsia="zh-CN"/>
        </w:rPr>
        <w:t xml:space="preserve"> 否</w:t>
      </w:r>
    </w:p>
    <w:p w14:paraId="0C62948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textAlignment w:val="baseline"/>
        <w:outlineLvl w:val="0"/>
        <w:rPr>
          <w:rFonts w:hint="eastAsia" w:ascii="宋体" w:hAnsi="宋体" w:eastAsia="宋体" w:cs="宋体"/>
          <w:color w:val="auto"/>
          <w:spacing w:val="0"/>
          <w:w w:val="100"/>
          <w:position w:val="0"/>
          <w:sz w:val="24"/>
          <w:szCs w:val="24"/>
          <w:lang w:eastAsia="zh-CN"/>
        </w:rPr>
      </w:pPr>
      <w:bookmarkStart w:id="3" w:name="_Toc2671"/>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投标人</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的资格要求</w:t>
      </w:r>
      <w:bookmarkEnd w:id="3"/>
    </w:p>
    <w:p w14:paraId="2C1E8822">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textAlignment w:val="baseline"/>
        <w:rPr>
          <w:rFonts w:hint="eastAsia" w:ascii="宋体" w:hAnsi="宋体" w:eastAsia="宋体" w:cs="宋体"/>
          <w:b w:val="0"/>
          <w:bCs w:val="0"/>
          <w:color w:val="auto"/>
          <w:spacing w:val="0"/>
          <w:w w:val="100"/>
          <w:position w:val="0"/>
          <w:sz w:val="24"/>
          <w:szCs w:val="24"/>
          <w:lang w:eastAsia="zh-CN"/>
        </w:rPr>
      </w:pPr>
      <w:r>
        <w:rPr>
          <w:rFonts w:hint="eastAsia" w:ascii="宋体" w:hAnsi="宋体" w:eastAsia="宋体" w:cs="宋体"/>
          <w:b w:val="0"/>
          <w:bCs w:val="0"/>
          <w:color w:val="auto"/>
          <w:spacing w:val="0"/>
          <w:w w:val="100"/>
          <w:position w:val="0"/>
          <w:sz w:val="24"/>
          <w:szCs w:val="24"/>
          <w:lang w:eastAsia="zh-CN"/>
        </w:rPr>
        <w:t>1.满足《中华人民共和国政府采购法》第二十二条规定：</w:t>
      </w:r>
    </w:p>
    <w:p w14:paraId="0A73759C">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highlight w:val="none"/>
          <w:lang w:val="en-US" w:eastAsia="zh-CN"/>
        </w:rPr>
        <w:t xml:space="preserve">1.1 </w:t>
      </w:r>
      <w:r>
        <w:rPr>
          <w:rFonts w:hint="eastAsia" w:ascii="宋体" w:hAnsi="宋体" w:eastAsia="宋体" w:cs="宋体"/>
          <w:color w:val="auto"/>
          <w:spacing w:val="0"/>
          <w:w w:val="100"/>
          <w:position w:val="0"/>
          <w:sz w:val="24"/>
          <w:szCs w:val="24"/>
          <w:highlight w:val="none"/>
          <w:lang w:eastAsia="zh-CN"/>
        </w:rPr>
        <w:t>具</w:t>
      </w:r>
      <w:r>
        <w:rPr>
          <w:rFonts w:hint="eastAsia" w:ascii="宋体" w:hAnsi="宋体" w:eastAsia="宋体" w:cs="宋体"/>
          <w:color w:val="auto"/>
          <w:spacing w:val="0"/>
          <w:w w:val="100"/>
          <w:position w:val="0"/>
          <w:sz w:val="24"/>
          <w:szCs w:val="24"/>
          <w:lang w:eastAsia="zh-CN"/>
        </w:rPr>
        <w:t>有独立承担民事责任的能力；</w:t>
      </w:r>
    </w:p>
    <w:p w14:paraId="078A4809">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 xml:space="preserve">1.2 </w:t>
      </w:r>
      <w:r>
        <w:rPr>
          <w:rFonts w:hint="eastAsia" w:ascii="宋体" w:hAnsi="宋体" w:eastAsia="宋体" w:cs="宋体"/>
          <w:color w:val="auto"/>
          <w:spacing w:val="0"/>
          <w:w w:val="100"/>
          <w:position w:val="0"/>
          <w:sz w:val="24"/>
          <w:szCs w:val="24"/>
          <w:lang w:eastAsia="zh-CN"/>
        </w:rPr>
        <w:t>具有良好的商业信誉和健全的财务会计制度；</w:t>
      </w:r>
    </w:p>
    <w:p w14:paraId="00336133">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 xml:space="preserve">1.3 </w:t>
      </w:r>
      <w:r>
        <w:rPr>
          <w:rFonts w:hint="eastAsia" w:ascii="宋体" w:hAnsi="宋体" w:eastAsia="宋体" w:cs="宋体"/>
          <w:color w:val="auto"/>
          <w:spacing w:val="0"/>
          <w:w w:val="100"/>
          <w:position w:val="0"/>
          <w:sz w:val="24"/>
          <w:szCs w:val="24"/>
          <w:lang w:eastAsia="zh-CN"/>
        </w:rPr>
        <w:t>具有履行合同所必需的设备和专业技术能力；</w:t>
      </w:r>
    </w:p>
    <w:p w14:paraId="34140DD1">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 xml:space="preserve">1.4 </w:t>
      </w:r>
      <w:r>
        <w:rPr>
          <w:rFonts w:hint="eastAsia" w:ascii="宋体" w:hAnsi="宋体" w:eastAsia="宋体" w:cs="宋体"/>
          <w:color w:val="auto"/>
          <w:spacing w:val="0"/>
          <w:w w:val="100"/>
          <w:position w:val="0"/>
          <w:sz w:val="24"/>
          <w:szCs w:val="24"/>
          <w:lang w:eastAsia="zh-CN"/>
        </w:rPr>
        <w:t>有依法缴纳税收和社会保障资金的良好记录；</w:t>
      </w:r>
    </w:p>
    <w:p w14:paraId="1D761242">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 xml:space="preserve">1.5 </w:t>
      </w:r>
      <w:r>
        <w:rPr>
          <w:rFonts w:hint="eastAsia" w:ascii="宋体" w:hAnsi="宋体" w:eastAsia="宋体" w:cs="宋体"/>
          <w:color w:val="auto"/>
          <w:spacing w:val="0"/>
          <w:w w:val="100"/>
          <w:position w:val="0"/>
          <w:sz w:val="24"/>
          <w:szCs w:val="24"/>
          <w:lang w:eastAsia="zh-CN"/>
        </w:rPr>
        <w:t>参加政府采购活动前三年内,在经营活动中没有重大违法记录；</w:t>
      </w:r>
    </w:p>
    <w:p w14:paraId="305FAAEA">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 xml:space="preserve">1.6 </w:t>
      </w:r>
      <w:r>
        <w:rPr>
          <w:rFonts w:hint="eastAsia" w:ascii="宋体" w:hAnsi="宋体" w:eastAsia="宋体" w:cs="宋体"/>
          <w:color w:val="auto"/>
          <w:spacing w:val="0"/>
          <w:w w:val="100"/>
          <w:position w:val="0"/>
          <w:sz w:val="24"/>
          <w:szCs w:val="24"/>
          <w:lang w:eastAsia="zh-CN"/>
        </w:rPr>
        <w:t>法律、行政法规规定的其他条件。</w:t>
      </w:r>
    </w:p>
    <w:p w14:paraId="1D01D619">
      <w:pPr>
        <w:pStyle w:val="24"/>
        <w:keepNext w:val="0"/>
        <w:keepLines w:val="0"/>
        <w:pageBreakBefore w:val="0"/>
        <w:widowControl w:val="0"/>
        <w:kinsoku w:val="0"/>
        <w:wordWrap/>
        <w:overflowPunct/>
        <w:topLinePunct w:val="0"/>
        <w:autoSpaceDE w:val="0"/>
        <w:autoSpaceDN w:val="0"/>
        <w:bidi w:val="0"/>
        <w:adjustRightInd w:val="0"/>
        <w:snapToGrid w:val="0"/>
        <w:spacing w:line="360" w:lineRule="auto"/>
        <w:ind w:left="240" w:leftChars="0" w:hanging="240" w:hangingChars="10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2.</w:t>
      </w:r>
      <w:r>
        <w:rPr>
          <w:rFonts w:hint="eastAsia" w:ascii="宋体" w:hAnsi="宋体" w:eastAsia="宋体" w:cs="宋体"/>
          <w:color w:val="auto"/>
          <w:spacing w:val="0"/>
          <w:w w:val="100"/>
          <w:position w:val="0"/>
          <w:sz w:val="24"/>
          <w:szCs w:val="24"/>
          <w:lang w:eastAsia="zh-CN"/>
        </w:rPr>
        <w:t>单位负责人为同一人或者存在直接控股、管理关系的不同投标人，不得参加同一合同项下的采购活动。为本采购项目提供整体设计、规范编制或者项目管理、监理、检测等服务的，不得参加本项目的政府采购活动。</w:t>
      </w:r>
    </w:p>
    <w:p w14:paraId="3DADAE07">
      <w:pPr>
        <w:keepNext w:val="0"/>
        <w:keepLines w:val="0"/>
        <w:pageBreakBefore w:val="0"/>
        <w:widowControl w:val="0"/>
        <w:kinsoku w:val="0"/>
        <w:wordWrap/>
        <w:overflowPunct/>
        <w:topLinePunct w:val="0"/>
        <w:autoSpaceDE w:val="0"/>
        <w:autoSpaceDN w:val="0"/>
        <w:bidi w:val="0"/>
        <w:adjustRightInd w:val="0"/>
        <w:snapToGrid w:val="0"/>
        <w:spacing w:line="360" w:lineRule="auto"/>
        <w:ind w:left="220" w:leftChars="0" w:right="61" w:hanging="198"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w:t>
      </w:r>
      <w:r>
        <w:rPr>
          <w:rFonts w:hint="eastAsia" w:ascii="宋体" w:hAnsi="宋体" w:eastAsia="宋体" w:cs="宋体"/>
          <w:color w:val="auto"/>
          <w:spacing w:val="0"/>
          <w:w w:val="100"/>
          <w:position w:val="0"/>
          <w:sz w:val="24"/>
          <w:szCs w:val="24"/>
          <w:highlight w:val="none"/>
          <w:lang w:eastAsia="zh-CN"/>
        </w:rPr>
        <w:t>投标人被“信用中国”网站列入失信被执行人</w:t>
      </w:r>
      <w:r>
        <w:rPr>
          <w:rFonts w:hint="eastAsia" w:ascii="宋体" w:hAnsi="宋体" w:eastAsia="宋体" w:cs="宋体"/>
          <w:color w:val="auto"/>
          <w:spacing w:val="0"/>
          <w:w w:val="100"/>
          <w:position w:val="0"/>
          <w:sz w:val="24"/>
          <w:szCs w:val="24"/>
          <w:highlight w:val="none"/>
          <w:lang w:val="en-US" w:eastAsia="zh-CN"/>
        </w:rPr>
        <w:t>或</w:t>
      </w:r>
      <w:r>
        <w:rPr>
          <w:rFonts w:hint="eastAsia" w:ascii="宋体" w:hAnsi="宋体" w:eastAsia="宋体" w:cs="宋体"/>
          <w:spacing w:val="-3"/>
          <w:sz w:val="24"/>
          <w:szCs w:val="24"/>
          <w:lang w:eastAsia="zh-CN"/>
        </w:rPr>
        <w:t>重大税收违法失信主体名单</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或</w:t>
      </w:r>
      <w:r>
        <w:rPr>
          <w:rFonts w:hint="eastAsia" w:ascii="宋体" w:hAnsi="宋体" w:eastAsia="宋体" w:cs="宋体"/>
          <w:color w:val="auto"/>
          <w:spacing w:val="0"/>
          <w:w w:val="100"/>
          <w:position w:val="0"/>
          <w:sz w:val="24"/>
          <w:szCs w:val="24"/>
          <w:highlight w:val="none"/>
          <w:lang w:eastAsia="zh-CN"/>
        </w:rPr>
        <w:t>被“中国政府采购网”网站列入政府采购严重违法失信行为记录名单（处罚期限尚未届满的）</w:t>
      </w:r>
      <w:r>
        <w:rPr>
          <w:rFonts w:hint="eastAsia" w:ascii="宋体" w:hAnsi="宋体" w:eastAsia="宋体" w:cs="宋体"/>
          <w:color w:val="auto"/>
          <w:spacing w:val="0"/>
          <w:w w:val="100"/>
          <w:position w:val="0"/>
          <w:sz w:val="24"/>
          <w:szCs w:val="24"/>
          <w:highlight w:val="none"/>
          <w:lang w:val="en-US" w:eastAsia="zh-CN"/>
        </w:rPr>
        <w:t>的</w:t>
      </w:r>
      <w:r>
        <w:rPr>
          <w:rFonts w:hint="eastAsia" w:ascii="宋体" w:hAnsi="宋体" w:eastAsia="宋体" w:cs="宋体"/>
          <w:color w:val="auto"/>
          <w:spacing w:val="0"/>
          <w:w w:val="100"/>
          <w:position w:val="0"/>
          <w:sz w:val="24"/>
          <w:szCs w:val="24"/>
          <w:highlight w:val="none"/>
          <w:lang w:eastAsia="zh-CN"/>
        </w:rPr>
        <w:t>，不得参加本项目的政府采购活动</w:t>
      </w:r>
      <w:r>
        <w:rPr>
          <w:rFonts w:hint="eastAsia" w:ascii="宋体" w:hAnsi="宋体" w:eastAsia="宋体" w:cs="宋体"/>
          <w:color w:val="auto"/>
          <w:spacing w:val="0"/>
          <w:w w:val="100"/>
          <w:position w:val="0"/>
          <w:sz w:val="24"/>
          <w:szCs w:val="24"/>
          <w:lang w:eastAsia="zh-CN"/>
        </w:rPr>
        <w:t>。</w:t>
      </w:r>
    </w:p>
    <w:p w14:paraId="7E4E74DA">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val="0"/>
          <w:bCs w:val="0"/>
          <w:color w:val="auto"/>
          <w:spacing w:val="0"/>
          <w:w w:val="100"/>
          <w:position w:val="0"/>
          <w:sz w:val="24"/>
          <w:szCs w:val="24"/>
          <w:lang w:eastAsia="zh-CN"/>
        </w:rPr>
      </w:pPr>
      <w:r>
        <w:rPr>
          <w:rFonts w:hint="eastAsia" w:ascii="宋体" w:hAnsi="宋体" w:eastAsia="宋体" w:cs="宋体"/>
          <w:color w:val="auto"/>
          <w:spacing w:val="0"/>
          <w:w w:val="100"/>
          <w:position w:val="0"/>
          <w:sz w:val="24"/>
          <w:szCs w:val="24"/>
          <w:highlight w:val="none"/>
          <w:lang w:val="en-US" w:eastAsia="zh-CN"/>
        </w:rPr>
        <w:t>落实政</w:t>
      </w:r>
      <w:r>
        <w:rPr>
          <w:rFonts w:hint="eastAsia" w:ascii="宋体" w:hAnsi="宋体" w:eastAsia="宋体" w:cs="宋体"/>
          <w:b w:val="0"/>
          <w:bCs w:val="0"/>
          <w:color w:val="auto"/>
          <w:spacing w:val="0"/>
          <w:w w:val="100"/>
          <w:position w:val="0"/>
          <w:sz w:val="24"/>
          <w:szCs w:val="24"/>
          <w:lang w:eastAsia="zh-CN"/>
        </w:rPr>
        <w:t>府采购政策需满足的资格要求：</w:t>
      </w:r>
    </w:p>
    <w:p w14:paraId="4F19F73F">
      <w:pPr>
        <w:pStyle w:val="9"/>
        <w:keepNext w:val="0"/>
        <w:keepLines w:val="0"/>
        <w:pageBreakBefore w:val="0"/>
        <w:widowControl w:val="0"/>
        <w:numPr>
          <w:ilvl w:val="0"/>
          <w:numId w:val="0"/>
        </w:numPr>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4.1 中小企业政策</w:t>
      </w:r>
    </w:p>
    <w:p w14:paraId="0B7EE10A">
      <w:pPr>
        <w:keepNext w:val="0"/>
        <w:keepLines w:val="0"/>
        <w:pageBreakBefore w:val="0"/>
        <w:widowControl w:val="0"/>
        <w:kinsoku/>
        <w:wordWrap/>
        <w:overflowPunct/>
        <w:topLinePunct w:val="0"/>
        <w:autoSpaceDE w:val="0"/>
        <w:autoSpaceDN w:val="0"/>
        <w:bidi w:val="0"/>
        <w:adjustRightInd w:val="0"/>
        <w:snapToGrid w:val="0"/>
        <w:spacing w:line="360" w:lineRule="auto"/>
        <w:ind w:left="337" w:leftChars="0" w:hanging="337" w:hangingChars="140"/>
        <w:jc w:val="both"/>
        <w:textAlignment w:val="baseline"/>
        <w:rPr>
          <w:rFonts w:hint="eastAsia" w:ascii="宋体" w:hAnsi="宋体" w:eastAsia="宋体" w:cs="宋体"/>
          <w:b/>
          <w:bCs/>
          <w:color w:val="auto"/>
          <w:spacing w:val="0"/>
          <w:w w:val="100"/>
          <w:position w:val="0"/>
          <w:sz w:val="24"/>
          <w:szCs w:val="24"/>
          <w:highlight w:val="none"/>
          <w:lang w:eastAsia="zh-CN"/>
        </w:rPr>
      </w:pPr>
      <w:r>
        <w:rPr>
          <w:rFonts w:hint="eastAsia" w:ascii="宋体" w:hAnsi="宋体" w:eastAsia="宋体" w:cs="宋体"/>
          <w:b/>
          <w:bCs/>
          <w:color w:val="auto"/>
          <w:spacing w:val="0"/>
          <w:w w:val="100"/>
          <w:position w:val="0"/>
          <w:sz w:val="24"/>
          <w:szCs w:val="24"/>
          <w:lang w:val="en-US" w:eastAsia="zh-CN"/>
        </w:rPr>
        <w:sym w:font="Wingdings 2" w:char="0052"/>
      </w:r>
      <w:r>
        <w:rPr>
          <w:rFonts w:hint="eastAsia" w:ascii="宋体" w:hAnsi="宋体" w:eastAsia="宋体" w:cs="宋体"/>
          <w:b/>
          <w:bCs/>
          <w:color w:val="auto"/>
          <w:spacing w:val="0"/>
          <w:w w:val="100"/>
          <w:position w:val="0"/>
          <w:sz w:val="24"/>
          <w:szCs w:val="24"/>
          <w:lang w:val="en-US" w:eastAsia="zh-CN"/>
        </w:rPr>
        <w:t xml:space="preserve"> </w:t>
      </w:r>
      <w:r>
        <w:rPr>
          <w:rFonts w:hint="eastAsia" w:ascii="宋体" w:hAnsi="宋体" w:eastAsia="宋体" w:cs="宋体"/>
          <w:b/>
          <w:bCs/>
          <w:color w:val="auto"/>
          <w:spacing w:val="0"/>
          <w:w w:val="100"/>
          <w:position w:val="0"/>
          <w:sz w:val="24"/>
          <w:szCs w:val="24"/>
          <w:lang w:val="en-US" w:eastAsia="zh-CN"/>
        </w:rPr>
        <w:sym w:font="Wingdings 2" w:char="0052"/>
      </w:r>
      <w:r>
        <w:rPr>
          <w:rFonts w:hint="eastAsia" w:ascii="宋体" w:hAnsi="宋体" w:eastAsia="宋体" w:cs="宋体"/>
          <w:b/>
          <w:bCs/>
          <w:color w:val="auto"/>
          <w:spacing w:val="0"/>
          <w:w w:val="100"/>
          <w:position w:val="0"/>
          <w:sz w:val="24"/>
          <w:szCs w:val="24"/>
          <w:lang w:val="en-US" w:eastAsia="zh-CN"/>
        </w:rPr>
        <w:t xml:space="preserve"> 本项目不专门面向中小企业采购。</w:t>
      </w:r>
      <w:r>
        <w:rPr>
          <w:rFonts w:hint="eastAsia" w:ascii="宋体" w:hAnsi="宋体" w:eastAsia="宋体" w:cs="宋体"/>
          <w:b/>
          <w:bCs/>
          <w:color w:val="auto"/>
          <w:spacing w:val="0"/>
          <w:w w:val="100"/>
          <w:position w:val="0"/>
          <w:sz w:val="24"/>
          <w:szCs w:val="24"/>
          <w:highlight w:val="none"/>
          <w:lang w:eastAsia="zh-CN"/>
        </w:rPr>
        <w:t>按照《中小企业划型标准规定》划分，本项目属于：</w:t>
      </w:r>
      <w:r>
        <w:rPr>
          <w:rFonts w:hint="eastAsia" w:ascii="宋体" w:hAnsi="宋体" w:eastAsia="宋体" w:cs="宋体"/>
          <w:b/>
          <w:bCs/>
          <w:color w:val="auto"/>
          <w:spacing w:val="0"/>
          <w:w w:val="100"/>
          <w:position w:val="0"/>
          <w:sz w:val="24"/>
          <w:szCs w:val="24"/>
          <w:highlight w:val="none"/>
          <w:u w:val="single"/>
          <w:lang w:val="en-US" w:eastAsia="zh-CN"/>
        </w:rPr>
        <w:t>工业</w:t>
      </w:r>
      <w:r>
        <w:rPr>
          <w:rFonts w:hint="eastAsia" w:ascii="宋体" w:hAnsi="宋体" w:eastAsia="宋体" w:cs="宋体"/>
          <w:b/>
          <w:bCs/>
          <w:color w:val="auto"/>
          <w:spacing w:val="0"/>
          <w:w w:val="100"/>
          <w:position w:val="0"/>
          <w:sz w:val="24"/>
          <w:szCs w:val="24"/>
          <w:highlight w:val="none"/>
          <w:u w:val="single"/>
          <w:lang w:eastAsia="zh-CN"/>
        </w:rPr>
        <w:t>。</w:t>
      </w:r>
    </w:p>
    <w:p w14:paraId="203B5988">
      <w:pPr>
        <w:keepNext w:val="0"/>
        <w:keepLines w:val="0"/>
        <w:pageBreakBefore w:val="0"/>
        <w:widowControl w:val="0"/>
        <w:wordWrap/>
        <w:overflowPunct/>
        <w:topLinePunct w:val="0"/>
        <w:autoSpaceDE w:val="0"/>
        <w:autoSpaceDN w:val="0"/>
        <w:bidi w:val="0"/>
        <w:adjustRightInd w:val="0"/>
        <w:snapToGrid w:val="0"/>
        <w:spacing w:line="360" w:lineRule="auto"/>
        <w:ind w:left="288" w:hanging="288" w:hangingChars="120"/>
        <w:textAlignment w:val="baseline"/>
        <w:rPr>
          <w:rFonts w:hint="eastAsia" w:ascii="宋体" w:hAnsi="宋体" w:eastAsia="宋体" w:cs="宋体"/>
          <w:sz w:val="24"/>
          <w:szCs w:val="24"/>
          <w:lang w:val="en-US" w:eastAsia="zh-CN"/>
        </w:rPr>
      </w:pPr>
      <w:r>
        <w:rPr>
          <w:rFonts w:hint="eastAsia" w:ascii="宋体" w:hAnsi="宋体" w:eastAsia="宋体" w:cs="宋体"/>
          <w:color w:val="auto"/>
          <w:spacing w:val="0"/>
          <w:w w:val="100"/>
          <w:position w:val="0"/>
          <w:sz w:val="24"/>
          <w:szCs w:val="24"/>
          <w:highlight w:val="none"/>
          <w:lang w:val="en-US" w:eastAsia="zh-CN"/>
        </w:rPr>
        <w:t xml:space="preserve">4.2 </w:t>
      </w:r>
      <w:r>
        <w:rPr>
          <w:rFonts w:hint="eastAsia" w:ascii="宋体" w:hAnsi="宋体" w:eastAsia="宋体" w:cs="宋体"/>
          <w:color w:val="auto"/>
          <w:spacing w:val="0"/>
          <w:w w:val="100"/>
          <w:position w:val="0"/>
          <w:sz w:val="24"/>
          <w:szCs w:val="24"/>
          <w:highlight w:val="none"/>
          <w:lang w:eastAsia="zh-CN"/>
        </w:rPr>
        <w:t>如本项目采购的产品属于政府强制采购节能产品的，投标文件中必须提供《参与实施政府采购节能产品认证机构名录》中的对应产品认证机构出具的节能产品认证证书；</w:t>
      </w:r>
    </w:p>
    <w:p w14:paraId="4B7BCB2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pacing w:val="0"/>
          <w:w w:val="100"/>
          <w:position w:val="0"/>
          <w:sz w:val="24"/>
          <w:szCs w:val="24"/>
          <w:highlight w:val="none"/>
          <w:lang w:eastAsia="zh-CN"/>
        </w:rPr>
        <w:t>本项目的特定资格要求：</w:t>
      </w:r>
      <w:r>
        <w:rPr>
          <w:rFonts w:hint="eastAsia" w:ascii="宋体" w:hAnsi="宋体" w:eastAsia="宋体" w:cs="宋体"/>
          <w:sz w:val="24"/>
          <w:szCs w:val="24"/>
        </w:rPr>
        <w:t>/</w:t>
      </w:r>
      <w:r>
        <w:rPr>
          <w:rFonts w:hint="eastAsia" w:ascii="宋体" w:hAnsi="宋体" w:eastAsia="宋体" w:cs="宋体"/>
          <w:sz w:val="24"/>
          <w:szCs w:val="24"/>
          <w:lang w:eastAsia="zh-CN"/>
        </w:rPr>
        <w:t>。</w:t>
      </w:r>
    </w:p>
    <w:p w14:paraId="48524FAA">
      <w:pPr>
        <w:keepNext w:val="0"/>
        <w:keepLines w:val="0"/>
        <w:pageBreakBefore w:val="0"/>
        <w:widowControl w:val="0"/>
        <w:kinsoku w:val="0"/>
        <w:wordWrap/>
        <w:overflowPunct/>
        <w:topLinePunct w:val="0"/>
        <w:autoSpaceDE w:val="0"/>
        <w:autoSpaceDN w:val="0"/>
        <w:bidi w:val="0"/>
        <w:adjustRightInd w:val="0"/>
        <w:snapToGrid w:val="0"/>
        <w:spacing w:line="360" w:lineRule="auto"/>
        <w:ind w:left="1"/>
        <w:textAlignment w:val="baseline"/>
        <w:outlineLvl w:val="0"/>
        <w:rPr>
          <w:rFonts w:hint="eastAsia" w:ascii="宋体" w:hAnsi="宋体" w:eastAsia="宋体" w:cs="宋体"/>
          <w:color w:val="auto"/>
          <w:spacing w:val="0"/>
          <w:w w:val="100"/>
          <w:position w:val="0"/>
          <w:sz w:val="24"/>
          <w:szCs w:val="24"/>
          <w:lang w:eastAsia="zh-CN"/>
        </w:rPr>
      </w:pPr>
      <w:bookmarkStart w:id="4" w:name="_Toc32320"/>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三、获取招标文件</w:t>
      </w:r>
      <w:bookmarkEnd w:id="4"/>
    </w:p>
    <w:p w14:paraId="22C26642">
      <w:pPr>
        <w:keepNext w:val="0"/>
        <w:keepLines w:val="0"/>
        <w:pageBreakBefore w:val="0"/>
        <w:widowControl w:val="0"/>
        <w:kinsoku w:val="0"/>
        <w:wordWrap/>
        <w:overflowPunct/>
        <w:topLinePunct w:val="0"/>
        <w:autoSpaceDE w:val="0"/>
        <w:autoSpaceDN w:val="0"/>
        <w:bidi w:val="0"/>
        <w:adjustRightInd w:val="0"/>
        <w:snapToGrid w:val="0"/>
        <w:spacing w:line="360" w:lineRule="auto"/>
        <w:ind w:left="1" w:leftChars="0" w:firstLine="540" w:firstLineChars="225"/>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时间：</w:t>
      </w:r>
      <w:r>
        <w:rPr>
          <w:rFonts w:hint="eastAsia" w:ascii="宋体" w:hAnsi="宋体" w:eastAsia="宋体" w:cs="宋体"/>
          <w:color w:val="auto"/>
          <w:spacing w:val="0"/>
          <w:w w:val="100"/>
          <w:position w:val="0"/>
          <w:sz w:val="24"/>
          <w:szCs w:val="24"/>
          <w:u w:val="single"/>
          <w:lang w:val="en-US" w:eastAsia="zh-CN"/>
        </w:rPr>
        <w:t>2026</w:t>
      </w:r>
      <w:r>
        <w:rPr>
          <w:rFonts w:hint="eastAsia" w:ascii="宋体" w:hAnsi="宋体" w:eastAsia="宋体" w:cs="宋体"/>
          <w:color w:val="auto"/>
          <w:spacing w:val="0"/>
          <w:w w:val="100"/>
          <w:position w:val="0"/>
          <w:sz w:val="24"/>
          <w:szCs w:val="24"/>
          <w:lang w:eastAsia="zh-CN"/>
        </w:rPr>
        <w:t>年</w:t>
      </w:r>
      <w:r>
        <w:rPr>
          <w:rFonts w:hint="eastAsia" w:ascii="宋体" w:hAnsi="宋体" w:eastAsia="宋体" w:cs="宋体"/>
          <w:color w:val="auto"/>
          <w:spacing w:val="0"/>
          <w:w w:val="100"/>
          <w:position w:val="0"/>
          <w:sz w:val="24"/>
          <w:szCs w:val="24"/>
          <w:lang w:val="en-US" w:eastAsia="zh-CN"/>
        </w:rPr>
        <w:t>6</w:t>
      </w:r>
      <w:r>
        <w:rPr>
          <w:rFonts w:hint="eastAsia" w:ascii="宋体" w:hAnsi="宋体" w:eastAsia="宋体" w:cs="宋体"/>
          <w:color w:val="auto"/>
          <w:spacing w:val="0"/>
          <w:w w:val="100"/>
          <w:position w:val="0"/>
          <w:sz w:val="24"/>
          <w:szCs w:val="24"/>
          <w:lang w:eastAsia="zh-CN"/>
        </w:rPr>
        <w:t>月</w:t>
      </w:r>
      <w:r>
        <w:rPr>
          <w:rFonts w:hint="eastAsia" w:ascii="宋体" w:hAnsi="宋体" w:eastAsia="宋体" w:cs="宋体"/>
          <w:color w:val="auto"/>
          <w:spacing w:val="0"/>
          <w:w w:val="100"/>
          <w:position w:val="0"/>
          <w:sz w:val="24"/>
          <w:szCs w:val="24"/>
          <w:u w:val="single"/>
          <w:lang w:val="en-US" w:eastAsia="zh-CN"/>
        </w:rPr>
        <w:t>3</w:t>
      </w:r>
      <w:r>
        <w:rPr>
          <w:rFonts w:hint="eastAsia" w:ascii="宋体" w:hAnsi="宋体" w:eastAsia="宋体" w:cs="宋体"/>
          <w:color w:val="auto"/>
          <w:spacing w:val="0"/>
          <w:w w:val="100"/>
          <w:position w:val="0"/>
          <w:sz w:val="24"/>
          <w:szCs w:val="24"/>
          <w:lang w:eastAsia="zh-CN"/>
        </w:rPr>
        <w:t>日至</w:t>
      </w:r>
      <w:r>
        <w:rPr>
          <w:rFonts w:hint="eastAsia" w:ascii="宋体" w:hAnsi="宋体" w:eastAsia="宋体" w:cs="宋体"/>
          <w:color w:val="auto"/>
          <w:spacing w:val="0"/>
          <w:w w:val="100"/>
          <w:position w:val="0"/>
          <w:sz w:val="24"/>
          <w:szCs w:val="24"/>
          <w:u w:val="single"/>
          <w:lang w:val="en-US" w:eastAsia="zh-CN"/>
        </w:rPr>
        <w:t xml:space="preserve">2026 </w:t>
      </w:r>
      <w:r>
        <w:rPr>
          <w:rFonts w:hint="eastAsia" w:ascii="宋体" w:hAnsi="宋体" w:eastAsia="宋体" w:cs="宋体"/>
          <w:color w:val="auto"/>
          <w:spacing w:val="0"/>
          <w:w w:val="100"/>
          <w:position w:val="0"/>
          <w:sz w:val="24"/>
          <w:szCs w:val="24"/>
          <w:lang w:eastAsia="zh-CN"/>
        </w:rPr>
        <w:t>年</w:t>
      </w:r>
      <w:r>
        <w:rPr>
          <w:rFonts w:hint="eastAsia" w:ascii="宋体" w:hAnsi="宋体" w:eastAsia="宋体" w:cs="宋体"/>
          <w:color w:val="auto"/>
          <w:spacing w:val="0"/>
          <w:w w:val="100"/>
          <w:position w:val="0"/>
          <w:sz w:val="24"/>
          <w:szCs w:val="24"/>
          <w:lang w:val="en-US" w:eastAsia="zh-CN"/>
        </w:rPr>
        <w:t>6月10</w:t>
      </w:r>
      <w:r>
        <w:rPr>
          <w:rFonts w:hint="eastAsia" w:ascii="宋体" w:hAnsi="宋体" w:eastAsia="宋体" w:cs="宋体"/>
          <w:color w:val="auto"/>
          <w:spacing w:val="0"/>
          <w:w w:val="100"/>
          <w:position w:val="0"/>
          <w:sz w:val="24"/>
          <w:szCs w:val="24"/>
          <w:lang w:eastAsia="zh-CN"/>
        </w:rPr>
        <w:t>日（北京时间，法定节假日除外）</w:t>
      </w:r>
    </w:p>
    <w:p w14:paraId="29685CD5">
      <w:pPr>
        <w:keepNext w:val="0"/>
        <w:keepLines w:val="0"/>
        <w:pageBreakBefore w:val="0"/>
        <w:widowControl w:val="0"/>
        <w:wordWrap/>
        <w:overflowPunct/>
        <w:topLinePunct w:val="0"/>
        <w:autoSpaceDE w:val="0"/>
        <w:autoSpaceDN w:val="0"/>
        <w:bidi w:val="0"/>
        <w:adjustRightInd w:val="0"/>
        <w:snapToGrid w:val="0"/>
        <w:spacing w:line="360" w:lineRule="auto"/>
        <w:ind w:left="541"/>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地点：江西省公共资源交易</w:t>
      </w:r>
      <w:r>
        <w:rPr>
          <w:rFonts w:hint="eastAsia" w:ascii="宋体" w:hAnsi="宋体" w:eastAsia="宋体" w:cs="宋体"/>
          <w:color w:val="auto"/>
          <w:spacing w:val="0"/>
          <w:w w:val="100"/>
          <w:position w:val="0"/>
          <w:sz w:val="24"/>
          <w:szCs w:val="24"/>
          <w:lang w:val="en-US" w:eastAsia="zh-CN"/>
        </w:rPr>
        <w:t>平台</w:t>
      </w:r>
      <w:r>
        <w:rPr>
          <w:rFonts w:hint="eastAsia" w:ascii="宋体" w:hAnsi="宋体" w:eastAsia="宋体" w:cs="宋体"/>
          <w:color w:val="auto"/>
          <w:spacing w:val="0"/>
          <w:w w:val="100"/>
          <w:position w:val="0"/>
          <w:sz w:val="24"/>
          <w:szCs w:val="24"/>
        </w:rPr>
        <w:t>（网址：</w:t>
      </w:r>
      <w:r>
        <w:rPr>
          <w:rFonts w:hint="eastAsia" w:ascii="宋体" w:hAnsi="宋体" w:eastAsia="宋体" w:cs="宋体"/>
          <w:color w:val="auto"/>
          <w:spacing w:val="0"/>
          <w:w w:val="100"/>
          <w:position w:val="0"/>
          <w:sz w:val="24"/>
          <w:szCs w:val="24"/>
          <w:u w:val="single"/>
          <w:lang w:val="en-US" w:eastAsia="zh-CN"/>
        </w:rPr>
        <w:t>https://www.jxsggzy.cn</w:t>
      </w:r>
      <w:r>
        <w:rPr>
          <w:rFonts w:hint="eastAsia" w:ascii="宋体" w:hAnsi="宋体" w:eastAsia="宋体" w:cs="宋体"/>
          <w:color w:val="auto"/>
          <w:spacing w:val="0"/>
          <w:w w:val="100"/>
          <w:position w:val="0"/>
          <w:sz w:val="24"/>
          <w:szCs w:val="24"/>
        </w:rPr>
        <w:t>）</w:t>
      </w:r>
    </w:p>
    <w:p w14:paraId="02C6C014">
      <w:pPr>
        <w:keepNext w:val="0"/>
        <w:keepLines w:val="0"/>
        <w:pageBreakBefore w:val="0"/>
        <w:widowControl w:val="0"/>
        <w:wordWrap/>
        <w:overflowPunct/>
        <w:topLinePunct w:val="0"/>
        <w:autoSpaceDE w:val="0"/>
        <w:autoSpaceDN w:val="0"/>
        <w:bidi w:val="0"/>
        <w:adjustRightInd w:val="0"/>
        <w:snapToGrid w:val="0"/>
        <w:spacing w:line="360" w:lineRule="auto"/>
        <w:ind w:left="541"/>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方式：网上确认和下载招标文件。（详见其他补充事宜）</w:t>
      </w:r>
    </w:p>
    <w:p w14:paraId="57C22C61">
      <w:pPr>
        <w:keepNext w:val="0"/>
        <w:keepLines w:val="0"/>
        <w:pageBreakBefore w:val="0"/>
        <w:widowControl w:val="0"/>
        <w:wordWrap/>
        <w:overflowPunct/>
        <w:topLinePunct w:val="0"/>
        <w:autoSpaceDE w:val="0"/>
        <w:autoSpaceDN w:val="0"/>
        <w:bidi w:val="0"/>
        <w:adjustRightInd w:val="0"/>
        <w:snapToGrid w:val="0"/>
        <w:spacing w:line="360" w:lineRule="auto"/>
        <w:textAlignment w:val="baseline"/>
        <w:outlineLvl w:val="0"/>
        <w:rPr>
          <w:rFonts w:hint="eastAsia" w:ascii="宋体" w:hAnsi="宋体" w:eastAsia="宋体" w:cs="宋体"/>
          <w:color w:val="auto"/>
          <w:spacing w:val="0"/>
          <w:w w:val="100"/>
          <w:position w:val="0"/>
          <w:sz w:val="24"/>
          <w:szCs w:val="24"/>
          <w:lang w:eastAsia="zh-CN"/>
        </w:rPr>
      </w:pPr>
      <w:bookmarkStart w:id="5" w:name="_Toc17520"/>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四、提交投标文件截止时间、开标时间和地点</w:t>
      </w:r>
      <w:bookmarkEnd w:id="5"/>
    </w:p>
    <w:p w14:paraId="34A95A0F">
      <w:pPr>
        <w:keepNext w:val="0"/>
        <w:keepLines w:val="0"/>
        <w:pageBreakBefore w:val="0"/>
        <w:widowControl w:val="0"/>
        <w:kinsoku w:val="0"/>
        <w:wordWrap/>
        <w:overflowPunct/>
        <w:topLinePunct w:val="0"/>
        <w:autoSpaceDE w:val="0"/>
        <w:autoSpaceDN w:val="0"/>
        <w:bidi w:val="0"/>
        <w:adjustRightInd w:val="0"/>
        <w:snapToGrid w:val="0"/>
        <w:spacing w:line="360" w:lineRule="auto"/>
        <w:ind w:left="514"/>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u w:val="single"/>
          <w:lang w:val="en-US" w:eastAsia="zh-CN"/>
        </w:rPr>
        <w:t>2026</w:t>
      </w:r>
      <w:r>
        <w:rPr>
          <w:rFonts w:hint="eastAsia" w:ascii="宋体" w:hAnsi="宋体" w:eastAsia="宋体" w:cs="宋体"/>
          <w:color w:val="auto"/>
          <w:spacing w:val="0"/>
          <w:w w:val="100"/>
          <w:position w:val="0"/>
          <w:sz w:val="24"/>
          <w:szCs w:val="24"/>
          <w:lang w:eastAsia="zh-CN"/>
        </w:rPr>
        <w:t>年</w:t>
      </w:r>
      <w:r>
        <w:rPr>
          <w:rFonts w:hint="eastAsia" w:ascii="宋体" w:hAnsi="宋体" w:eastAsia="宋体" w:cs="宋体"/>
          <w:i w:val="0"/>
          <w:iCs w:val="0"/>
          <w:color w:val="auto"/>
          <w:spacing w:val="0"/>
          <w:w w:val="100"/>
          <w:position w:val="0"/>
          <w:sz w:val="24"/>
          <w:szCs w:val="24"/>
          <w:u w:val="single"/>
          <w:lang w:val="en-US" w:eastAsia="zh-CN"/>
        </w:rPr>
        <w:t>6</w:t>
      </w:r>
      <w:r>
        <w:rPr>
          <w:rFonts w:hint="eastAsia" w:ascii="宋体" w:hAnsi="宋体" w:eastAsia="宋体" w:cs="宋体"/>
          <w:color w:val="auto"/>
          <w:spacing w:val="0"/>
          <w:w w:val="100"/>
          <w:position w:val="0"/>
          <w:sz w:val="24"/>
          <w:szCs w:val="24"/>
          <w:lang w:eastAsia="zh-CN"/>
        </w:rPr>
        <w:t>月</w:t>
      </w:r>
      <w:r>
        <w:rPr>
          <w:rFonts w:hint="eastAsia" w:ascii="宋体" w:hAnsi="宋体" w:eastAsia="宋体" w:cs="宋体"/>
          <w:color w:val="auto"/>
          <w:spacing w:val="0"/>
          <w:w w:val="100"/>
          <w:position w:val="0"/>
          <w:sz w:val="24"/>
          <w:szCs w:val="24"/>
          <w:u w:val="single"/>
          <w:lang w:val="en-US" w:eastAsia="zh-CN"/>
        </w:rPr>
        <w:t>24</w:t>
      </w:r>
      <w:r>
        <w:rPr>
          <w:rFonts w:hint="eastAsia" w:ascii="宋体" w:hAnsi="宋体" w:eastAsia="宋体" w:cs="宋体"/>
          <w:color w:val="auto"/>
          <w:spacing w:val="0"/>
          <w:w w:val="100"/>
          <w:position w:val="0"/>
          <w:sz w:val="24"/>
          <w:szCs w:val="24"/>
          <w:lang w:eastAsia="zh-CN"/>
        </w:rPr>
        <w:t>日</w:t>
      </w:r>
      <w:r>
        <w:rPr>
          <w:rFonts w:hint="eastAsia" w:ascii="宋体" w:hAnsi="宋体" w:eastAsia="宋体" w:cs="宋体"/>
          <w:color w:val="auto"/>
          <w:spacing w:val="0"/>
          <w:w w:val="100"/>
          <w:position w:val="0"/>
          <w:sz w:val="24"/>
          <w:szCs w:val="24"/>
          <w:u w:val="single"/>
          <w:lang w:val="en-US" w:eastAsia="zh-CN"/>
        </w:rPr>
        <w:t>14</w:t>
      </w:r>
      <w:r>
        <w:rPr>
          <w:rFonts w:hint="eastAsia" w:ascii="宋体" w:hAnsi="宋体" w:eastAsia="宋体" w:cs="宋体"/>
          <w:color w:val="auto"/>
          <w:spacing w:val="0"/>
          <w:w w:val="100"/>
          <w:position w:val="0"/>
          <w:sz w:val="24"/>
          <w:szCs w:val="24"/>
          <w:lang w:eastAsia="zh-CN"/>
        </w:rPr>
        <w:t>点</w:t>
      </w:r>
      <w:r>
        <w:rPr>
          <w:rFonts w:hint="eastAsia" w:ascii="宋体" w:hAnsi="宋体" w:eastAsia="宋体" w:cs="宋体"/>
          <w:color w:val="auto"/>
          <w:spacing w:val="0"/>
          <w:w w:val="100"/>
          <w:position w:val="0"/>
          <w:sz w:val="24"/>
          <w:szCs w:val="24"/>
          <w:u w:val="single"/>
          <w:lang w:val="en-US" w:eastAsia="zh-CN"/>
        </w:rPr>
        <w:t>30</w:t>
      </w:r>
      <w:r>
        <w:rPr>
          <w:rFonts w:hint="eastAsia" w:ascii="宋体" w:hAnsi="宋体" w:eastAsia="宋体" w:cs="宋体"/>
          <w:color w:val="auto"/>
          <w:spacing w:val="0"/>
          <w:w w:val="100"/>
          <w:position w:val="0"/>
          <w:sz w:val="24"/>
          <w:szCs w:val="24"/>
          <w:lang w:eastAsia="zh-CN"/>
        </w:rPr>
        <w:t>分（北京时间）</w:t>
      </w:r>
    </w:p>
    <w:p w14:paraId="0F525573">
      <w:pPr>
        <w:keepNext w:val="0"/>
        <w:keepLines w:val="0"/>
        <w:pageBreakBefore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bCs/>
          <w:sz w:val="24"/>
          <w:szCs w:val="24"/>
        </w:rPr>
      </w:pPr>
      <w:r>
        <w:rPr>
          <w:rFonts w:hint="eastAsia" w:ascii="宋体" w:hAnsi="宋体" w:eastAsia="宋体" w:cs="宋体"/>
          <w:color w:val="auto"/>
          <w:spacing w:val="0"/>
          <w:w w:val="100"/>
          <w:position w:val="0"/>
          <w:sz w:val="24"/>
          <w:szCs w:val="24"/>
          <w:lang w:eastAsia="zh-CN"/>
        </w:rPr>
        <w:t>地点：</w:t>
      </w:r>
      <w:r>
        <w:rPr>
          <w:rFonts w:hint="eastAsia" w:ascii="宋体" w:hAnsi="宋体" w:eastAsia="宋体" w:cs="宋体"/>
          <w:bCs/>
          <w:sz w:val="24"/>
          <w:szCs w:val="24"/>
        </w:rPr>
        <w:t>抚州市公共资源交易中心</w:t>
      </w:r>
      <w:r>
        <w:rPr>
          <w:rFonts w:hint="eastAsia" w:ascii="宋体" w:hAnsi="宋体" w:eastAsia="宋体" w:cs="宋体"/>
          <w:b/>
          <w:bCs/>
          <w:sz w:val="24"/>
          <w:szCs w:val="24"/>
        </w:rPr>
        <w:t>（本项目采用“不见面开标”系统开标，投标人不需要到现场参加开标会）</w:t>
      </w:r>
    </w:p>
    <w:p w14:paraId="682365A5">
      <w:pPr>
        <w:keepNext w:val="0"/>
        <w:keepLines w:val="0"/>
        <w:pageBreakBefore w:val="0"/>
        <w:widowControl w:val="0"/>
        <w:numPr>
          <w:ilvl w:val="0"/>
          <w:numId w:val="2"/>
        </w:numPr>
        <w:wordWrap/>
        <w:overflowPunct/>
        <w:topLinePunct w:val="0"/>
        <w:autoSpaceDE w:val="0"/>
        <w:autoSpaceDN w:val="0"/>
        <w:bidi w:val="0"/>
        <w:adjustRightInd w:val="0"/>
        <w:snapToGrid w:val="0"/>
        <w:spacing w:line="360" w:lineRule="auto"/>
        <w:ind w:left="4"/>
        <w:textAlignment w:val="baseline"/>
        <w:outlineLvl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6" w:name="_Toc21474"/>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公告期限</w:t>
      </w:r>
      <w:bookmarkEnd w:id="6"/>
    </w:p>
    <w:p w14:paraId="7DF88306">
      <w:pPr>
        <w:keepNext w:val="0"/>
        <w:keepLines w:val="0"/>
        <w:pageBreakBefore w:val="0"/>
        <w:widowControl w:val="0"/>
        <w:kinsoku w:val="0"/>
        <w:wordWrap/>
        <w:overflowPunct/>
        <w:topLinePunct w:val="0"/>
        <w:autoSpaceDE w:val="0"/>
        <w:autoSpaceDN w:val="0"/>
        <w:bidi w:val="0"/>
        <w:adjustRightInd w:val="0"/>
        <w:snapToGrid w:val="0"/>
        <w:spacing w:line="360" w:lineRule="auto"/>
        <w:ind w:left="52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自本公告发布之日起5个工作日。</w:t>
      </w:r>
    </w:p>
    <w:p w14:paraId="75AD88B7">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outlineLvl w:val="0"/>
        <w:rPr>
          <w:rFonts w:hint="eastAsia" w:ascii="宋体" w:hAnsi="宋体" w:eastAsia="宋体" w:cs="宋体"/>
          <w:color w:val="auto"/>
          <w:spacing w:val="0"/>
          <w:w w:val="100"/>
          <w:position w:val="0"/>
          <w:sz w:val="24"/>
          <w:szCs w:val="24"/>
          <w:lang w:eastAsia="zh-CN"/>
        </w:rPr>
      </w:pPr>
      <w:bookmarkStart w:id="7" w:name="_Toc27320"/>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六、其他补充事宜</w:t>
      </w:r>
      <w:bookmarkEnd w:id="7"/>
    </w:p>
    <w:p w14:paraId="03DBB667">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1.潜在投标人必须在江西省公共资源交易平台（网址：https://www.jxsggzy.cn） 注册并办理江西省 CA 数字证书和电子签章。具体要求详见“江西省公共资源交易平台-服务指南-投标单位”（网址：https://www.jxsggzy.cn）。潜在投标人未使用本单位 CA 数字证书在江西省公共资源交易平台下载招标文件的，视为未获取招标文件，不得参加本项目的投标活动。</w:t>
      </w:r>
    </w:p>
    <w:p w14:paraId="11CF41C8">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一）本项目采用“不见面开标”系统开标，投标人不需要到现场参加开标会，现场环节（包括但不限于现场签到、递交原件、现场解锁、纸质保函等）全部转为不见面开标系统线上操作，现场签到环节改为网上签到，投标人必须在开标截止时间前进入江西省公共资源交易不见面开标系统进行线上签到，否则无法进入后续的开标环节，未按时网上签到视为自动放弃投标。投标人应仔细阅读“抚州市公共资源交易不见面开标系统建设项目-投标人操作手册（政府采购）”，如有疑问请联系新点工作人员，联系电话：400-998-0000。（二）各投标人的法定代表人或经正式授权的代理人必须符合招标文件要求，并且应当熟练的操作新点系统，因业务不熟悉而导致的一切后果由投标人自行承担。法定代表人或授权委托人在项目开、评标期间必须保持在线状态，随时通过“不见面开标”系统接收评标委员会的询标等信息。（三）投标文件解密时间：各投标人的法定代表人或经正式授权的代理人在主持人设置的投标人解密时长（设置为20 分钟）内完成在线解密，未在规定时间内解密的，作废标处理。</w:t>
      </w:r>
    </w:p>
    <w:p w14:paraId="6CC42AE8">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3.本项目采购国内产品，不允许提供进口产品参与采购活动；</w:t>
      </w:r>
    </w:p>
    <w:p w14:paraId="4FAE60C3">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4.本项目需要落实的政府采购政策：节约能源，保护环境，促进中小企业发展，支持监狱、戒毒企业发展，促进残疾人就业、本国产品等政府采购政策（不适用者除外）。</w:t>
      </w:r>
    </w:p>
    <w:p w14:paraId="20AA7E93">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5.本项目允许投标人及其代表之外的其他人员观摩开标活动。</w:t>
      </w:r>
    </w:p>
    <w:p w14:paraId="4A960944">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1）观摩人数：为保证政府采购交易现场秩序，本项目允许观摩人数为5人；</w:t>
      </w:r>
    </w:p>
    <w:p w14:paraId="6921A647">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 预约方式：对有观摩意愿的人员在开标前一个工作日，将身份信息、联系方式发送至电子邮箱: jzzc@jxbidding.com，进行预约登记；</w:t>
      </w:r>
    </w:p>
    <w:p w14:paraId="7C0CD028">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3）人员确定：采购代理机构按收到电子邮件先后顺序确定观摩人员，并通过电子邮件发送《观摩通知书》；</w:t>
      </w:r>
    </w:p>
    <w:p w14:paraId="13E9B49B">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4）观摩纪律：观摩人员在开标前10分钟到达开标现场，持本人身份证原件与预约信息核验后进入观摩席。要求观摩人员在开标期间保持安静，遵守开标纪律，不得提出质疑或进行评论，违反抚州市公共资源交易中心场所管理制度的观摩人员，将被要求离开公共资源交易中心，并列入现场观摩开标黑名单，不再允许观摩抚州市范围内的政府采购项目开标；情节严重的将按照相关规定进行处理。</w:t>
      </w:r>
    </w:p>
    <w:p w14:paraId="6DAD846D">
      <w:pPr>
        <w:keepNext w:val="0"/>
        <w:keepLines w:val="0"/>
        <w:pageBreakBefore w:val="0"/>
        <w:widowControl w:val="0"/>
        <w:wordWrap/>
        <w:overflowPunct/>
        <w:topLinePunct w:val="0"/>
        <w:autoSpaceDE w:val="0"/>
        <w:autoSpaceDN w:val="0"/>
        <w:bidi w:val="0"/>
        <w:adjustRightInd w:val="0"/>
        <w:snapToGrid w:val="0"/>
        <w:spacing w:line="360" w:lineRule="auto"/>
        <w:textAlignment w:val="baseline"/>
        <w:outlineLvl w:val="0"/>
        <w:rPr>
          <w:rFonts w:hint="eastAsia" w:ascii="宋体" w:hAnsi="宋体" w:eastAsia="宋体" w:cs="宋体"/>
          <w:color w:val="auto"/>
          <w:spacing w:val="0"/>
          <w:w w:val="100"/>
          <w:position w:val="0"/>
          <w:sz w:val="24"/>
          <w:szCs w:val="24"/>
          <w:lang w:eastAsia="zh-CN"/>
        </w:rPr>
      </w:pPr>
      <w:bookmarkStart w:id="8" w:name="_Toc21792"/>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七、对本次招标提出询问，请按以下方式联系</w:t>
      </w:r>
      <w:bookmarkEnd w:id="8"/>
    </w:p>
    <w:p w14:paraId="554A88D7">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bookmarkStart w:id="9" w:name="_Toc15344"/>
      <w:bookmarkStart w:id="10" w:name="_Toc1762"/>
      <w:bookmarkStart w:id="11" w:name="_Toc26367"/>
      <w:bookmarkStart w:id="12" w:name="_Toc19933"/>
      <w:bookmarkStart w:id="13" w:name="OLE_LINK27"/>
      <w:r>
        <w:rPr>
          <w:rFonts w:hint="eastAsia" w:ascii="宋体" w:hAnsi="宋体" w:eastAsia="宋体" w:cs="宋体"/>
          <w:color w:val="auto"/>
          <w:spacing w:val="0"/>
          <w:position w:val="0"/>
          <w:sz w:val="24"/>
          <w:szCs w:val="24"/>
          <w:highlight w:val="none"/>
          <w:lang w:eastAsia="zh-CN"/>
        </w:rPr>
        <w:t>1.采购人信息</w:t>
      </w:r>
      <w:bookmarkEnd w:id="9"/>
      <w:bookmarkEnd w:id="10"/>
      <w:bookmarkEnd w:id="11"/>
      <w:bookmarkEnd w:id="12"/>
      <w:r>
        <w:rPr>
          <w:rFonts w:hint="eastAsia" w:ascii="宋体" w:hAnsi="宋体" w:eastAsia="宋体" w:cs="宋体"/>
          <w:color w:val="auto"/>
          <w:spacing w:val="0"/>
          <w:position w:val="0"/>
          <w:sz w:val="24"/>
          <w:szCs w:val="24"/>
          <w:highlight w:val="none"/>
          <w:lang w:val="en-US" w:eastAsia="zh-CN"/>
        </w:rPr>
        <w:t xml:space="preserve">                          </w:t>
      </w:r>
    </w:p>
    <w:p w14:paraId="21BDF462">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名 称：抚州市教育体育局</w:t>
      </w:r>
    </w:p>
    <w:p w14:paraId="51D5D08B">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地 址：抚州市赣东大道1343号</w:t>
      </w:r>
    </w:p>
    <w:p w14:paraId="3CBC2E83">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联系方式：</w:t>
      </w:r>
      <w:r>
        <w:rPr>
          <w:rFonts w:hint="eastAsia" w:ascii="宋体" w:hAnsi="宋体" w:eastAsia="宋体" w:cs="宋体"/>
          <w:color w:val="auto"/>
          <w:spacing w:val="0"/>
          <w:position w:val="0"/>
          <w:sz w:val="24"/>
          <w:szCs w:val="24"/>
          <w:highlight w:val="none"/>
          <w:lang w:eastAsia="zh-CN"/>
        </w:rPr>
        <w:t>0794-8235203</w:t>
      </w:r>
    </w:p>
    <w:p w14:paraId="55701B2E">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eastAsia="zh-CN"/>
        </w:rPr>
      </w:pPr>
      <w:bookmarkStart w:id="14" w:name="_Toc26909"/>
      <w:bookmarkStart w:id="15" w:name="_Toc11707"/>
      <w:bookmarkStart w:id="16" w:name="_Toc2972"/>
      <w:bookmarkStart w:id="17" w:name="_Toc24111"/>
      <w:r>
        <w:rPr>
          <w:rFonts w:hint="eastAsia" w:ascii="宋体" w:hAnsi="宋体" w:eastAsia="宋体" w:cs="宋体"/>
          <w:color w:val="auto"/>
          <w:spacing w:val="0"/>
          <w:position w:val="0"/>
          <w:sz w:val="24"/>
          <w:szCs w:val="24"/>
          <w:highlight w:val="none"/>
          <w:lang w:eastAsia="zh-CN"/>
        </w:rPr>
        <w:t>2.采购代理机构信息</w:t>
      </w:r>
      <w:bookmarkEnd w:id="14"/>
      <w:bookmarkEnd w:id="15"/>
      <w:bookmarkEnd w:id="16"/>
      <w:bookmarkEnd w:id="17"/>
    </w:p>
    <w:p w14:paraId="2781FDAE">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名 称：</w:t>
      </w:r>
      <w:r>
        <w:rPr>
          <w:rFonts w:hint="eastAsia" w:ascii="宋体" w:hAnsi="宋体" w:eastAsia="宋体" w:cs="宋体"/>
          <w:color w:val="auto"/>
          <w:spacing w:val="0"/>
          <w:position w:val="0"/>
          <w:sz w:val="24"/>
          <w:szCs w:val="24"/>
          <w:highlight w:val="none"/>
          <w:lang w:val="en-US" w:eastAsia="zh-CN"/>
        </w:rPr>
        <w:t xml:space="preserve">江西省机电设备招标有限公司 </w:t>
      </w:r>
    </w:p>
    <w:p w14:paraId="55D62606">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地 址：</w:t>
      </w:r>
      <w:r>
        <w:rPr>
          <w:rFonts w:hint="eastAsia" w:ascii="宋体" w:hAnsi="宋体" w:eastAsia="宋体" w:cs="宋体"/>
          <w:color w:val="auto"/>
          <w:spacing w:val="0"/>
          <w:position w:val="0"/>
          <w:sz w:val="24"/>
          <w:szCs w:val="24"/>
          <w:highlight w:val="none"/>
          <w:lang w:val="en-US" w:eastAsia="zh-CN"/>
        </w:rPr>
        <w:t>江西省南昌市东湖区省政府大院北二路92号（咨询大厦）</w:t>
      </w:r>
    </w:p>
    <w:p w14:paraId="1175D6B2">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项目联系人：杨坤、朱宏源</w:t>
      </w:r>
    </w:p>
    <w:p w14:paraId="022DD679">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 xml:space="preserve">电  话： </w:t>
      </w:r>
      <w:bookmarkStart w:id="18" w:name="OLE_LINK8"/>
      <w:r>
        <w:rPr>
          <w:rFonts w:hint="eastAsia" w:ascii="宋体" w:hAnsi="宋体" w:eastAsia="宋体" w:cs="宋体"/>
          <w:color w:val="auto"/>
          <w:spacing w:val="0"/>
          <w:position w:val="0"/>
          <w:sz w:val="24"/>
          <w:szCs w:val="24"/>
          <w:highlight w:val="none"/>
          <w:lang w:val="en-US" w:eastAsia="zh-CN"/>
        </w:rPr>
        <w:t>0791-862</w:t>
      </w:r>
      <w:bookmarkEnd w:id="18"/>
      <w:r>
        <w:rPr>
          <w:rFonts w:hint="eastAsia" w:ascii="宋体" w:hAnsi="宋体" w:eastAsia="宋体" w:cs="宋体"/>
          <w:color w:val="auto"/>
          <w:spacing w:val="0"/>
          <w:position w:val="0"/>
          <w:sz w:val="24"/>
          <w:szCs w:val="24"/>
          <w:highlight w:val="none"/>
          <w:lang w:val="en-US" w:eastAsia="zh-CN"/>
        </w:rPr>
        <w:t xml:space="preserve">12719        </w:t>
      </w:r>
    </w:p>
    <w:p w14:paraId="64BEAB8C">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电子函件：</w:t>
      </w:r>
      <w:r>
        <w:rPr>
          <w:rFonts w:hint="eastAsia" w:ascii="宋体" w:hAnsi="宋体" w:eastAsia="宋体" w:cs="宋体"/>
          <w:color w:val="auto"/>
          <w:spacing w:val="0"/>
          <w:position w:val="0"/>
          <w:sz w:val="24"/>
          <w:szCs w:val="24"/>
          <w:highlight w:val="none"/>
          <w:lang w:val="en-US" w:eastAsia="zh-CN"/>
        </w:rPr>
        <w:fldChar w:fldCharType="begin"/>
      </w:r>
      <w:r>
        <w:rPr>
          <w:rFonts w:hint="eastAsia" w:ascii="宋体" w:hAnsi="宋体" w:eastAsia="宋体" w:cs="宋体"/>
          <w:color w:val="auto"/>
          <w:spacing w:val="0"/>
          <w:position w:val="0"/>
          <w:sz w:val="24"/>
          <w:szCs w:val="24"/>
          <w:highlight w:val="none"/>
          <w:lang w:val="en-US" w:eastAsia="zh-CN"/>
        </w:rPr>
        <w:instrText xml:space="preserve"> HYPERLINK "mailto:jzzc@jxzxtz.com" </w:instrText>
      </w:r>
      <w:r>
        <w:rPr>
          <w:rFonts w:hint="eastAsia" w:ascii="宋体" w:hAnsi="宋体" w:eastAsia="宋体" w:cs="宋体"/>
          <w:color w:val="auto"/>
          <w:spacing w:val="0"/>
          <w:position w:val="0"/>
          <w:sz w:val="24"/>
          <w:szCs w:val="24"/>
          <w:highlight w:val="none"/>
          <w:lang w:val="en-US" w:eastAsia="zh-CN"/>
        </w:rPr>
        <w:fldChar w:fldCharType="separate"/>
      </w:r>
      <w:r>
        <w:rPr>
          <w:rFonts w:hint="eastAsia" w:ascii="宋体" w:hAnsi="宋体" w:eastAsia="宋体" w:cs="宋体"/>
          <w:color w:val="auto"/>
          <w:spacing w:val="0"/>
          <w:position w:val="0"/>
          <w:sz w:val="24"/>
          <w:szCs w:val="24"/>
          <w:highlight w:val="none"/>
          <w:lang w:val="en-US" w:eastAsia="zh-CN"/>
        </w:rPr>
        <w:t>jzzc@jxbidding.com</w:t>
      </w:r>
      <w:r>
        <w:rPr>
          <w:rFonts w:hint="eastAsia" w:ascii="宋体" w:hAnsi="宋体" w:eastAsia="宋体" w:cs="宋体"/>
          <w:color w:val="auto"/>
          <w:spacing w:val="0"/>
          <w:position w:val="0"/>
          <w:sz w:val="24"/>
          <w:szCs w:val="24"/>
          <w:highlight w:val="none"/>
          <w:lang w:val="en-US" w:eastAsia="zh-CN"/>
        </w:rPr>
        <w:fldChar w:fldCharType="end"/>
      </w:r>
      <w:bookmarkEnd w:id="13"/>
    </w:p>
    <w:p w14:paraId="6DB9E218">
      <w:pP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br w:type="page"/>
      </w:r>
    </w:p>
    <w:p w14:paraId="7F02A228">
      <w:pPr>
        <w:pageBreakBefore w:val="0"/>
        <w:widowControl w:val="0"/>
        <w:wordWrap/>
        <w:overflowPunct/>
        <w:topLinePunct w:val="0"/>
        <w:bidi w:val="0"/>
        <w:spacing w:before="83" w:line="224" w:lineRule="auto"/>
        <w:jc w:val="center"/>
        <w:outlineLvl w:val="0"/>
        <w:rPr>
          <w:rFonts w:hint="eastAsia" w:ascii="宋体" w:hAnsi="宋体" w:eastAsia="宋体" w:cs="宋体"/>
          <w:color w:val="auto"/>
          <w:spacing w:val="0"/>
          <w:w w:val="100"/>
          <w:position w:val="0"/>
          <w:sz w:val="31"/>
          <w:szCs w:val="31"/>
          <w:lang w:eastAsia="zh-CN"/>
        </w:rPr>
      </w:pPr>
      <w:bookmarkStart w:id="19" w:name="_Toc6675"/>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第二章</w:t>
      </w:r>
      <w:r>
        <w:rPr>
          <w:rFonts w:hint="eastAsia" w:ascii="宋体" w:hAnsi="宋体" w:eastAsia="宋体" w:cs="宋体"/>
          <w:color w:val="auto"/>
          <w:spacing w:val="0"/>
          <w:w w:val="100"/>
          <w:position w:val="0"/>
          <w:sz w:val="31"/>
          <w:szCs w:val="31"/>
          <w:lang w:eastAsia="zh-CN"/>
        </w:rPr>
        <w:t xml:space="preserve">  </w:t>
      </w: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投标人须知</w:t>
      </w:r>
      <w:bookmarkEnd w:id="19"/>
    </w:p>
    <w:p w14:paraId="1764C2CC">
      <w:pPr>
        <w:keepNext w:val="0"/>
        <w:keepLines w:val="0"/>
        <w:pageBreakBefore w:val="0"/>
        <w:widowControl w:val="0"/>
        <w:kinsoku w:val="0"/>
        <w:wordWrap/>
        <w:overflowPunct/>
        <w:topLinePunct w:val="0"/>
        <w:autoSpaceDE w:val="0"/>
        <w:autoSpaceDN w:val="0"/>
        <w:bidi w:val="0"/>
        <w:adjustRightInd w:val="0"/>
        <w:snapToGrid w:val="0"/>
        <w:spacing w:before="207" w:after="0" w:afterLines="150" w:afterAutospacing="0" w:line="219" w:lineRule="auto"/>
        <w:ind w:left="4017" w:leftChars="0" w:hanging="4017" w:hangingChars="1674"/>
        <w:jc w:val="center"/>
        <w:textAlignment w:val="baseline"/>
        <w:outlineLvl w:val="1"/>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pPr>
      <w:bookmarkStart w:id="20" w:name="_Toc12965"/>
      <w:r>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一、投标人须知前附表</w:t>
      </w:r>
      <w:bookmarkEnd w:id="20"/>
    </w:p>
    <w:p w14:paraId="7C5EAE77">
      <w:pPr>
        <w:pStyle w:val="9"/>
        <w:keepNext w:val="0"/>
        <w:keepLines w:val="0"/>
        <w:pageBreakBefore w:val="0"/>
        <w:widowControl w:val="0"/>
        <w:kinsoku w:val="0"/>
        <w:wordWrap/>
        <w:overflowPunct/>
        <w:topLinePunct w:val="0"/>
        <w:autoSpaceDE w:val="0"/>
        <w:autoSpaceDN w:val="0"/>
        <w:bidi w:val="0"/>
        <w:adjustRightInd w:val="0"/>
        <w:snapToGrid w:val="0"/>
        <w:spacing w:beforeAutospacing="0" w:after="0" w:line="360" w:lineRule="auto"/>
        <w:ind w:left="0" w:leftChars="0" w:firstLine="0" w:firstLineChars="0"/>
        <w:jc w:val="left"/>
        <w:textAlignment w:val="baseline"/>
        <w:rPr>
          <w:rFonts w:hint="eastAsia" w:ascii="宋体" w:hAnsi="宋体" w:eastAsia="宋体" w:cs="宋体"/>
          <w:snapToGrid w:val="0"/>
          <w:color w:val="auto"/>
          <w:spacing w:val="0"/>
          <w:w w:val="100"/>
          <w:kern w:val="0"/>
          <w:position w:val="0"/>
          <w:sz w:val="24"/>
          <w:szCs w:val="24"/>
          <w:lang w:val="en-US" w:eastAsia="zh-CN" w:bidi="ar-SA"/>
        </w:rPr>
      </w:pPr>
      <w:r>
        <w:rPr>
          <w:rFonts w:hint="eastAsia" w:ascii="宋体" w:hAnsi="宋体" w:eastAsia="宋体" w:cs="宋体"/>
          <w:snapToGrid w:val="0"/>
          <w:color w:val="auto"/>
          <w:spacing w:val="0"/>
          <w:w w:val="100"/>
          <w:kern w:val="0"/>
          <w:position w:val="0"/>
          <w:sz w:val="24"/>
          <w:szCs w:val="24"/>
          <w:lang w:val="en-US" w:eastAsia="zh-CN" w:bidi="ar-SA"/>
        </w:rPr>
        <w:t>本表是对投标人须知的具体补充和修改，如有矛盾，均以本表为准。</w:t>
      </w:r>
    </w:p>
    <w:p w14:paraId="38EE2998">
      <w:pPr>
        <w:pStyle w:val="9"/>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0" w:firstLineChars="0"/>
        <w:jc w:val="left"/>
        <w:textAlignment w:val="baseline"/>
        <w:rPr>
          <w:rFonts w:hint="eastAsia" w:ascii="宋体" w:hAnsi="宋体" w:eastAsia="宋体" w:cs="宋体"/>
          <w:snapToGrid w:val="0"/>
          <w:color w:val="auto"/>
          <w:spacing w:val="0"/>
          <w:w w:val="100"/>
          <w:kern w:val="0"/>
          <w:position w:val="0"/>
          <w:sz w:val="24"/>
          <w:szCs w:val="24"/>
          <w:lang w:val="en-US" w:eastAsia="zh-CN" w:bidi="ar-SA"/>
        </w:rPr>
      </w:pPr>
      <w:r>
        <w:rPr>
          <w:rFonts w:hint="eastAsia" w:ascii="宋体" w:hAnsi="宋体" w:eastAsia="宋体" w:cs="宋体"/>
          <w:snapToGrid w:val="0"/>
          <w:color w:val="auto"/>
          <w:spacing w:val="0"/>
          <w:w w:val="100"/>
          <w:kern w:val="0"/>
          <w:position w:val="0"/>
          <w:sz w:val="24"/>
          <w:szCs w:val="24"/>
          <w:lang w:val="en-US" w:eastAsia="zh-CN" w:bidi="ar-SA"/>
        </w:rPr>
        <w:t>标记</w:t>
      </w:r>
      <w:r>
        <w:rPr>
          <w:rFonts w:hint="eastAsia" w:ascii="宋体" w:hAnsi="宋体" w:eastAsia="宋体" w:cs="宋体"/>
          <w:snapToGrid w:val="0"/>
          <w:color w:val="auto"/>
          <w:spacing w:val="0"/>
          <w:w w:val="100"/>
          <w:kern w:val="0"/>
          <w:position w:val="0"/>
          <w:sz w:val="24"/>
          <w:szCs w:val="24"/>
          <w:lang w:val="en-US" w:eastAsia="zh-CN" w:bidi="ar-SA"/>
        </w:rPr>
        <w:sym w:font="Wingdings 2" w:char="0052"/>
      </w:r>
      <w:r>
        <w:rPr>
          <w:rFonts w:hint="eastAsia" w:ascii="宋体" w:hAnsi="宋体" w:eastAsia="宋体" w:cs="宋体"/>
          <w:snapToGrid w:val="0"/>
          <w:color w:val="auto"/>
          <w:spacing w:val="0"/>
          <w:w w:val="100"/>
          <w:kern w:val="0"/>
          <w:position w:val="0"/>
          <w:sz w:val="24"/>
          <w:szCs w:val="24"/>
          <w:lang w:val="en-US" w:eastAsia="zh-CN" w:bidi="ar-SA"/>
        </w:rPr>
        <w:t>的选项意为适用于本项目，标记</w:t>
      </w:r>
      <w:r>
        <w:rPr>
          <w:rFonts w:hint="eastAsia" w:ascii="宋体" w:hAnsi="宋体" w:eastAsia="宋体" w:cs="宋体"/>
          <w:snapToGrid w:val="0"/>
          <w:color w:val="auto"/>
          <w:spacing w:val="0"/>
          <w:w w:val="100"/>
          <w:kern w:val="0"/>
          <w:position w:val="0"/>
          <w:sz w:val="24"/>
          <w:szCs w:val="24"/>
          <w:lang w:val="en-US" w:eastAsia="zh-CN" w:bidi="ar-SA"/>
        </w:rPr>
        <w:sym w:font="Wingdings 2" w:char="00A3"/>
      </w:r>
      <w:r>
        <w:rPr>
          <w:rFonts w:hint="eastAsia" w:ascii="宋体" w:hAnsi="宋体" w:eastAsia="宋体" w:cs="宋体"/>
          <w:snapToGrid w:val="0"/>
          <w:color w:val="auto"/>
          <w:spacing w:val="0"/>
          <w:w w:val="100"/>
          <w:kern w:val="0"/>
          <w:position w:val="0"/>
          <w:sz w:val="24"/>
          <w:szCs w:val="24"/>
          <w:lang w:val="en-US" w:eastAsia="zh-CN" w:bidi="ar-SA"/>
        </w:rPr>
        <w:t>的选项意为不适用于本项目。</w:t>
      </w:r>
    </w:p>
    <w:p w14:paraId="70FC2923">
      <w:pPr>
        <w:pageBreakBefore w:val="0"/>
        <w:widowControl w:val="0"/>
        <w:wordWrap/>
        <w:overflowPunct/>
        <w:topLinePunct w:val="0"/>
        <w:bidi w:val="0"/>
        <w:spacing w:line="69" w:lineRule="exact"/>
        <w:rPr>
          <w:rFonts w:hint="eastAsia" w:ascii="宋体" w:hAnsi="宋体" w:eastAsia="宋体" w:cs="宋体"/>
          <w:color w:val="auto"/>
          <w:spacing w:val="0"/>
          <w:w w:val="100"/>
          <w:position w:val="0"/>
        </w:rPr>
      </w:pPr>
    </w:p>
    <w:tbl>
      <w:tblPr>
        <w:tblStyle w:val="25"/>
        <w:tblW w:w="950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44"/>
        <w:gridCol w:w="16"/>
        <w:gridCol w:w="1393"/>
        <w:gridCol w:w="14"/>
        <w:gridCol w:w="7107"/>
        <w:gridCol w:w="31"/>
      </w:tblGrid>
      <w:tr w14:paraId="360244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jc w:val="center"/>
        </w:trPr>
        <w:tc>
          <w:tcPr>
            <w:tcW w:w="960" w:type="dxa"/>
            <w:gridSpan w:val="2"/>
            <w:vAlign w:val="center"/>
          </w:tcPr>
          <w:p w14:paraId="6810CA77">
            <w:pPr>
              <w:keepNext w:val="0"/>
              <w:keepLines w:val="0"/>
              <w:pageBreakBefore w:val="0"/>
              <w:widowControl w:val="0"/>
              <w:kinsoku w:val="0"/>
              <w:wordWrap/>
              <w:overflowPunct/>
              <w:topLinePunct w:val="0"/>
              <w:autoSpaceDE w:val="0"/>
              <w:autoSpaceDN w:val="0"/>
              <w:bidi w:val="0"/>
              <w:adjustRightInd w:val="0"/>
              <w:snapToGrid w:val="0"/>
              <w:spacing w:line="360" w:lineRule="auto"/>
              <w:ind w:left="116"/>
              <w:jc w:val="center"/>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条款号</w:t>
            </w:r>
          </w:p>
        </w:tc>
        <w:tc>
          <w:tcPr>
            <w:tcW w:w="1407" w:type="dxa"/>
            <w:gridSpan w:val="2"/>
            <w:vAlign w:val="center"/>
          </w:tcPr>
          <w:p w14:paraId="26AA888E">
            <w:pPr>
              <w:keepNext w:val="0"/>
              <w:keepLines w:val="0"/>
              <w:pageBreakBefore w:val="0"/>
              <w:widowControl w:val="0"/>
              <w:kinsoku w:val="0"/>
              <w:wordWrap/>
              <w:overflowPunct/>
              <w:topLinePunct w:val="0"/>
              <w:autoSpaceDE w:val="0"/>
              <w:autoSpaceDN w:val="0"/>
              <w:bidi w:val="0"/>
              <w:adjustRightInd w:val="0"/>
              <w:snapToGrid w:val="0"/>
              <w:spacing w:line="360" w:lineRule="auto"/>
              <w:ind w:left="116"/>
              <w:jc w:val="center"/>
              <w:textAlignment w:val="baseline"/>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条目</w:t>
            </w:r>
          </w:p>
        </w:tc>
        <w:tc>
          <w:tcPr>
            <w:tcW w:w="7138" w:type="dxa"/>
            <w:gridSpan w:val="2"/>
            <w:vAlign w:val="center"/>
          </w:tcPr>
          <w:p w14:paraId="17D77886">
            <w:pPr>
              <w:keepNext w:val="0"/>
              <w:keepLines w:val="0"/>
              <w:pageBreakBefore w:val="0"/>
              <w:widowControl w:val="0"/>
              <w:kinsoku w:val="0"/>
              <w:wordWrap/>
              <w:overflowPunct/>
              <w:topLinePunct w:val="0"/>
              <w:autoSpaceDE w:val="0"/>
              <w:autoSpaceDN w:val="0"/>
              <w:bidi w:val="0"/>
              <w:adjustRightInd w:val="0"/>
              <w:snapToGrid w:val="0"/>
              <w:spacing w:line="360" w:lineRule="auto"/>
              <w:ind w:left="4492" w:leftChars="0" w:hanging="4492" w:hangingChars="1872"/>
              <w:jc w:val="center"/>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内</w:t>
            </w:r>
            <w:r>
              <w:rPr>
                <w:rFonts w:hint="eastAsia" w:ascii="宋体" w:hAnsi="宋体" w:eastAsia="宋体" w:cs="宋体"/>
                <w:color w:val="auto"/>
                <w:spacing w:val="0"/>
                <w:w w:val="100"/>
                <w:position w:val="0"/>
                <w:sz w:val="24"/>
                <w:szCs w:val="24"/>
              </w:rPr>
              <w:t xml:space="preserve">    </w:t>
            </w:r>
            <w:r>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容</w:t>
            </w:r>
          </w:p>
        </w:tc>
      </w:tr>
      <w:tr w14:paraId="46B4C3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7" w:hRule="atLeast"/>
          <w:jc w:val="center"/>
        </w:trPr>
        <w:tc>
          <w:tcPr>
            <w:tcW w:w="960" w:type="dxa"/>
            <w:gridSpan w:val="2"/>
            <w:vAlign w:val="center"/>
          </w:tcPr>
          <w:p w14:paraId="211F0BDF">
            <w:pPr>
              <w:keepNext w:val="0"/>
              <w:keepLines w:val="0"/>
              <w:pageBreakBefore w:val="0"/>
              <w:widowControl w:val="0"/>
              <w:kinsoku w:val="0"/>
              <w:wordWrap/>
              <w:overflowPunct/>
              <w:topLinePunct w:val="0"/>
              <w:autoSpaceDE w:val="0"/>
              <w:autoSpaceDN w:val="0"/>
              <w:bidi w:val="0"/>
              <w:adjustRightInd w:val="0"/>
              <w:snapToGrid w:val="0"/>
              <w:spacing w:line="360" w:lineRule="auto"/>
              <w:ind w:left="315"/>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1.1</w:t>
            </w:r>
          </w:p>
        </w:tc>
        <w:tc>
          <w:tcPr>
            <w:tcW w:w="1407" w:type="dxa"/>
            <w:gridSpan w:val="2"/>
            <w:vAlign w:val="center"/>
          </w:tcPr>
          <w:p w14:paraId="1357488E">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eastAsia="zh-CN"/>
              </w:rPr>
              <w:t>项目名称及项目编号</w:t>
            </w:r>
          </w:p>
        </w:tc>
        <w:tc>
          <w:tcPr>
            <w:tcW w:w="7138" w:type="dxa"/>
            <w:gridSpan w:val="2"/>
            <w:vAlign w:val="center"/>
          </w:tcPr>
          <w:p w14:paraId="6C9321B6">
            <w:pPr>
              <w:keepNext w:val="0"/>
              <w:keepLines w:val="0"/>
              <w:pageBreakBefore w:val="0"/>
              <w:widowControl w:val="0"/>
              <w:kinsoku w:val="0"/>
              <w:wordWrap/>
              <w:overflowPunct/>
              <w:topLinePunct w:val="0"/>
              <w:autoSpaceDE w:val="0"/>
              <w:autoSpaceDN w:val="0"/>
              <w:bidi w:val="0"/>
              <w:adjustRightInd w:val="0"/>
              <w:snapToGrid w:val="0"/>
              <w:spacing w:line="360" w:lineRule="auto"/>
              <w:ind w:left="1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详见“第一章 投标邀请 ”</w:t>
            </w:r>
          </w:p>
        </w:tc>
      </w:tr>
      <w:tr w14:paraId="12F0E8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5" w:hRule="atLeast"/>
          <w:jc w:val="center"/>
        </w:trPr>
        <w:tc>
          <w:tcPr>
            <w:tcW w:w="960" w:type="dxa"/>
            <w:gridSpan w:val="2"/>
            <w:vAlign w:val="center"/>
          </w:tcPr>
          <w:p w14:paraId="092FD944">
            <w:pPr>
              <w:keepNext w:val="0"/>
              <w:keepLines w:val="0"/>
              <w:pageBreakBefore w:val="0"/>
              <w:widowControl w:val="0"/>
              <w:kinsoku w:val="0"/>
              <w:wordWrap/>
              <w:overflowPunct/>
              <w:topLinePunct w:val="0"/>
              <w:autoSpaceDE w:val="0"/>
              <w:autoSpaceDN w:val="0"/>
              <w:bidi w:val="0"/>
              <w:adjustRightInd w:val="0"/>
              <w:snapToGrid w:val="0"/>
              <w:spacing w:line="360" w:lineRule="auto"/>
              <w:ind w:left="30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2.1</w:t>
            </w:r>
          </w:p>
        </w:tc>
        <w:tc>
          <w:tcPr>
            <w:tcW w:w="1407" w:type="dxa"/>
            <w:gridSpan w:val="2"/>
            <w:vAlign w:val="center"/>
          </w:tcPr>
          <w:p w14:paraId="04DA6F92">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eastAsia="zh-CN"/>
              </w:rPr>
              <w:t>采购人</w:t>
            </w:r>
          </w:p>
        </w:tc>
        <w:tc>
          <w:tcPr>
            <w:tcW w:w="7138" w:type="dxa"/>
            <w:gridSpan w:val="2"/>
            <w:vAlign w:val="center"/>
          </w:tcPr>
          <w:p w14:paraId="260517E5">
            <w:pPr>
              <w:keepNext w:val="0"/>
              <w:keepLines w:val="0"/>
              <w:pageBreakBefore w:val="0"/>
              <w:widowControl w:val="0"/>
              <w:kinsoku w:val="0"/>
              <w:wordWrap/>
              <w:overflowPunct/>
              <w:topLinePunct w:val="0"/>
              <w:autoSpaceDE w:val="0"/>
              <w:autoSpaceDN w:val="0"/>
              <w:bidi w:val="0"/>
              <w:adjustRightInd w:val="0"/>
              <w:snapToGrid w:val="0"/>
              <w:spacing w:line="360" w:lineRule="auto"/>
              <w:ind w:left="113"/>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详见“第一章 投标邀请 ”</w:t>
            </w:r>
          </w:p>
        </w:tc>
      </w:tr>
      <w:tr w14:paraId="46116B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1" w:hRule="atLeast"/>
          <w:jc w:val="center"/>
        </w:trPr>
        <w:tc>
          <w:tcPr>
            <w:tcW w:w="960" w:type="dxa"/>
            <w:gridSpan w:val="2"/>
            <w:vAlign w:val="center"/>
          </w:tcPr>
          <w:p w14:paraId="1AEB2A0D">
            <w:pPr>
              <w:keepNext w:val="0"/>
              <w:keepLines w:val="0"/>
              <w:pageBreakBefore w:val="0"/>
              <w:widowControl w:val="0"/>
              <w:kinsoku w:val="0"/>
              <w:wordWrap/>
              <w:overflowPunct/>
              <w:topLinePunct w:val="0"/>
              <w:autoSpaceDE w:val="0"/>
              <w:autoSpaceDN w:val="0"/>
              <w:bidi w:val="0"/>
              <w:adjustRightInd w:val="0"/>
              <w:snapToGrid w:val="0"/>
              <w:spacing w:line="360" w:lineRule="auto"/>
              <w:ind w:left="30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2.2</w:t>
            </w:r>
          </w:p>
        </w:tc>
        <w:tc>
          <w:tcPr>
            <w:tcW w:w="1407" w:type="dxa"/>
            <w:gridSpan w:val="2"/>
            <w:vAlign w:val="center"/>
          </w:tcPr>
          <w:p w14:paraId="5ECE85B9">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采购代理</w:t>
            </w:r>
          </w:p>
          <w:p w14:paraId="507817D5">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eastAsia="zh-CN"/>
              </w:rPr>
              <w:t>机构</w:t>
            </w:r>
          </w:p>
        </w:tc>
        <w:tc>
          <w:tcPr>
            <w:tcW w:w="7138" w:type="dxa"/>
            <w:gridSpan w:val="2"/>
            <w:vAlign w:val="center"/>
          </w:tcPr>
          <w:p w14:paraId="61372755">
            <w:pPr>
              <w:keepNext w:val="0"/>
              <w:keepLines w:val="0"/>
              <w:pageBreakBefore w:val="0"/>
              <w:widowControl w:val="0"/>
              <w:kinsoku w:val="0"/>
              <w:wordWrap/>
              <w:overflowPunct/>
              <w:topLinePunct w:val="0"/>
              <w:autoSpaceDE w:val="0"/>
              <w:autoSpaceDN w:val="0"/>
              <w:bidi w:val="0"/>
              <w:adjustRightInd w:val="0"/>
              <w:snapToGrid w:val="0"/>
              <w:spacing w:line="360" w:lineRule="auto"/>
              <w:ind w:left="113"/>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详见“第一章 投标邀请 ”</w:t>
            </w:r>
          </w:p>
        </w:tc>
      </w:tr>
      <w:tr w14:paraId="0E2D83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960" w:type="dxa"/>
            <w:gridSpan w:val="2"/>
            <w:vAlign w:val="center"/>
          </w:tcPr>
          <w:p w14:paraId="16D77A44">
            <w:pPr>
              <w:keepNext w:val="0"/>
              <w:keepLines w:val="0"/>
              <w:pageBreakBefore w:val="0"/>
              <w:widowControl w:val="0"/>
              <w:kinsoku w:val="0"/>
              <w:wordWrap/>
              <w:overflowPunct/>
              <w:topLinePunct w:val="0"/>
              <w:autoSpaceDE w:val="0"/>
              <w:autoSpaceDN w:val="0"/>
              <w:bidi w:val="0"/>
              <w:adjustRightInd w:val="0"/>
              <w:snapToGrid w:val="0"/>
              <w:spacing w:line="360" w:lineRule="auto"/>
              <w:ind w:left="182"/>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3.2.1</w:t>
            </w:r>
          </w:p>
        </w:tc>
        <w:tc>
          <w:tcPr>
            <w:tcW w:w="1407" w:type="dxa"/>
            <w:gridSpan w:val="2"/>
            <w:vAlign w:val="center"/>
          </w:tcPr>
          <w:p w14:paraId="389FCC3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eastAsia="zh-CN"/>
              </w:rPr>
              <w:t>联合体投标</w:t>
            </w:r>
          </w:p>
        </w:tc>
        <w:tc>
          <w:tcPr>
            <w:tcW w:w="7138" w:type="dxa"/>
            <w:gridSpan w:val="2"/>
            <w:vAlign w:val="center"/>
          </w:tcPr>
          <w:p w14:paraId="39F309F8">
            <w:pPr>
              <w:keepNext w:val="0"/>
              <w:keepLines w:val="0"/>
              <w:pageBreakBefore w:val="0"/>
              <w:widowControl w:val="0"/>
              <w:kinsoku w:val="0"/>
              <w:wordWrap/>
              <w:overflowPunct/>
              <w:topLinePunct w:val="0"/>
              <w:autoSpaceDE w:val="0"/>
              <w:autoSpaceDN w:val="0"/>
              <w:bidi w:val="0"/>
              <w:adjustRightInd w:val="0"/>
              <w:snapToGrid w:val="0"/>
              <w:spacing w:line="360" w:lineRule="auto"/>
              <w:ind w:left="115"/>
              <w:jc w:val="both"/>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本项目是否接受联合体投标：详见“第一章 投标邀请 ”</w:t>
            </w:r>
          </w:p>
          <w:p w14:paraId="356D7F2D">
            <w:pPr>
              <w:keepNext w:val="0"/>
              <w:keepLines w:val="0"/>
              <w:pageBreakBefore w:val="0"/>
              <w:widowControl w:val="0"/>
              <w:kinsoku w:val="0"/>
              <w:wordWrap/>
              <w:overflowPunct/>
              <w:topLinePunct w:val="0"/>
              <w:autoSpaceDE w:val="0"/>
              <w:autoSpaceDN w:val="0"/>
              <w:bidi w:val="0"/>
              <w:adjustRightInd w:val="0"/>
              <w:snapToGrid w:val="0"/>
              <w:spacing w:line="360" w:lineRule="auto"/>
              <w:ind w:left="115" w:right="106" w:firstLine="41"/>
              <w:jc w:val="both"/>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(接受联合体投标的，除联合体协议和招标文件特殊要求外，招标文件中要求盖章或签字处仅需联合体牵头单位盖章或签字。）</w:t>
            </w:r>
          </w:p>
        </w:tc>
      </w:tr>
      <w:tr w14:paraId="0C3538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960" w:type="dxa"/>
            <w:gridSpan w:val="2"/>
            <w:vAlign w:val="center"/>
          </w:tcPr>
          <w:p w14:paraId="7B3FEF22">
            <w:pPr>
              <w:keepNext w:val="0"/>
              <w:keepLines w:val="0"/>
              <w:pageBreakBefore w:val="0"/>
              <w:widowControl w:val="0"/>
              <w:kinsoku w:val="0"/>
              <w:wordWrap/>
              <w:overflowPunct/>
              <w:topLinePunct w:val="0"/>
              <w:autoSpaceDE w:val="0"/>
              <w:autoSpaceDN w:val="0"/>
              <w:bidi w:val="0"/>
              <w:adjustRightInd w:val="0"/>
              <w:snapToGrid w:val="0"/>
              <w:spacing w:line="360" w:lineRule="auto"/>
              <w:ind w:left="423"/>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7</w:t>
            </w:r>
          </w:p>
        </w:tc>
        <w:tc>
          <w:tcPr>
            <w:tcW w:w="1407" w:type="dxa"/>
            <w:gridSpan w:val="2"/>
            <w:vAlign w:val="center"/>
          </w:tcPr>
          <w:p w14:paraId="1409B535">
            <w:pPr>
              <w:keepNext w:val="0"/>
              <w:keepLines w:val="0"/>
              <w:pageBreakBefore w:val="0"/>
              <w:widowControl w:val="0"/>
              <w:kinsoku w:val="0"/>
              <w:wordWrap/>
              <w:overflowPunct/>
              <w:topLinePunct w:val="0"/>
              <w:autoSpaceDE w:val="0"/>
              <w:autoSpaceDN w:val="0"/>
              <w:bidi w:val="0"/>
              <w:adjustRightInd w:val="0"/>
              <w:snapToGrid w:val="0"/>
              <w:spacing w:line="360" w:lineRule="auto"/>
              <w:ind w:left="117"/>
              <w:jc w:val="center"/>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资格、资信证明文件</w:t>
            </w:r>
          </w:p>
          <w:p w14:paraId="067E84B5">
            <w:pPr>
              <w:keepNext w:val="0"/>
              <w:keepLines w:val="0"/>
              <w:pageBreakBefore w:val="0"/>
              <w:widowControl w:val="0"/>
              <w:kinsoku w:val="0"/>
              <w:wordWrap/>
              <w:overflowPunct/>
              <w:topLinePunct w:val="0"/>
              <w:autoSpaceDE w:val="0"/>
              <w:autoSpaceDN w:val="0"/>
              <w:bidi w:val="0"/>
              <w:adjustRightInd w:val="0"/>
              <w:snapToGrid w:val="0"/>
              <w:spacing w:line="360" w:lineRule="auto"/>
              <w:ind w:left="423"/>
              <w:jc w:val="center"/>
              <w:textAlignment w:val="baseline"/>
              <w:rPr>
                <w:rFonts w:hint="eastAsia" w:ascii="宋体" w:hAnsi="宋体" w:eastAsia="宋体" w:cs="宋体"/>
                <w:color w:val="auto"/>
                <w:spacing w:val="0"/>
                <w:w w:val="100"/>
                <w:position w:val="0"/>
                <w:sz w:val="24"/>
                <w:szCs w:val="24"/>
                <w:highlight w:val="none"/>
              </w:rPr>
            </w:pPr>
          </w:p>
        </w:tc>
        <w:tc>
          <w:tcPr>
            <w:tcW w:w="7138" w:type="dxa"/>
            <w:gridSpan w:val="2"/>
            <w:vAlign w:val="center"/>
          </w:tcPr>
          <w:p w14:paraId="1ADC9BEE">
            <w:pPr>
              <w:keepNext w:val="0"/>
              <w:keepLines w:val="0"/>
              <w:pageBreakBefore w:val="0"/>
              <w:widowControl w:val="0"/>
              <w:kinsoku w:val="0"/>
              <w:wordWrap/>
              <w:overflowPunct/>
              <w:topLinePunct w:val="0"/>
              <w:autoSpaceDE w:val="0"/>
              <w:autoSpaceDN w:val="0"/>
              <w:bidi w:val="0"/>
              <w:adjustRightInd w:val="0"/>
              <w:snapToGrid w:val="0"/>
              <w:spacing w:line="360" w:lineRule="auto"/>
              <w:ind w:left="115" w:leftChars="55" w:firstLine="101" w:firstLineChars="42"/>
              <w:jc w:val="both"/>
              <w:rPr>
                <w:rFonts w:hint="eastAsia" w:ascii="宋体" w:hAnsi="宋体" w:eastAsia="宋体" w:cs="宋体"/>
                <w:b/>
                <w:bCs/>
                <w:color w:val="auto"/>
                <w:spacing w:val="0"/>
                <w:w w:val="100"/>
                <w:position w:val="0"/>
                <w:sz w:val="24"/>
                <w:szCs w:val="24"/>
                <w:highlight w:val="none"/>
                <w:lang w:eastAsia="zh-CN"/>
              </w:rPr>
            </w:pPr>
            <w:r>
              <w:rPr>
                <w:rFonts w:hint="eastAsia" w:ascii="宋体" w:hAnsi="宋体" w:eastAsia="宋体" w:cs="宋体"/>
                <w:b/>
                <w:bCs/>
                <w:color w:val="auto"/>
                <w:spacing w:val="0"/>
                <w:w w:val="100"/>
                <w:position w:val="0"/>
                <w:sz w:val="24"/>
                <w:szCs w:val="24"/>
                <w:highlight w:val="none"/>
                <w:lang w:eastAsia="zh-CN"/>
              </w:rPr>
              <w:t>投标人应当提交的资格、资信证明文件</w:t>
            </w:r>
          </w:p>
          <w:p w14:paraId="34BE5D70">
            <w:pPr>
              <w:keepNext w:val="0"/>
              <w:keepLines w:val="0"/>
              <w:pageBreakBefore w:val="0"/>
              <w:widowControl w:val="0"/>
              <w:kinsoku w:val="0"/>
              <w:wordWrap/>
              <w:overflowPunct/>
              <w:topLinePunct w:val="0"/>
              <w:autoSpaceDE w:val="0"/>
              <w:autoSpaceDN w:val="0"/>
              <w:bidi w:val="0"/>
              <w:adjustRightInd w:val="0"/>
              <w:snapToGrid w:val="0"/>
              <w:spacing w:line="360" w:lineRule="auto"/>
              <w:ind w:left="240" w:hanging="240" w:hangingChars="100"/>
              <w:jc w:val="both"/>
              <w:textAlignment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（1）合格的投标人资格证明文件：详见第四章 投标文件格式“资格证明文</w:t>
            </w:r>
            <w:r>
              <w:rPr>
                <w:rFonts w:hint="eastAsia" w:ascii="宋体" w:hAnsi="宋体" w:eastAsia="宋体" w:cs="宋体"/>
                <w:bCs/>
                <w:color w:val="auto"/>
                <w:sz w:val="24"/>
                <w:szCs w:val="24"/>
                <w:highlight w:val="none"/>
                <w:lang w:val="en-US" w:eastAsia="zh-CN"/>
              </w:rPr>
              <w:t>件</w:t>
            </w:r>
            <w:r>
              <w:rPr>
                <w:rFonts w:hint="eastAsia" w:ascii="宋体" w:hAnsi="宋体" w:eastAsia="宋体" w:cs="宋体"/>
                <w:bCs/>
                <w:color w:val="auto"/>
                <w:sz w:val="24"/>
                <w:szCs w:val="24"/>
                <w:highlight w:val="none"/>
              </w:rPr>
              <w:t>”。</w:t>
            </w:r>
          </w:p>
          <w:p w14:paraId="29F82762">
            <w:pPr>
              <w:keepNext w:val="0"/>
              <w:keepLines w:val="0"/>
              <w:pageBreakBefore w:val="0"/>
              <w:widowControl w:val="0"/>
              <w:kinsoku w:val="0"/>
              <w:wordWrap/>
              <w:overflowPunct/>
              <w:topLinePunct w:val="0"/>
              <w:autoSpaceDE w:val="0"/>
              <w:autoSpaceDN w:val="0"/>
              <w:bidi w:val="0"/>
              <w:adjustRightInd w:val="0"/>
              <w:snapToGrid w:val="0"/>
              <w:spacing w:line="360" w:lineRule="auto"/>
              <w:ind w:left="240" w:hanging="240" w:hangingChars="100"/>
              <w:jc w:val="both"/>
              <w:textAlignment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（2）</w:t>
            </w:r>
            <w:r>
              <w:rPr>
                <w:rFonts w:hint="eastAsia" w:ascii="宋体" w:hAnsi="宋体" w:eastAsia="宋体" w:cs="宋体"/>
                <w:bCs/>
                <w:color w:val="auto"/>
                <w:sz w:val="24"/>
                <w:szCs w:val="24"/>
                <w:highlight w:val="none"/>
                <w:lang w:val="en-US" w:eastAsia="zh-CN"/>
              </w:rPr>
              <w:t>信用查询：采购人或者采购代理机构在资格审查结束前，对投标人进行信用查询。</w:t>
            </w:r>
          </w:p>
          <w:p w14:paraId="5747F874">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center"/>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①查询渠道：通过“信用中国”网站（www.creditchina.gov.cn）、中国政府采购网（www.ccgp.gov.cn）进行查询；</w:t>
            </w:r>
          </w:p>
          <w:p w14:paraId="1F59032C">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center"/>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②查询截止时点：资格审查结束前；</w:t>
            </w:r>
          </w:p>
          <w:p w14:paraId="1ACD0440">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center"/>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③查询记录和证据留存方式：在查询网站中直接打印查询记录，截图另存为电子文档作为评审资料保存；</w:t>
            </w:r>
          </w:p>
          <w:p w14:paraId="60421A37">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center"/>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bCs/>
                <w:color w:val="auto"/>
                <w:sz w:val="24"/>
                <w:szCs w:val="24"/>
                <w:highlight w:val="none"/>
                <w:lang w:val="en-US" w:eastAsia="zh-CN"/>
              </w:rPr>
              <w:t>④信用信息的使用规则：对被列入失信被执行人、重大税收违法失信主体、政府采购严重违法失信行为记录名单及其他不符合《中华人民共和国政府采购法》第二十二条规定条件的投标人，拒绝其参与政府采购活动。两个以上的自然人、法人或者其他组织组成一</w:t>
            </w:r>
            <w:r>
              <w:rPr>
                <w:rFonts w:hint="eastAsia" w:ascii="宋体" w:hAnsi="宋体" w:eastAsia="宋体" w:cs="宋体"/>
                <w:color w:val="auto"/>
                <w:spacing w:val="0"/>
                <w:w w:val="100"/>
                <w:kern w:val="2"/>
                <w:position w:val="0"/>
                <w:sz w:val="24"/>
                <w:szCs w:val="24"/>
                <w:highlight w:val="none"/>
                <w:lang w:val="en-US" w:eastAsia="zh-CN" w:bidi="ar-SA"/>
              </w:rPr>
              <w:t>个联合体，以一个投标人的身份共同参加政府采购活动的，应当对所有联合体成员进行信用记录查询，联合体成员存在不良信用记录（被列入失信被执行人、重大税收违法失信主体、政府采购严重违法失信行为记录名单及其他不符合《中华人民共和国政府采购法》第二十二条规定条件的投标人）的，视同联合体存在不良信用记录。（如在上述网站查询结果均显示没有相关记录，视为不存在上述不良信用记录）</w:t>
            </w:r>
          </w:p>
        </w:tc>
      </w:tr>
      <w:tr w14:paraId="3F0AC0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7" w:hRule="atLeast"/>
          <w:jc w:val="center"/>
        </w:trPr>
        <w:tc>
          <w:tcPr>
            <w:tcW w:w="960" w:type="dxa"/>
            <w:gridSpan w:val="2"/>
            <w:vAlign w:val="center"/>
          </w:tcPr>
          <w:p w14:paraId="5940EB0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8</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4</w:t>
            </w:r>
          </w:p>
        </w:tc>
        <w:tc>
          <w:tcPr>
            <w:tcW w:w="1407" w:type="dxa"/>
            <w:gridSpan w:val="2"/>
            <w:vAlign w:val="center"/>
          </w:tcPr>
          <w:p w14:paraId="15A2575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落实中小企业政策</w:t>
            </w:r>
          </w:p>
        </w:tc>
        <w:tc>
          <w:tcPr>
            <w:tcW w:w="7138" w:type="dxa"/>
            <w:gridSpan w:val="2"/>
            <w:vAlign w:val="center"/>
          </w:tcPr>
          <w:p w14:paraId="74318CF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114"/>
              <w:jc w:val="left"/>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1.本项目专门面向中小企业采购。</w:t>
            </w:r>
            <w:r>
              <w:rPr>
                <w:rFonts w:hint="eastAsia" w:ascii="宋体" w:hAnsi="宋体" w:eastAsia="宋体" w:cs="宋体"/>
                <w:color w:val="auto"/>
                <w:spacing w:val="0"/>
                <w:w w:val="100"/>
                <w:position w:val="0"/>
                <w:sz w:val="24"/>
                <w:szCs w:val="24"/>
                <w:highlight w:val="none"/>
                <w:lang w:eastAsia="zh-CN"/>
              </w:rPr>
              <w:t>本项目采购</w:t>
            </w:r>
            <w:r>
              <w:rPr>
                <w:rFonts w:hint="eastAsia" w:ascii="宋体" w:hAnsi="宋体" w:eastAsia="宋体" w:cs="宋体"/>
                <w:color w:val="auto"/>
                <w:spacing w:val="0"/>
                <w:w w:val="100"/>
                <w:position w:val="0"/>
                <w:sz w:val="24"/>
                <w:szCs w:val="24"/>
                <w:highlight w:val="none"/>
                <w:lang w:val="en-US" w:eastAsia="zh-CN"/>
              </w:rPr>
              <w:t>的</w:t>
            </w:r>
            <w:r>
              <w:rPr>
                <w:rFonts w:hint="eastAsia" w:ascii="宋体" w:hAnsi="宋体" w:eastAsia="宋体" w:cs="宋体"/>
                <w:color w:val="auto"/>
                <w:spacing w:val="0"/>
                <w:w w:val="100"/>
                <w:position w:val="0"/>
                <w:sz w:val="24"/>
                <w:szCs w:val="24"/>
                <w:highlight w:val="none"/>
                <w:lang w:eastAsia="zh-CN"/>
              </w:rPr>
              <w:t>标的</w:t>
            </w:r>
            <w:r>
              <w:rPr>
                <w:rFonts w:hint="eastAsia" w:ascii="宋体" w:hAnsi="宋体" w:eastAsia="宋体" w:cs="宋体"/>
                <w:color w:val="auto"/>
                <w:spacing w:val="0"/>
                <w:w w:val="100"/>
                <w:position w:val="0"/>
                <w:sz w:val="24"/>
                <w:szCs w:val="24"/>
                <w:highlight w:val="none"/>
                <w:lang w:val="en-US" w:eastAsia="zh-CN"/>
              </w:rPr>
              <w:t>物</w:t>
            </w:r>
            <w:r>
              <w:rPr>
                <w:rFonts w:hint="eastAsia" w:ascii="宋体" w:hAnsi="宋体" w:eastAsia="宋体" w:cs="宋体"/>
                <w:color w:val="auto"/>
                <w:spacing w:val="0"/>
                <w:w w:val="100"/>
                <w:position w:val="0"/>
                <w:sz w:val="24"/>
                <w:szCs w:val="24"/>
                <w:highlight w:val="none"/>
                <w:lang w:eastAsia="zh-CN"/>
              </w:rPr>
              <w:t>对应的</w:t>
            </w:r>
            <w:r>
              <w:rPr>
                <w:rFonts w:hint="eastAsia" w:ascii="宋体" w:hAnsi="宋体" w:eastAsia="宋体" w:cs="宋体"/>
                <w:color w:val="auto"/>
                <w:spacing w:val="0"/>
                <w:w w:val="100"/>
                <w:position w:val="0"/>
                <w:sz w:val="24"/>
                <w:szCs w:val="24"/>
                <w:highlight w:val="none"/>
                <w:lang w:val="en-US" w:eastAsia="zh-CN"/>
              </w:rPr>
              <w:t>制造商是中小企业的，</w:t>
            </w:r>
            <w:r>
              <w:rPr>
                <w:rFonts w:hint="eastAsia" w:ascii="宋体" w:hAnsi="宋体" w:eastAsia="宋体" w:cs="宋体"/>
                <w:color w:val="auto"/>
                <w:spacing w:val="0"/>
                <w:w w:val="100"/>
                <w:position w:val="0"/>
                <w:sz w:val="24"/>
                <w:szCs w:val="24"/>
                <w:highlight w:val="none"/>
                <w:lang w:eastAsia="zh-CN"/>
              </w:rPr>
              <w:t>中小企业划分标准所属行业为：</w:t>
            </w:r>
            <w:r>
              <w:rPr>
                <w:rFonts w:hint="eastAsia" w:ascii="宋体" w:hAnsi="宋体" w:eastAsia="宋体" w:cs="宋体"/>
                <w:color w:val="auto"/>
                <w:spacing w:val="0"/>
                <w:w w:val="100"/>
                <w:position w:val="0"/>
                <w:sz w:val="24"/>
                <w:szCs w:val="24"/>
                <w:highlight w:val="none"/>
                <w:u w:val="single"/>
                <w:lang w:val="en-US" w:eastAsia="zh-CN"/>
              </w:rPr>
              <w:t xml:space="preserve">  工业 </w:t>
            </w:r>
            <w:r>
              <w:rPr>
                <w:rFonts w:hint="eastAsia" w:ascii="宋体" w:hAnsi="宋体" w:eastAsia="宋体" w:cs="宋体"/>
                <w:color w:val="auto"/>
                <w:spacing w:val="0"/>
                <w:w w:val="100"/>
                <w:position w:val="0"/>
                <w:sz w:val="24"/>
                <w:szCs w:val="24"/>
                <w:highlight w:val="none"/>
                <w:u w:val="none"/>
                <w:lang w:val="en-US" w:eastAsia="zh-CN"/>
              </w:rPr>
              <w:t>；</w:t>
            </w:r>
          </w:p>
          <w:p w14:paraId="472B3CD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114"/>
              <w:jc w:val="left"/>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如果一个采购项目或采购包含有多个采购标的的，则每个采购标的均应按照中小企业划分标准所属行业，执行中小企业扶持政策时，针对每个采购标的物所属行业为“××”（根据项目属性规定）的采购项目进行声明；</w:t>
            </w:r>
          </w:p>
          <w:p w14:paraId="69210726">
            <w:pPr>
              <w:keepNext w:val="0"/>
              <w:keepLines w:val="0"/>
              <w:pageBreakBefore w:val="0"/>
              <w:widowControl w:val="0"/>
              <w:kinsoku w:val="0"/>
              <w:wordWrap/>
              <w:overflowPunct/>
              <w:topLinePunct w:val="0"/>
              <w:autoSpaceDE w:val="0"/>
              <w:autoSpaceDN w:val="0"/>
              <w:bidi w:val="0"/>
              <w:adjustRightInd w:val="0"/>
              <w:snapToGrid w:val="0"/>
              <w:spacing w:line="360" w:lineRule="auto"/>
              <w:ind w:left="230" w:leftChars="104" w:right="109" w:hanging="12" w:hangingChars="5"/>
              <w:jc w:val="left"/>
              <w:textAlignment w:val="baseline"/>
              <w:rPr>
                <w:rFonts w:hint="eastAsia" w:ascii="宋体" w:hAnsi="宋体" w:eastAsia="宋体" w:cs="宋体"/>
                <w:b/>
                <w:bCs/>
                <w:color w:val="auto"/>
                <w:spacing w:val="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3.在货物采购项目中，不对其中涉及的服务的承接商作出要求。4.对小、微型企业和监狱企业、残疾人福利性单位的报价给予</w:t>
            </w:r>
            <w:r>
              <w:rPr>
                <w:rFonts w:hint="eastAsia" w:ascii="宋体" w:hAnsi="宋体" w:eastAsia="宋体" w:cs="宋体"/>
                <w:color w:val="auto"/>
                <w:spacing w:val="0"/>
                <w:w w:val="100"/>
                <w:position w:val="0"/>
                <w:sz w:val="24"/>
                <w:szCs w:val="24"/>
                <w:highlight w:val="none"/>
                <w:u w:val="single"/>
                <w:lang w:val="en-US" w:eastAsia="zh-CN"/>
              </w:rPr>
              <w:t>10%</w:t>
            </w:r>
            <w:r>
              <w:rPr>
                <w:rFonts w:hint="eastAsia" w:ascii="宋体" w:hAnsi="宋体" w:eastAsia="宋体" w:cs="宋体"/>
                <w:color w:val="auto"/>
                <w:spacing w:val="0"/>
                <w:w w:val="100"/>
                <w:position w:val="0"/>
                <w:sz w:val="24"/>
                <w:szCs w:val="24"/>
                <w:highlight w:val="none"/>
                <w:u w:val="none"/>
                <w:lang w:val="en-US" w:eastAsia="zh-CN"/>
              </w:rPr>
              <w:t>%</w:t>
            </w:r>
            <w:r>
              <w:rPr>
                <w:rFonts w:hint="eastAsia" w:ascii="宋体" w:hAnsi="宋体" w:eastAsia="宋体" w:cs="宋体"/>
                <w:color w:val="auto"/>
                <w:spacing w:val="0"/>
                <w:w w:val="100"/>
                <w:position w:val="0"/>
                <w:sz w:val="24"/>
                <w:szCs w:val="24"/>
                <w:highlight w:val="none"/>
                <w:lang w:val="en-US" w:eastAsia="zh-CN"/>
              </w:rPr>
              <w:t>比例的扣除，用扣除后的价格参与评审。</w:t>
            </w:r>
            <w:r>
              <w:rPr>
                <w:rFonts w:hint="eastAsia" w:ascii="宋体" w:hAnsi="宋体" w:eastAsia="宋体" w:cs="宋体"/>
                <w:b/>
                <w:bCs/>
                <w:color w:val="auto"/>
                <w:spacing w:val="0"/>
                <w:position w:val="0"/>
                <w:sz w:val="24"/>
                <w:szCs w:val="24"/>
                <w:highlight w:val="none"/>
                <w:lang w:eastAsia="zh-CN"/>
              </w:rPr>
              <w:t>（</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适</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用于</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非专门面向或</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未预留份额专门面向中小企业采购</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包</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，如</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专门面向或</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预留份额专门面向中小企业</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采购不享受价格评审优惠</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b/>
                <w:bCs/>
                <w:color w:val="auto"/>
                <w:spacing w:val="0"/>
                <w:position w:val="0"/>
                <w:sz w:val="24"/>
                <w:szCs w:val="24"/>
                <w:highlight w:val="none"/>
                <w:lang w:eastAsia="zh-CN"/>
              </w:rPr>
              <w:t>）</w:t>
            </w:r>
          </w:p>
          <w:p w14:paraId="39715C5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114"/>
              <w:jc w:val="left"/>
              <w:textAlignment w:val="baseline"/>
              <w:rPr>
                <w:rFonts w:hint="eastAsia" w:ascii="宋体" w:hAnsi="宋体" w:eastAsia="宋体" w:cs="宋体"/>
                <w:sz w:val="24"/>
                <w:szCs w:val="24"/>
                <w:lang w:val="en-US" w:eastAsia="zh-CN"/>
              </w:rPr>
            </w:pPr>
            <w:r>
              <w:rPr>
                <w:rFonts w:hint="eastAsia" w:ascii="宋体" w:hAnsi="宋体" w:eastAsia="宋体" w:cs="宋体"/>
                <w:snapToGrid w:val="0"/>
                <w:color w:val="auto"/>
                <w:spacing w:val="0"/>
                <w:w w:val="100"/>
                <w:position w:val="0"/>
                <w:sz w:val="24"/>
                <w:szCs w:val="24"/>
                <w:highlight w:val="none"/>
                <w:lang w:val="en-US" w:eastAsia="zh-CN" w:bidi="ar-SA"/>
              </w:rPr>
              <w:t>5.接受大中型企业与小微企业组成联合体或者允许大中型企业向一家或多家小微企业分包，对于联合协议或者分包意向协议约定小微型企业的合同份额占到合同总金额30%以上的，可给予</w:t>
            </w:r>
            <w:r>
              <w:rPr>
                <w:rFonts w:hint="eastAsia" w:ascii="宋体" w:hAnsi="宋体" w:eastAsia="宋体" w:cs="宋体"/>
                <w:snapToGrid w:val="0"/>
                <w:color w:val="auto"/>
                <w:spacing w:val="0"/>
                <w:w w:val="100"/>
                <w:position w:val="0"/>
                <w:sz w:val="24"/>
                <w:szCs w:val="24"/>
                <w:highlight w:val="none"/>
                <w:u w:val="single"/>
                <w:lang w:val="en-US" w:eastAsia="zh-CN" w:bidi="ar-SA"/>
              </w:rPr>
              <w:t xml:space="preserve"> / </w:t>
            </w:r>
            <w:r>
              <w:rPr>
                <w:rFonts w:hint="eastAsia" w:ascii="宋体" w:hAnsi="宋体" w:eastAsia="宋体" w:cs="宋体"/>
                <w:snapToGrid w:val="0"/>
                <w:color w:val="auto"/>
                <w:spacing w:val="0"/>
                <w:w w:val="100"/>
                <w:position w:val="0"/>
                <w:sz w:val="24"/>
                <w:szCs w:val="24"/>
                <w:highlight w:val="none"/>
                <w:u w:val="none"/>
                <w:lang w:val="en-US" w:eastAsia="zh-CN" w:bidi="ar-SA"/>
              </w:rPr>
              <w:t>%</w:t>
            </w:r>
            <w:r>
              <w:rPr>
                <w:rFonts w:hint="eastAsia" w:ascii="宋体" w:hAnsi="宋体" w:eastAsia="宋体" w:cs="宋体"/>
                <w:snapToGrid w:val="0"/>
                <w:color w:val="auto"/>
                <w:spacing w:val="0"/>
                <w:w w:val="100"/>
                <w:position w:val="0"/>
                <w:sz w:val="24"/>
                <w:szCs w:val="24"/>
                <w:highlight w:val="none"/>
                <w:lang w:val="en-US" w:eastAsia="zh-CN" w:bidi="ar-SA"/>
              </w:rPr>
              <w:t>比例的扣除优惠，用扣除后的价格参加评审。</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非专门面向或</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未预留份额专门面向中小企业</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采购且允许</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联合体投标或合同分包</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采购包</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，如</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专门面向或</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预留份额专门面向中小企业</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采购不享受价格评审优惠</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tc>
      </w:tr>
      <w:tr w14:paraId="12D6FB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7" w:hRule="atLeast"/>
          <w:jc w:val="center"/>
        </w:trPr>
        <w:tc>
          <w:tcPr>
            <w:tcW w:w="960" w:type="dxa"/>
            <w:gridSpan w:val="2"/>
            <w:vAlign w:val="center"/>
          </w:tcPr>
          <w:p w14:paraId="5C7A2A91">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8.6</w:t>
            </w:r>
          </w:p>
        </w:tc>
        <w:tc>
          <w:tcPr>
            <w:tcW w:w="1407" w:type="dxa"/>
            <w:gridSpan w:val="2"/>
            <w:vAlign w:val="center"/>
          </w:tcPr>
          <w:p w14:paraId="1A8256E5">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本国产品政策</w:t>
            </w:r>
          </w:p>
        </w:tc>
        <w:tc>
          <w:tcPr>
            <w:tcW w:w="7138" w:type="dxa"/>
            <w:gridSpan w:val="2"/>
            <w:vAlign w:val="center"/>
          </w:tcPr>
          <w:p w14:paraId="7315A0E0">
            <w:pPr>
              <w:keepNext w:val="0"/>
              <w:keepLines w:val="0"/>
              <w:pageBreakBefore w:val="0"/>
              <w:kinsoku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204BD249">
            <w:pPr>
              <w:keepNext w:val="0"/>
              <w:keepLines w:val="0"/>
              <w:pageBreakBefore w:val="0"/>
              <w:kinsoku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u w:val="none"/>
              </w:rPr>
            </w:pPr>
            <w:r>
              <w:rPr>
                <w:rFonts w:hint="eastAsia" w:ascii="宋体" w:hAnsi="宋体" w:eastAsia="宋体" w:cs="宋体"/>
                <w:color w:val="auto"/>
                <w:spacing w:val="0"/>
                <w:position w:val="0"/>
                <w:sz w:val="24"/>
                <w:szCs w:val="24"/>
                <w:lang w:eastAsia="zh-CN"/>
              </w:rPr>
              <w:sym w:font="Wingdings 2" w:char="0052"/>
            </w:r>
            <w:r>
              <w:rPr>
                <w:rFonts w:hint="eastAsia" w:ascii="宋体" w:hAnsi="宋体" w:eastAsia="宋体" w:cs="宋体"/>
                <w:color w:val="auto"/>
                <w:spacing w:val="0"/>
                <w:position w:val="0"/>
                <w:sz w:val="24"/>
                <w:szCs w:val="24"/>
                <w:lang w:val="en-US" w:eastAsia="zh-CN"/>
              </w:rPr>
              <w:t xml:space="preserve"> </w:t>
            </w:r>
            <w:r>
              <w:rPr>
                <w:rFonts w:hint="eastAsia" w:ascii="宋体" w:hAnsi="宋体" w:eastAsia="宋体" w:cs="宋体"/>
                <w:color w:val="auto"/>
                <w:sz w:val="24"/>
                <w:szCs w:val="24"/>
                <w:highlight w:val="none"/>
                <w:u w:val="none"/>
              </w:rPr>
              <w:t>适用</w:t>
            </w:r>
          </w:p>
          <w:p w14:paraId="43F47803">
            <w:pPr>
              <w:keepNext w:val="0"/>
              <w:keepLines w:val="0"/>
              <w:pageBreakBefore w:val="0"/>
              <w:widowControl w:val="0"/>
              <w:suppressLineNumbers w:val="0"/>
              <w:pBdr>
                <w:top w:val="none" w:color="auto" w:sz="0" w:space="0"/>
                <w:left w:val="none" w:color="auto" w:sz="0" w:space="0"/>
                <w:right w:val="none" w:color="auto" w:sz="0" w:space="0"/>
              </w:pBdr>
              <w:shd w:val="clear" w:fill="FFFFFF"/>
              <w:kinsoku w:val="0"/>
              <w:wordWrap/>
              <w:overflowPunct/>
              <w:topLinePunct w:val="0"/>
              <w:autoSpaceDE w:val="0"/>
              <w:autoSpaceDN w:val="0"/>
              <w:bidi w:val="0"/>
              <w:adjustRightInd w:val="0"/>
              <w:snapToGrid w:val="0"/>
              <w:spacing w:beforeAutospacing="0" w:afterAutospacing="0" w:line="360" w:lineRule="auto"/>
              <w:ind w:left="213" w:leftChars="0" w:right="187" w:rightChars="89" w:firstLine="7" w:firstLineChars="0"/>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b/>
                <w:bCs/>
                <w:i w:val="0"/>
                <w:iCs w:val="0"/>
                <w:caps w:val="0"/>
                <w:color w:val="auto"/>
                <w:spacing w:val="0"/>
                <w:sz w:val="24"/>
                <w:szCs w:val="24"/>
                <w:highlight w:val="none"/>
                <w:shd w:val="clear" w:fill="FFFFFF"/>
                <w:vertAlign w:val="baseline"/>
                <w:lang w:val="en-US" w:eastAsia="zh-CN"/>
              </w:rPr>
              <w:t>单一产品采购包。</w:t>
            </w:r>
            <w:r>
              <w:rPr>
                <w:rFonts w:hint="eastAsia" w:ascii="宋体" w:hAnsi="宋体" w:eastAsia="宋体" w:cs="宋体"/>
                <w:i w:val="0"/>
                <w:iCs w:val="0"/>
                <w:caps w:val="0"/>
                <w:color w:val="auto"/>
                <w:spacing w:val="0"/>
                <w:sz w:val="24"/>
                <w:szCs w:val="24"/>
                <w:highlight w:val="none"/>
                <w:shd w:val="clear" w:fill="FFFFFF"/>
                <w:vertAlign w:val="baseline"/>
                <w:lang w:eastAsia="zh-CN"/>
              </w:rPr>
              <w:t>既有本国产品又有非本国产品参与竞争的，依法对本国产品给予价格评审优惠，对本国产品的报价给予20%的价格扣除，用扣除后的价格参与评审。（</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证明材料提供《关于符合本国产品标准的声明函》或财政部会同有关部门规定的有关证明文件（如有），格式详见第四章。</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p>
          <w:p w14:paraId="701DF57E">
            <w:pPr>
              <w:keepNext w:val="0"/>
              <w:keepLines w:val="0"/>
              <w:pageBreakBefore w:val="0"/>
              <w:widowControl w:val="0"/>
              <w:kinsoku w:val="0"/>
              <w:wordWrap/>
              <w:overflowPunct/>
              <w:topLinePunct w:val="0"/>
              <w:autoSpaceDE w:val="0"/>
              <w:autoSpaceDN w:val="0"/>
              <w:bidi w:val="0"/>
              <w:adjustRightInd w:val="0"/>
              <w:snapToGrid w:val="0"/>
              <w:spacing w:line="360" w:lineRule="auto"/>
              <w:ind w:left="216" w:leftChars="103" w:right="187" w:rightChars="89" w:firstLine="0" w:firstLineChars="0"/>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eastAsia="zh-CN"/>
              </w:rPr>
            </w:pPr>
            <w:r>
              <w:rPr>
                <w:rFonts w:hint="eastAsia" w:ascii="宋体" w:hAnsi="宋体" w:eastAsia="宋体" w:cs="宋体"/>
                <w:b/>
                <w:bCs/>
                <w:i w:val="0"/>
                <w:iCs w:val="0"/>
                <w:caps w:val="0"/>
                <w:color w:val="auto"/>
                <w:spacing w:val="0"/>
                <w:sz w:val="24"/>
                <w:szCs w:val="24"/>
                <w:highlight w:val="none"/>
                <w:shd w:val="clear" w:fill="FFFFFF"/>
                <w:vertAlign w:val="baseline"/>
                <w:lang w:eastAsia="zh-CN"/>
              </w:rPr>
              <w:t>多产品采购包。</w:t>
            </w:r>
            <w:r>
              <w:rPr>
                <w:rFonts w:hint="eastAsia" w:ascii="宋体" w:hAnsi="宋体" w:eastAsia="宋体" w:cs="宋体"/>
                <w:i w:val="0"/>
                <w:iCs w:val="0"/>
                <w:caps w:val="0"/>
                <w:color w:val="auto"/>
                <w:spacing w:val="0"/>
                <w:sz w:val="24"/>
                <w:szCs w:val="24"/>
                <w:highlight w:val="none"/>
                <w:shd w:val="clear" w:fill="FFFFFF"/>
                <w:vertAlign w:val="baseline"/>
                <w:lang w:eastAsia="zh-CN"/>
              </w:rPr>
              <w:t>投标人为</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本</w:t>
            </w:r>
            <w:r>
              <w:rPr>
                <w:rFonts w:hint="eastAsia" w:ascii="宋体" w:hAnsi="宋体" w:eastAsia="宋体" w:cs="宋体"/>
                <w:i w:val="0"/>
                <w:iCs w:val="0"/>
                <w:caps w:val="0"/>
                <w:color w:val="auto"/>
                <w:spacing w:val="0"/>
                <w:sz w:val="24"/>
                <w:szCs w:val="24"/>
                <w:highlight w:val="none"/>
                <w:shd w:val="clear" w:fill="FFFFFF"/>
                <w:vertAlign w:val="baseline"/>
                <w:lang w:eastAsia="zh-CN"/>
              </w:rPr>
              <w:t>采购项目或者采购包提供的符合本国产品标准的产品成本之和占该投标人提供的全部产品成本之和的比例达到80%以上时，依法对该投标人提供的全部产品给予价格评审优惠，即对该投标人提供的全部产品的总报价给予20%的价格扣除，用扣除后的价格参与评审，未达到80%的，不享受价格评审优惠。（</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证明材料提供《关于符合本国产品标准的声明函》或财政部会同有关部门规定的有关证明文件（如有）、《关于符合本国产品标准的成本占比承诺函》，格式详见第四章</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p>
          <w:p w14:paraId="0E308BEA">
            <w:pPr>
              <w:keepNext w:val="0"/>
              <w:keepLines w:val="0"/>
              <w:pageBreakBefore w:val="0"/>
              <w:widowControl w:val="0"/>
              <w:kinsoku w:val="0"/>
              <w:wordWrap/>
              <w:overflowPunct/>
              <w:topLinePunct w:val="0"/>
              <w:autoSpaceDE w:val="0"/>
              <w:autoSpaceDN w:val="0"/>
              <w:bidi w:val="0"/>
              <w:adjustRightInd w:val="0"/>
              <w:snapToGrid w:val="0"/>
              <w:spacing w:line="360" w:lineRule="auto"/>
              <w:ind w:left="216" w:leftChars="103" w:right="187" w:rightChars="89" w:firstLine="0" w:firstLineChars="0"/>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val="en-US" w:eastAsia="zh-CN"/>
              </w:rPr>
            </w:pPr>
            <w:r>
              <w:rPr>
                <w:rFonts w:hint="eastAsia" w:ascii="宋体" w:hAnsi="宋体" w:eastAsia="宋体" w:cs="宋体"/>
                <w:b/>
                <w:bCs/>
                <w:i w:val="0"/>
                <w:iCs w:val="0"/>
                <w:caps w:val="0"/>
                <w:color w:val="FF0000"/>
                <w:spacing w:val="0"/>
                <w:sz w:val="24"/>
                <w:szCs w:val="24"/>
                <w:highlight w:val="none"/>
                <w:shd w:val="clear" w:fill="FFFFFF"/>
                <w:vertAlign w:val="baseline"/>
                <w:lang w:eastAsia="zh-CN"/>
              </w:rPr>
              <w:t>★</w:t>
            </w:r>
            <w:r>
              <w:rPr>
                <w:rFonts w:hint="eastAsia" w:ascii="宋体" w:hAnsi="宋体" w:eastAsia="宋体" w:cs="宋体"/>
                <w:b/>
                <w:bCs/>
                <w:i w:val="0"/>
                <w:iCs w:val="0"/>
                <w:caps w:val="0"/>
                <w:color w:val="FF0000"/>
                <w:spacing w:val="0"/>
                <w:sz w:val="24"/>
                <w:szCs w:val="24"/>
                <w:highlight w:val="none"/>
                <w:shd w:val="clear" w:fill="FFFFFF"/>
                <w:vertAlign w:val="baseline"/>
                <w:lang w:val="en-US" w:eastAsia="zh-CN"/>
              </w:rPr>
              <w:t>未提供《关于符合本国产品标准的声明函》或财政部会同有关部门规定的有关证明文件（如有），一律视为非本国产品！！！</w:t>
            </w:r>
          </w:p>
          <w:p w14:paraId="18B4B77F">
            <w:pPr>
              <w:keepNext w:val="0"/>
              <w:keepLines w:val="0"/>
              <w:pageBreakBefore w:val="0"/>
              <w:widowControl w:val="0"/>
              <w:kinsoku w:val="0"/>
              <w:wordWrap/>
              <w:overflowPunct/>
              <w:topLinePunct w:val="0"/>
              <w:autoSpaceDE w:val="0"/>
              <w:autoSpaceDN w:val="0"/>
              <w:bidi w:val="0"/>
              <w:adjustRightInd w:val="0"/>
              <w:snapToGrid w:val="0"/>
              <w:spacing w:line="360" w:lineRule="auto"/>
              <w:ind w:left="216" w:leftChars="103" w:right="187" w:rightChars="89" w:firstLine="0" w:firstLineChars="0"/>
              <w:jc w:val="both"/>
              <w:textAlignment w:val="baseline"/>
              <w:rPr>
                <w:rFonts w:hint="eastAsia" w:ascii="宋体" w:hAnsi="宋体" w:eastAsia="宋体" w:cs="宋体"/>
                <w:b/>
                <w:bCs/>
                <w:color w:val="auto"/>
                <w:spacing w:val="0"/>
                <w:position w:val="0"/>
                <w:sz w:val="24"/>
                <w:szCs w:val="24"/>
                <w:highlight w:val="none"/>
                <w:lang w:eastAsia="zh-CN"/>
              </w:rPr>
            </w:pPr>
            <w:r>
              <w:rPr>
                <w:rFonts w:hint="eastAsia" w:ascii="宋体" w:hAnsi="宋体" w:eastAsia="宋体" w:cs="宋体"/>
                <w:b/>
                <w:bCs/>
                <w:i w:val="0"/>
                <w:iCs w:val="0"/>
                <w:caps w:val="0"/>
                <w:color w:val="auto"/>
                <w:spacing w:val="0"/>
                <w:sz w:val="24"/>
                <w:szCs w:val="24"/>
                <w:highlight w:val="none"/>
                <w:shd w:val="clear" w:fill="FFFFFF"/>
                <w:vertAlign w:val="baseline"/>
                <w:lang w:val="en-US" w:eastAsia="zh-CN"/>
              </w:rPr>
              <w:t>证明材料</w:t>
            </w:r>
            <w:r>
              <w:rPr>
                <w:rFonts w:hint="eastAsia" w:ascii="宋体" w:hAnsi="宋体" w:eastAsia="宋体" w:cs="宋体"/>
                <w:b/>
                <w:bCs/>
                <w:i w:val="0"/>
                <w:iCs w:val="0"/>
                <w:caps w:val="0"/>
                <w:color w:val="auto"/>
                <w:spacing w:val="0"/>
                <w:sz w:val="24"/>
                <w:szCs w:val="24"/>
                <w:highlight w:val="none"/>
                <w:shd w:val="clear" w:fill="FFFFFF"/>
                <w:vertAlign w:val="baseline"/>
                <w:lang w:eastAsia="zh-CN"/>
              </w:rPr>
              <w:t>未提供、提供不完整、不足以证明或不符合要求的，不享受相应政策。</w:t>
            </w:r>
          </w:p>
          <w:p w14:paraId="0CCA5C22">
            <w:pPr>
              <w:keepNext w:val="0"/>
              <w:keepLines w:val="0"/>
              <w:pageBreakBefore w:val="0"/>
              <w:kinsoku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position w:val="0"/>
                <w:sz w:val="24"/>
                <w:szCs w:val="24"/>
                <w:lang w:eastAsia="zh-CN"/>
              </w:rPr>
              <w:sym w:font="Wingdings 2" w:char="00A3"/>
            </w:r>
            <w:r>
              <w:rPr>
                <w:rFonts w:hint="eastAsia" w:ascii="宋体" w:hAnsi="宋体" w:eastAsia="宋体" w:cs="宋体"/>
                <w:color w:val="auto"/>
                <w:spacing w:val="0"/>
                <w:position w:val="0"/>
                <w:sz w:val="24"/>
                <w:szCs w:val="24"/>
                <w:lang w:val="en-US" w:eastAsia="zh-CN"/>
              </w:rPr>
              <w:t xml:space="preserve"> </w:t>
            </w:r>
            <w:r>
              <w:rPr>
                <w:rFonts w:hint="eastAsia" w:ascii="宋体" w:hAnsi="宋体" w:eastAsia="宋体" w:cs="宋体"/>
                <w:color w:val="auto"/>
                <w:sz w:val="24"/>
                <w:szCs w:val="24"/>
                <w:highlight w:val="none"/>
                <w:u w:val="none"/>
              </w:rPr>
              <w:t>不适用</w:t>
            </w:r>
          </w:p>
        </w:tc>
      </w:tr>
      <w:tr w14:paraId="2C8D14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4" w:hRule="atLeast"/>
          <w:jc w:val="center"/>
        </w:trPr>
        <w:tc>
          <w:tcPr>
            <w:tcW w:w="960" w:type="dxa"/>
            <w:gridSpan w:val="2"/>
            <w:vAlign w:val="center"/>
          </w:tcPr>
          <w:p w14:paraId="60233B4E">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13</w:t>
            </w:r>
          </w:p>
        </w:tc>
        <w:tc>
          <w:tcPr>
            <w:tcW w:w="1407" w:type="dxa"/>
            <w:gridSpan w:val="2"/>
            <w:vAlign w:val="center"/>
          </w:tcPr>
          <w:p w14:paraId="0807C449">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中标人推荐资格的认定</w:t>
            </w:r>
          </w:p>
        </w:tc>
        <w:tc>
          <w:tcPr>
            <w:tcW w:w="7138" w:type="dxa"/>
            <w:gridSpan w:val="2"/>
            <w:vAlign w:val="center"/>
          </w:tcPr>
          <w:p w14:paraId="3DD8C48E">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right="106"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sym w:font="Wingdings 2" w:char="0052"/>
            </w:r>
            <w:r>
              <w:rPr>
                <w:rFonts w:hint="eastAsia" w:ascii="宋体" w:hAnsi="宋体" w:eastAsia="宋体" w:cs="宋体"/>
                <w:color w:val="auto"/>
                <w:spacing w:val="0"/>
                <w:w w:val="100"/>
                <w:position w:val="0"/>
                <w:sz w:val="24"/>
                <w:szCs w:val="24"/>
                <w:highlight w:val="none"/>
                <w:lang w:eastAsia="zh-CN"/>
              </w:rPr>
              <w:t>采用综合评分法的项目，提供核心产品品牌相同的且通过资格审查、符合性审 查的不同投标人参加同一合同项下投标的，评审得分相同的按第</w:t>
            </w:r>
            <w:r>
              <w:rPr>
                <w:rFonts w:hint="eastAsia"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u w:val="single"/>
                <w:lang w:val="en-US" w:eastAsia="zh-CN"/>
              </w:rPr>
              <w:t>3</w:t>
            </w:r>
            <w:r>
              <w:rPr>
                <w:rFonts w:hint="eastAsia"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lang w:eastAsia="zh-CN"/>
              </w:rPr>
              <w:t xml:space="preserve"> 种办法确定一个投标人获得中标人推荐资格：</w:t>
            </w:r>
          </w:p>
          <w:p w14:paraId="662020BB">
            <w:pPr>
              <w:keepNext w:val="0"/>
              <w:keepLines w:val="0"/>
              <w:pageBreakBefore w:val="0"/>
              <w:widowControl w:val="0"/>
              <w:kinsoku w:val="0"/>
              <w:wordWrap/>
              <w:overflowPunct/>
              <w:topLinePunct w:val="0"/>
              <w:autoSpaceDE w:val="0"/>
              <w:autoSpaceDN w:val="0"/>
              <w:bidi w:val="0"/>
              <w:adjustRightInd w:val="0"/>
              <w:snapToGrid w:val="0"/>
              <w:spacing w:line="360" w:lineRule="auto"/>
              <w:ind w:left="125"/>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（1）直接确定为投标报价最低者；</w:t>
            </w:r>
          </w:p>
          <w:p w14:paraId="03617F20">
            <w:pPr>
              <w:keepNext w:val="0"/>
              <w:keepLines w:val="0"/>
              <w:pageBreakBefore w:val="0"/>
              <w:widowControl w:val="0"/>
              <w:kinsoku w:val="0"/>
              <w:wordWrap/>
              <w:overflowPunct/>
              <w:topLinePunct w:val="0"/>
              <w:autoSpaceDE w:val="0"/>
              <w:autoSpaceDN w:val="0"/>
              <w:bidi w:val="0"/>
              <w:adjustRightInd w:val="0"/>
              <w:snapToGrid w:val="0"/>
              <w:spacing w:line="360" w:lineRule="auto"/>
              <w:ind w:left="125"/>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（2）由采购人确定：</w:t>
            </w:r>
            <w:r>
              <w:rPr>
                <w:rFonts w:hint="eastAsia" w:ascii="宋体" w:hAnsi="宋体" w:eastAsia="宋体" w:cs="宋体"/>
                <w:color w:val="auto"/>
                <w:spacing w:val="0"/>
                <w:w w:val="100"/>
                <w:position w:val="0"/>
                <w:sz w:val="24"/>
                <w:szCs w:val="24"/>
                <w:highlight w:val="none"/>
                <w:u w:val="single"/>
                <w:lang w:val="en-US" w:eastAsia="zh-CN"/>
              </w:rPr>
              <w:t xml:space="preserve">                       </w:t>
            </w:r>
          </w:p>
          <w:p w14:paraId="2167ED41">
            <w:pPr>
              <w:keepNext w:val="0"/>
              <w:keepLines w:val="0"/>
              <w:pageBreakBefore w:val="0"/>
              <w:widowControl w:val="0"/>
              <w:kinsoku w:val="0"/>
              <w:wordWrap/>
              <w:overflowPunct/>
              <w:topLinePunct w:val="0"/>
              <w:autoSpaceDE w:val="0"/>
              <w:autoSpaceDN w:val="0"/>
              <w:bidi w:val="0"/>
              <w:adjustRightInd w:val="0"/>
              <w:snapToGrid w:val="0"/>
              <w:spacing w:line="360" w:lineRule="auto"/>
              <w:ind w:left="125"/>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（3）由评标委员会采用随机抽取的方式确定。</w:t>
            </w:r>
          </w:p>
        </w:tc>
      </w:tr>
      <w:tr w14:paraId="09F59F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jc w:val="center"/>
        </w:trPr>
        <w:tc>
          <w:tcPr>
            <w:tcW w:w="960" w:type="dxa"/>
            <w:gridSpan w:val="2"/>
            <w:vAlign w:val="center"/>
          </w:tcPr>
          <w:p w14:paraId="22FAA895">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13.3</w:t>
            </w:r>
          </w:p>
        </w:tc>
        <w:tc>
          <w:tcPr>
            <w:tcW w:w="1407" w:type="dxa"/>
            <w:gridSpan w:val="2"/>
            <w:vAlign w:val="center"/>
          </w:tcPr>
          <w:p w14:paraId="4152FCCC">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核心产品</w:t>
            </w:r>
          </w:p>
        </w:tc>
        <w:tc>
          <w:tcPr>
            <w:tcW w:w="7138" w:type="dxa"/>
            <w:gridSpan w:val="2"/>
            <w:vAlign w:val="center"/>
          </w:tcPr>
          <w:p w14:paraId="176C0E69">
            <w:pPr>
              <w:keepNext w:val="0"/>
              <w:keepLines w:val="0"/>
              <w:pageBreakBefore w:val="0"/>
              <w:widowControl w:val="0"/>
              <w:kinsoku w:val="0"/>
              <w:wordWrap/>
              <w:overflowPunct/>
              <w:topLinePunct w:val="0"/>
              <w:autoSpaceDE w:val="0"/>
              <w:autoSpaceDN w:val="0"/>
              <w:bidi w:val="0"/>
              <w:adjustRightInd w:val="0"/>
              <w:snapToGrid w:val="0"/>
              <w:spacing w:line="360" w:lineRule="auto"/>
              <w:ind w:left="118"/>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非单一产品采购项目，核心产品为：</w:t>
            </w:r>
            <w:r>
              <w:rPr>
                <w:rFonts w:hint="eastAsia" w:ascii="宋体" w:hAnsi="宋体" w:eastAsia="宋体" w:cs="宋体"/>
                <w:color w:val="auto"/>
                <w:spacing w:val="0"/>
                <w:w w:val="100"/>
                <w:position w:val="0"/>
                <w:sz w:val="24"/>
                <w:szCs w:val="24"/>
                <w:highlight w:val="none"/>
                <w:lang w:val="en-US" w:eastAsia="zh-CN"/>
              </w:rPr>
              <w:t>3匹一拖一天井机</w:t>
            </w:r>
          </w:p>
        </w:tc>
      </w:tr>
      <w:tr w14:paraId="6E47A7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399" w:hRule="atLeast"/>
          <w:jc w:val="center"/>
        </w:trPr>
        <w:tc>
          <w:tcPr>
            <w:tcW w:w="944" w:type="dxa"/>
            <w:vAlign w:val="center"/>
          </w:tcPr>
          <w:p w14:paraId="24EDBB6D">
            <w:pPr>
              <w:keepNext w:val="0"/>
              <w:keepLines w:val="0"/>
              <w:pageBreakBefore w:val="0"/>
              <w:widowControl w:val="0"/>
              <w:wordWrap/>
              <w:overflowPunct/>
              <w:topLinePunct w:val="0"/>
              <w:bidi w:val="0"/>
              <w:spacing w:line="360" w:lineRule="auto"/>
              <w:ind w:left="375"/>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16</w:t>
            </w:r>
          </w:p>
        </w:tc>
        <w:tc>
          <w:tcPr>
            <w:tcW w:w="1409" w:type="dxa"/>
            <w:gridSpan w:val="2"/>
            <w:vAlign w:val="center"/>
          </w:tcPr>
          <w:p w14:paraId="3C9ED4DC">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投标保证金</w:t>
            </w:r>
          </w:p>
        </w:tc>
        <w:tc>
          <w:tcPr>
            <w:tcW w:w="7121" w:type="dxa"/>
            <w:gridSpan w:val="2"/>
            <w:vAlign w:val="bottom"/>
          </w:tcPr>
          <w:p w14:paraId="66B9DCD3">
            <w:pPr>
              <w:keepNext w:val="0"/>
              <w:keepLines w:val="0"/>
              <w:pageBreakBefore w:val="0"/>
              <w:widowControl w:val="0"/>
              <w:numPr>
                <w:ilvl w:val="0"/>
                <w:numId w:val="3"/>
              </w:numPr>
              <w:kinsoku w:val="0"/>
              <w:wordWrap/>
              <w:overflowPunct/>
              <w:topLinePunct w:val="0"/>
              <w:autoSpaceDE w:val="0"/>
              <w:autoSpaceDN w:val="0"/>
              <w:bidi w:val="0"/>
              <w:adjustRightInd w:val="0"/>
              <w:snapToGrid w:val="0"/>
              <w:spacing w:line="360" w:lineRule="auto"/>
              <w:ind w:firstLine="241" w:firstLineChars="100"/>
              <w:jc w:val="both"/>
              <w:textAlignment w:val="baseline"/>
              <w:rPr>
                <w:rFonts w:hint="eastAsia" w:ascii="宋体" w:hAnsi="宋体" w:eastAsia="宋体" w:cs="宋体"/>
                <w:b/>
                <w:sz w:val="24"/>
                <w:szCs w:val="24"/>
              </w:rPr>
            </w:pPr>
            <w:r>
              <w:rPr>
                <w:rFonts w:hint="eastAsia" w:ascii="宋体" w:hAnsi="宋体" w:eastAsia="宋体" w:cs="宋体"/>
                <w:b/>
                <w:bCs/>
                <w:sz w:val="24"/>
                <w:szCs w:val="24"/>
              </w:rPr>
              <w:t>投标保证金：</w:t>
            </w:r>
            <w:r>
              <w:rPr>
                <w:rFonts w:hint="eastAsia" w:ascii="宋体" w:hAnsi="宋体" w:eastAsia="宋体" w:cs="宋体"/>
                <w:b/>
                <w:color w:val="0000FF"/>
                <w:sz w:val="24"/>
                <w:szCs w:val="24"/>
              </w:rPr>
              <w:t>参照《抚财购〔2022〕12号》的规定，本项目不收取投标保证金</w:t>
            </w:r>
          </w:p>
          <w:p w14:paraId="3F419AF6">
            <w:pPr>
              <w:keepNext w:val="0"/>
              <w:keepLines w:val="0"/>
              <w:pageBreakBefore w:val="0"/>
              <w:widowControl w:val="0"/>
              <w:kinsoku w:val="0"/>
              <w:wordWrap/>
              <w:overflowPunct/>
              <w:topLinePunct w:val="0"/>
              <w:autoSpaceDE w:val="0"/>
              <w:autoSpaceDN w:val="0"/>
              <w:bidi w:val="0"/>
              <w:adjustRightInd w:val="0"/>
              <w:snapToGrid w:val="0"/>
              <w:spacing w:line="360" w:lineRule="auto"/>
              <w:ind w:firstLine="241" w:firstLineChars="100"/>
              <w:jc w:val="both"/>
              <w:textAlignment w:val="baseline"/>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lang w:val="en-US" w:eastAsia="zh-CN"/>
              </w:rPr>
              <w:t>2</w:t>
            </w:r>
            <w:r>
              <w:rPr>
                <w:rFonts w:hint="eastAsia" w:ascii="宋体" w:hAnsi="宋体" w:eastAsia="宋体" w:cs="宋体"/>
                <w:b/>
                <w:bCs/>
                <w:color w:val="auto"/>
                <w:spacing w:val="0"/>
                <w:w w:val="100"/>
                <w:position w:val="0"/>
                <w:sz w:val="24"/>
                <w:szCs w:val="24"/>
                <w:lang w:eastAsia="zh-CN"/>
              </w:rPr>
              <w:t>、</w:t>
            </w:r>
            <w:r>
              <w:rPr>
                <w:rFonts w:hint="eastAsia" w:ascii="宋体" w:hAnsi="宋体" w:eastAsia="宋体" w:cs="宋体"/>
                <w:b/>
                <w:bCs/>
                <w:color w:val="auto"/>
                <w:spacing w:val="0"/>
                <w:w w:val="100"/>
                <w:position w:val="0"/>
                <w:sz w:val="24"/>
                <w:szCs w:val="24"/>
              </w:rPr>
              <w:t>指定接收</w:t>
            </w:r>
            <w:r>
              <w:rPr>
                <w:rFonts w:hint="eastAsia" w:ascii="宋体" w:hAnsi="宋体" w:eastAsia="宋体" w:cs="宋体"/>
                <w:b/>
                <w:bCs/>
                <w:color w:val="auto"/>
                <w:spacing w:val="0"/>
                <w:w w:val="100"/>
                <w:position w:val="0"/>
                <w:sz w:val="24"/>
                <w:szCs w:val="24"/>
                <w:lang w:val="en-US" w:eastAsia="zh-CN"/>
              </w:rPr>
              <w:t>服务费</w:t>
            </w:r>
            <w:r>
              <w:rPr>
                <w:rFonts w:hint="eastAsia" w:ascii="宋体" w:hAnsi="宋体" w:eastAsia="宋体" w:cs="宋体"/>
                <w:b/>
                <w:bCs/>
                <w:color w:val="auto"/>
                <w:spacing w:val="0"/>
                <w:w w:val="100"/>
                <w:position w:val="0"/>
                <w:sz w:val="24"/>
                <w:szCs w:val="24"/>
              </w:rPr>
              <w:t>账户：</w:t>
            </w:r>
          </w:p>
          <w:p w14:paraId="6260F40C">
            <w:pPr>
              <w:pStyle w:val="2"/>
              <w:keepNext w:val="0"/>
              <w:keepLines w:val="0"/>
              <w:pageBreakBefore w:val="0"/>
              <w:wordWrap/>
              <w:overflowPunct/>
              <w:topLinePunct w:val="0"/>
              <w:bidi w:val="0"/>
              <w:spacing w:line="360" w:lineRule="auto"/>
              <w:ind w:firstLine="241" w:firstLineChars="100"/>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开户银行：江西银行南昌红谷滩支行</w:t>
            </w:r>
          </w:p>
          <w:p w14:paraId="6868A930">
            <w:pPr>
              <w:pStyle w:val="2"/>
              <w:keepNext w:val="0"/>
              <w:keepLines w:val="0"/>
              <w:pageBreakBefore w:val="0"/>
              <w:wordWrap/>
              <w:overflowPunct/>
              <w:topLinePunct w:val="0"/>
              <w:bidi w:val="0"/>
              <w:spacing w:line="360" w:lineRule="auto"/>
              <w:ind w:firstLine="241" w:firstLineChars="100"/>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开户名称：江西省机电设备招标有限公司</w:t>
            </w:r>
          </w:p>
          <w:p w14:paraId="0CFAC77B">
            <w:pPr>
              <w:pStyle w:val="2"/>
              <w:keepNext w:val="0"/>
              <w:keepLines w:val="0"/>
              <w:pageBreakBefore w:val="0"/>
              <w:wordWrap/>
              <w:overflowPunct/>
              <w:topLinePunct w:val="0"/>
              <w:bidi w:val="0"/>
              <w:spacing w:line="360" w:lineRule="auto"/>
              <w:ind w:firstLine="241" w:firstLineChars="100"/>
              <w:rPr>
                <w:rFonts w:hint="eastAsia" w:ascii="宋体" w:hAnsi="宋体" w:eastAsia="宋体" w:cs="宋体"/>
                <w:sz w:val="24"/>
                <w:szCs w:val="24"/>
                <w:lang w:val="en-US" w:eastAsia="zh-CN"/>
              </w:rPr>
            </w:pPr>
            <w:r>
              <w:rPr>
                <w:rFonts w:hint="eastAsia" w:ascii="宋体" w:hAnsi="宋体" w:eastAsia="宋体" w:cs="宋体"/>
                <w:b/>
                <w:bCs/>
                <w:color w:val="auto"/>
                <w:spacing w:val="0"/>
                <w:w w:val="100"/>
                <w:position w:val="0"/>
                <w:sz w:val="24"/>
                <w:szCs w:val="24"/>
              </w:rPr>
              <w:t>开户账户：79190720190600314036</w:t>
            </w:r>
          </w:p>
        </w:tc>
      </w:tr>
      <w:tr w14:paraId="4475DD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90" w:hRule="atLeast"/>
          <w:jc w:val="center"/>
        </w:trPr>
        <w:tc>
          <w:tcPr>
            <w:tcW w:w="944" w:type="dxa"/>
            <w:vAlign w:val="center"/>
          </w:tcPr>
          <w:p w14:paraId="4B9E37CB">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17</w:t>
            </w:r>
          </w:p>
        </w:tc>
        <w:tc>
          <w:tcPr>
            <w:tcW w:w="1409" w:type="dxa"/>
            <w:gridSpan w:val="2"/>
            <w:vAlign w:val="center"/>
          </w:tcPr>
          <w:p w14:paraId="33840046">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highlight w:val="none"/>
                <w:lang w:val="en-US" w:eastAsia="zh-CN"/>
              </w:rPr>
              <w:t>投标有效期</w:t>
            </w:r>
          </w:p>
        </w:tc>
        <w:tc>
          <w:tcPr>
            <w:tcW w:w="7121" w:type="dxa"/>
            <w:gridSpan w:val="2"/>
            <w:vAlign w:val="center"/>
          </w:tcPr>
          <w:p w14:paraId="037D25A3">
            <w:pPr>
              <w:keepNext w:val="0"/>
              <w:keepLines w:val="0"/>
              <w:pageBreakBefore w:val="0"/>
              <w:widowControl w:val="0"/>
              <w:wordWrap/>
              <w:overflowPunct/>
              <w:topLinePunct w:val="0"/>
              <w:bidi w:val="0"/>
              <w:spacing w:line="360" w:lineRule="auto"/>
              <w:ind w:left="117"/>
              <w:jc w:val="both"/>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 xml:space="preserve">从提交投标文件的截止之日起 </w:t>
            </w:r>
            <w:r>
              <w:rPr>
                <w:rFonts w:hint="eastAsia" w:ascii="宋体" w:hAnsi="宋体" w:eastAsia="宋体" w:cs="宋体"/>
                <w:color w:val="auto"/>
                <w:spacing w:val="0"/>
                <w:w w:val="100"/>
                <w:position w:val="0"/>
                <w:sz w:val="24"/>
                <w:szCs w:val="24"/>
                <w:u w:val="single"/>
                <w:lang w:eastAsia="zh-CN"/>
              </w:rPr>
              <w:t xml:space="preserve">90 </w:t>
            </w:r>
            <w:r>
              <w:rPr>
                <w:rFonts w:hint="eastAsia" w:ascii="宋体" w:hAnsi="宋体" w:eastAsia="宋体" w:cs="宋体"/>
                <w:color w:val="auto"/>
                <w:spacing w:val="0"/>
                <w:w w:val="100"/>
                <w:position w:val="0"/>
                <w:sz w:val="24"/>
                <w:szCs w:val="24"/>
                <w:lang w:eastAsia="zh-CN"/>
              </w:rPr>
              <w:t>天</w:t>
            </w:r>
          </w:p>
        </w:tc>
      </w:tr>
      <w:tr w14:paraId="384A51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2403" w:hRule="atLeast"/>
          <w:jc w:val="center"/>
        </w:trPr>
        <w:tc>
          <w:tcPr>
            <w:tcW w:w="944" w:type="dxa"/>
            <w:vAlign w:val="center"/>
          </w:tcPr>
          <w:p w14:paraId="42C8A4EA">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18</w:t>
            </w:r>
          </w:p>
        </w:tc>
        <w:tc>
          <w:tcPr>
            <w:tcW w:w="1409" w:type="dxa"/>
            <w:gridSpan w:val="2"/>
            <w:vAlign w:val="center"/>
          </w:tcPr>
          <w:p w14:paraId="10B67652">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投标截止</w:t>
            </w:r>
          </w:p>
          <w:p w14:paraId="55470EF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eastAsia="zh-CN"/>
              </w:rPr>
              <w:t>时间</w:t>
            </w:r>
          </w:p>
        </w:tc>
        <w:tc>
          <w:tcPr>
            <w:tcW w:w="7121" w:type="dxa"/>
            <w:gridSpan w:val="2"/>
            <w:vAlign w:val="center"/>
          </w:tcPr>
          <w:p w14:paraId="51D67B95">
            <w:pPr>
              <w:keepNext w:val="0"/>
              <w:keepLines w:val="0"/>
              <w:pageBreakBefore w:val="0"/>
              <w:widowControl w:val="0"/>
              <w:kinsoku w:val="0"/>
              <w:wordWrap/>
              <w:overflowPunct/>
              <w:topLinePunct w:val="0"/>
              <w:autoSpaceDE w:val="0"/>
              <w:autoSpaceDN w:val="0"/>
              <w:bidi w:val="0"/>
              <w:adjustRightInd w:val="0"/>
              <w:snapToGrid w:val="0"/>
              <w:spacing w:line="360" w:lineRule="auto"/>
              <w:ind w:left="117"/>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投标截止时间：详见“第一章 投标邀请 ”</w:t>
            </w:r>
          </w:p>
          <w:p w14:paraId="753995EF">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加盖电子签章的电子版投标文件必须在投标截止时间前上传到江西省公共资源交</w:t>
            </w:r>
            <w:r>
              <w:rPr>
                <w:rFonts w:hint="eastAsia" w:ascii="宋体" w:hAnsi="宋体" w:eastAsia="宋体" w:cs="宋体"/>
                <w:color w:val="auto"/>
                <w:spacing w:val="0"/>
                <w:w w:val="100"/>
                <w:position w:val="0"/>
                <w:sz w:val="24"/>
                <w:szCs w:val="24"/>
                <w:lang w:val="en-US" w:eastAsia="zh-CN"/>
              </w:rPr>
              <w:t>易平台</w:t>
            </w:r>
            <w:r>
              <w:rPr>
                <w:rFonts w:hint="eastAsia" w:ascii="宋体" w:hAnsi="宋体" w:eastAsia="宋体" w:cs="宋体"/>
                <w:color w:val="auto"/>
                <w:spacing w:val="0"/>
                <w:w w:val="100"/>
                <w:position w:val="0"/>
                <w:sz w:val="24"/>
                <w:szCs w:val="24"/>
                <w:lang w:eastAsia="zh-CN"/>
              </w:rPr>
              <w:t>；投标人未</w:t>
            </w:r>
            <w:r>
              <w:rPr>
                <w:rFonts w:hint="eastAsia" w:ascii="宋体" w:hAnsi="宋体" w:eastAsia="宋体" w:cs="宋体"/>
                <w:color w:val="auto"/>
                <w:spacing w:val="0"/>
                <w:w w:val="100"/>
                <w:position w:val="0"/>
                <w:sz w:val="24"/>
                <w:szCs w:val="24"/>
                <w:lang w:val="en-US" w:eastAsia="zh-CN"/>
              </w:rPr>
              <w:t>在</w:t>
            </w:r>
            <w:r>
              <w:rPr>
                <w:rFonts w:hint="eastAsia" w:ascii="宋体" w:hAnsi="宋体" w:eastAsia="宋体" w:cs="宋体"/>
                <w:color w:val="auto"/>
                <w:spacing w:val="0"/>
                <w:w w:val="100"/>
                <w:position w:val="0"/>
                <w:sz w:val="24"/>
                <w:szCs w:val="24"/>
                <w:lang w:eastAsia="zh-CN"/>
              </w:rPr>
              <w:t>投标截止时间前进行网上签到的或未在规定时间内</w:t>
            </w:r>
            <w:r>
              <w:rPr>
                <w:rFonts w:hint="eastAsia" w:ascii="宋体" w:hAnsi="宋体" w:eastAsia="宋体" w:cs="宋体"/>
                <w:color w:val="auto"/>
                <w:spacing w:val="0"/>
                <w:w w:val="100"/>
                <w:position w:val="0"/>
                <w:sz w:val="24"/>
                <w:szCs w:val="24"/>
                <w:lang w:val="en-US" w:eastAsia="zh-CN"/>
              </w:rPr>
              <w:t>使用</w:t>
            </w:r>
            <w:r>
              <w:rPr>
                <w:rFonts w:hint="eastAsia" w:ascii="宋体" w:hAnsi="宋体" w:eastAsia="宋体" w:cs="宋体"/>
                <w:color w:val="auto"/>
                <w:spacing w:val="0"/>
                <w:w w:val="100"/>
                <w:position w:val="0"/>
                <w:sz w:val="24"/>
                <w:szCs w:val="24"/>
                <w:lang w:eastAsia="zh-CN"/>
              </w:rPr>
              <w:t xml:space="preserve"> CA 数字证书完成解密投标文件的</w:t>
            </w:r>
            <w:r>
              <w:rPr>
                <w:rFonts w:hint="eastAsia" w:ascii="宋体" w:hAnsi="宋体" w:eastAsia="宋体" w:cs="宋体"/>
                <w:b/>
                <w:bCs/>
                <w:color w:val="auto"/>
                <w:spacing w:val="0"/>
                <w:w w:val="100"/>
                <w:position w:val="0"/>
                <w:sz w:val="24"/>
                <w:szCs w:val="24"/>
                <w:lang w:eastAsia="zh-CN"/>
              </w:rPr>
              <w:t>，投标无效。</w:t>
            </w:r>
          </w:p>
        </w:tc>
      </w:tr>
      <w:tr w14:paraId="3D3321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1756" w:hRule="atLeast"/>
          <w:jc w:val="center"/>
        </w:trPr>
        <w:tc>
          <w:tcPr>
            <w:tcW w:w="944" w:type="dxa"/>
            <w:vAlign w:val="center"/>
          </w:tcPr>
          <w:p w14:paraId="12A0F9C1">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18.4</w:t>
            </w:r>
          </w:p>
        </w:tc>
        <w:tc>
          <w:tcPr>
            <w:tcW w:w="1409" w:type="dxa"/>
            <w:gridSpan w:val="2"/>
            <w:vAlign w:val="center"/>
          </w:tcPr>
          <w:p w14:paraId="6F67284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原件及样品</w:t>
            </w:r>
          </w:p>
        </w:tc>
        <w:tc>
          <w:tcPr>
            <w:tcW w:w="7121" w:type="dxa"/>
            <w:gridSpan w:val="2"/>
            <w:vAlign w:val="bottom"/>
          </w:tcPr>
          <w:p w14:paraId="0452F926">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本项目是否要求提供原件：</w:t>
            </w:r>
            <w:r>
              <w:rPr>
                <w:rFonts w:hint="eastAsia" w:ascii="宋体" w:hAnsi="宋体" w:eastAsia="宋体" w:cs="宋体"/>
                <w:color w:val="auto"/>
                <w:spacing w:val="0"/>
                <w:w w:val="100"/>
                <w:position w:val="0"/>
                <w:sz w:val="24"/>
                <w:szCs w:val="24"/>
                <w:lang w:eastAsia="zh-CN"/>
              </w:rPr>
              <w:sym w:font="Wingdings 2" w:char="00A3"/>
            </w:r>
            <w:r>
              <w:rPr>
                <w:rFonts w:hint="eastAsia" w:ascii="宋体" w:hAnsi="宋体" w:eastAsia="宋体" w:cs="宋体"/>
                <w:color w:val="auto"/>
                <w:spacing w:val="0"/>
                <w:w w:val="100"/>
                <w:position w:val="0"/>
                <w:sz w:val="24"/>
                <w:szCs w:val="24"/>
                <w:lang w:val="en-US" w:eastAsia="zh-CN"/>
              </w:rPr>
              <w:t xml:space="preserve"> 是    </w:t>
            </w:r>
            <w:r>
              <w:rPr>
                <w:rFonts w:hint="eastAsia" w:ascii="宋体" w:hAnsi="宋体" w:eastAsia="宋体" w:cs="宋体"/>
                <w:color w:val="auto"/>
                <w:spacing w:val="0"/>
                <w:w w:val="100"/>
                <w:position w:val="0"/>
                <w:sz w:val="24"/>
                <w:szCs w:val="24"/>
                <w:lang w:val="en-US" w:eastAsia="zh-CN"/>
              </w:rPr>
              <w:sym w:font="Wingdings 2" w:char="0052"/>
            </w:r>
            <w:r>
              <w:rPr>
                <w:rFonts w:hint="eastAsia" w:ascii="宋体" w:hAnsi="宋体" w:eastAsia="宋体" w:cs="宋体"/>
                <w:color w:val="auto"/>
                <w:spacing w:val="0"/>
                <w:w w:val="100"/>
                <w:position w:val="0"/>
                <w:sz w:val="24"/>
                <w:szCs w:val="24"/>
                <w:lang w:val="en-US" w:eastAsia="zh-CN"/>
              </w:rPr>
              <w:t xml:space="preserve"> 否</w:t>
            </w:r>
          </w:p>
          <w:p w14:paraId="5A7B6B15">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lang w:val="en-US" w:eastAsia="zh-CN"/>
              </w:rPr>
              <w:t>原件提供要求：</w:t>
            </w:r>
            <w:r>
              <w:rPr>
                <w:rFonts w:hint="eastAsia" w:ascii="宋体" w:hAnsi="宋体" w:eastAsia="宋体" w:cs="宋体"/>
                <w:color w:val="auto"/>
                <w:spacing w:val="0"/>
                <w:w w:val="100"/>
                <w:position w:val="0"/>
                <w:sz w:val="24"/>
                <w:szCs w:val="24"/>
                <w:u w:val="single"/>
                <w:lang w:val="en-US" w:eastAsia="zh-CN"/>
              </w:rPr>
              <w:t xml:space="preserve">                     </w:t>
            </w:r>
          </w:p>
          <w:p w14:paraId="0EFB0A0E">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本项目是否要求提供样品：</w:t>
            </w:r>
            <w:r>
              <w:rPr>
                <w:rFonts w:hint="eastAsia" w:ascii="宋体" w:hAnsi="宋体" w:eastAsia="宋体" w:cs="宋体"/>
                <w:color w:val="auto"/>
                <w:spacing w:val="0"/>
                <w:w w:val="100"/>
                <w:position w:val="0"/>
                <w:sz w:val="24"/>
                <w:szCs w:val="24"/>
                <w:lang w:eastAsia="zh-CN"/>
              </w:rPr>
              <w:sym w:font="Wingdings 2" w:char="00A3"/>
            </w:r>
            <w:r>
              <w:rPr>
                <w:rFonts w:hint="eastAsia" w:ascii="宋体" w:hAnsi="宋体" w:eastAsia="宋体" w:cs="宋体"/>
                <w:color w:val="auto"/>
                <w:spacing w:val="0"/>
                <w:w w:val="100"/>
                <w:position w:val="0"/>
                <w:sz w:val="24"/>
                <w:szCs w:val="24"/>
                <w:lang w:val="en-US" w:eastAsia="zh-CN"/>
              </w:rPr>
              <w:t xml:space="preserve"> 是    </w:t>
            </w:r>
            <w:r>
              <w:rPr>
                <w:rFonts w:hint="eastAsia" w:ascii="宋体" w:hAnsi="宋体" w:eastAsia="宋体" w:cs="宋体"/>
                <w:color w:val="auto"/>
                <w:spacing w:val="0"/>
                <w:w w:val="100"/>
                <w:position w:val="0"/>
                <w:sz w:val="24"/>
                <w:szCs w:val="24"/>
                <w:lang w:val="en-US" w:eastAsia="zh-CN"/>
              </w:rPr>
              <w:sym w:font="Wingdings 2" w:char="0052"/>
            </w:r>
            <w:r>
              <w:rPr>
                <w:rFonts w:hint="eastAsia" w:ascii="宋体" w:hAnsi="宋体" w:eastAsia="宋体" w:cs="宋体"/>
                <w:color w:val="auto"/>
                <w:spacing w:val="0"/>
                <w:w w:val="100"/>
                <w:position w:val="0"/>
                <w:sz w:val="24"/>
                <w:szCs w:val="24"/>
                <w:lang w:val="en-US" w:eastAsia="zh-CN"/>
              </w:rPr>
              <w:t xml:space="preserve"> 否</w:t>
            </w:r>
          </w:p>
          <w:p w14:paraId="426D2AF2">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样品提供要求：</w:t>
            </w:r>
            <w:r>
              <w:rPr>
                <w:rFonts w:hint="eastAsia" w:ascii="宋体" w:hAnsi="宋体" w:eastAsia="宋体" w:cs="宋体"/>
                <w:color w:val="auto"/>
                <w:spacing w:val="0"/>
                <w:w w:val="100"/>
                <w:position w:val="0"/>
                <w:sz w:val="24"/>
                <w:szCs w:val="24"/>
                <w:u w:val="single"/>
                <w:lang w:val="en-US" w:eastAsia="zh-CN"/>
              </w:rPr>
              <w:t xml:space="preserve">                     </w:t>
            </w:r>
          </w:p>
        </w:tc>
      </w:tr>
      <w:tr w14:paraId="67C0AC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2869" w:hRule="atLeast"/>
          <w:jc w:val="center"/>
        </w:trPr>
        <w:tc>
          <w:tcPr>
            <w:tcW w:w="944" w:type="dxa"/>
            <w:vAlign w:val="center"/>
          </w:tcPr>
          <w:p w14:paraId="0873240F">
            <w:pPr>
              <w:keepNext w:val="0"/>
              <w:keepLines w:val="0"/>
              <w:pageBreakBefore w:val="0"/>
              <w:widowControl w:val="0"/>
              <w:wordWrap/>
              <w:overflowPunct/>
              <w:topLinePunct w:val="0"/>
              <w:bidi w:val="0"/>
              <w:spacing w:line="360" w:lineRule="auto"/>
              <w:ind w:left="375"/>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19</w:t>
            </w:r>
          </w:p>
        </w:tc>
        <w:tc>
          <w:tcPr>
            <w:tcW w:w="1409" w:type="dxa"/>
            <w:gridSpan w:val="2"/>
            <w:vAlign w:val="center"/>
          </w:tcPr>
          <w:p w14:paraId="03DA6BEA">
            <w:pPr>
              <w:keepNext w:val="0"/>
              <w:keepLines w:val="0"/>
              <w:pageBreakBefore w:val="0"/>
              <w:widowControl w:val="0"/>
              <w:wordWrap/>
              <w:overflowPunct/>
              <w:topLinePunct w:val="0"/>
              <w:bidi w:val="0"/>
              <w:spacing w:line="360" w:lineRule="auto"/>
              <w:ind w:left="375"/>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分包</w:t>
            </w:r>
          </w:p>
        </w:tc>
        <w:tc>
          <w:tcPr>
            <w:tcW w:w="7121" w:type="dxa"/>
            <w:gridSpan w:val="2"/>
            <w:vAlign w:val="center"/>
          </w:tcPr>
          <w:p w14:paraId="33371740">
            <w:pPr>
              <w:keepNext w:val="0"/>
              <w:keepLines w:val="0"/>
              <w:pageBreakBefore w:val="0"/>
              <w:widowControl w:val="0"/>
              <w:kinsoku w:val="0"/>
              <w:wordWrap/>
              <w:overflowPunct/>
              <w:topLinePunct w:val="0"/>
              <w:autoSpaceDE w:val="0"/>
              <w:autoSpaceDN w:val="0"/>
              <w:bidi w:val="0"/>
              <w:adjustRightInd w:val="0"/>
              <w:snapToGrid w:val="0"/>
              <w:spacing w:line="360" w:lineRule="auto"/>
              <w:ind w:left="115"/>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lang w:eastAsia="zh-CN"/>
              </w:rPr>
              <w:t>本项目是否允许分包：</w:t>
            </w:r>
            <w:r>
              <w:rPr>
                <w:rFonts w:hint="eastAsia" w:ascii="宋体" w:hAnsi="宋体" w:eastAsia="宋体" w:cs="宋体"/>
                <w:color w:val="auto"/>
                <w:spacing w:val="0"/>
                <w:w w:val="100"/>
                <w:position w:val="0"/>
                <w:sz w:val="24"/>
                <w:szCs w:val="24"/>
                <w:highlight w:val="none"/>
                <w:lang w:eastAsia="zh-CN"/>
              </w:rPr>
              <w:t xml:space="preserve"> </w:t>
            </w:r>
          </w:p>
          <w:p w14:paraId="45C94B20">
            <w:pPr>
              <w:keepNext w:val="0"/>
              <w:keepLines w:val="0"/>
              <w:pageBreakBefore w:val="0"/>
              <w:widowControl w:val="0"/>
              <w:kinsoku w:val="0"/>
              <w:wordWrap/>
              <w:overflowPunct/>
              <w:topLinePunct w:val="0"/>
              <w:autoSpaceDE w:val="0"/>
              <w:autoSpaceDN w:val="0"/>
              <w:bidi w:val="0"/>
              <w:adjustRightInd w:val="0"/>
              <w:snapToGrid w:val="0"/>
              <w:spacing w:line="360" w:lineRule="auto"/>
              <w:ind w:left="237" w:leftChars="113" w:firstLine="362" w:firstLineChars="151"/>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sym w:font="Wingdings 2" w:char="0052"/>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rPr>
              <w:t>不允许</w:t>
            </w:r>
          </w:p>
          <w:p w14:paraId="2D378B8A">
            <w:pPr>
              <w:keepNext w:val="0"/>
              <w:keepLines w:val="0"/>
              <w:pageBreakBefore w:val="0"/>
              <w:widowControl w:val="0"/>
              <w:kinsoku w:val="0"/>
              <w:wordWrap/>
              <w:overflowPunct/>
              <w:topLinePunct w:val="0"/>
              <w:autoSpaceDE w:val="0"/>
              <w:autoSpaceDN w:val="0"/>
              <w:bidi w:val="0"/>
              <w:adjustRightInd w:val="0"/>
              <w:snapToGrid w:val="0"/>
              <w:spacing w:line="360" w:lineRule="auto"/>
              <w:ind w:left="237" w:leftChars="113" w:firstLine="362" w:firstLineChars="151"/>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sym w:font="Wingdings 2" w:char="00A3"/>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rPr>
              <w:t>允许</w:t>
            </w:r>
            <w:r>
              <w:rPr>
                <w:rFonts w:hint="eastAsia" w:ascii="宋体" w:hAnsi="宋体" w:eastAsia="宋体" w:cs="宋体"/>
                <w:color w:val="auto"/>
                <w:spacing w:val="0"/>
                <w:w w:val="100"/>
                <w:position w:val="0"/>
                <w:sz w:val="24"/>
                <w:szCs w:val="24"/>
                <w:highlight w:val="none"/>
                <w:lang w:val="en-US" w:eastAsia="zh-CN"/>
              </w:rPr>
              <w:t xml:space="preserve"> 具体要求：</w:t>
            </w:r>
          </w:p>
          <w:p w14:paraId="3AA4E111">
            <w:pPr>
              <w:pStyle w:val="9"/>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auto"/>
                <w:spacing w:val="0"/>
                <w:w w:val="100"/>
                <w:kern w:val="0"/>
                <w:position w:val="0"/>
                <w:sz w:val="24"/>
                <w:szCs w:val="24"/>
                <w:lang w:val="en-US" w:eastAsia="zh-CN" w:bidi="ar-SA"/>
              </w:rPr>
            </w:pPr>
            <w:r>
              <w:rPr>
                <w:rFonts w:hint="eastAsia" w:ascii="宋体" w:hAnsi="宋体" w:eastAsia="宋体" w:cs="宋体"/>
                <w:snapToGrid w:val="0"/>
                <w:color w:val="auto"/>
                <w:spacing w:val="0"/>
                <w:w w:val="100"/>
                <w:kern w:val="0"/>
                <w:position w:val="0"/>
                <w:sz w:val="24"/>
                <w:szCs w:val="24"/>
                <w:lang w:val="en-US" w:eastAsia="zh-CN" w:bidi="ar-SA"/>
              </w:rPr>
              <w:t>（1）可以分包履行的具体内容：</w:t>
            </w:r>
            <w:r>
              <w:rPr>
                <w:rFonts w:hint="eastAsia" w:ascii="宋体" w:hAnsi="宋体" w:eastAsia="宋体" w:cs="宋体"/>
                <w:snapToGrid w:val="0"/>
                <w:color w:val="auto"/>
                <w:spacing w:val="0"/>
                <w:w w:val="100"/>
                <w:kern w:val="0"/>
                <w:position w:val="0"/>
                <w:sz w:val="24"/>
                <w:szCs w:val="24"/>
                <w:u w:val="single"/>
                <w:lang w:val="en-US" w:eastAsia="zh-CN" w:bidi="ar-SA"/>
              </w:rPr>
              <w:t xml:space="preserve">       </w:t>
            </w:r>
            <w:r>
              <w:rPr>
                <w:rFonts w:hint="eastAsia" w:ascii="宋体" w:hAnsi="宋体" w:eastAsia="宋体" w:cs="宋体"/>
                <w:snapToGrid w:val="0"/>
                <w:color w:val="auto"/>
                <w:spacing w:val="0"/>
                <w:w w:val="100"/>
                <w:kern w:val="0"/>
                <w:position w:val="0"/>
                <w:sz w:val="24"/>
                <w:szCs w:val="24"/>
                <w:lang w:val="en-US" w:eastAsia="zh-CN" w:bidi="ar-SA"/>
              </w:rPr>
              <w:t>；</w:t>
            </w:r>
          </w:p>
          <w:p w14:paraId="67392650">
            <w:pPr>
              <w:pStyle w:val="9"/>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auto"/>
                <w:spacing w:val="0"/>
                <w:w w:val="100"/>
                <w:kern w:val="0"/>
                <w:position w:val="0"/>
                <w:sz w:val="24"/>
                <w:szCs w:val="24"/>
                <w:lang w:val="en-US" w:eastAsia="zh-CN" w:bidi="ar-SA"/>
              </w:rPr>
            </w:pPr>
            <w:r>
              <w:rPr>
                <w:rFonts w:hint="eastAsia" w:ascii="宋体" w:hAnsi="宋体" w:eastAsia="宋体" w:cs="宋体"/>
                <w:snapToGrid w:val="0"/>
                <w:color w:val="auto"/>
                <w:spacing w:val="0"/>
                <w:w w:val="100"/>
                <w:kern w:val="0"/>
                <w:position w:val="0"/>
                <w:sz w:val="24"/>
                <w:szCs w:val="24"/>
                <w:lang w:val="en-US" w:eastAsia="zh-CN" w:bidi="ar-SA"/>
              </w:rPr>
              <w:t>（2）允许分包的金额或者比例：</w:t>
            </w:r>
            <w:r>
              <w:rPr>
                <w:rFonts w:hint="eastAsia" w:ascii="宋体" w:hAnsi="宋体" w:eastAsia="宋体" w:cs="宋体"/>
                <w:snapToGrid w:val="0"/>
                <w:color w:val="auto"/>
                <w:spacing w:val="0"/>
                <w:w w:val="100"/>
                <w:kern w:val="0"/>
                <w:position w:val="0"/>
                <w:sz w:val="24"/>
                <w:szCs w:val="24"/>
                <w:u w:val="single"/>
                <w:lang w:val="en-US" w:eastAsia="zh-CN" w:bidi="ar-SA"/>
              </w:rPr>
              <w:t xml:space="preserve">       </w:t>
            </w:r>
            <w:r>
              <w:rPr>
                <w:rFonts w:hint="eastAsia" w:ascii="宋体" w:hAnsi="宋体" w:eastAsia="宋体" w:cs="宋体"/>
                <w:snapToGrid w:val="0"/>
                <w:color w:val="auto"/>
                <w:spacing w:val="0"/>
                <w:w w:val="100"/>
                <w:kern w:val="0"/>
                <w:position w:val="0"/>
                <w:sz w:val="24"/>
                <w:szCs w:val="24"/>
                <w:lang w:val="en-US" w:eastAsia="zh-CN" w:bidi="ar-SA"/>
              </w:rPr>
              <w:t>；</w:t>
            </w:r>
          </w:p>
          <w:p w14:paraId="29B9768D">
            <w:pPr>
              <w:pStyle w:val="9"/>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snapToGrid w:val="0"/>
                <w:color w:val="auto"/>
                <w:spacing w:val="0"/>
                <w:w w:val="100"/>
                <w:kern w:val="0"/>
                <w:position w:val="0"/>
                <w:sz w:val="24"/>
                <w:szCs w:val="24"/>
                <w:lang w:val="en-US" w:eastAsia="zh-CN" w:bidi="ar-SA"/>
              </w:rPr>
              <w:t>（3）其他要求：</w:t>
            </w:r>
            <w:r>
              <w:rPr>
                <w:rFonts w:hint="eastAsia" w:ascii="宋体" w:hAnsi="宋体" w:eastAsia="宋体" w:cs="宋体"/>
                <w:snapToGrid w:val="0"/>
                <w:color w:val="auto"/>
                <w:spacing w:val="0"/>
                <w:w w:val="100"/>
                <w:kern w:val="0"/>
                <w:position w:val="0"/>
                <w:sz w:val="24"/>
                <w:szCs w:val="24"/>
                <w:u w:val="single"/>
                <w:lang w:val="en-US" w:eastAsia="zh-CN" w:bidi="ar-SA"/>
              </w:rPr>
              <w:t xml:space="preserve">         </w:t>
            </w:r>
            <w:r>
              <w:rPr>
                <w:rFonts w:hint="eastAsia" w:ascii="宋体" w:hAnsi="宋体" w:eastAsia="宋体" w:cs="宋体"/>
                <w:snapToGrid w:val="0"/>
                <w:color w:val="auto"/>
                <w:spacing w:val="0"/>
                <w:w w:val="100"/>
                <w:kern w:val="0"/>
                <w:position w:val="0"/>
                <w:sz w:val="24"/>
                <w:szCs w:val="24"/>
                <w:lang w:val="en-US" w:eastAsia="zh-CN" w:bidi="ar-SA"/>
              </w:rPr>
              <w:t>。</w:t>
            </w:r>
          </w:p>
        </w:tc>
      </w:tr>
      <w:tr w14:paraId="406D38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90" w:hRule="atLeast"/>
          <w:jc w:val="center"/>
        </w:trPr>
        <w:tc>
          <w:tcPr>
            <w:tcW w:w="944" w:type="dxa"/>
            <w:vAlign w:val="center"/>
          </w:tcPr>
          <w:p w14:paraId="14A8CEED">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21</w:t>
            </w:r>
          </w:p>
        </w:tc>
        <w:tc>
          <w:tcPr>
            <w:tcW w:w="1409" w:type="dxa"/>
            <w:gridSpan w:val="2"/>
            <w:vAlign w:val="center"/>
          </w:tcPr>
          <w:p w14:paraId="36BB3302">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开标时间</w:t>
            </w:r>
          </w:p>
          <w:p w14:paraId="124E056D">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及地点</w:t>
            </w:r>
          </w:p>
        </w:tc>
        <w:tc>
          <w:tcPr>
            <w:tcW w:w="7121" w:type="dxa"/>
            <w:gridSpan w:val="2"/>
            <w:vAlign w:val="center"/>
          </w:tcPr>
          <w:p w14:paraId="5BED9003">
            <w:pPr>
              <w:keepNext w:val="0"/>
              <w:keepLines w:val="0"/>
              <w:pageBreakBefore w:val="0"/>
              <w:widowControl w:val="0"/>
              <w:kinsoku w:val="0"/>
              <w:wordWrap/>
              <w:overflowPunct/>
              <w:topLinePunct w:val="0"/>
              <w:autoSpaceDE w:val="0"/>
              <w:autoSpaceDN w:val="0"/>
              <w:bidi w:val="0"/>
              <w:adjustRightInd w:val="0"/>
              <w:snapToGrid w:val="0"/>
              <w:spacing w:line="360" w:lineRule="auto"/>
              <w:ind w:right="109" w:firstLine="241" w:firstLineChars="100"/>
              <w:jc w:val="both"/>
              <w:textAlignment w:val="baseline"/>
              <w:rPr>
                <w:rFonts w:hint="eastAsia" w:ascii="宋体" w:hAnsi="宋体" w:eastAsia="宋体" w:cs="宋体"/>
                <w:b/>
                <w:bCs/>
                <w:color w:val="auto"/>
                <w:spacing w:val="0"/>
                <w:w w:val="100"/>
                <w:position w:val="0"/>
                <w:sz w:val="24"/>
                <w:szCs w:val="24"/>
                <w:highlight w:val="none"/>
                <w:lang w:eastAsia="zh-CN"/>
              </w:rPr>
            </w:pPr>
            <w:r>
              <w:rPr>
                <w:rFonts w:hint="eastAsia" w:ascii="宋体" w:hAnsi="宋体" w:eastAsia="宋体" w:cs="宋体"/>
                <w:b/>
                <w:bCs/>
                <w:color w:val="auto"/>
                <w:spacing w:val="0"/>
                <w:w w:val="100"/>
                <w:position w:val="0"/>
                <w:sz w:val="24"/>
                <w:szCs w:val="24"/>
                <w:highlight w:val="none"/>
                <w:lang w:eastAsia="zh-CN"/>
              </w:rPr>
              <w:t>开标时间：详见“第一章 投标邀请 ”</w:t>
            </w:r>
          </w:p>
          <w:p w14:paraId="292E2653">
            <w:pPr>
              <w:keepNext w:val="0"/>
              <w:keepLines w:val="0"/>
              <w:pageBreakBefore w:val="0"/>
              <w:widowControl w:val="0"/>
              <w:kinsoku w:val="0"/>
              <w:wordWrap/>
              <w:overflowPunct/>
              <w:topLinePunct w:val="0"/>
              <w:autoSpaceDE w:val="0"/>
              <w:autoSpaceDN w:val="0"/>
              <w:bidi w:val="0"/>
              <w:adjustRightInd w:val="0"/>
              <w:snapToGrid w:val="0"/>
              <w:spacing w:line="360" w:lineRule="auto"/>
              <w:ind w:right="109" w:firstLine="241" w:firstLineChars="100"/>
              <w:jc w:val="both"/>
              <w:textAlignment w:val="baseline"/>
              <w:rPr>
                <w:rFonts w:hint="eastAsia" w:ascii="宋体" w:hAnsi="宋体" w:eastAsia="宋体" w:cs="宋体"/>
                <w:b/>
                <w:bCs/>
                <w:color w:val="auto"/>
                <w:spacing w:val="0"/>
                <w:w w:val="100"/>
                <w:position w:val="0"/>
                <w:sz w:val="24"/>
                <w:szCs w:val="24"/>
                <w:highlight w:val="none"/>
                <w:lang w:eastAsia="zh-CN"/>
              </w:rPr>
            </w:pPr>
            <w:r>
              <w:rPr>
                <w:rFonts w:hint="eastAsia" w:ascii="宋体" w:hAnsi="宋体" w:eastAsia="宋体" w:cs="宋体"/>
                <w:b/>
                <w:bCs/>
                <w:color w:val="auto"/>
                <w:spacing w:val="0"/>
                <w:w w:val="100"/>
                <w:position w:val="0"/>
                <w:sz w:val="24"/>
                <w:szCs w:val="24"/>
                <w:highlight w:val="none"/>
                <w:lang w:eastAsia="zh-CN"/>
              </w:rPr>
              <w:t>开标地点：详见“第一章 投标邀请 ”</w:t>
            </w:r>
          </w:p>
          <w:p w14:paraId="7A690D4F">
            <w:pPr>
              <w:keepNext w:val="0"/>
              <w:keepLines w:val="0"/>
              <w:pageBreakBefore w:val="0"/>
              <w:widowControl w:val="0"/>
              <w:wordWrap/>
              <w:overflowPunct/>
              <w:topLinePunct w:val="0"/>
              <w:bidi w:val="0"/>
              <w:spacing w:line="360" w:lineRule="auto"/>
              <w:ind w:left="239" w:leftChars="114" w:firstLine="0" w:firstLineChars="0"/>
              <w:jc w:val="both"/>
              <w:rPr>
                <w:rFonts w:hint="eastAsia" w:ascii="宋体" w:hAnsi="宋体" w:eastAsia="宋体" w:cs="宋体"/>
                <w:b/>
                <w:bCs/>
                <w:color w:val="auto"/>
                <w:spacing w:val="0"/>
                <w:w w:val="100"/>
                <w:position w:val="0"/>
                <w:sz w:val="24"/>
                <w:szCs w:val="24"/>
                <w:lang w:val="en-US" w:eastAsia="zh-CN"/>
              </w:rPr>
            </w:pPr>
            <w:r>
              <w:rPr>
                <w:rFonts w:hint="eastAsia" w:ascii="宋体" w:hAnsi="宋体" w:eastAsia="宋体" w:cs="宋体"/>
                <w:b/>
                <w:bCs/>
                <w:color w:val="auto"/>
                <w:spacing w:val="0"/>
                <w:w w:val="100"/>
                <w:position w:val="0"/>
                <w:sz w:val="24"/>
                <w:szCs w:val="24"/>
                <w:highlight w:val="none"/>
                <w:lang w:val="en-US" w:eastAsia="zh-CN"/>
              </w:rPr>
              <w:t>不见面开标特别事项说明</w:t>
            </w:r>
            <w:r>
              <w:rPr>
                <w:rFonts w:hint="eastAsia" w:ascii="宋体" w:hAnsi="宋体" w:eastAsia="宋体" w:cs="宋体"/>
                <w:b/>
                <w:bCs/>
                <w:color w:val="auto"/>
                <w:spacing w:val="0"/>
                <w:w w:val="100"/>
                <w:position w:val="0"/>
                <w:sz w:val="24"/>
                <w:szCs w:val="24"/>
                <w:lang w:val="en-US" w:eastAsia="zh-CN"/>
              </w:rPr>
              <w:t>（此处为采用不见面开标方式的说明，采用见面开标方式可将此段内容删除</w:t>
            </w:r>
            <w:r>
              <w:rPr>
                <w:rFonts w:hint="eastAsia" w:ascii="宋体" w:hAnsi="宋体" w:eastAsia="宋体" w:cs="宋体"/>
                <w:b/>
                <w:bCs/>
                <w:color w:val="auto"/>
                <w:spacing w:val="0"/>
                <w:w w:val="100"/>
                <w:position w:val="0"/>
                <w:sz w:val="24"/>
                <w:szCs w:val="24"/>
                <w:lang w:eastAsia="zh-CN"/>
              </w:rPr>
              <w:t>）</w:t>
            </w:r>
            <w:r>
              <w:rPr>
                <w:rFonts w:hint="eastAsia" w:ascii="宋体" w:hAnsi="宋体" w:eastAsia="宋体" w:cs="宋体"/>
                <w:b/>
                <w:bCs/>
                <w:color w:val="auto"/>
                <w:spacing w:val="0"/>
                <w:w w:val="100"/>
                <w:position w:val="0"/>
                <w:sz w:val="24"/>
                <w:szCs w:val="24"/>
                <w:lang w:val="en-US" w:eastAsia="zh-CN"/>
              </w:rPr>
              <w:t>：</w:t>
            </w:r>
          </w:p>
          <w:p w14:paraId="168C4ADA">
            <w:pPr>
              <w:keepNext w:val="0"/>
              <w:keepLines w:val="0"/>
              <w:pageBreakBefore w:val="0"/>
              <w:widowControl w:val="0"/>
              <w:wordWrap/>
              <w:overflowPunct/>
              <w:topLinePunct w:val="0"/>
              <w:bidi w:val="0"/>
              <w:spacing w:line="360" w:lineRule="auto"/>
              <w:ind w:left="434" w:leftChars="112" w:hanging="199" w:hangingChars="83"/>
              <w:jc w:val="both"/>
              <w:rPr>
                <w:rFonts w:hint="eastAsia" w:ascii="宋体" w:hAnsi="宋体" w:eastAsia="宋体" w:cs="宋体"/>
                <w:i w:val="0"/>
                <w:iCs w:val="0"/>
                <w:color w:val="auto"/>
                <w:spacing w:val="0"/>
                <w:w w:val="100"/>
                <w:position w:val="0"/>
                <w:sz w:val="24"/>
                <w:szCs w:val="24"/>
                <w:highlight w:val="none"/>
              </w:rPr>
            </w:pPr>
            <w:r>
              <w:rPr>
                <w:rFonts w:hint="eastAsia" w:ascii="宋体" w:hAnsi="宋体" w:eastAsia="宋体" w:cs="宋体"/>
                <w:b w:val="0"/>
                <w:bCs w:val="0"/>
                <w:color w:val="auto"/>
                <w:spacing w:val="0"/>
                <w:w w:val="100"/>
                <w:position w:val="0"/>
                <w:sz w:val="24"/>
                <w:szCs w:val="24"/>
                <w:lang w:val="en-US" w:eastAsia="zh-CN"/>
              </w:rPr>
              <w:t>1、</w:t>
            </w:r>
            <w:r>
              <w:rPr>
                <w:rFonts w:hint="eastAsia" w:ascii="宋体" w:hAnsi="宋体" w:eastAsia="宋体" w:cs="宋体"/>
                <w:i w:val="0"/>
                <w:iCs w:val="0"/>
                <w:color w:val="auto"/>
                <w:spacing w:val="0"/>
                <w:w w:val="100"/>
                <w:position w:val="0"/>
                <w:sz w:val="24"/>
                <w:szCs w:val="24"/>
                <w:highlight w:val="none"/>
              </w:rPr>
              <w:t>本项目采用“不见面开标”系统开标，</w:t>
            </w:r>
            <w:r>
              <w:rPr>
                <w:rFonts w:hint="eastAsia" w:ascii="宋体" w:hAnsi="宋体" w:eastAsia="宋体" w:cs="宋体"/>
                <w:color w:val="auto"/>
                <w:spacing w:val="0"/>
                <w:w w:val="100"/>
                <w:position w:val="0"/>
                <w:sz w:val="24"/>
                <w:szCs w:val="24"/>
                <w:highlight w:val="none"/>
                <w:lang w:val="en-US" w:eastAsia="zh-CN"/>
              </w:rPr>
              <w:t>投标人无需到达开标现场，投标人应在</w:t>
            </w:r>
            <w:r>
              <w:rPr>
                <w:rFonts w:hint="eastAsia" w:ascii="宋体" w:hAnsi="宋体" w:eastAsia="宋体" w:cs="宋体"/>
                <w:strike w:val="0"/>
                <w:dstrike w:val="0"/>
                <w:color w:val="auto"/>
                <w:spacing w:val="0"/>
                <w:w w:val="100"/>
                <w:position w:val="0"/>
                <w:sz w:val="24"/>
                <w:szCs w:val="24"/>
                <w:highlight w:val="none"/>
                <w:u w:val="none"/>
                <w:lang w:val="en-US" w:eastAsia="zh-CN"/>
              </w:rPr>
              <w:t>投</w:t>
            </w:r>
            <w:r>
              <w:rPr>
                <w:rFonts w:hint="eastAsia" w:ascii="宋体" w:hAnsi="宋体" w:eastAsia="宋体" w:cs="宋体"/>
                <w:color w:val="auto"/>
                <w:spacing w:val="0"/>
                <w:w w:val="100"/>
                <w:position w:val="0"/>
                <w:sz w:val="24"/>
                <w:szCs w:val="24"/>
                <w:highlight w:val="none"/>
                <w:lang w:val="en-US" w:eastAsia="zh-CN"/>
              </w:rPr>
              <w:t>标截止时间前1小时内进入江西省公共资源交易平台-不见面开标大厅进行线上签到</w:t>
            </w:r>
            <w:r>
              <w:rPr>
                <w:rFonts w:hint="eastAsia" w:ascii="宋体" w:hAnsi="宋体" w:eastAsia="宋体" w:cs="宋体"/>
                <w:strike w:val="0"/>
                <w:dstrike w:val="0"/>
                <w:color w:val="auto"/>
                <w:spacing w:val="0"/>
                <w:w w:val="100"/>
                <w:position w:val="0"/>
                <w:sz w:val="24"/>
                <w:szCs w:val="24"/>
                <w:lang w:val="en-US" w:eastAsia="zh-CN"/>
              </w:rPr>
              <w:t>，</w:t>
            </w:r>
            <w:r>
              <w:rPr>
                <w:rFonts w:hint="eastAsia" w:ascii="宋体" w:hAnsi="宋体" w:eastAsia="宋体" w:cs="宋体"/>
                <w:b/>
                <w:bCs/>
                <w:i w:val="0"/>
                <w:iCs w:val="0"/>
                <w:color w:val="auto"/>
                <w:spacing w:val="0"/>
                <w:w w:val="100"/>
                <w:position w:val="0"/>
                <w:sz w:val="24"/>
                <w:szCs w:val="24"/>
                <w:highlight w:val="none"/>
              </w:rPr>
              <w:t>未按时签到视为自动放弃投标</w:t>
            </w:r>
            <w:r>
              <w:rPr>
                <w:rFonts w:hint="eastAsia" w:ascii="宋体" w:hAnsi="宋体" w:eastAsia="宋体" w:cs="宋体"/>
                <w:i w:val="0"/>
                <w:iCs w:val="0"/>
                <w:color w:val="auto"/>
                <w:spacing w:val="0"/>
                <w:w w:val="100"/>
                <w:position w:val="0"/>
                <w:sz w:val="24"/>
                <w:szCs w:val="24"/>
                <w:highlight w:val="none"/>
              </w:rPr>
              <w:t>，</w:t>
            </w:r>
            <w:r>
              <w:rPr>
                <w:rFonts w:hint="eastAsia" w:ascii="宋体" w:hAnsi="宋体" w:eastAsia="宋体" w:cs="宋体"/>
                <w:i w:val="0"/>
                <w:iCs w:val="0"/>
                <w:color w:val="auto"/>
                <w:spacing w:val="0"/>
                <w:w w:val="100"/>
                <w:position w:val="0"/>
                <w:sz w:val="24"/>
                <w:szCs w:val="24"/>
                <w:highlight w:val="none"/>
                <w:lang w:val="en-US" w:eastAsia="zh-CN"/>
              </w:rPr>
              <w:t>将退回其投标文件</w:t>
            </w:r>
            <w:r>
              <w:rPr>
                <w:rFonts w:hint="eastAsia" w:ascii="宋体" w:hAnsi="宋体" w:eastAsia="宋体" w:cs="宋体"/>
                <w:i w:val="0"/>
                <w:iCs w:val="0"/>
                <w:color w:val="auto"/>
                <w:spacing w:val="0"/>
                <w:w w:val="100"/>
                <w:position w:val="0"/>
                <w:sz w:val="24"/>
                <w:szCs w:val="24"/>
                <w:highlight w:val="none"/>
              </w:rPr>
              <w:t>。</w:t>
            </w:r>
          </w:p>
          <w:p w14:paraId="105987A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36" w:leftChars="113" w:hanging="199" w:hangingChars="83"/>
              <w:jc w:val="both"/>
              <w:textAlignment w:val="auto"/>
              <w:rPr>
                <w:rFonts w:hint="eastAsia" w:ascii="宋体" w:hAnsi="宋体" w:eastAsia="宋体" w:cs="宋体"/>
                <w:i w:val="0"/>
                <w:iCs w:val="0"/>
                <w:color w:val="auto"/>
                <w:spacing w:val="0"/>
                <w:w w:val="100"/>
                <w:position w:val="0"/>
                <w:sz w:val="24"/>
                <w:szCs w:val="24"/>
                <w:highlight w:val="none"/>
              </w:rPr>
            </w:pPr>
            <w:r>
              <w:rPr>
                <w:rFonts w:hint="eastAsia" w:ascii="宋体" w:hAnsi="宋体" w:eastAsia="宋体" w:cs="宋体"/>
                <w:i w:val="0"/>
                <w:iCs w:val="0"/>
                <w:color w:val="auto"/>
                <w:spacing w:val="0"/>
                <w:w w:val="100"/>
                <w:position w:val="0"/>
                <w:sz w:val="24"/>
                <w:szCs w:val="24"/>
                <w:highlight w:val="none"/>
                <w:lang w:val="en-US" w:eastAsia="zh-CN"/>
              </w:rPr>
              <w:t>2、投标截止时间后，采购代理机构将在系统内公布投标人名单，然后通过网上开标系统发出投标文件解密的指令；</w:t>
            </w:r>
            <w:r>
              <w:rPr>
                <w:rFonts w:hint="eastAsia" w:ascii="宋体" w:hAnsi="宋体" w:eastAsia="宋体" w:cs="宋体"/>
                <w:b/>
                <w:bCs/>
                <w:i w:val="0"/>
                <w:iCs w:val="0"/>
                <w:color w:val="auto"/>
                <w:spacing w:val="0"/>
                <w:w w:val="100"/>
                <w:position w:val="0"/>
                <w:sz w:val="24"/>
                <w:szCs w:val="24"/>
                <w:highlight w:val="none"/>
              </w:rPr>
              <w:t>在宣布开始解</w:t>
            </w:r>
            <w:r>
              <w:rPr>
                <w:rFonts w:hint="eastAsia" w:ascii="宋体" w:hAnsi="宋体" w:eastAsia="宋体" w:cs="宋体"/>
                <w:b/>
                <w:bCs/>
                <w:i w:val="0"/>
                <w:iCs w:val="0"/>
                <w:color w:val="auto"/>
                <w:spacing w:val="0"/>
                <w:w w:val="100"/>
                <w:position w:val="0"/>
                <w:sz w:val="24"/>
                <w:szCs w:val="24"/>
                <w:highlight w:val="none"/>
                <w:lang w:val="en-US" w:eastAsia="zh-CN"/>
              </w:rPr>
              <w:t>密</w:t>
            </w:r>
            <w:r>
              <w:rPr>
                <w:rFonts w:hint="eastAsia" w:ascii="宋体" w:hAnsi="宋体" w:eastAsia="宋体" w:cs="宋体"/>
                <w:b/>
                <w:bCs/>
                <w:i w:val="0"/>
                <w:iCs w:val="0"/>
                <w:color w:val="auto"/>
                <w:spacing w:val="0"/>
                <w:w w:val="100"/>
                <w:position w:val="0"/>
                <w:sz w:val="24"/>
                <w:szCs w:val="24"/>
                <w:highlight w:val="none"/>
              </w:rPr>
              <w:t>后</w:t>
            </w:r>
            <w:r>
              <w:rPr>
                <w:rFonts w:hint="eastAsia" w:ascii="宋体" w:hAnsi="宋体" w:eastAsia="宋体" w:cs="宋体"/>
                <w:b/>
                <w:bCs/>
                <w:i w:val="0"/>
                <w:iCs w:val="0"/>
                <w:color w:val="auto"/>
                <w:spacing w:val="0"/>
                <w:w w:val="100"/>
                <w:position w:val="0"/>
                <w:sz w:val="24"/>
                <w:szCs w:val="24"/>
                <w:highlight w:val="none"/>
                <w:u w:val="single"/>
                <w:lang w:val="en-US" w:eastAsia="zh-CN"/>
              </w:rPr>
              <w:t xml:space="preserve"> 20 </w:t>
            </w:r>
            <w:r>
              <w:rPr>
                <w:rFonts w:hint="eastAsia" w:ascii="宋体" w:hAnsi="宋体" w:eastAsia="宋体" w:cs="宋体"/>
                <w:b/>
                <w:bCs/>
                <w:i w:val="0"/>
                <w:iCs w:val="0"/>
                <w:color w:val="auto"/>
                <w:spacing w:val="0"/>
                <w:w w:val="100"/>
                <w:position w:val="0"/>
                <w:sz w:val="24"/>
                <w:szCs w:val="24"/>
                <w:highlight w:val="none"/>
              </w:rPr>
              <w:t>分钟内必须完成解</w:t>
            </w:r>
            <w:r>
              <w:rPr>
                <w:rFonts w:hint="eastAsia" w:ascii="宋体" w:hAnsi="宋体" w:eastAsia="宋体" w:cs="宋体"/>
                <w:b/>
                <w:bCs/>
                <w:i w:val="0"/>
                <w:iCs w:val="0"/>
                <w:color w:val="auto"/>
                <w:spacing w:val="0"/>
                <w:w w:val="100"/>
                <w:position w:val="0"/>
                <w:sz w:val="24"/>
                <w:szCs w:val="24"/>
                <w:highlight w:val="none"/>
                <w:lang w:val="en-US" w:eastAsia="zh-CN"/>
              </w:rPr>
              <w:t>密，投标人在各自地点按“网上开标系统”提示自行实施远程解密，参加网上在线开标活动</w:t>
            </w:r>
            <w:r>
              <w:rPr>
                <w:rFonts w:hint="eastAsia" w:ascii="宋体" w:hAnsi="宋体" w:eastAsia="宋体" w:cs="宋体"/>
                <w:i w:val="0"/>
                <w:iCs w:val="0"/>
                <w:color w:val="auto"/>
                <w:spacing w:val="0"/>
                <w:w w:val="100"/>
                <w:position w:val="0"/>
                <w:sz w:val="24"/>
                <w:szCs w:val="24"/>
                <w:highlight w:val="none"/>
                <w:lang w:val="en-US" w:eastAsia="zh-CN"/>
              </w:rPr>
              <w:t>。</w:t>
            </w:r>
          </w:p>
          <w:p w14:paraId="56FA59B4">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i w:val="0"/>
                <w:iCs w:val="0"/>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开评标全过程中，各投标人参与远程交互的授权委托人或法定代表人应始终保持为同一人，中途不得更换，在解密、澄清、提疑、传送文件等特殊情况下需要交互时，投标人一端参与交互的人员将均被视为是投标人的授权委托人或法定代表人，投标人不得以不承认交互人员的资格或身份等为借口抵赖推脱，投标人自行承担随意更换人员所导致的一切后果。授权委托人或法定代表人应当熟练的操作新点系统且在项目开评标期间保持在线状态，随时通过“不见面开标”系统接收评标委员会的询标等信息，并在对询标内容进行回复（自询标内容发出起</w:t>
            </w:r>
            <w:r>
              <w:rPr>
                <w:rFonts w:hint="eastAsia" w:ascii="宋体" w:hAnsi="宋体" w:eastAsia="宋体" w:cs="宋体"/>
                <w:color w:val="auto"/>
                <w:spacing w:val="0"/>
                <w:w w:val="100"/>
                <w:position w:val="0"/>
                <w:sz w:val="24"/>
                <w:szCs w:val="24"/>
                <w:highlight w:val="none"/>
                <w:u w:val="single"/>
                <w:lang w:val="en-US" w:eastAsia="zh-CN"/>
              </w:rPr>
              <w:t xml:space="preserve"> 20 </w:t>
            </w:r>
            <w:r>
              <w:rPr>
                <w:rFonts w:hint="eastAsia" w:ascii="宋体" w:hAnsi="宋体" w:eastAsia="宋体" w:cs="宋体"/>
                <w:color w:val="auto"/>
                <w:spacing w:val="0"/>
                <w:w w:val="100"/>
                <w:position w:val="0"/>
                <w:sz w:val="24"/>
                <w:szCs w:val="24"/>
                <w:highlight w:val="none"/>
                <w:lang w:val="en-US" w:eastAsia="zh-CN"/>
              </w:rPr>
              <w:t>分钟内完成回复），否则视为</w:t>
            </w:r>
            <w:r>
              <w:rPr>
                <w:rFonts w:hint="eastAsia" w:ascii="宋体" w:hAnsi="宋体" w:eastAsia="宋体" w:cs="宋体"/>
                <w:i w:val="0"/>
                <w:iCs w:val="0"/>
                <w:color w:val="auto"/>
                <w:spacing w:val="0"/>
                <w:w w:val="100"/>
                <w:position w:val="0"/>
                <w:sz w:val="24"/>
                <w:szCs w:val="24"/>
                <w:highlight w:val="none"/>
                <w:lang w:val="en-US" w:eastAsia="zh-CN"/>
              </w:rPr>
              <w:t>放弃解释说明的权利且完全认可专家的意见</w:t>
            </w:r>
            <w:r>
              <w:rPr>
                <w:rFonts w:hint="eastAsia" w:ascii="宋体" w:hAnsi="宋体" w:eastAsia="宋体" w:cs="宋体"/>
                <w:color w:val="auto"/>
                <w:spacing w:val="0"/>
                <w:w w:val="100"/>
                <w:position w:val="0"/>
                <w:sz w:val="24"/>
                <w:szCs w:val="24"/>
                <w:highlight w:val="none"/>
                <w:lang w:val="en-US" w:eastAsia="zh-CN"/>
              </w:rPr>
              <w:t>，因业务不熟悉而导致的一切后果由投标人自行承担</w:t>
            </w:r>
            <w:r>
              <w:rPr>
                <w:rFonts w:hint="eastAsia" w:ascii="宋体" w:hAnsi="宋体" w:eastAsia="宋体" w:cs="宋体"/>
                <w:i w:val="0"/>
                <w:iCs w:val="0"/>
                <w:color w:val="auto"/>
                <w:spacing w:val="0"/>
                <w:w w:val="100"/>
                <w:position w:val="0"/>
                <w:sz w:val="24"/>
                <w:szCs w:val="24"/>
                <w:highlight w:val="none"/>
                <w:lang w:val="en-US" w:eastAsia="zh-CN"/>
              </w:rPr>
              <w:t>。</w:t>
            </w:r>
          </w:p>
          <w:p w14:paraId="4EDB08D5">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rPr>
              <w:t>1</w:t>
            </w:r>
            <w:r>
              <w:rPr>
                <w:rFonts w:hint="eastAsia" w:ascii="宋体" w:hAnsi="宋体" w:eastAsia="宋体" w:cs="宋体"/>
                <w:color w:val="auto"/>
                <w:spacing w:val="0"/>
                <w:w w:val="100"/>
                <w:position w:val="0"/>
                <w:sz w:val="24"/>
                <w:szCs w:val="24"/>
                <w:lang w:val="en-US" w:eastAsia="zh-CN"/>
              </w:rPr>
              <w:t xml:space="preserve"> 投标人</w:t>
            </w:r>
            <w:r>
              <w:rPr>
                <w:rFonts w:hint="eastAsia" w:ascii="宋体" w:hAnsi="宋体" w:eastAsia="宋体" w:cs="宋体"/>
                <w:color w:val="auto"/>
                <w:spacing w:val="0"/>
                <w:w w:val="100"/>
                <w:position w:val="0"/>
                <w:sz w:val="24"/>
                <w:szCs w:val="24"/>
              </w:rPr>
              <w:t>需提前调试所用电脑环境，下载安装视频播放控件</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rPr>
              <w:t>谷歌浏览器和驱动安装包，（下载地址：https：//ggzy</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rPr>
              <w:t>jiangxi</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rPr>
              <w:t>gov</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rPr>
              <w:t>cn/fwzn/007001/007001003/20230504/0e883d3d-bca0-434c-a898-f1ff4bb446b1</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rPr>
              <w:t>html）并检查耳机</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rPr>
              <w:t>麦克风</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rPr>
              <w:t>摄像头是否正常，网络是否稳定，谷歌浏览器是否能正常使用。</w:t>
            </w:r>
          </w:p>
          <w:p w14:paraId="5E7D3798">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lang w:eastAsia="zh-CN"/>
              </w:rPr>
              <w:t>.2</w:t>
            </w:r>
            <w:r>
              <w:rPr>
                <w:rFonts w:hint="eastAsia" w:ascii="宋体" w:hAnsi="宋体" w:eastAsia="宋体" w:cs="宋体"/>
                <w:color w:val="auto"/>
                <w:spacing w:val="0"/>
                <w:w w:val="100"/>
                <w:position w:val="0"/>
                <w:sz w:val="24"/>
                <w:szCs w:val="24"/>
                <w:lang w:val="en-US" w:eastAsia="zh-CN"/>
              </w:rPr>
              <w:t xml:space="preserve"> 投标人</w:t>
            </w:r>
            <w:r>
              <w:rPr>
                <w:rFonts w:hint="eastAsia" w:ascii="宋体" w:hAnsi="宋体" w:eastAsia="宋体" w:cs="宋体"/>
                <w:color w:val="auto"/>
                <w:spacing w:val="0"/>
                <w:w w:val="100"/>
                <w:position w:val="0"/>
                <w:sz w:val="24"/>
                <w:szCs w:val="24"/>
                <w:lang w:eastAsia="zh-CN"/>
              </w:rPr>
              <w:t>应仔细阅读“江西省公共资源不见面询标操作手册”或观看“不见面询标操作视频（供应商端）”（下载地址：同上），熟练掌握不见面询标操作指南，确保询标顺利进行。</w:t>
            </w:r>
          </w:p>
          <w:p w14:paraId="54C09068">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lang w:eastAsia="zh-CN"/>
              </w:rPr>
              <w:t>.3</w:t>
            </w:r>
            <w:r>
              <w:rPr>
                <w:rFonts w:hint="eastAsia" w:ascii="宋体" w:hAnsi="宋体" w:eastAsia="宋体" w:cs="宋体"/>
                <w:color w:val="auto"/>
                <w:spacing w:val="0"/>
                <w:w w:val="100"/>
                <w:position w:val="0"/>
                <w:sz w:val="24"/>
                <w:szCs w:val="24"/>
                <w:lang w:val="en-US" w:eastAsia="zh-CN"/>
              </w:rPr>
              <w:t xml:space="preserve"> 投标人</w:t>
            </w:r>
            <w:r>
              <w:rPr>
                <w:rFonts w:hint="eastAsia" w:ascii="宋体" w:hAnsi="宋体" w:eastAsia="宋体" w:cs="宋体"/>
                <w:color w:val="auto"/>
                <w:spacing w:val="0"/>
                <w:w w:val="100"/>
                <w:position w:val="0"/>
                <w:sz w:val="24"/>
                <w:szCs w:val="24"/>
                <w:lang w:eastAsia="zh-CN"/>
              </w:rPr>
              <w:t>应全程保持在线状态，当手机收到评审专家询标时系统发出的短信通知或语音通知后，应立即在不见面开标大厅响应询标指令。</w:t>
            </w:r>
          </w:p>
          <w:p w14:paraId="163BB737">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lang w:eastAsia="zh-CN"/>
              </w:rPr>
              <w:t>.4</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rPr>
              <w:t>如</w:t>
            </w:r>
            <w:r>
              <w:rPr>
                <w:rFonts w:hint="eastAsia" w:ascii="宋体" w:hAnsi="宋体" w:eastAsia="宋体" w:cs="宋体"/>
                <w:color w:val="auto"/>
                <w:spacing w:val="0"/>
                <w:w w:val="100"/>
                <w:position w:val="0"/>
                <w:sz w:val="24"/>
                <w:szCs w:val="24"/>
                <w:lang w:val="en-US" w:eastAsia="zh-CN"/>
              </w:rPr>
              <w:t>投标人</w:t>
            </w:r>
            <w:r>
              <w:rPr>
                <w:rFonts w:hint="eastAsia" w:ascii="宋体" w:hAnsi="宋体" w:eastAsia="宋体" w:cs="宋体"/>
                <w:color w:val="auto"/>
                <w:spacing w:val="0"/>
                <w:w w:val="100"/>
                <w:position w:val="0"/>
                <w:sz w:val="24"/>
                <w:szCs w:val="24"/>
                <w:lang w:eastAsia="zh-CN"/>
              </w:rPr>
              <w:t>需进行相关系统演示的，应点击</w:t>
            </w:r>
            <w:r>
              <w:rPr>
                <w:rFonts w:hint="eastAsia" w:ascii="宋体" w:hAnsi="宋体" w:eastAsia="宋体" w:cs="宋体"/>
                <w:b/>
                <w:bCs/>
                <w:color w:val="auto"/>
                <w:spacing w:val="0"/>
                <w:w w:val="100"/>
                <w:position w:val="0"/>
                <w:sz w:val="24"/>
                <w:szCs w:val="24"/>
                <w:lang w:eastAsia="zh-CN"/>
              </w:rPr>
              <w:t>[屏幕共享]</w:t>
            </w:r>
            <w:r>
              <w:rPr>
                <w:rFonts w:hint="eastAsia" w:ascii="宋体" w:hAnsi="宋体" w:eastAsia="宋体" w:cs="宋体"/>
                <w:color w:val="auto"/>
                <w:spacing w:val="0"/>
                <w:w w:val="100"/>
                <w:position w:val="0"/>
                <w:sz w:val="24"/>
                <w:szCs w:val="24"/>
                <w:lang w:eastAsia="zh-CN"/>
              </w:rPr>
              <w:t>，开启桌面共享，分享桌面屏幕实现演示。</w:t>
            </w:r>
          </w:p>
          <w:p w14:paraId="22161C54">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lang w:eastAsia="zh-CN"/>
              </w:rPr>
              <w:t>.5</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rPr>
              <w:t>如</w:t>
            </w:r>
            <w:r>
              <w:rPr>
                <w:rFonts w:hint="eastAsia" w:ascii="宋体" w:hAnsi="宋体" w:eastAsia="宋体" w:cs="宋体"/>
                <w:color w:val="auto"/>
                <w:spacing w:val="0"/>
                <w:w w:val="100"/>
                <w:position w:val="0"/>
                <w:sz w:val="24"/>
                <w:szCs w:val="24"/>
                <w:lang w:val="en-US" w:eastAsia="zh-CN"/>
              </w:rPr>
              <w:t>投标人</w:t>
            </w:r>
            <w:r>
              <w:rPr>
                <w:rFonts w:hint="eastAsia" w:ascii="宋体" w:hAnsi="宋体" w:eastAsia="宋体" w:cs="宋体"/>
                <w:color w:val="auto"/>
                <w:spacing w:val="0"/>
                <w:w w:val="100"/>
                <w:position w:val="0"/>
                <w:sz w:val="24"/>
                <w:szCs w:val="24"/>
                <w:lang w:eastAsia="zh-CN"/>
              </w:rPr>
              <w:t>提供相关材料的，需要在评审专家发起</w:t>
            </w:r>
            <w:r>
              <w:rPr>
                <w:rFonts w:hint="eastAsia" w:ascii="宋体" w:hAnsi="宋体" w:eastAsia="宋体" w:cs="宋体"/>
                <w:b/>
                <w:bCs/>
                <w:color w:val="auto"/>
                <w:spacing w:val="0"/>
                <w:w w:val="100"/>
                <w:position w:val="0"/>
                <w:sz w:val="24"/>
                <w:szCs w:val="24"/>
                <w:lang w:eastAsia="zh-CN"/>
              </w:rPr>
              <w:t>[文字质询]</w:t>
            </w:r>
            <w:r>
              <w:rPr>
                <w:rFonts w:hint="eastAsia" w:ascii="宋体" w:hAnsi="宋体" w:eastAsia="宋体" w:cs="宋体"/>
                <w:color w:val="auto"/>
                <w:spacing w:val="0"/>
                <w:w w:val="100"/>
                <w:position w:val="0"/>
                <w:sz w:val="24"/>
                <w:szCs w:val="24"/>
                <w:lang w:eastAsia="zh-CN"/>
              </w:rPr>
              <w:t>后，</w:t>
            </w:r>
            <w:r>
              <w:rPr>
                <w:rFonts w:hint="eastAsia" w:ascii="宋体" w:hAnsi="宋体" w:eastAsia="宋体" w:cs="宋体"/>
                <w:color w:val="auto"/>
                <w:spacing w:val="0"/>
                <w:w w:val="100"/>
                <w:position w:val="0"/>
                <w:sz w:val="24"/>
                <w:szCs w:val="24"/>
                <w:lang w:val="en-US" w:eastAsia="zh-CN"/>
              </w:rPr>
              <w:t>投标人</w:t>
            </w:r>
            <w:r>
              <w:rPr>
                <w:rFonts w:hint="eastAsia" w:ascii="宋体" w:hAnsi="宋体" w:eastAsia="宋体" w:cs="宋体"/>
                <w:color w:val="auto"/>
                <w:spacing w:val="0"/>
                <w:w w:val="100"/>
                <w:position w:val="0"/>
                <w:sz w:val="24"/>
                <w:szCs w:val="24"/>
                <w:lang w:eastAsia="zh-CN"/>
              </w:rPr>
              <w:t>进入文字询标，或上传相关附件材料。</w:t>
            </w:r>
          </w:p>
          <w:p w14:paraId="7839053B">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lang w:eastAsia="zh-CN"/>
              </w:rPr>
              <w:t>.6</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rPr>
              <w:t>如有需要，评审专家会通过</w:t>
            </w:r>
            <w:r>
              <w:rPr>
                <w:rFonts w:hint="eastAsia" w:ascii="宋体" w:hAnsi="宋体" w:eastAsia="宋体" w:cs="宋体"/>
                <w:b/>
                <w:bCs/>
                <w:color w:val="auto"/>
                <w:spacing w:val="0"/>
                <w:w w:val="100"/>
                <w:position w:val="0"/>
                <w:sz w:val="24"/>
                <w:szCs w:val="24"/>
                <w:lang w:eastAsia="zh-CN"/>
              </w:rPr>
              <w:t>[标书共享]</w:t>
            </w:r>
            <w:r>
              <w:rPr>
                <w:rFonts w:hint="eastAsia" w:ascii="宋体" w:hAnsi="宋体" w:eastAsia="宋体" w:cs="宋体"/>
                <w:color w:val="auto"/>
                <w:spacing w:val="0"/>
                <w:w w:val="100"/>
                <w:position w:val="0"/>
                <w:sz w:val="24"/>
                <w:szCs w:val="24"/>
                <w:lang w:eastAsia="zh-CN"/>
              </w:rPr>
              <w:t>功能，将评审专家电脑桌面的</w:t>
            </w:r>
            <w:r>
              <w:rPr>
                <w:rFonts w:hint="eastAsia" w:ascii="宋体" w:hAnsi="宋体" w:eastAsia="宋体" w:cs="宋体"/>
                <w:color w:val="auto"/>
                <w:spacing w:val="0"/>
                <w:w w:val="100"/>
                <w:position w:val="0"/>
                <w:sz w:val="24"/>
                <w:szCs w:val="24"/>
                <w:lang w:val="en-US" w:eastAsia="zh-CN"/>
              </w:rPr>
              <w:t>响应</w:t>
            </w:r>
            <w:r>
              <w:rPr>
                <w:rFonts w:hint="eastAsia" w:ascii="宋体" w:hAnsi="宋体" w:eastAsia="宋体" w:cs="宋体"/>
                <w:color w:val="auto"/>
                <w:spacing w:val="0"/>
                <w:w w:val="100"/>
                <w:position w:val="0"/>
                <w:sz w:val="24"/>
                <w:szCs w:val="24"/>
                <w:lang w:eastAsia="zh-CN"/>
              </w:rPr>
              <w:t>文件或采购文件内容展示给</w:t>
            </w:r>
            <w:r>
              <w:rPr>
                <w:rFonts w:hint="eastAsia" w:ascii="宋体" w:hAnsi="宋体" w:eastAsia="宋体" w:cs="宋体"/>
                <w:color w:val="auto"/>
                <w:spacing w:val="0"/>
                <w:w w:val="100"/>
                <w:position w:val="0"/>
                <w:sz w:val="24"/>
                <w:szCs w:val="24"/>
                <w:lang w:val="en-US" w:eastAsia="zh-CN"/>
              </w:rPr>
              <w:t>投标人</w:t>
            </w:r>
            <w:r>
              <w:rPr>
                <w:rFonts w:hint="eastAsia" w:ascii="宋体" w:hAnsi="宋体" w:eastAsia="宋体" w:cs="宋体"/>
                <w:color w:val="auto"/>
                <w:spacing w:val="0"/>
                <w:w w:val="100"/>
                <w:position w:val="0"/>
                <w:sz w:val="24"/>
                <w:szCs w:val="24"/>
                <w:lang w:eastAsia="zh-CN"/>
              </w:rPr>
              <w:t>查看。</w:t>
            </w:r>
          </w:p>
          <w:p w14:paraId="10FEFF97">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lang w:eastAsia="zh-CN"/>
              </w:rPr>
              <w:t>.7</w:t>
            </w:r>
            <w:r>
              <w:rPr>
                <w:rFonts w:hint="eastAsia" w:ascii="宋体" w:hAnsi="宋体" w:eastAsia="宋体" w:cs="宋体"/>
                <w:color w:val="auto"/>
                <w:spacing w:val="0"/>
                <w:w w:val="100"/>
                <w:position w:val="0"/>
                <w:sz w:val="24"/>
                <w:szCs w:val="24"/>
                <w:lang w:val="en-US" w:eastAsia="zh-CN"/>
              </w:rPr>
              <w:t xml:space="preserve"> 投标人</w:t>
            </w:r>
            <w:r>
              <w:rPr>
                <w:rFonts w:hint="eastAsia" w:ascii="宋体" w:hAnsi="宋体" w:eastAsia="宋体" w:cs="宋体"/>
                <w:color w:val="auto"/>
                <w:spacing w:val="0"/>
                <w:w w:val="100"/>
                <w:position w:val="0"/>
                <w:sz w:val="24"/>
                <w:szCs w:val="24"/>
                <w:lang w:eastAsia="zh-CN"/>
              </w:rPr>
              <w:t>未在线或不接收评审专家询标指令，后果由</w:t>
            </w:r>
            <w:r>
              <w:rPr>
                <w:rFonts w:hint="eastAsia" w:ascii="宋体" w:hAnsi="宋体" w:eastAsia="宋体" w:cs="宋体"/>
                <w:color w:val="auto"/>
                <w:spacing w:val="0"/>
                <w:w w:val="100"/>
                <w:position w:val="0"/>
                <w:sz w:val="24"/>
                <w:szCs w:val="24"/>
                <w:lang w:val="en-US" w:eastAsia="zh-CN"/>
              </w:rPr>
              <w:t>投标人</w:t>
            </w:r>
            <w:r>
              <w:rPr>
                <w:rFonts w:hint="eastAsia" w:ascii="宋体" w:hAnsi="宋体" w:eastAsia="宋体" w:cs="宋体"/>
                <w:color w:val="auto"/>
                <w:spacing w:val="0"/>
                <w:w w:val="100"/>
                <w:position w:val="0"/>
                <w:sz w:val="24"/>
                <w:szCs w:val="24"/>
                <w:lang w:eastAsia="zh-CN"/>
              </w:rPr>
              <w:t>自行承担。</w:t>
            </w:r>
          </w:p>
          <w:p w14:paraId="1F9886C2">
            <w:pPr>
              <w:pStyle w:val="7"/>
              <w:keepNext w:val="0"/>
              <w:keepLines w:val="0"/>
              <w:pageBreakBefore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lang w:eastAsia="zh-CN"/>
              </w:rPr>
              <w:t>.8</w:t>
            </w:r>
            <w:r>
              <w:rPr>
                <w:rFonts w:hint="eastAsia" w:ascii="宋体" w:hAnsi="宋体" w:eastAsia="宋体" w:cs="宋体"/>
                <w:color w:val="auto"/>
                <w:spacing w:val="0"/>
                <w:w w:val="100"/>
                <w:position w:val="0"/>
                <w:sz w:val="24"/>
                <w:szCs w:val="24"/>
                <w:lang w:val="en-US" w:eastAsia="zh-CN"/>
              </w:rPr>
              <w:t>投标人</w:t>
            </w:r>
            <w:r>
              <w:rPr>
                <w:rFonts w:hint="eastAsia" w:ascii="宋体" w:hAnsi="宋体" w:eastAsia="宋体" w:cs="宋体"/>
                <w:color w:val="auto"/>
                <w:spacing w:val="0"/>
                <w:w w:val="100"/>
                <w:position w:val="0"/>
                <w:sz w:val="24"/>
                <w:szCs w:val="24"/>
                <w:lang w:eastAsia="zh-CN"/>
              </w:rPr>
              <w:t>在使用询标系统过程中有建议意见或需要技术支持的请联系省公共资源交易集团，联系电话：0791-88862156 （工作日上午：9：00-12：00下午13：30-17：30）。</w:t>
            </w:r>
          </w:p>
          <w:p w14:paraId="0C8B19C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08" w:leftChars="96" w:hanging="206" w:hangingChars="86"/>
              <w:jc w:val="both"/>
              <w:textAlignment w:val="auto"/>
              <w:rPr>
                <w:rFonts w:hint="eastAsia" w:ascii="宋体" w:hAnsi="宋体" w:eastAsia="宋体" w:cs="宋体"/>
                <w:i w:val="0"/>
                <w:iCs w:val="0"/>
                <w:color w:val="auto"/>
                <w:spacing w:val="0"/>
                <w:w w:val="100"/>
                <w:position w:val="0"/>
                <w:sz w:val="24"/>
                <w:szCs w:val="24"/>
                <w:highlight w:val="none"/>
                <w:lang w:val="en-US" w:eastAsia="zh-CN"/>
              </w:rPr>
            </w:pPr>
            <w:r>
              <w:rPr>
                <w:rFonts w:hint="eastAsia" w:ascii="宋体" w:hAnsi="宋体" w:eastAsia="宋体" w:cs="宋体"/>
                <w:i w:val="0"/>
                <w:iCs w:val="0"/>
                <w:color w:val="auto"/>
                <w:spacing w:val="0"/>
                <w:w w:val="100"/>
                <w:position w:val="0"/>
                <w:sz w:val="24"/>
                <w:szCs w:val="24"/>
                <w:highlight w:val="none"/>
                <w:lang w:val="en-US" w:eastAsia="zh-CN"/>
              </w:rPr>
              <w:t>4、投标人对开标过程和评标结果有异议的，可将异议内容以书面形式提出并加盖单位公章后扫描上传至本项目不见面开标大厅“开标异议文字提问”栏中。</w:t>
            </w:r>
          </w:p>
          <w:p w14:paraId="16952C6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16" w:leftChars="114" w:hanging="177" w:hangingChars="74"/>
              <w:jc w:val="both"/>
              <w:textAlignment w:val="auto"/>
              <w:rPr>
                <w:rFonts w:hint="eastAsia" w:ascii="宋体" w:hAnsi="宋体" w:eastAsia="宋体" w:cs="宋体"/>
                <w:color w:val="auto"/>
                <w:spacing w:val="0"/>
                <w:w w:val="100"/>
                <w:position w:val="0"/>
                <w:sz w:val="24"/>
                <w:szCs w:val="24"/>
                <w:lang w:eastAsia="zh-CN"/>
              </w:rPr>
            </w:pPr>
            <w:r>
              <w:rPr>
                <w:rFonts w:hint="eastAsia" w:ascii="宋体" w:hAnsi="宋体" w:eastAsia="宋体" w:cs="宋体"/>
                <w:i w:val="0"/>
                <w:iCs w:val="0"/>
                <w:color w:val="auto"/>
                <w:spacing w:val="0"/>
                <w:w w:val="100"/>
                <w:position w:val="0"/>
                <w:sz w:val="24"/>
                <w:szCs w:val="24"/>
                <w:highlight w:val="none"/>
                <w:lang w:val="en-US" w:eastAsia="zh-CN"/>
              </w:rPr>
              <w:t>5、投标人</w:t>
            </w:r>
            <w:r>
              <w:rPr>
                <w:rFonts w:hint="eastAsia" w:ascii="宋体" w:hAnsi="宋体" w:eastAsia="宋体" w:cs="宋体"/>
                <w:color w:val="auto"/>
                <w:spacing w:val="0"/>
                <w:w w:val="100"/>
                <w:position w:val="0"/>
                <w:sz w:val="24"/>
                <w:szCs w:val="24"/>
                <w:highlight w:val="none"/>
                <w:lang w:val="en-US" w:eastAsia="zh-CN"/>
              </w:rPr>
              <w:t>应仔细阅读江西省公共资源交易平台（</w:t>
            </w:r>
            <w:r>
              <w:rPr>
                <w:rFonts w:hint="eastAsia" w:ascii="宋体" w:hAnsi="宋体" w:eastAsia="宋体" w:cs="宋体"/>
                <w:color w:val="auto"/>
                <w:spacing w:val="0"/>
                <w:w w:val="100"/>
                <w:position w:val="0"/>
                <w:sz w:val="24"/>
                <w:szCs w:val="24"/>
                <w:u w:val="single"/>
                <w:lang w:val="en-US" w:eastAsia="zh-CN"/>
              </w:rPr>
              <w:t>https://www.jxsggzy.cn</w:t>
            </w:r>
            <w:r>
              <w:rPr>
                <w:rFonts w:hint="eastAsia" w:ascii="宋体" w:hAnsi="宋体" w:eastAsia="宋体" w:cs="宋体"/>
                <w:color w:val="auto"/>
                <w:spacing w:val="0"/>
                <w:w w:val="100"/>
                <w:position w:val="0"/>
                <w:sz w:val="24"/>
                <w:szCs w:val="24"/>
                <w:highlight w:val="none"/>
                <w:lang w:val="en-US" w:eastAsia="zh-CN"/>
              </w:rPr>
              <w:t>）有关不见面开标的内容，如有疑问请联系新点工作人员，联系电话：400-998-0000。</w:t>
            </w:r>
          </w:p>
        </w:tc>
      </w:tr>
      <w:tr w14:paraId="5F98FB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2860" w:hRule="atLeast"/>
          <w:jc w:val="center"/>
        </w:trPr>
        <w:tc>
          <w:tcPr>
            <w:tcW w:w="944" w:type="dxa"/>
            <w:vAlign w:val="center"/>
          </w:tcPr>
          <w:p w14:paraId="5656418C">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23.1</w:t>
            </w:r>
          </w:p>
        </w:tc>
        <w:tc>
          <w:tcPr>
            <w:tcW w:w="1409" w:type="dxa"/>
            <w:gridSpan w:val="2"/>
            <w:vAlign w:val="center"/>
          </w:tcPr>
          <w:p w14:paraId="3C0A20C1">
            <w:pPr>
              <w:keepNext w:val="0"/>
              <w:keepLines w:val="0"/>
              <w:pageBreakBefore w:val="0"/>
              <w:widowControl w:val="0"/>
              <w:wordWrap/>
              <w:overflowPunct/>
              <w:topLinePunct w:val="0"/>
              <w:bidi w:val="0"/>
              <w:spacing w:line="360" w:lineRule="auto"/>
              <w:ind w:left="24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eastAsia="zh-CN"/>
              </w:rPr>
              <w:t>评标方法</w:t>
            </w:r>
          </w:p>
        </w:tc>
        <w:tc>
          <w:tcPr>
            <w:tcW w:w="7121" w:type="dxa"/>
            <w:gridSpan w:val="2"/>
            <w:vAlign w:val="center"/>
          </w:tcPr>
          <w:p w14:paraId="5F1C9695">
            <w:pPr>
              <w:keepNext w:val="0"/>
              <w:keepLines w:val="0"/>
              <w:pageBreakBefore w:val="0"/>
              <w:widowControl w:val="0"/>
              <w:kinsoku w:val="0"/>
              <w:wordWrap/>
              <w:overflowPunct/>
              <w:topLinePunct w:val="0"/>
              <w:autoSpaceDE w:val="0"/>
              <w:autoSpaceDN w:val="0"/>
              <w:bidi w:val="0"/>
              <w:adjustRightInd w:val="0"/>
              <w:snapToGrid w:val="0"/>
              <w:spacing w:line="360" w:lineRule="auto"/>
              <w:ind w:left="113"/>
              <w:jc w:val="left"/>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sym w:font="Wingdings 2" w:char="00A3"/>
            </w:r>
            <w:r>
              <w:rPr>
                <w:rFonts w:hint="eastAsia" w:ascii="宋体" w:hAnsi="宋体" w:eastAsia="宋体" w:cs="宋体"/>
                <w:color w:val="auto"/>
                <w:spacing w:val="0"/>
                <w:w w:val="100"/>
                <w:position w:val="0"/>
                <w:sz w:val="24"/>
                <w:szCs w:val="24"/>
                <w:highlight w:val="none"/>
                <w:lang w:eastAsia="zh-CN"/>
              </w:rPr>
              <w:t>最低评标价法</w:t>
            </w:r>
            <w:r>
              <w:rPr>
                <w:rFonts w:hint="eastAsia" w:ascii="宋体" w:hAnsi="宋体" w:eastAsia="宋体" w:cs="宋体"/>
                <w:color w:val="auto"/>
                <w:spacing w:val="0"/>
                <w:w w:val="100"/>
                <w:position w:val="0"/>
                <w:sz w:val="24"/>
                <w:szCs w:val="24"/>
                <w:highlight w:val="none"/>
                <w:lang w:val="en-US" w:eastAsia="zh-CN"/>
              </w:rPr>
              <w:t xml:space="preserve"> </w:t>
            </w:r>
          </w:p>
          <w:p w14:paraId="66AB792A">
            <w:pPr>
              <w:keepNext w:val="0"/>
              <w:keepLines w:val="0"/>
              <w:pageBreakBefore w:val="0"/>
              <w:widowControl w:val="0"/>
              <w:kinsoku w:val="0"/>
              <w:wordWrap/>
              <w:overflowPunct/>
              <w:topLinePunct w:val="0"/>
              <w:autoSpaceDE w:val="0"/>
              <w:autoSpaceDN w:val="0"/>
              <w:bidi w:val="0"/>
              <w:adjustRightInd w:val="0"/>
              <w:snapToGrid w:val="0"/>
              <w:spacing w:line="360" w:lineRule="auto"/>
              <w:ind w:left="128" w:right="109" w:hanging="15"/>
              <w:jc w:val="left"/>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sym w:font="Wingdings 2" w:char="0052"/>
            </w:r>
            <w:r>
              <w:rPr>
                <w:rFonts w:hint="eastAsia" w:ascii="宋体" w:hAnsi="宋体" w:eastAsia="宋体" w:cs="宋体"/>
                <w:color w:val="auto"/>
                <w:spacing w:val="0"/>
                <w:w w:val="100"/>
                <w:position w:val="0"/>
                <w:sz w:val="24"/>
                <w:szCs w:val="24"/>
                <w:highlight w:val="none"/>
                <w:lang w:val="en-US" w:eastAsia="zh-CN"/>
              </w:rPr>
              <w:t>综合</w:t>
            </w:r>
            <w:r>
              <w:rPr>
                <w:rFonts w:hint="eastAsia" w:ascii="宋体" w:hAnsi="宋体" w:eastAsia="宋体" w:cs="宋体"/>
                <w:color w:val="auto"/>
                <w:spacing w:val="0"/>
                <w:w w:val="100"/>
                <w:position w:val="0"/>
                <w:sz w:val="24"/>
                <w:szCs w:val="24"/>
                <w:highlight w:val="none"/>
                <w:lang w:eastAsia="zh-CN"/>
              </w:rPr>
              <w:t>评</w:t>
            </w:r>
            <w:r>
              <w:rPr>
                <w:rFonts w:hint="eastAsia" w:ascii="宋体" w:hAnsi="宋体" w:eastAsia="宋体" w:cs="宋体"/>
                <w:color w:val="auto"/>
                <w:spacing w:val="0"/>
                <w:w w:val="100"/>
                <w:position w:val="0"/>
                <w:sz w:val="24"/>
                <w:szCs w:val="24"/>
                <w:highlight w:val="none"/>
                <w:lang w:val="en-US" w:eastAsia="zh-CN"/>
              </w:rPr>
              <w:t>分</w:t>
            </w:r>
            <w:r>
              <w:rPr>
                <w:rFonts w:hint="eastAsia" w:ascii="宋体" w:hAnsi="宋体" w:eastAsia="宋体" w:cs="宋体"/>
                <w:color w:val="auto"/>
                <w:spacing w:val="0"/>
                <w:w w:val="100"/>
                <w:position w:val="0"/>
                <w:sz w:val="24"/>
                <w:szCs w:val="24"/>
                <w:highlight w:val="none"/>
                <w:lang w:eastAsia="zh-CN"/>
              </w:rPr>
              <w:t>法</w:t>
            </w:r>
          </w:p>
          <w:p w14:paraId="6E184BCC">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产品属于《节能产品政府采购品目清单》、《环境标志产品政府采购品目清单》范围的，依据国家确定的认证机构出具的、处于有效期之内的节能产品、环境标志产品认证证书，对获得证书的产品实施政府优先采购或强制采购。</w:t>
            </w:r>
          </w:p>
        </w:tc>
      </w:tr>
      <w:tr w14:paraId="7CE46D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292" w:hRule="atLeast"/>
          <w:jc w:val="center"/>
        </w:trPr>
        <w:tc>
          <w:tcPr>
            <w:tcW w:w="944" w:type="dxa"/>
            <w:vAlign w:val="center"/>
          </w:tcPr>
          <w:p w14:paraId="24EB42CF">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23.2</w:t>
            </w:r>
          </w:p>
        </w:tc>
        <w:tc>
          <w:tcPr>
            <w:tcW w:w="1409" w:type="dxa"/>
            <w:gridSpan w:val="2"/>
            <w:vAlign w:val="center"/>
          </w:tcPr>
          <w:p w14:paraId="0E48FAEF">
            <w:pPr>
              <w:keepNext w:val="0"/>
              <w:keepLines w:val="0"/>
              <w:pageBreakBefore w:val="0"/>
              <w:widowControl w:val="0"/>
              <w:wordWrap/>
              <w:overflowPunct/>
              <w:topLinePunct w:val="0"/>
              <w:bidi w:val="0"/>
              <w:spacing w:line="360" w:lineRule="auto"/>
              <w:ind w:left="240"/>
              <w:jc w:val="both"/>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评标标准</w:t>
            </w:r>
          </w:p>
        </w:tc>
        <w:tc>
          <w:tcPr>
            <w:tcW w:w="7121" w:type="dxa"/>
            <w:gridSpan w:val="2"/>
            <w:vAlign w:val="center"/>
          </w:tcPr>
          <w:p w14:paraId="04849589">
            <w:pPr>
              <w:keepNext w:val="0"/>
              <w:keepLines w:val="0"/>
              <w:pageBreakBefore w:val="0"/>
              <w:widowControl w:val="0"/>
              <w:kinsoku w:val="0"/>
              <w:wordWrap/>
              <w:overflowPunct/>
              <w:topLinePunct w:val="0"/>
              <w:autoSpaceDE w:val="0"/>
              <w:autoSpaceDN w:val="0"/>
              <w:bidi w:val="0"/>
              <w:adjustRightInd w:val="0"/>
              <w:snapToGrid w:val="0"/>
              <w:spacing w:line="360" w:lineRule="auto"/>
              <w:ind w:left="113"/>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详见招标文件第六章评标方法</w:t>
            </w:r>
          </w:p>
        </w:tc>
      </w:tr>
      <w:tr w14:paraId="171385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1356" w:hRule="atLeast"/>
          <w:jc w:val="center"/>
        </w:trPr>
        <w:tc>
          <w:tcPr>
            <w:tcW w:w="944" w:type="dxa"/>
            <w:vAlign w:val="center"/>
          </w:tcPr>
          <w:p w14:paraId="28D39404">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rPr>
              <w:t>28</w:t>
            </w:r>
            <w:r>
              <w:rPr>
                <w:rFonts w:hint="eastAsia" w:ascii="宋体" w:hAnsi="宋体" w:eastAsia="宋体" w:cs="宋体"/>
                <w:color w:val="auto"/>
                <w:spacing w:val="0"/>
                <w:w w:val="100"/>
                <w:position w:val="0"/>
                <w:sz w:val="24"/>
                <w:szCs w:val="24"/>
                <w:lang w:val="en-US" w:eastAsia="zh-CN"/>
              </w:rPr>
              <w:t>.1</w:t>
            </w:r>
          </w:p>
        </w:tc>
        <w:tc>
          <w:tcPr>
            <w:tcW w:w="1409" w:type="dxa"/>
            <w:gridSpan w:val="2"/>
            <w:vAlign w:val="center"/>
          </w:tcPr>
          <w:p w14:paraId="092B0CA7">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eastAsia="zh-CN"/>
              </w:rPr>
              <w:t>履约保证金</w:t>
            </w:r>
          </w:p>
        </w:tc>
        <w:tc>
          <w:tcPr>
            <w:tcW w:w="7121" w:type="dxa"/>
            <w:gridSpan w:val="2"/>
            <w:vAlign w:val="center"/>
          </w:tcPr>
          <w:p w14:paraId="24FEC7AF">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sym w:font="Wingdings 2" w:char="0052"/>
            </w:r>
            <w:r>
              <w:rPr>
                <w:rFonts w:hint="eastAsia" w:ascii="宋体" w:hAnsi="宋体" w:eastAsia="宋体" w:cs="宋体"/>
                <w:color w:val="auto"/>
                <w:spacing w:val="0"/>
                <w:position w:val="0"/>
                <w:sz w:val="24"/>
                <w:szCs w:val="24"/>
                <w:lang w:val="en-US" w:eastAsia="zh-CN"/>
              </w:rPr>
              <w:t xml:space="preserve"> </w:t>
            </w:r>
            <w:r>
              <w:rPr>
                <w:rFonts w:hint="eastAsia" w:ascii="宋体" w:hAnsi="宋体" w:eastAsia="宋体" w:cs="宋体"/>
                <w:color w:val="auto"/>
                <w:sz w:val="24"/>
                <w:szCs w:val="24"/>
                <w:highlight w:val="none"/>
                <w:u w:val="none"/>
              </w:rPr>
              <w:t>适用</w:t>
            </w:r>
          </w:p>
          <w:p w14:paraId="543D925D">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履约保证金金额：合同总价的</w:t>
            </w:r>
            <w:r>
              <w:rPr>
                <w:rFonts w:hint="eastAsia" w:ascii="宋体" w:hAnsi="宋体" w:eastAsia="宋体" w:cs="宋体"/>
                <w:color w:val="auto"/>
                <w:spacing w:val="0"/>
                <w:position w:val="0"/>
                <w:sz w:val="24"/>
                <w:szCs w:val="24"/>
                <w:u w:val="single"/>
                <w:lang w:val="en-US" w:eastAsia="zh-CN"/>
              </w:rPr>
              <w:t xml:space="preserve"> 5 </w:t>
            </w:r>
            <w:r>
              <w:rPr>
                <w:rFonts w:hint="eastAsia" w:ascii="宋体" w:hAnsi="宋体" w:eastAsia="宋体" w:cs="宋体"/>
                <w:color w:val="auto"/>
                <w:spacing w:val="0"/>
                <w:position w:val="0"/>
                <w:sz w:val="24"/>
                <w:szCs w:val="24"/>
                <w:lang w:eastAsia="zh-CN"/>
              </w:rPr>
              <w:t>%</w:t>
            </w:r>
          </w:p>
          <w:p w14:paraId="4D4C2B29">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left"/>
              <w:textAlignment w:val="baseline"/>
              <w:rPr>
                <w:rFonts w:hint="eastAsia" w:ascii="宋体" w:hAnsi="宋体" w:eastAsia="宋体" w:cs="宋体"/>
                <w:b/>
                <w:bCs/>
                <w:i w:val="0"/>
                <w:iCs w:val="0"/>
                <w:color w:val="auto"/>
                <w:spacing w:val="0"/>
                <w:w w:val="100"/>
                <w:position w:val="0"/>
                <w:sz w:val="24"/>
                <w:szCs w:val="24"/>
                <w:highlight w:val="none"/>
                <w:lang w:val="en-US" w:eastAsia="zh-CN"/>
              </w:rPr>
            </w:pPr>
            <w:r>
              <w:rPr>
                <w:rFonts w:hint="eastAsia" w:ascii="宋体" w:hAnsi="宋体" w:eastAsia="宋体" w:cs="宋体"/>
                <w:b/>
                <w:bCs/>
                <w:i w:val="0"/>
                <w:iCs w:val="0"/>
                <w:color w:val="auto"/>
                <w:spacing w:val="0"/>
                <w:w w:val="100"/>
                <w:position w:val="0"/>
                <w:sz w:val="24"/>
                <w:szCs w:val="24"/>
                <w:highlight w:val="none"/>
                <w:lang w:val="en-US" w:eastAsia="zh-CN"/>
              </w:rPr>
              <w:t>本项目履约保证金应当以支票、汇票、本票或者金融机构、担保机构出具的保函等非现金形式提交。</w:t>
            </w:r>
          </w:p>
          <w:p w14:paraId="53CE6261">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履约保证金的退还：政府采购合同履约结束，经验收合格后，依据合同相关条款退还履约保证金。</w:t>
            </w:r>
          </w:p>
          <w:p w14:paraId="3A109E6E">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履约保证金不予退还情形：签订合同后，如中标人不按双方签订的合同规定履约，则没收其全部履约保证金，履约保证金不足以赔偿损失的，按实际损失赔偿。</w:t>
            </w:r>
          </w:p>
          <w:p w14:paraId="3DA81DE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240" w:firstLineChars="100"/>
              <w:jc w:val="left"/>
              <w:textAlignment w:val="baseline"/>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eastAsia="zh-CN"/>
              </w:rPr>
              <w:t>逾期退还履约保证金违约责任：采购人逾期退还履约保证金的，应按银行同期存款利率支付逾期利息，但因中标人原因造成除外。</w:t>
            </w:r>
          </w:p>
        </w:tc>
      </w:tr>
      <w:tr w14:paraId="27550A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2945" w:hRule="atLeast"/>
          <w:jc w:val="center"/>
        </w:trPr>
        <w:tc>
          <w:tcPr>
            <w:tcW w:w="944" w:type="dxa"/>
            <w:vAlign w:val="center"/>
          </w:tcPr>
          <w:p w14:paraId="0BE00D75">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31.6</w:t>
            </w:r>
          </w:p>
        </w:tc>
        <w:tc>
          <w:tcPr>
            <w:tcW w:w="1409" w:type="dxa"/>
            <w:gridSpan w:val="2"/>
            <w:vAlign w:val="center"/>
          </w:tcPr>
          <w:p w14:paraId="43DF22B1">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询问、质疑联系方式</w:t>
            </w:r>
          </w:p>
        </w:tc>
        <w:tc>
          <w:tcPr>
            <w:tcW w:w="7121" w:type="dxa"/>
            <w:gridSpan w:val="2"/>
          </w:tcPr>
          <w:p w14:paraId="0D17EA51">
            <w:pPr>
              <w:keepNext w:val="0"/>
              <w:keepLines w:val="0"/>
              <w:pageBreakBefore w:val="0"/>
              <w:widowControl w:val="0"/>
              <w:wordWrap/>
              <w:overflowPunct/>
              <w:topLinePunct w:val="0"/>
              <w:bidi w:val="0"/>
              <w:spacing w:line="360" w:lineRule="auto"/>
              <w:ind w:left="113"/>
              <w:jc w:val="both"/>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1、对招标文件质疑</w:t>
            </w:r>
          </w:p>
          <w:p w14:paraId="08AD6B14">
            <w:pPr>
              <w:keepNext w:val="0"/>
              <w:keepLines w:val="0"/>
              <w:pageBreakBefore w:val="0"/>
              <w:widowControl w:val="0"/>
              <w:wordWrap/>
              <w:overflowPunct/>
              <w:topLinePunct w:val="0"/>
              <w:bidi w:val="0"/>
              <w:spacing w:line="360" w:lineRule="auto"/>
              <w:ind w:left="113"/>
              <w:jc w:val="both"/>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 xml:space="preserve">接收部门：江西省机电设备招标有限公司政府采购一部  </w:t>
            </w:r>
          </w:p>
          <w:p w14:paraId="376B635D">
            <w:pPr>
              <w:keepNext w:val="0"/>
              <w:keepLines w:val="0"/>
              <w:pageBreakBefore w:val="0"/>
              <w:widowControl w:val="0"/>
              <w:wordWrap/>
              <w:overflowPunct/>
              <w:topLinePunct w:val="0"/>
              <w:bidi w:val="0"/>
              <w:spacing w:line="360" w:lineRule="auto"/>
              <w:ind w:left="113"/>
              <w:jc w:val="both"/>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 xml:space="preserve">联系电话：0791-86271501   </w:t>
            </w:r>
          </w:p>
          <w:p w14:paraId="3C186E67">
            <w:pPr>
              <w:keepNext w:val="0"/>
              <w:keepLines w:val="0"/>
              <w:pageBreakBefore w:val="0"/>
              <w:widowControl w:val="0"/>
              <w:wordWrap/>
              <w:overflowPunct/>
              <w:topLinePunct w:val="0"/>
              <w:bidi w:val="0"/>
              <w:spacing w:line="360" w:lineRule="auto"/>
              <w:ind w:left="113"/>
              <w:jc w:val="both"/>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通讯地址：江西省南昌市东湖区省政府大院北二路92号咨询大厦</w:t>
            </w:r>
          </w:p>
          <w:p w14:paraId="3B5C30B3">
            <w:pPr>
              <w:keepNext w:val="0"/>
              <w:keepLines w:val="0"/>
              <w:pageBreakBefore w:val="0"/>
              <w:widowControl w:val="0"/>
              <w:wordWrap/>
              <w:overflowPunct/>
              <w:topLinePunct w:val="0"/>
              <w:bidi w:val="0"/>
              <w:spacing w:line="360" w:lineRule="auto"/>
              <w:ind w:left="113"/>
              <w:jc w:val="both"/>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电子邮箱：</w:t>
            </w:r>
            <w:r>
              <w:rPr>
                <w:rFonts w:hint="eastAsia" w:ascii="宋体" w:hAnsi="宋体" w:eastAsia="宋体" w:cs="宋体"/>
                <w:color w:val="auto"/>
                <w:spacing w:val="0"/>
                <w:w w:val="100"/>
                <w:position w:val="0"/>
                <w:sz w:val="24"/>
                <w:szCs w:val="24"/>
                <w:lang w:val="en-US" w:eastAsia="zh-CN"/>
              </w:rPr>
              <w:fldChar w:fldCharType="begin"/>
            </w:r>
            <w:r>
              <w:rPr>
                <w:rFonts w:hint="eastAsia" w:ascii="宋体" w:hAnsi="宋体" w:eastAsia="宋体" w:cs="宋体"/>
                <w:color w:val="auto"/>
                <w:spacing w:val="0"/>
                <w:w w:val="100"/>
                <w:position w:val="0"/>
                <w:sz w:val="24"/>
                <w:szCs w:val="24"/>
                <w:lang w:val="en-US" w:eastAsia="zh-CN"/>
              </w:rPr>
              <w:instrText xml:space="preserve"> HYPERLINK "mailto:jzzc@jxzxtz.com" </w:instrText>
            </w:r>
            <w:r>
              <w:rPr>
                <w:rFonts w:hint="eastAsia" w:ascii="宋体" w:hAnsi="宋体" w:eastAsia="宋体" w:cs="宋体"/>
                <w:color w:val="auto"/>
                <w:spacing w:val="0"/>
                <w:w w:val="100"/>
                <w:position w:val="0"/>
                <w:sz w:val="24"/>
                <w:szCs w:val="24"/>
                <w:lang w:val="en-US" w:eastAsia="zh-CN"/>
              </w:rPr>
              <w:fldChar w:fldCharType="separate"/>
            </w:r>
            <w:r>
              <w:rPr>
                <w:rFonts w:hint="eastAsia" w:ascii="宋体" w:hAnsi="宋体" w:eastAsia="宋体" w:cs="宋体"/>
                <w:color w:val="auto"/>
                <w:spacing w:val="0"/>
                <w:w w:val="100"/>
                <w:position w:val="0"/>
                <w:sz w:val="24"/>
                <w:szCs w:val="24"/>
                <w:lang w:val="en-US" w:eastAsia="zh-CN"/>
              </w:rPr>
              <w:t>jzzc@jxbidding.com</w:t>
            </w:r>
            <w:r>
              <w:rPr>
                <w:rFonts w:hint="eastAsia" w:ascii="宋体" w:hAnsi="宋体" w:eastAsia="宋体" w:cs="宋体"/>
                <w:color w:val="auto"/>
                <w:spacing w:val="0"/>
                <w:w w:val="100"/>
                <w:position w:val="0"/>
                <w:sz w:val="24"/>
                <w:szCs w:val="24"/>
                <w:lang w:val="en-US" w:eastAsia="zh-CN"/>
              </w:rPr>
              <w:fldChar w:fldCharType="end"/>
            </w:r>
          </w:p>
          <w:p w14:paraId="16D267FE">
            <w:pPr>
              <w:keepNext w:val="0"/>
              <w:keepLines w:val="0"/>
              <w:pageBreakBefore w:val="0"/>
              <w:widowControl w:val="0"/>
              <w:wordWrap/>
              <w:overflowPunct/>
              <w:topLinePunct w:val="0"/>
              <w:bidi w:val="0"/>
              <w:spacing w:line="360" w:lineRule="auto"/>
              <w:ind w:left="113"/>
              <w:jc w:val="both"/>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2、对招标过程、中标结果质疑</w:t>
            </w:r>
          </w:p>
          <w:p w14:paraId="37B47D3F">
            <w:pPr>
              <w:keepNext w:val="0"/>
              <w:keepLines w:val="0"/>
              <w:pageBreakBefore w:val="0"/>
              <w:widowControl w:val="0"/>
              <w:wordWrap/>
              <w:overflowPunct/>
              <w:topLinePunct w:val="0"/>
              <w:bidi w:val="0"/>
              <w:spacing w:line="360" w:lineRule="auto"/>
              <w:ind w:left="113"/>
              <w:jc w:val="both"/>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 xml:space="preserve">接收部门：江西省机电设备招标有限公司质疑室 </w:t>
            </w:r>
          </w:p>
          <w:p w14:paraId="364CE6E6">
            <w:pPr>
              <w:keepNext w:val="0"/>
              <w:keepLines w:val="0"/>
              <w:pageBreakBefore w:val="0"/>
              <w:widowControl w:val="0"/>
              <w:wordWrap/>
              <w:overflowPunct/>
              <w:topLinePunct w:val="0"/>
              <w:bidi w:val="0"/>
              <w:spacing w:line="360" w:lineRule="auto"/>
              <w:ind w:left="113"/>
              <w:jc w:val="both"/>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 xml:space="preserve">联系电话：0791-86274941 </w:t>
            </w:r>
          </w:p>
          <w:p w14:paraId="46847832">
            <w:pPr>
              <w:keepNext w:val="0"/>
              <w:keepLines w:val="0"/>
              <w:pageBreakBefore w:val="0"/>
              <w:widowControl w:val="0"/>
              <w:wordWrap/>
              <w:overflowPunct/>
              <w:topLinePunct w:val="0"/>
              <w:bidi w:val="0"/>
              <w:spacing w:line="360" w:lineRule="auto"/>
              <w:ind w:left="113"/>
              <w:jc w:val="both"/>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通讯地址：江西省南昌市东湖区省政府大院北二路92号咨询大厦402室</w:t>
            </w:r>
          </w:p>
        </w:tc>
      </w:tr>
      <w:tr w14:paraId="062679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981" w:hRule="atLeast"/>
          <w:jc w:val="center"/>
        </w:trPr>
        <w:tc>
          <w:tcPr>
            <w:tcW w:w="944" w:type="dxa"/>
            <w:vAlign w:val="center"/>
          </w:tcPr>
          <w:p w14:paraId="4469C50B">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32</w:t>
            </w:r>
          </w:p>
        </w:tc>
        <w:tc>
          <w:tcPr>
            <w:tcW w:w="1409" w:type="dxa"/>
            <w:gridSpan w:val="2"/>
            <w:vAlign w:val="center"/>
          </w:tcPr>
          <w:p w14:paraId="382CB0A0">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采购代理</w:t>
            </w:r>
          </w:p>
          <w:p w14:paraId="34C6ADB8">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eastAsia="zh-CN"/>
              </w:rPr>
              <w:t>服务费</w:t>
            </w:r>
          </w:p>
        </w:tc>
        <w:tc>
          <w:tcPr>
            <w:tcW w:w="7121" w:type="dxa"/>
            <w:gridSpan w:val="2"/>
            <w:vAlign w:val="bottom"/>
          </w:tcPr>
          <w:p w14:paraId="187D82E9">
            <w:pPr>
              <w:keepNext w:val="0"/>
              <w:keepLines w:val="0"/>
              <w:pageBreakBefore w:val="0"/>
              <w:widowControl w:val="0"/>
              <w:wordWrap/>
              <w:overflowPunct/>
              <w:topLinePunct w:val="0"/>
              <w:bidi w:val="0"/>
              <w:spacing w:line="360" w:lineRule="auto"/>
              <w:ind w:left="113"/>
              <w:jc w:val="both"/>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 xml:space="preserve">采购代理服务费的收费标准： </w:t>
            </w:r>
          </w:p>
          <w:p w14:paraId="371D41C7">
            <w:pPr>
              <w:keepNext w:val="0"/>
              <w:keepLines w:val="0"/>
              <w:pageBreakBefore w:val="0"/>
              <w:widowControl w:val="0"/>
              <w:wordWrap/>
              <w:overflowPunct/>
              <w:topLinePunct w:val="0"/>
              <w:bidi w:val="0"/>
              <w:spacing w:line="360" w:lineRule="auto"/>
              <w:ind w:left="113"/>
              <w:jc w:val="both"/>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1.向中标（成交）人收取。</w:t>
            </w:r>
          </w:p>
          <w:p w14:paraId="4BD710D6">
            <w:pPr>
              <w:keepNext w:val="0"/>
              <w:keepLines w:val="0"/>
              <w:pageBreakBefore w:val="0"/>
              <w:widowControl w:val="0"/>
              <w:wordWrap/>
              <w:overflowPunct/>
              <w:topLinePunct w:val="0"/>
              <w:bidi w:val="0"/>
              <w:spacing w:line="360" w:lineRule="auto"/>
              <w:ind w:left="113"/>
              <w:jc w:val="both"/>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2.收费费率标准及计算方法按《关于制定我省招标代理服务收费指导价的通知》（</w:t>
            </w:r>
            <w:bookmarkStart w:id="21" w:name="OLE_LINK1"/>
            <w:r>
              <w:rPr>
                <w:rFonts w:hint="eastAsia" w:ascii="宋体" w:hAnsi="宋体" w:eastAsia="宋体" w:cs="宋体"/>
                <w:color w:val="auto"/>
                <w:spacing w:val="0"/>
                <w:w w:val="100"/>
                <w:position w:val="0"/>
                <w:sz w:val="24"/>
                <w:szCs w:val="24"/>
                <w:lang w:val="en-US" w:eastAsia="zh-CN"/>
              </w:rPr>
              <w:t>赣招协字〔2021〕7号）</w:t>
            </w:r>
            <w:bookmarkEnd w:id="21"/>
            <w:r>
              <w:rPr>
                <w:rFonts w:hint="eastAsia" w:ascii="宋体" w:hAnsi="宋体" w:eastAsia="宋体" w:cs="宋体"/>
                <w:color w:val="auto"/>
                <w:spacing w:val="0"/>
                <w:w w:val="100"/>
                <w:position w:val="0"/>
                <w:sz w:val="24"/>
                <w:szCs w:val="24"/>
                <w:lang w:val="en-US" w:eastAsia="zh-CN"/>
              </w:rPr>
              <w:t>文件执行。对于项目招标资金超过500万元部分按照收费标准的80%收取。</w:t>
            </w:r>
          </w:p>
        </w:tc>
      </w:tr>
      <w:tr w14:paraId="2CFB83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1226" w:hRule="atLeast"/>
          <w:jc w:val="center"/>
        </w:trPr>
        <w:tc>
          <w:tcPr>
            <w:tcW w:w="9474" w:type="dxa"/>
            <w:gridSpan w:val="5"/>
            <w:vAlign w:val="bottom"/>
          </w:tcPr>
          <w:p w14:paraId="5690D7E8">
            <w:pPr>
              <w:keepNext w:val="0"/>
              <w:keepLines w:val="0"/>
              <w:pageBreakBefore w:val="0"/>
              <w:widowControl w:val="0"/>
              <w:wordWrap/>
              <w:overflowPunct/>
              <w:topLinePunct w:val="0"/>
              <w:bidi w:val="0"/>
              <w:spacing w:line="360" w:lineRule="auto"/>
              <w:ind w:left="113"/>
              <w:jc w:val="left"/>
              <w:rPr>
                <w:rFonts w:hint="eastAsia" w:ascii="宋体" w:hAnsi="宋体" w:eastAsia="宋体" w:cs="宋体"/>
                <w:i w:val="0"/>
                <w:iCs w:val="0"/>
                <w:color w:val="auto"/>
                <w:spacing w:val="0"/>
                <w:w w:val="100"/>
                <w:position w:val="0"/>
                <w:sz w:val="24"/>
                <w:szCs w:val="24"/>
                <w:highlight w:val="none"/>
                <w:lang w:eastAsia="zh-CN"/>
              </w:rPr>
            </w:pPr>
            <w:r>
              <w:rPr>
                <w:rFonts w:hint="eastAsia" w:ascii="宋体" w:hAnsi="宋体" w:eastAsia="宋体" w:cs="宋体"/>
                <w:sz w:val="24"/>
                <w:szCs w:val="24"/>
              </w:rPr>
              <w:t>中标人可凭签订的政府采购合同向抚州市的金融机构申请信贷融资。信贷融资办法和信息请查阅《抚州市财政局中国人民银行抚州市中心支行关于加大力度运用政府采购合同融资政策支持中小企业发展的通知》，在抚州市财政局官网“政府采购”栏目中查询。咨询电话：抚州市财政局政府采购监管科。徐先生、王先生：0794-8263960。</w:t>
            </w:r>
          </w:p>
        </w:tc>
      </w:tr>
    </w:tbl>
    <w:p w14:paraId="06C14645">
      <w:pPr>
        <w:pageBreakBefore w:val="0"/>
        <w:widowControl w:val="0"/>
        <w:wordWrap/>
        <w:overflowPunct/>
        <w:topLinePunct w:val="0"/>
        <w:bidi w:val="0"/>
        <w:rPr>
          <w:rFonts w:hint="eastAsia" w:ascii="宋体" w:hAnsi="宋体" w:eastAsia="宋体" w:cs="宋体"/>
          <w:color w:val="auto"/>
          <w:spacing w:val="0"/>
          <w:w w:val="100"/>
          <w:position w:val="0"/>
          <w:highlight w:val="cyan"/>
          <w:lang w:eastAsia="zh-CN"/>
        </w:rPr>
        <w:sectPr>
          <w:footerReference r:id="rId4" w:type="default"/>
          <w:pgSz w:w="11906" w:h="16839"/>
          <w:pgMar w:top="1440" w:right="1800" w:bottom="1440" w:left="1800" w:header="0" w:footer="1200" w:gutter="0"/>
          <w:pgNumType w:start="1"/>
          <w:cols w:space="720" w:num="1"/>
        </w:sectPr>
      </w:pPr>
    </w:p>
    <w:p w14:paraId="75171AEC">
      <w:pPr>
        <w:pageBreakBefore w:val="0"/>
        <w:widowControl w:val="0"/>
        <w:wordWrap/>
        <w:overflowPunct/>
        <w:topLinePunct w:val="0"/>
        <w:bidi w:val="0"/>
        <w:spacing w:before="78" w:line="220" w:lineRule="auto"/>
        <w:jc w:val="center"/>
        <w:outlineLvl w:val="1"/>
        <w:rPr>
          <w:rFonts w:hint="eastAsia" w:ascii="宋体" w:hAnsi="宋体" w:eastAsia="宋体" w:cs="宋体"/>
          <w:color w:val="auto"/>
          <w:spacing w:val="0"/>
          <w:w w:val="100"/>
          <w:position w:val="0"/>
          <w:sz w:val="24"/>
          <w:szCs w:val="24"/>
          <w:highlight w:val="none"/>
          <w:lang w:eastAsia="zh-CN"/>
        </w:rPr>
      </w:pPr>
      <w:bookmarkStart w:id="22" w:name="_Toc3022"/>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、招</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标</w:t>
      </w:r>
      <w:bookmarkEnd w:id="22"/>
    </w:p>
    <w:p w14:paraId="09548EA3">
      <w:pPr>
        <w:pageBreakBefore w:val="0"/>
        <w:widowControl w:val="0"/>
        <w:wordWrap/>
        <w:overflowPunct/>
        <w:topLinePunct w:val="0"/>
        <w:bidi w:val="0"/>
        <w:spacing w:line="363" w:lineRule="auto"/>
        <w:rPr>
          <w:rFonts w:hint="eastAsia" w:ascii="宋体" w:hAnsi="宋体" w:eastAsia="宋体" w:cs="宋体"/>
          <w:color w:val="auto"/>
          <w:spacing w:val="0"/>
          <w:w w:val="100"/>
          <w:position w:val="0"/>
          <w:lang w:eastAsia="zh-CN"/>
        </w:rPr>
      </w:pPr>
    </w:p>
    <w:p w14:paraId="5E2B6CCC">
      <w:pPr>
        <w:pageBreakBefore w:val="0"/>
        <w:widowControl w:val="0"/>
        <w:wordWrap/>
        <w:overflowPunct/>
        <w:topLinePunct w:val="0"/>
        <w:bidi w:val="0"/>
        <w:spacing w:before="78" w:line="220" w:lineRule="auto"/>
        <w:ind w:left="0" w:leftChars="0" w:firstLine="0" w:firstLineChars="0"/>
        <w:outlineLvl w:val="1"/>
        <w:rPr>
          <w:rFonts w:hint="eastAsia" w:ascii="宋体" w:hAnsi="宋体" w:eastAsia="宋体" w:cs="宋体"/>
          <w:color w:val="auto"/>
          <w:spacing w:val="0"/>
          <w:w w:val="100"/>
          <w:position w:val="0"/>
          <w:sz w:val="24"/>
          <w:szCs w:val="24"/>
          <w:lang w:eastAsia="zh-CN"/>
        </w:rPr>
      </w:pPr>
      <w:bookmarkStart w:id="23" w:name="_Toc9383"/>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1.适用范围</w:t>
      </w:r>
      <w:bookmarkEnd w:id="23"/>
    </w:p>
    <w:p w14:paraId="43260FD5">
      <w:pPr>
        <w:pageBreakBefore w:val="0"/>
        <w:widowControl w:val="0"/>
        <w:wordWrap/>
        <w:overflowPunct/>
        <w:topLinePunct w:val="0"/>
        <w:bidi w:val="0"/>
        <w:spacing w:before="181" w:afterAutospacing="0" w:line="219" w:lineRule="auto"/>
        <w:ind w:left="0" w:leftChars="0"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1.1 本招标文件仅适用于本“投标邀请 ”中所述货物和附属售后服务的采购。</w:t>
      </w:r>
    </w:p>
    <w:p w14:paraId="75DCDE9A">
      <w:pPr>
        <w:pageBreakBefore w:val="0"/>
        <w:widowControl w:val="0"/>
        <w:wordWrap/>
        <w:overflowPunct/>
        <w:topLinePunct w:val="0"/>
        <w:bidi w:val="0"/>
        <w:spacing w:before="0" w:beforeLines="76" w:beforeAutospacing="0" w:afterAutospacing="0" w:line="220" w:lineRule="auto"/>
        <w:ind w:left="0" w:leftChars="0" w:firstLine="0" w:firstLineChars="0"/>
        <w:outlineLvl w:val="1"/>
        <w:rPr>
          <w:rFonts w:hint="eastAsia" w:ascii="宋体" w:hAnsi="宋体" w:eastAsia="宋体" w:cs="宋体"/>
          <w:color w:val="auto"/>
          <w:spacing w:val="0"/>
          <w:w w:val="100"/>
          <w:position w:val="0"/>
          <w:sz w:val="24"/>
          <w:szCs w:val="24"/>
          <w:lang w:eastAsia="zh-CN"/>
        </w:rPr>
      </w:pPr>
      <w:bookmarkStart w:id="24" w:name="_Toc1614"/>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2.定义</w:t>
      </w:r>
      <w:bookmarkEnd w:id="24"/>
    </w:p>
    <w:p w14:paraId="558A8C1B">
      <w:pPr>
        <w:pageBreakBefore w:val="0"/>
        <w:widowControl w:val="0"/>
        <w:wordWrap/>
        <w:overflowPunct/>
        <w:topLinePunct w:val="0"/>
        <w:bidi w:val="0"/>
        <w:spacing w:before="184" w:beforeAutospacing="0" w:line="219" w:lineRule="auto"/>
        <w:ind w:left="0" w:leftChars="0"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2.1 采购人：详见“投标人须知前附表 ”。</w:t>
      </w:r>
    </w:p>
    <w:p w14:paraId="2F7D1402">
      <w:pPr>
        <w:pageBreakBefore w:val="0"/>
        <w:widowControl w:val="0"/>
        <w:wordWrap/>
        <w:overflowPunct/>
        <w:topLinePunct w:val="0"/>
        <w:bidi w:val="0"/>
        <w:spacing w:before="184" w:line="219" w:lineRule="auto"/>
        <w:ind w:left="0" w:leftChars="0"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2.2 采购代理机构：详见“投标人须知前附表 ”。</w:t>
      </w:r>
    </w:p>
    <w:p w14:paraId="56FAB15F">
      <w:pPr>
        <w:pageBreakBefore w:val="0"/>
        <w:widowControl w:val="0"/>
        <w:wordWrap/>
        <w:overflowPunct/>
        <w:topLinePunct w:val="0"/>
        <w:bidi w:val="0"/>
        <w:spacing w:before="184" w:afterAutospacing="0" w:line="219" w:lineRule="auto"/>
        <w:ind w:left="0" w:leftChars="0"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2.3 投标人：是指响应招标、参加投标竞争的法人、其他组织或者自然人。</w:t>
      </w:r>
    </w:p>
    <w:p w14:paraId="7155C743">
      <w:pPr>
        <w:pageBreakBefore w:val="0"/>
        <w:widowControl w:val="0"/>
        <w:wordWrap/>
        <w:overflowPunct/>
        <w:topLinePunct w:val="0"/>
        <w:bidi w:val="0"/>
        <w:spacing w:before="0" w:beforeLines="100" w:beforeAutospacing="0" w:line="219" w:lineRule="auto"/>
        <w:ind w:left="0" w:leftChars="0" w:firstLine="0" w:firstLineChars="0"/>
        <w:outlineLvl w:val="1"/>
        <w:rPr>
          <w:rFonts w:hint="eastAsia" w:ascii="宋体" w:hAnsi="宋体" w:eastAsia="宋体" w:cs="宋体"/>
          <w:color w:val="auto"/>
          <w:spacing w:val="0"/>
          <w:w w:val="100"/>
          <w:position w:val="0"/>
          <w:sz w:val="24"/>
          <w:szCs w:val="24"/>
          <w:lang w:eastAsia="zh-CN"/>
        </w:rPr>
      </w:pPr>
      <w:bookmarkStart w:id="25" w:name="_Toc20787"/>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3.合格投标人</w:t>
      </w:r>
      <w:bookmarkEnd w:id="25"/>
    </w:p>
    <w:p w14:paraId="2E939606">
      <w:pPr>
        <w:keepNext w:val="0"/>
        <w:keepLines w:val="0"/>
        <w:pageBreakBefore w:val="0"/>
        <w:widowControl w:val="0"/>
        <w:kinsoku w:val="0"/>
        <w:wordWrap/>
        <w:overflowPunct/>
        <w:topLinePunct w:val="0"/>
        <w:autoSpaceDE w:val="0"/>
        <w:autoSpaceDN w:val="0"/>
        <w:bidi w:val="0"/>
        <w:adjustRightInd w:val="0"/>
        <w:snapToGrid w:val="0"/>
        <w:spacing w:before="182" w:afterAutospacing="0" w:line="360" w:lineRule="auto"/>
        <w:ind w:left="0" w:leftChars="0" w:firstLine="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3.1 投标人的资格条件：详见“第一章 投标邀请 ”。</w:t>
      </w:r>
    </w:p>
    <w:p w14:paraId="7E800FF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3.2 联合体投标</w:t>
      </w:r>
    </w:p>
    <w:p w14:paraId="06A7CAB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right="61" w:firstLine="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3.2.1 是否接受联合体投标：详见“投标人须知前附表 ”。</w:t>
      </w:r>
    </w:p>
    <w:p w14:paraId="43864C2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right="61" w:hanging="480" w:hangingChars="200"/>
        <w:jc w:val="both"/>
        <w:textAlignment w:val="baseline"/>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eastAsia="zh-CN"/>
        </w:rPr>
        <w:t>3.2.2 两个以上的自然人、法人或者其他组织可以组成一个联合体，以一个投标人的身份共同参加政府采购。以联合体形式进行政府采购的，参加联合体的投标人均应当具备投标人的资格条件，并应当向采购人提交联合协议，载明联合体各方承担的工作和义务。联合体各方应当共同与采购人签订采购合同，就采购合同约定的事项对采购人承担连带责任。否则，将导致其</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投标无效。（适用于联合体投标）</w:t>
      </w:r>
    </w:p>
    <w:p w14:paraId="4B4F481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2" w:leftChars="1" w:right="61" w:hanging="480" w:hanging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3.2.3 联合体各方均应当满足相应的资格条件，项目中有特定资质要求的，联合体当中承担此项工作的投标人必须具备相应的资质。联合体中标后，必须由联合体中具备“相应 ”资质的投标人承担，否则将承担违约责任，并赔偿因违约给采购人造成的一切损失。</w:t>
      </w:r>
    </w:p>
    <w:p w14:paraId="1032B4D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3.2.4 以联合体参加投标的，联合体中有同类资质的投标人按联合体分工承担相同工作的，应当按照资质等级较低的投标人确定资质等级。</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（适用于联合体投标）</w:t>
      </w:r>
    </w:p>
    <w:p w14:paraId="368C316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right="61" w:hanging="480" w:hangingChars="200"/>
        <w:jc w:val="both"/>
        <w:textAlignment w:val="baseline"/>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eastAsia="zh-CN"/>
        </w:rPr>
        <w:t>3.2.5 联合体各方不得再单独参加或者与其他投标人另外组成联合体参加同一合同项下的政府采购活动。</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（适用于联合体投标）</w:t>
      </w:r>
    </w:p>
    <w:p w14:paraId="2DC6CAA0">
      <w:pPr>
        <w:pageBreakBefore w:val="0"/>
        <w:widowControl w:val="0"/>
        <w:wordWrap/>
        <w:overflowPunct/>
        <w:topLinePunct w:val="0"/>
        <w:bidi w:val="0"/>
        <w:spacing w:beforeAutospacing="0" w:afterAutospacing="0" w:line="220" w:lineRule="auto"/>
        <w:ind w:left="0" w:leftChars="0" w:firstLine="0" w:firstLineChars="0"/>
        <w:jc w:val="both"/>
        <w:outlineLvl w:val="1"/>
        <w:rPr>
          <w:rFonts w:hint="eastAsia" w:ascii="宋体" w:hAnsi="宋体" w:eastAsia="宋体" w:cs="宋体"/>
          <w:color w:val="auto"/>
          <w:spacing w:val="0"/>
          <w:w w:val="100"/>
          <w:position w:val="0"/>
          <w:sz w:val="24"/>
          <w:szCs w:val="24"/>
          <w:lang w:eastAsia="zh-CN"/>
        </w:rPr>
      </w:pPr>
      <w:bookmarkStart w:id="26" w:name="_Toc936"/>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投标费用</w:t>
      </w:r>
      <w:bookmarkEnd w:id="26"/>
    </w:p>
    <w:p w14:paraId="57068741">
      <w:pPr>
        <w:keepNext w:val="0"/>
        <w:keepLines w:val="0"/>
        <w:pageBreakBefore w:val="0"/>
        <w:widowControl w:val="0"/>
        <w:kinsoku w:val="0"/>
        <w:wordWrap/>
        <w:overflowPunct/>
        <w:topLinePunct w:val="0"/>
        <w:autoSpaceDE w:val="0"/>
        <w:autoSpaceDN w:val="0"/>
        <w:bidi w:val="0"/>
        <w:adjustRightInd w:val="0"/>
        <w:snapToGrid w:val="0"/>
        <w:spacing w:before="0" w:beforeLines="100" w:beforeAutospacing="0" w:afterAutospacing="0" w:line="360" w:lineRule="auto"/>
        <w:ind w:left="479" w:leftChars="0" w:hanging="480" w:firstLineChars="0"/>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4.1 投标人应自行承担所有与准备和参加投标有关的全部费用。不论投标的结果如何，采</w:t>
      </w:r>
      <w:r>
        <w:rPr>
          <w:rFonts w:hint="eastAsia" w:ascii="宋体" w:hAnsi="宋体" w:eastAsia="宋体" w:cs="宋体"/>
          <w:color w:val="auto"/>
          <w:spacing w:val="0"/>
          <w:w w:val="100"/>
          <w:position w:val="0"/>
          <w:sz w:val="24"/>
          <w:szCs w:val="24"/>
          <w:lang w:val="en-US" w:eastAsia="zh-CN"/>
        </w:rPr>
        <w:t>购代理机构均无义务和责任承担这些费用。</w:t>
      </w:r>
    </w:p>
    <w:p w14:paraId="291C407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1"/>
        <w:rPr>
          <w:rFonts w:hint="eastAsia" w:ascii="宋体" w:hAnsi="宋体" w:eastAsia="宋体" w:cs="宋体"/>
          <w:color w:val="auto"/>
          <w:spacing w:val="0"/>
          <w:w w:val="100"/>
          <w:position w:val="0"/>
          <w:sz w:val="24"/>
          <w:szCs w:val="24"/>
          <w:lang w:eastAsia="zh-CN"/>
        </w:rPr>
      </w:pPr>
      <w:bookmarkStart w:id="27" w:name="_Toc19147"/>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5.投标人代表</w:t>
      </w:r>
      <w:bookmarkEnd w:id="27"/>
    </w:p>
    <w:p w14:paraId="116D7856">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ind w:left="483" w:leftChars="0" w:hanging="480" w:firstLineChars="0"/>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5.1 指全权代表投标人参加投标活动并签署投标文件的人。如果投标人代表不是法定代表人，须持有《法定代表人授权书》。</w:t>
      </w:r>
    </w:p>
    <w:p w14:paraId="0BD0DDA1">
      <w:pPr>
        <w:keepNext w:val="0"/>
        <w:keepLines w:val="0"/>
        <w:pageBreakBefore w:val="0"/>
        <w:widowControl w:val="0"/>
        <w:kinsoku w:val="0"/>
        <w:wordWrap/>
        <w:overflowPunct/>
        <w:topLinePunct w:val="0"/>
        <w:autoSpaceDE w:val="0"/>
        <w:autoSpaceDN w:val="0"/>
        <w:bidi w:val="0"/>
        <w:adjustRightInd w:val="0"/>
        <w:snapToGrid w:val="0"/>
        <w:spacing w:before="120" w:beforeAutospacing="0" w:afterAutospacing="0" w:line="360" w:lineRule="auto"/>
        <w:ind w:left="2" w:leftChars="1" w:firstLine="0" w:firstLineChars="0"/>
        <w:jc w:val="both"/>
        <w:textAlignment w:val="baseline"/>
        <w:outlineLvl w:val="1"/>
        <w:rPr>
          <w:rFonts w:hint="eastAsia" w:ascii="宋体" w:hAnsi="宋体" w:eastAsia="宋体" w:cs="宋体"/>
          <w:color w:val="auto"/>
          <w:spacing w:val="0"/>
          <w:w w:val="100"/>
          <w:position w:val="0"/>
          <w:sz w:val="24"/>
          <w:szCs w:val="24"/>
          <w:lang w:eastAsia="zh-CN"/>
        </w:rPr>
      </w:pPr>
      <w:bookmarkStart w:id="28" w:name="_Toc21007"/>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6.招标文件的构成</w:t>
      </w:r>
      <w:bookmarkEnd w:id="28"/>
    </w:p>
    <w:p w14:paraId="047C98BA">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Autospacing="0" w:line="240" w:lineRule="auto"/>
        <w:ind w:left="480" w:leftChars="0" w:hanging="480" w:hanging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6.1 要求提供的货物和附属服务、招标过程和合同条款在招标文件中均有说明。</w:t>
      </w:r>
    </w:p>
    <w:p w14:paraId="01A0C737">
      <w:pPr>
        <w:keepNext w:val="0"/>
        <w:keepLines w:val="0"/>
        <w:pageBreakBefore w:val="0"/>
        <w:widowControl w:val="0"/>
        <w:kinsoku w:val="0"/>
        <w:wordWrap/>
        <w:overflowPunct/>
        <w:topLinePunct w:val="0"/>
        <w:autoSpaceDE w:val="0"/>
        <w:autoSpaceDN w:val="0"/>
        <w:bidi w:val="0"/>
        <w:adjustRightInd w:val="0"/>
        <w:snapToGrid w:val="0"/>
        <w:spacing w:before="0" w:beforeLines="69" w:beforeAutospacing="0" w:after="0" w:afterLines="50" w:afterAutospacing="0" w:line="240" w:lineRule="auto"/>
        <w:ind w:left="479" w:leftChars="228"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招标文件共六章，各章的内容如下：</w:t>
      </w:r>
    </w:p>
    <w:p w14:paraId="1515B3B7">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第一章 投标邀请</w:t>
      </w:r>
    </w:p>
    <w:p w14:paraId="69EDAB6F">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第二章 投标人须知</w:t>
      </w:r>
    </w:p>
    <w:p w14:paraId="68E4BE61">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第三章 拟签订的合同文本</w:t>
      </w:r>
    </w:p>
    <w:p w14:paraId="3A701B28">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第四章 投标文件格式</w:t>
      </w:r>
    </w:p>
    <w:p w14:paraId="5D1A72AA">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第五章 货物需求表及采购需求</w:t>
      </w:r>
    </w:p>
    <w:p w14:paraId="7764AE46">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8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第六章 评标标</w:t>
      </w:r>
      <w:r>
        <w:rPr>
          <w:rFonts w:hint="eastAsia" w:ascii="宋体" w:hAnsi="宋体" w:eastAsia="宋体" w:cs="宋体"/>
          <w:color w:val="auto"/>
          <w:spacing w:val="0"/>
          <w:position w:val="0"/>
          <w:sz w:val="24"/>
          <w:szCs w:val="24"/>
          <w:highlight w:val="none"/>
          <w:lang w:val="en-US" w:eastAsia="zh-CN"/>
        </w:rPr>
        <w:t>准</w:t>
      </w:r>
    </w:p>
    <w:p w14:paraId="74E1897C">
      <w:pPr>
        <w:pageBreakBefore w:val="0"/>
        <w:widowControl w:val="0"/>
        <w:wordWrap/>
        <w:overflowPunct/>
        <w:topLinePunct w:val="0"/>
        <w:bidi w:val="0"/>
        <w:spacing w:beforeAutospacing="0" w:after="0" w:afterLines="70" w:afterAutospacing="0" w:line="468" w:lineRule="exact"/>
        <w:ind w:left="480" w:leftChars="0" w:hanging="480" w:hangingChars="200"/>
        <w:jc w:val="both"/>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6.2 除非有特殊要求，招标文件不单独提供招标货物和附属售后服务使用地的自然环境、气候条件、公用设施等情况，投标人被视为熟悉上述与履行合同有关的一切情况。</w:t>
      </w:r>
    </w:p>
    <w:p w14:paraId="4CB85141">
      <w:pPr>
        <w:pageBreakBefore w:val="0"/>
        <w:widowControl w:val="0"/>
        <w:wordWrap/>
        <w:overflowPunct/>
        <w:topLinePunct w:val="0"/>
        <w:bidi w:val="0"/>
        <w:spacing w:beforeAutospacing="0" w:after="0" w:afterLines="83" w:afterAutospacing="0" w:line="219" w:lineRule="auto"/>
        <w:ind w:left="78" w:leftChars="37" w:firstLine="0" w:firstLineChars="0"/>
        <w:jc w:val="both"/>
        <w:outlineLvl w:val="1"/>
        <w:rPr>
          <w:rFonts w:hint="eastAsia" w:ascii="宋体" w:hAnsi="宋体" w:eastAsia="宋体" w:cs="宋体"/>
          <w:color w:val="auto"/>
          <w:spacing w:val="0"/>
          <w:w w:val="100"/>
          <w:position w:val="0"/>
          <w:sz w:val="24"/>
          <w:szCs w:val="24"/>
          <w:highlight w:val="none"/>
          <w:lang w:eastAsia="zh-CN"/>
        </w:rPr>
      </w:pPr>
      <w:bookmarkStart w:id="29" w:name="_Toc32167"/>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7.投标人应当提交的资格、资信证明文件</w:t>
      </w:r>
      <w:bookmarkEnd w:id="29"/>
    </w:p>
    <w:p w14:paraId="7D9E0C6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 w:leftChars="2" w:firstLine="74" w:firstLineChars="31"/>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 xml:space="preserve">7.1 </w:t>
      </w:r>
      <w:r>
        <w:rPr>
          <w:rFonts w:hint="eastAsia" w:ascii="宋体" w:hAnsi="宋体" w:eastAsia="宋体" w:cs="宋体"/>
          <w:color w:val="auto"/>
          <w:spacing w:val="0"/>
          <w:w w:val="100"/>
          <w:position w:val="0"/>
          <w:sz w:val="24"/>
          <w:szCs w:val="24"/>
          <w:highlight w:val="none"/>
          <w:lang w:eastAsia="zh-CN"/>
        </w:rPr>
        <w:t>具有独立承担民事责任的能力的资格证明文件；</w:t>
      </w:r>
    </w:p>
    <w:p w14:paraId="410DC97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2 </w:t>
      </w:r>
      <w:r>
        <w:rPr>
          <w:rFonts w:hint="eastAsia" w:ascii="宋体" w:hAnsi="宋体" w:eastAsia="宋体" w:cs="宋体"/>
          <w:color w:val="auto"/>
          <w:spacing w:val="0"/>
          <w:w w:val="100"/>
          <w:position w:val="0"/>
          <w:sz w:val="24"/>
          <w:szCs w:val="24"/>
          <w:highlight w:val="none"/>
          <w:lang w:eastAsia="zh-CN"/>
        </w:rPr>
        <w:t>具有良好的商业信誉和健全的财务会计制度的证明文件；</w:t>
      </w:r>
    </w:p>
    <w:p w14:paraId="24DE529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3 </w:t>
      </w:r>
      <w:r>
        <w:rPr>
          <w:rFonts w:hint="eastAsia" w:ascii="宋体" w:hAnsi="宋体" w:eastAsia="宋体" w:cs="宋体"/>
          <w:color w:val="auto"/>
          <w:spacing w:val="0"/>
          <w:w w:val="100"/>
          <w:position w:val="0"/>
          <w:sz w:val="24"/>
          <w:szCs w:val="24"/>
          <w:highlight w:val="none"/>
          <w:lang w:eastAsia="zh-CN"/>
        </w:rPr>
        <w:t>具有履行合同所必需的设备和专业技术能力的证明文件；</w:t>
      </w:r>
    </w:p>
    <w:p w14:paraId="4A5D830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4 </w:t>
      </w:r>
      <w:r>
        <w:rPr>
          <w:rFonts w:hint="eastAsia" w:ascii="宋体" w:hAnsi="宋体" w:eastAsia="宋体" w:cs="宋体"/>
          <w:color w:val="auto"/>
          <w:spacing w:val="0"/>
          <w:w w:val="100"/>
          <w:position w:val="0"/>
          <w:sz w:val="24"/>
          <w:szCs w:val="24"/>
          <w:highlight w:val="none"/>
          <w:lang w:eastAsia="zh-CN"/>
        </w:rPr>
        <w:t>有依法缴纳税收和社会保障资金的良好记录的证明文件；</w:t>
      </w:r>
    </w:p>
    <w:p w14:paraId="676D086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978" w:leftChars="36" w:hanging="902" w:hangingChars="376"/>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5 </w:t>
      </w:r>
      <w:r>
        <w:rPr>
          <w:rFonts w:hint="eastAsia" w:ascii="宋体" w:hAnsi="宋体" w:eastAsia="宋体" w:cs="宋体"/>
          <w:color w:val="auto"/>
          <w:spacing w:val="0"/>
          <w:w w:val="100"/>
          <w:position w:val="0"/>
          <w:sz w:val="24"/>
          <w:szCs w:val="24"/>
          <w:highlight w:val="none"/>
          <w:lang w:eastAsia="zh-CN"/>
        </w:rPr>
        <w:t>参加政府采购</w:t>
      </w:r>
      <w:r>
        <w:rPr>
          <w:rFonts w:hint="eastAsia" w:ascii="宋体" w:hAnsi="宋体" w:eastAsia="宋体" w:cs="宋体"/>
          <w:color w:val="auto"/>
          <w:spacing w:val="0"/>
          <w:w w:val="100"/>
          <w:position w:val="0"/>
          <w:sz w:val="24"/>
          <w:szCs w:val="24"/>
          <w:highlight w:val="none"/>
          <w:lang w:val="en-US" w:eastAsia="zh-CN"/>
        </w:rPr>
        <w:t>活动</w:t>
      </w:r>
      <w:r>
        <w:rPr>
          <w:rFonts w:hint="eastAsia" w:ascii="宋体" w:hAnsi="宋体" w:eastAsia="宋体" w:cs="宋体"/>
          <w:color w:val="auto"/>
          <w:spacing w:val="0"/>
          <w:w w:val="100"/>
          <w:position w:val="0"/>
          <w:sz w:val="24"/>
          <w:szCs w:val="24"/>
          <w:highlight w:val="none"/>
          <w:lang w:eastAsia="zh-CN"/>
        </w:rPr>
        <w:t>前三年内，在经营活动中没有重大违法记录的证明文件；</w:t>
      </w:r>
    </w:p>
    <w:p w14:paraId="5738B4E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6 </w:t>
      </w:r>
      <w:r>
        <w:rPr>
          <w:rFonts w:hint="eastAsia" w:ascii="宋体" w:hAnsi="宋体" w:eastAsia="宋体" w:cs="宋体"/>
          <w:color w:val="auto"/>
          <w:spacing w:val="0"/>
          <w:w w:val="100"/>
          <w:position w:val="0"/>
          <w:sz w:val="24"/>
          <w:szCs w:val="24"/>
          <w:highlight w:val="none"/>
          <w:lang w:eastAsia="zh-CN"/>
        </w:rPr>
        <w:t>法定代表人授权书；（格式详见“第四章投标文件格式 7-</w:t>
      </w:r>
      <w:r>
        <w:rPr>
          <w:rFonts w:hint="eastAsia" w:ascii="宋体" w:hAnsi="宋体" w:eastAsia="宋体" w:cs="宋体"/>
          <w:color w:val="auto"/>
          <w:spacing w:val="0"/>
          <w:w w:val="100"/>
          <w:position w:val="0"/>
          <w:sz w:val="24"/>
          <w:szCs w:val="24"/>
          <w:highlight w:val="none"/>
          <w:lang w:val="en-US" w:eastAsia="zh-CN"/>
        </w:rPr>
        <w:t>2</w:t>
      </w:r>
      <w:r>
        <w:rPr>
          <w:rFonts w:hint="eastAsia" w:ascii="宋体" w:hAnsi="宋体" w:eastAsia="宋体" w:cs="宋体"/>
          <w:color w:val="auto"/>
          <w:spacing w:val="0"/>
          <w:w w:val="100"/>
          <w:position w:val="0"/>
          <w:sz w:val="24"/>
          <w:szCs w:val="24"/>
          <w:highlight w:val="none"/>
          <w:lang w:eastAsia="zh-CN"/>
        </w:rPr>
        <w:t>”）</w:t>
      </w:r>
    </w:p>
    <w:p w14:paraId="47D9921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7 </w:t>
      </w:r>
      <w:r>
        <w:rPr>
          <w:rFonts w:hint="eastAsia" w:ascii="宋体" w:hAnsi="宋体" w:eastAsia="宋体" w:cs="宋体"/>
          <w:color w:val="auto"/>
          <w:spacing w:val="0"/>
          <w:w w:val="100"/>
          <w:position w:val="0"/>
          <w:sz w:val="24"/>
          <w:szCs w:val="24"/>
          <w:highlight w:val="none"/>
          <w:lang w:eastAsia="zh-CN"/>
        </w:rPr>
        <w:t>投标人的资格声明；（格式详见“第四章投标文件格式 7-</w:t>
      </w: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pacing w:val="0"/>
          <w:w w:val="100"/>
          <w:position w:val="0"/>
          <w:sz w:val="24"/>
          <w:szCs w:val="24"/>
          <w:highlight w:val="none"/>
          <w:lang w:eastAsia="zh-CN"/>
        </w:rPr>
        <w:t xml:space="preserve"> ”）</w:t>
      </w:r>
    </w:p>
    <w:p w14:paraId="35F78AF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8 </w:t>
      </w:r>
      <w:r>
        <w:rPr>
          <w:rFonts w:hint="eastAsia" w:ascii="宋体" w:hAnsi="宋体" w:eastAsia="宋体" w:cs="宋体"/>
          <w:color w:val="auto"/>
          <w:spacing w:val="0"/>
          <w:w w:val="100"/>
          <w:position w:val="0"/>
          <w:sz w:val="24"/>
          <w:szCs w:val="24"/>
          <w:highlight w:val="none"/>
          <w:lang w:eastAsia="zh-CN"/>
        </w:rPr>
        <w:t>投标保证金凭证；（格式详见“第四章投标文件格式 7-</w:t>
      </w:r>
      <w:r>
        <w:rPr>
          <w:rFonts w:hint="eastAsia" w:ascii="宋体" w:hAnsi="宋体" w:eastAsia="宋体" w:cs="宋体"/>
          <w:color w:val="auto"/>
          <w:spacing w:val="0"/>
          <w:w w:val="100"/>
          <w:position w:val="0"/>
          <w:sz w:val="24"/>
          <w:szCs w:val="24"/>
          <w:highlight w:val="none"/>
          <w:lang w:val="en-US" w:eastAsia="zh-CN"/>
        </w:rPr>
        <w:t>4</w:t>
      </w:r>
      <w:r>
        <w:rPr>
          <w:rFonts w:hint="eastAsia" w:ascii="宋体" w:hAnsi="宋体" w:eastAsia="宋体" w:cs="宋体"/>
          <w:color w:val="auto"/>
          <w:spacing w:val="0"/>
          <w:w w:val="100"/>
          <w:position w:val="0"/>
          <w:sz w:val="24"/>
          <w:szCs w:val="24"/>
          <w:highlight w:val="none"/>
          <w:lang w:eastAsia="zh-CN"/>
        </w:rPr>
        <w:t>”）</w:t>
      </w:r>
    </w:p>
    <w:p w14:paraId="701680F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56" w:leftChars="36" w:right="2" w:hanging="480" w:hangingChars="2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9 </w:t>
      </w:r>
      <w:r>
        <w:rPr>
          <w:rFonts w:hint="eastAsia" w:ascii="宋体" w:hAnsi="宋体" w:eastAsia="宋体" w:cs="宋体"/>
          <w:color w:val="auto"/>
          <w:spacing w:val="0"/>
          <w:w w:val="100"/>
          <w:position w:val="0"/>
          <w:sz w:val="24"/>
          <w:szCs w:val="24"/>
          <w:highlight w:val="none"/>
          <w:lang w:eastAsia="zh-CN"/>
        </w:rPr>
        <w:t>制造商出具的授权函或投标人与制造商的经销协议、代理协议（格式详见“第四章投标文件格式 7-</w:t>
      </w: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pacing w:val="0"/>
          <w:w w:val="100"/>
          <w:position w:val="0"/>
          <w:sz w:val="24"/>
          <w:szCs w:val="24"/>
          <w:highlight w:val="none"/>
          <w:lang w:eastAsia="zh-CN"/>
        </w:rPr>
        <w:t>”，招标文件另有规定的从其规定）；</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（适用于进口产品）</w:t>
      </w:r>
    </w:p>
    <w:p w14:paraId="1F7BEDD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55" w:leftChars="6" w:hanging="542" w:hangingChars="226"/>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7.1</w:t>
      </w:r>
      <w:r>
        <w:rPr>
          <w:rFonts w:hint="eastAsia" w:ascii="宋体" w:hAnsi="宋体" w:eastAsia="宋体" w:cs="宋体"/>
          <w:color w:val="auto"/>
          <w:spacing w:val="0"/>
          <w:w w:val="100"/>
          <w:position w:val="0"/>
          <w:sz w:val="24"/>
          <w:szCs w:val="24"/>
          <w:highlight w:val="none"/>
          <w:lang w:val="en-US" w:eastAsia="zh-CN"/>
        </w:rPr>
        <w:t xml:space="preserve">0 </w:t>
      </w:r>
      <w:r>
        <w:rPr>
          <w:rFonts w:hint="eastAsia" w:ascii="宋体" w:hAnsi="宋体" w:eastAsia="宋体" w:cs="宋体"/>
          <w:color w:val="auto"/>
          <w:spacing w:val="0"/>
          <w:w w:val="100"/>
          <w:position w:val="0"/>
          <w:sz w:val="24"/>
          <w:szCs w:val="24"/>
          <w:highlight w:val="none"/>
          <w:lang w:eastAsia="zh-CN"/>
        </w:rPr>
        <w:t>联合体协议；（格式详见“第四章投标文件格式 7-</w:t>
      </w:r>
      <w:r>
        <w:rPr>
          <w:rFonts w:hint="eastAsia" w:ascii="宋体" w:hAnsi="宋体" w:eastAsia="宋体" w:cs="宋体"/>
          <w:color w:val="auto"/>
          <w:spacing w:val="0"/>
          <w:w w:val="100"/>
          <w:position w:val="0"/>
          <w:sz w:val="24"/>
          <w:szCs w:val="24"/>
          <w:highlight w:val="none"/>
          <w:lang w:val="en-US" w:eastAsia="zh-CN"/>
        </w:rPr>
        <w:t>6</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（适用于联合体投标）</w:t>
      </w:r>
    </w:p>
    <w:p w14:paraId="4340C449">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 w:leftChars="3"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7.1</w:t>
      </w:r>
      <w:r>
        <w:rPr>
          <w:rFonts w:hint="eastAsia" w:ascii="宋体" w:hAnsi="宋体" w:eastAsia="宋体" w:cs="宋体"/>
          <w:color w:val="auto"/>
          <w:spacing w:val="0"/>
          <w:w w:val="100"/>
          <w:position w:val="0"/>
          <w:sz w:val="24"/>
          <w:szCs w:val="24"/>
          <w:highlight w:val="none"/>
          <w:lang w:val="en-US" w:eastAsia="zh-CN"/>
        </w:rPr>
        <w:t>1</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b w:val="0"/>
          <w:bCs/>
          <w:color w:val="auto"/>
          <w:spacing w:val="0"/>
          <w:w w:val="100"/>
          <w:position w:val="0"/>
          <w:sz w:val="24"/>
          <w:szCs w:val="24"/>
          <w:highlight w:val="none"/>
        </w:rPr>
        <w:t>本项目的特定资格证明材料</w:t>
      </w:r>
      <w:r>
        <w:rPr>
          <w:rFonts w:hint="eastAsia" w:ascii="宋体" w:hAnsi="宋体" w:eastAsia="宋体" w:cs="宋体"/>
          <w:b w:val="0"/>
          <w:bCs/>
          <w:color w:val="auto"/>
          <w:spacing w:val="0"/>
          <w:w w:val="100"/>
          <w:position w:val="0"/>
          <w:sz w:val="24"/>
          <w:szCs w:val="24"/>
          <w:highlight w:val="none"/>
          <w:lang w:eastAsia="zh-CN"/>
        </w:rPr>
        <w:t>。</w:t>
      </w:r>
    </w:p>
    <w:p w14:paraId="3BC1B35B">
      <w:pPr>
        <w:pageBreakBefore w:val="0"/>
        <w:widowControl w:val="0"/>
        <w:numPr>
          <w:ilvl w:val="0"/>
          <w:numId w:val="0"/>
        </w:numPr>
        <w:wordWrap/>
        <w:overflowPunct/>
        <w:topLinePunct w:val="0"/>
        <w:bidi w:val="0"/>
        <w:spacing w:before="78" w:line="360" w:lineRule="auto"/>
        <w:ind w:left="-363" w:leftChars="-173" w:firstLine="367" w:firstLineChars="153"/>
        <w:jc w:val="both"/>
        <w:outlineLvl w:val="1"/>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30" w:name="_Toc28776"/>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8.</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为落实政府采购政策，采购标的需满足的要求，以及投标人须提供的证明材料</w:t>
      </w:r>
      <w:bookmarkEnd w:id="30"/>
    </w:p>
    <w:p w14:paraId="54F0479B">
      <w:pPr>
        <w:pageBreakBefore w:val="0"/>
        <w:widowControl w:val="0"/>
        <w:wordWrap/>
        <w:overflowPunct/>
        <w:topLinePunct w:val="0"/>
        <w:bidi w:val="0"/>
        <w:spacing w:before="184" w:line="220" w:lineRule="auto"/>
        <w:ind w:left="0" w:leftChars="0" w:firstLine="0" w:firstLineChars="0"/>
        <w:jc w:val="both"/>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8.1</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中小企业参加投标</w:t>
      </w:r>
    </w:p>
    <w:p w14:paraId="0D83B026">
      <w:pPr>
        <w:keepNext w:val="0"/>
        <w:keepLines w:val="0"/>
        <w:pageBreakBefore w:val="0"/>
        <w:widowControl w:val="0"/>
        <w:kinsoku w:val="0"/>
        <w:wordWrap/>
        <w:overflowPunct/>
        <w:topLinePunct w:val="0"/>
        <w:autoSpaceDE w:val="0"/>
        <w:autoSpaceDN w:val="0"/>
        <w:bidi w:val="0"/>
        <w:adjustRightInd w:val="0"/>
        <w:snapToGrid w:val="0"/>
        <w:spacing w:before="182" w:afterAutospacing="0" w:line="360" w:lineRule="auto"/>
        <w:ind w:left="0" w:leftChars="0"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8.1.1 中小企业（含中型、小型、微型企业，下同）应当符合以下条件：</w:t>
      </w:r>
    </w:p>
    <w:p w14:paraId="237C46F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（1）在中华人民共和国境内依法设立，符合国务院批准的中小企业划分标准（依据国务院批准的中小企业划分标准确定的中型企业、小型企业和微型企业，但与大企 业的负责人为同一人，或者与大企业存在直接控股、管理关系的除外），符合中小企业划分标准的个体工商户，在政府采购活动中视同中小企业；</w:t>
      </w:r>
    </w:p>
    <w:p w14:paraId="1FE2D92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（2）货物由中小企业制造，即货物由中小企业生产且使用该中小企业商号或者注册商标；本项所称货物不包括使用大型企业注册商标的货物；</w:t>
      </w:r>
    </w:p>
    <w:p w14:paraId="57DE87C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（3）小型、微型企业提供中型企业制造的货物的，视同为中型企业；</w:t>
      </w:r>
    </w:p>
    <w:p w14:paraId="257ECF0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（4）在货物采购项目中，投标人提供的货物既有中小企业制造货物，也有大型企业制造货物的，不享受中小企业扶持政策；</w:t>
      </w:r>
    </w:p>
    <w:p w14:paraId="7C309F8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（5）以联合体形式参加政府采购活动，联合体各方均为中小企业的，联合体视同中小企业。其中，联合体各方均为小微企业的，联合体视同小微企业；（适用于联合体投标）</w:t>
      </w:r>
    </w:p>
    <w:p w14:paraId="622FFF2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（6）组成联合体或者接受分包合同的中小企业与联合体内其他企业、分包</w:t>
      </w:r>
      <w:r>
        <w:rPr>
          <w:rFonts w:hint="eastAsia" w:ascii="宋体" w:hAnsi="宋体" w:eastAsia="宋体" w:cs="宋体"/>
          <w:color w:val="auto"/>
          <w:spacing w:val="0"/>
          <w:w w:val="100"/>
          <w:position w:val="0"/>
          <w:sz w:val="24"/>
          <w:szCs w:val="24"/>
          <w:lang w:eastAsia="zh-CN"/>
        </w:rPr>
        <w:t>企业之</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rPr>
        <w:t>间不得存在直接控股、管理关系。</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(适用于涉及中小企业的联合体投标或者允许合同分</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包的采购项目</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p>
    <w:p w14:paraId="09A9190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20" w:leftChars="0" w:hanging="720" w:hangingChars="3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8.1.2 投标人提供的货物为中小企业制造的, 投标时提供招标文件</w:t>
      </w:r>
      <w:r>
        <w:rPr>
          <w:rFonts w:hint="eastAsia" w:ascii="宋体" w:hAnsi="宋体" w:eastAsia="宋体" w:cs="宋体"/>
          <w:color w:val="auto"/>
          <w:spacing w:val="0"/>
          <w:w w:val="100"/>
          <w:position w:val="0"/>
          <w:sz w:val="24"/>
          <w:szCs w:val="24"/>
          <w:lang w:val="en-US" w:eastAsia="zh-CN"/>
        </w:rPr>
        <w:t>规定的</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val="en-US" w:eastAsia="zh-CN"/>
        </w:rPr>
        <w:t>中小企业声明</w:t>
      </w:r>
      <w:r>
        <w:rPr>
          <w:rFonts w:hint="eastAsia" w:ascii="宋体" w:hAnsi="宋体" w:eastAsia="宋体" w:cs="宋体"/>
          <w:color w:val="auto"/>
          <w:spacing w:val="0"/>
          <w:w w:val="100"/>
          <w:position w:val="0"/>
          <w:sz w:val="24"/>
          <w:szCs w:val="24"/>
          <w:lang w:eastAsia="zh-CN"/>
        </w:rPr>
        <w:t>函》（格式详见“第四章投标文件格式 8-1 ”），并对声明函的真实性负责，</w:t>
      </w:r>
      <w:r>
        <w:rPr>
          <w:rFonts w:hint="eastAsia" w:ascii="宋体" w:hAnsi="宋体" w:eastAsia="宋体" w:cs="宋体"/>
          <w:color w:val="auto"/>
          <w:spacing w:val="0"/>
          <w:w w:val="100"/>
          <w:position w:val="0"/>
          <w:sz w:val="24"/>
          <w:szCs w:val="24"/>
          <w:lang w:val="en-US" w:eastAsia="zh-CN"/>
        </w:rPr>
        <w:t>未提供</w:t>
      </w:r>
      <w:r>
        <w:rPr>
          <w:rFonts w:hint="eastAsia" w:ascii="宋体" w:hAnsi="宋体" w:eastAsia="宋体" w:cs="宋体"/>
          <w:color w:val="auto"/>
          <w:spacing w:val="0"/>
          <w:w w:val="100"/>
          <w:position w:val="0"/>
          <w:sz w:val="24"/>
          <w:szCs w:val="24"/>
          <w:lang w:eastAsia="zh-CN"/>
        </w:rPr>
        <w:t>不予享受预留份额、评审中价格扣除等政府采购促进中小企业发展的政府采购政策。投标人提供的《</w:t>
      </w:r>
      <w:r>
        <w:rPr>
          <w:rFonts w:hint="eastAsia" w:ascii="宋体" w:hAnsi="宋体" w:eastAsia="宋体" w:cs="宋体"/>
          <w:color w:val="auto"/>
          <w:spacing w:val="0"/>
          <w:w w:val="100"/>
          <w:position w:val="0"/>
          <w:sz w:val="24"/>
          <w:szCs w:val="24"/>
          <w:lang w:val="en-US" w:eastAsia="zh-CN"/>
        </w:rPr>
        <w:t>中小企业</w:t>
      </w:r>
      <w:r>
        <w:rPr>
          <w:rFonts w:hint="eastAsia" w:ascii="宋体" w:hAnsi="宋体" w:eastAsia="宋体" w:cs="宋体"/>
          <w:color w:val="auto"/>
          <w:spacing w:val="0"/>
          <w:w w:val="100"/>
          <w:position w:val="0"/>
          <w:sz w:val="24"/>
          <w:szCs w:val="24"/>
          <w:lang w:eastAsia="zh-CN"/>
        </w:rPr>
        <w:t>声明函》与事实不符的，依照《政府采购法》第七十七条第一款的规定追究法律责任。</w:t>
      </w:r>
    </w:p>
    <w:p w14:paraId="197006A0">
      <w:pPr>
        <w:pageBreakBefore w:val="0"/>
        <w:widowControl w:val="0"/>
        <w:wordWrap/>
        <w:overflowPunct/>
        <w:topLinePunct w:val="0"/>
        <w:bidi w:val="0"/>
        <w:spacing w:before="64" w:beforeAutospacing="0" w:line="220" w:lineRule="auto"/>
        <w:ind w:left="0" w:leftChars="0" w:firstLine="0" w:firstLineChars="0"/>
        <w:jc w:val="both"/>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8.2</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监狱企业参加投标</w:t>
      </w:r>
    </w:p>
    <w:p w14:paraId="6C9BE1D0">
      <w:pPr>
        <w:keepNext w:val="0"/>
        <w:keepLines w:val="0"/>
        <w:pageBreakBefore w:val="0"/>
        <w:widowControl w:val="0"/>
        <w:kinsoku w:val="0"/>
        <w:wordWrap/>
        <w:overflowPunct/>
        <w:topLinePunct w:val="0"/>
        <w:autoSpaceDE w:val="0"/>
        <w:autoSpaceDN w:val="0"/>
        <w:bidi w:val="0"/>
        <w:adjustRightInd w:val="0"/>
        <w:snapToGrid w:val="0"/>
        <w:spacing w:before="182" w:afterAutospacing="0" w:line="360" w:lineRule="auto"/>
        <w:ind w:left="0" w:leftChars="0" w:firstLine="0" w:firstLineChars="0"/>
        <w:jc w:val="both"/>
        <w:textAlignment w:val="baseline"/>
        <w:outlineLvl w:val="2"/>
        <w:rPr>
          <w:rFonts w:hint="eastAsia" w:ascii="宋体" w:hAnsi="宋体" w:eastAsia="宋体" w:cs="宋体"/>
          <w:color w:val="auto"/>
          <w:spacing w:val="0"/>
          <w:w w:val="100"/>
          <w:position w:val="0"/>
          <w:sz w:val="24"/>
          <w:szCs w:val="24"/>
          <w:lang w:eastAsia="zh-CN"/>
        </w:rPr>
      </w:pPr>
      <w:bookmarkStart w:id="31" w:name="_Toc19067"/>
      <w:r>
        <w:rPr>
          <w:rFonts w:hint="eastAsia" w:ascii="宋体" w:hAnsi="宋体" w:eastAsia="宋体" w:cs="宋体"/>
          <w:color w:val="auto"/>
          <w:spacing w:val="0"/>
          <w:w w:val="100"/>
          <w:position w:val="0"/>
          <w:sz w:val="24"/>
          <w:szCs w:val="24"/>
          <w:lang w:eastAsia="zh-CN"/>
        </w:rPr>
        <w:t>8.2.1 监狱企业应当符合以下条件</w:t>
      </w:r>
      <w:bookmarkEnd w:id="31"/>
    </w:p>
    <w:p w14:paraId="6E7C896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18" w:leftChars="342" w:right="80"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监狱企业是指由司法部认定的为罪犯、戒毒人员提供生产项目和劳动对象，且全部产权属于司法部监狱管理局、戒毒管理局、直属煤矿管理局，各省、 自治区、直辖市监狱管理局、戒毒管理局，各地（设区的市）监狱、强制隔离戒毒所、戒毒康复所，以及新疆生产建设兵团监狱管理局、戒毒管理局的企业。</w:t>
      </w:r>
    </w:p>
    <w:p w14:paraId="29E0D48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2"/>
        <w:rPr>
          <w:rFonts w:hint="eastAsia" w:ascii="宋体" w:hAnsi="宋体" w:eastAsia="宋体" w:cs="宋体"/>
          <w:color w:val="auto"/>
          <w:spacing w:val="0"/>
          <w:w w:val="100"/>
          <w:position w:val="0"/>
          <w:sz w:val="24"/>
          <w:szCs w:val="24"/>
          <w:lang w:eastAsia="zh-CN"/>
        </w:rPr>
      </w:pPr>
      <w:bookmarkStart w:id="32" w:name="_Toc11370"/>
      <w:r>
        <w:rPr>
          <w:rFonts w:hint="eastAsia" w:ascii="宋体" w:hAnsi="宋体" w:eastAsia="宋体" w:cs="宋体"/>
          <w:color w:val="auto"/>
          <w:spacing w:val="0"/>
          <w:w w:val="100"/>
          <w:position w:val="0"/>
          <w:sz w:val="24"/>
          <w:szCs w:val="24"/>
          <w:lang w:eastAsia="zh-CN"/>
        </w:rPr>
        <w:t>8.2.2 监狱企业参加投标须提供的证明材料</w:t>
      </w:r>
      <w:bookmarkEnd w:id="32"/>
    </w:p>
    <w:p w14:paraId="13DC5899">
      <w:pPr>
        <w:keepNext w:val="0"/>
        <w:keepLines w:val="0"/>
        <w:pageBreakBefore w:val="0"/>
        <w:widowControl w:val="0"/>
        <w:kinsoku w:val="0"/>
        <w:wordWrap/>
        <w:overflowPunct/>
        <w:topLinePunct w:val="0"/>
        <w:autoSpaceDE w:val="0"/>
        <w:autoSpaceDN w:val="0"/>
        <w:bidi w:val="0"/>
        <w:adjustRightInd w:val="0"/>
        <w:snapToGrid w:val="0"/>
        <w:spacing w:before="48" w:beforeAutospacing="0" w:afterAutospacing="0" w:line="360" w:lineRule="auto"/>
        <w:ind w:left="718" w:leftChars="342" w:right="79"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监狱企业参加政府采购活动时，提供由省级以上监狱管理局、戒毒管理局（含新疆生产建设兵团）出具的属于监狱企业的证明文件（格式详见“第四章投标文件格式 8-2 ”），</w:t>
      </w:r>
      <w:r>
        <w:rPr>
          <w:rFonts w:hint="eastAsia" w:ascii="宋体" w:hAnsi="宋体" w:eastAsia="宋体" w:cs="宋体"/>
          <w:color w:val="auto"/>
          <w:spacing w:val="0"/>
          <w:w w:val="100"/>
          <w:position w:val="0"/>
          <w:sz w:val="24"/>
          <w:szCs w:val="24"/>
          <w:lang w:val="en-US" w:eastAsia="zh-CN"/>
        </w:rPr>
        <w:t>未提供</w:t>
      </w:r>
      <w:r>
        <w:rPr>
          <w:rFonts w:hint="eastAsia" w:ascii="宋体" w:hAnsi="宋体" w:eastAsia="宋体" w:cs="宋体"/>
          <w:color w:val="auto"/>
          <w:spacing w:val="0"/>
          <w:w w:val="100"/>
          <w:position w:val="0"/>
          <w:sz w:val="24"/>
          <w:szCs w:val="24"/>
          <w:lang w:eastAsia="zh-CN"/>
        </w:rPr>
        <w:t>不予享受预留份额、评审中价格扣除等政府采购促进中小企业发展的政府采购政策。</w:t>
      </w:r>
    </w:p>
    <w:p w14:paraId="2BD72795">
      <w:pPr>
        <w:keepNext w:val="0"/>
        <w:keepLines w:val="0"/>
        <w:pageBreakBefore w:val="0"/>
        <w:widowControl w:val="0"/>
        <w:kinsoku w:val="0"/>
        <w:wordWrap/>
        <w:overflowPunct/>
        <w:topLinePunct w:val="0"/>
        <w:autoSpaceDE w:val="0"/>
        <w:autoSpaceDN w:val="0"/>
        <w:bidi w:val="0"/>
        <w:adjustRightInd w:val="0"/>
        <w:snapToGrid w:val="0"/>
        <w:spacing w:before="120" w:beforeAutospacing="0" w:afterAutospacing="0" w:line="360" w:lineRule="auto"/>
        <w:ind w:left="0" w:leftChars="0"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8.3</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残疾人福利性单位参加投标</w:t>
      </w:r>
    </w:p>
    <w:p w14:paraId="056A3A32">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8.3.1 享受政府采购支持政策的残疾人福利性单位应当同时满足以下条件：</w:t>
      </w:r>
    </w:p>
    <w:p w14:paraId="684A9AD7">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4" w:leftChars="228" w:hanging="105" w:hangingChars="44"/>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（1）安置的残疾人占本单位在职职工人数的比例不低于 25%（含 25%），并且安置的残疾人人数不少于 10 人（含 10 人）；</w:t>
      </w:r>
    </w:p>
    <w:p w14:paraId="6A8F2108">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4" w:leftChars="228" w:hanging="105" w:hangingChars="44"/>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（2）依法与安置的每位残疾人签订了一年以上（含一年）的劳动合同或服务协议；</w:t>
      </w:r>
    </w:p>
    <w:p w14:paraId="414065BD">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4" w:leftChars="228" w:hanging="105" w:hangingChars="44"/>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（3）为安置的每位残疾人按月足额缴纳了基本养老保险、基本医疗保险、失业保险、工伤保险和生育保险等社会保险费；</w:t>
      </w:r>
    </w:p>
    <w:p w14:paraId="24948872">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4" w:leftChars="228" w:hanging="105" w:hangingChars="44"/>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（4）通过银行等金融机构向安置的每位残疾人，按月支付了不低于单位所在区县</w:t>
      </w:r>
      <w:r>
        <w:rPr>
          <w:rFonts w:hint="eastAsia" w:ascii="宋体" w:hAnsi="宋体" w:eastAsia="宋体" w:cs="宋体"/>
          <w:color w:val="auto"/>
          <w:spacing w:val="0"/>
          <w:w w:val="100"/>
          <w:position w:val="0"/>
          <w:sz w:val="24"/>
          <w:szCs w:val="24"/>
          <w:lang w:val="en-US" w:eastAsia="zh-CN"/>
        </w:rPr>
        <w:t>适</w:t>
      </w:r>
      <w:r>
        <w:rPr>
          <w:rFonts w:hint="eastAsia" w:ascii="宋体" w:hAnsi="宋体" w:eastAsia="宋体" w:cs="宋体"/>
          <w:color w:val="auto"/>
          <w:spacing w:val="0"/>
          <w:w w:val="100"/>
          <w:position w:val="0"/>
          <w:sz w:val="24"/>
          <w:szCs w:val="24"/>
          <w:lang w:eastAsia="zh-CN"/>
        </w:rPr>
        <w:t>用的经省级人民政府批准的月最低工资标准的工资；</w:t>
      </w:r>
    </w:p>
    <w:p w14:paraId="09BAF4C1">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4" w:leftChars="228" w:hanging="105" w:hangingChars="44"/>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（5）提供本单位制造的货物、承担的工程或者服务（以下简称产品），或者提供其他残疾人福利性单位制造的货物（不包括使用非残疾人福利性单位注册商标的货</w:t>
      </w:r>
      <w:r>
        <w:rPr>
          <w:rFonts w:hint="eastAsia" w:ascii="宋体" w:hAnsi="宋体" w:eastAsia="宋体" w:cs="宋体"/>
          <w:color w:val="auto"/>
          <w:spacing w:val="0"/>
          <w:w w:val="100"/>
          <w:position w:val="0"/>
          <w:sz w:val="24"/>
          <w:szCs w:val="24"/>
          <w:lang w:val="en-US" w:eastAsia="zh-CN"/>
        </w:rPr>
        <w:t>物）。</w:t>
      </w:r>
    </w:p>
    <w:p w14:paraId="2868734C">
      <w:pPr>
        <w:keepNext w:val="0"/>
        <w:keepLines w:val="0"/>
        <w:pageBreakBefore w:val="0"/>
        <w:widowControl w:val="0"/>
        <w:kinsoku w:val="0"/>
        <w:wordWrap/>
        <w:overflowPunct/>
        <w:topLinePunct w:val="0"/>
        <w:autoSpaceDE w:val="0"/>
        <w:autoSpaceDN w:val="0"/>
        <w:bidi w:val="0"/>
        <w:adjustRightInd w:val="0"/>
        <w:snapToGrid w:val="0"/>
        <w:spacing w:after="0" w:afterLines="19" w:afterAutospacing="0" w:line="360" w:lineRule="auto"/>
        <w:ind w:left="585" w:leftChars="0" w:hanging="585" w:hangingChars="244"/>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8.3.2 前款所称残疾人是指法定劳动年龄内，持有《中华人民共和国残疾人证》或者《</w:t>
      </w:r>
      <w:r>
        <w:rPr>
          <w:rFonts w:hint="eastAsia" w:ascii="宋体" w:hAnsi="宋体" w:eastAsia="宋体" w:cs="宋体"/>
          <w:color w:val="auto"/>
          <w:spacing w:val="0"/>
          <w:w w:val="100"/>
          <w:position w:val="0"/>
          <w:sz w:val="24"/>
          <w:szCs w:val="24"/>
          <w:lang w:val="en-US" w:eastAsia="zh-CN"/>
        </w:rPr>
        <w:t>中华人民共和国残疾军人证（1 至 8 级）》的自然人，包括具有劳动条件和劳动意愿的精神残疾人。在职职工人数是指与残疾人福利性单位建立劳动关系并依法签订劳动合同或者服务协议的雇员人数。</w:t>
      </w:r>
    </w:p>
    <w:p w14:paraId="60B9DC63">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8.3.3 残疾人福利性单位参加投标须提供的证明材料：</w:t>
      </w:r>
    </w:p>
    <w:p w14:paraId="0B470EA7">
      <w:pPr>
        <w:keepNext w:val="0"/>
        <w:keepLines w:val="0"/>
        <w:pageBreakBefore w:val="0"/>
        <w:widowControl w:val="0"/>
        <w:kinsoku w:val="0"/>
        <w:wordWrap/>
        <w:overflowPunct/>
        <w:topLinePunct w:val="0"/>
        <w:autoSpaceDE w:val="0"/>
        <w:autoSpaceDN w:val="0"/>
        <w:bidi w:val="0"/>
        <w:adjustRightInd w:val="0"/>
        <w:snapToGrid w:val="0"/>
        <w:spacing w:line="360" w:lineRule="auto"/>
        <w:ind w:left="597" w:leftChars="227" w:right="105" w:hanging="120" w:hangingChars="5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（1）符合条件的残疾人福利性单位在参加政府采购活动时，提供《残疾人福利性单位声明函》（格式详见“第四章投标文件格式 8-3 ”），并对声明函的真实性负</w:t>
      </w:r>
      <w:r>
        <w:rPr>
          <w:rFonts w:hint="eastAsia" w:ascii="宋体" w:hAnsi="宋体" w:eastAsia="宋体" w:cs="宋体"/>
          <w:color w:val="auto"/>
          <w:spacing w:val="0"/>
          <w:w w:val="100"/>
          <w:position w:val="0"/>
          <w:sz w:val="24"/>
          <w:szCs w:val="24"/>
          <w:lang w:val="en-US" w:eastAsia="zh-CN"/>
        </w:rPr>
        <w:t>责，未提供</w:t>
      </w:r>
      <w:r>
        <w:rPr>
          <w:rFonts w:hint="eastAsia" w:ascii="宋体" w:hAnsi="宋体" w:eastAsia="宋体" w:cs="宋体"/>
          <w:color w:val="auto"/>
          <w:spacing w:val="0"/>
          <w:w w:val="100"/>
          <w:position w:val="0"/>
          <w:sz w:val="24"/>
          <w:szCs w:val="24"/>
          <w:lang w:eastAsia="zh-CN"/>
        </w:rPr>
        <w:t>不予享受预留份额、评审中价格扣除等政府采购促进中小企业发展的政府采购政策</w:t>
      </w:r>
      <w:r>
        <w:rPr>
          <w:rFonts w:hint="eastAsia" w:ascii="宋体" w:hAnsi="宋体" w:eastAsia="宋体" w:cs="宋体"/>
          <w:color w:val="auto"/>
          <w:spacing w:val="0"/>
          <w:w w:val="100"/>
          <w:position w:val="0"/>
          <w:sz w:val="24"/>
          <w:szCs w:val="24"/>
          <w:lang w:val="en-US" w:eastAsia="zh-CN"/>
        </w:rPr>
        <w:t>；</w:t>
      </w:r>
    </w:p>
    <w:p w14:paraId="0395BC99">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597" w:leftChars="227" w:hanging="120" w:hangingChars="50"/>
        <w:jc w:val="left"/>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（2）投标人提供的《残疾人福利性单位声明函》与事实不符的，依照《政府采购</w:t>
      </w:r>
      <w:bookmarkStart w:id="33" w:name="bookmark26"/>
      <w:bookmarkEnd w:id="33"/>
      <w:r>
        <w:rPr>
          <w:rFonts w:hint="eastAsia" w:ascii="宋体" w:hAnsi="宋体" w:eastAsia="宋体" w:cs="宋体"/>
          <w:color w:val="auto"/>
          <w:spacing w:val="0"/>
          <w:w w:val="100"/>
          <w:position w:val="0"/>
          <w:sz w:val="24"/>
          <w:szCs w:val="24"/>
          <w:lang w:val="en-US" w:eastAsia="zh-CN"/>
        </w:rPr>
        <w:t>法》第七十七条第一款的规定追究法律责任。</w:t>
      </w:r>
    </w:p>
    <w:p w14:paraId="2C1A732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46" w:leftChars="22" w:firstLine="0" w:firstLineChars="0"/>
        <w:jc w:val="both"/>
        <w:textAlignment w:val="baseline"/>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本项目是否专门面向中小企业预留采购份额见第一章“投标邀请”。采购标的对应的中小企业划分标准所属行业见第二章“</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投标人须知前附表</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w:t>
      </w:r>
    </w:p>
    <w:p w14:paraId="1E6FF3B0">
      <w:pPr>
        <w:keepNext w:val="0"/>
        <w:keepLines w:val="0"/>
        <w:pageBreakBefore w:val="0"/>
        <w:widowControl w:val="0"/>
        <w:kinsoku w:val="0"/>
        <w:wordWrap/>
        <w:overflowPunct/>
        <w:topLinePunct w:val="0"/>
        <w:autoSpaceDE w:val="0"/>
        <w:autoSpaceDN w:val="0"/>
        <w:bidi w:val="0"/>
        <w:adjustRightInd w:val="0"/>
        <w:snapToGrid w:val="0"/>
        <w:spacing w:before="0" w:beforeLines="100" w:beforeAutospacing="0" w:line="360" w:lineRule="auto"/>
        <w:ind w:left="532" w:leftChars="0" w:hanging="532" w:hangingChars="222"/>
        <w:jc w:val="both"/>
        <w:textAlignment w:val="baseline"/>
        <w:rPr>
          <w:rFonts w:hint="eastAsia" w:ascii="宋体" w:hAnsi="宋体" w:eastAsia="宋体" w:cs="宋体"/>
          <w:b w:val="0"/>
          <w:bCs w:val="0"/>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8.4</w:t>
      </w:r>
      <w:r>
        <w:rPr>
          <w:rFonts w:hint="eastAsia" w:ascii="宋体" w:hAnsi="宋体" w:eastAsia="宋体" w:cs="宋体"/>
          <w:b w:val="0"/>
          <w:bCs w:val="0"/>
          <w:color w:val="auto"/>
          <w:spacing w:val="0"/>
          <w:position w:val="0"/>
          <w:sz w:val="24"/>
          <w:szCs w:val="24"/>
          <w:lang w:val="en-US" w:eastAsia="zh-CN"/>
        </w:rPr>
        <w:t xml:space="preserve"> </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对小型和微型企业、监狱企业、残疾人福利性单位产品参加投标享受的政策。</w:t>
      </w:r>
    </w:p>
    <w:p w14:paraId="2B3C0AF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rPr>
        <w:t>8</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 xml:space="preserve">4.1 </w:t>
      </w:r>
      <w:r>
        <w:rPr>
          <w:rFonts w:hint="eastAsia" w:ascii="宋体" w:hAnsi="宋体" w:eastAsia="宋体" w:cs="宋体"/>
          <w:color w:val="auto"/>
          <w:spacing w:val="0"/>
          <w:position w:val="0"/>
          <w:sz w:val="24"/>
          <w:szCs w:val="24"/>
          <w:lang w:eastAsia="zh-CN"/>
        </w:rPr>
        <w:t>非专门面向中小企业</w:t>
      </w:r>
      <w:r>
        <w:rPr>
          <w:rFonts w:hint="eastAsia" w:ascii="宋体" w:hAnsi="宋体" w:eastAsia="宋体" w:cs="宋体"/>
          <w:color w:val="auto"/>
          <w:spacing w:val="0"/>
          <w:position w:val="0"/>
          <w:sz w:val="24"/>
          <w:szCs w:val="24"/>
          <w:lang w:val="en-US" w:eastAsia="zh-CN"/>
        </w:rPr>
        <w:t>采购的</w:t>
      </w:r>
      <w:r>
        <w:rPr>
          <w:rFonts w:hint="eastAsia" w:ascii="宋体" w:hAnsi="宋体" w:eastAsia="宋体" w:cs="宋体"/>
          <w:color w:val="auto"/>
          <w:spacing w:val="0"/>
          <w:position w:val="0"/>
          <w:sz w:val="24"/>
          <w:szCs w:val="24"/>
          <w:lang w:eastAsia="zh-CN"/>
        </w:rPr>
        <w:t>项目，小微企业报价给予</w:t>
      </w:r>
      <w:r>
        <w:rPr>
          <w:rFonts w:hint="eastAsia" w:ascii="宋体" w:hAnsi="宋体" w:eastAsia="宋体" w:cs="宋体"/>
          <w:color w:val="auto"/>
          <w:spacing w:val="0"/>
          <w:position w:val="0"/>
          <w:sz w:val="24"/>
          <w:szCs w:val="24"/>
          <w:lang w:val="en-US" w:eastAsia="zh-CN"/>
        </w:rPr>
        <w:t>价格</w:t>
      </w:r>
      <w:r>
        <w:rPr>
          <w:rFonts w:hint="eastAsia" w:ascii="宋体" w:hAnsi="宋体" w:eastAsia="宋体" w:cs="宋体"/>
          <w:color w:val="auto"/>
          <w:spacing w:val="0"/>
          <w:position w:val="0"/>
          <w:sz w:val="24"/>
          <w:szCs w:val="24"/>
          <w:lang w:eastAsia="zh-CN"/>
        </w:rPr>
        <w:t>扣除</w:t>
      </w:r>
      <w:r>
        <w:rPr>
          <w:rFonts w:hint="eastAsia" w:ascii="宋体" w:hAnsi="宋体" w:eastAsia="宋体" w:cs="宋体"/>
          <w:color w:val="auto"/>
          <w:spacing w:val="0"/>
          <w:position w:val="0"/>
          <w:sz w:val="24"/>
          <w:szCs w:val="24"/>
          <w:lang w:val="en-US" w:eastAsia="zh-CN"/>
        </w:rPr>
        <w:t>优惠</w:t>
      </w:r>
      <w:r>
        <w:rPr>
          <w:rFonts w:hint="eastAsia" w:ascii="宋体" w:hAnsi="宋体" w:eastAsia="宋体" w:cs="宋体"/>
          <w:color w:val="auto"/>
          <w:spacing w:val="0"/>
          <w:position w:val="0"/>
          <w:sz w:val="24"/>
          <w:szCs w:val="24"/>
          <w:lang w:eastAsia="zh-CN"/>
        </w:rPr>
        <w:t>，用扣除后的价格参加评审。</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（适用于非专门面向或未预留份额专门面向中小企业。对于专门面向或预留份额专门面向中小企业采购的项目或者采购包，不再执行价格评审优惠，享受政策内容详见第二章“投标人须知前附表”）</w:t>
      </w:r>
    </w:p>
    <w:p w14:paraId="43F1FA9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8.4</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 xml:space="preserve">2 </w:t>
      </w:r>
      <w:r>
        <w:rPr>
          <w:rFonts w:hint="eastAsia" w:ascii="宋体" w:hAnsi="宋体" w:eastAsia="宋体" w:cs="宋体"/>
          <w:color w:val="auto"/>
          <w:spacing w:val="0"/>
          <w:position w:val="0"/>
          <w:sz w:val="24"/>
          <w:szCs w:val="24"/>
          <w:lang w:eastAsia="zh-CN"/>
        </w:rPr>
        <w:t>监狱企业视同小型、微型企业，享受预留份额、评审中价格扣除等政府促进中小</w:t>
      </w:r>
      <w:r>
        <w:rPr>
          <w:rFonts w:hint="eastAsia" w:ascii="宋体" w:hAnsi="宋体" w:eastAsia="宋体" w:cs="宋体"/>
          <w:color w:val="auto"/>
          <w:spacing w:val="0"/>
          <w:position w:val="0"/>
          <w:sz w:val="24"/>
          <w:szCs w:val="24"/>
          <w:lang w:val="en-US" w:eastAsia="zh-CN"/>
        </w:rPr>
        <w:t>企业</w:t>
      </w:r>
      <w:r>
        <w:rPr>
          <w:rFonts w:hint="eastAsia" w:ascii="宋体" w:hAnsi="宋体" w:eastAsia="宋体" w:cs="宋体"/>
          <w:color w:val="auto"/>
          <w:spacing w:val="0"/>
          <w:position w:val="0"/>
          <w:sz w:val="24"/>
          <w:szCs w:val="24"/>
          <w:lang w:eastAsia="zh-CN"/>
        </w:rPr>
        <w:t>发展的政府采购政策。</w:t>
      </w:r>
    </w:p>
    <w:p w14:paraId="630CF7A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 xml:space="preserve">8.4.3 </w:t>
      </w:r>
      <w:r>
        <w:rPr>
          <w:rFonts w:hint="eastAsia" w:ascii="宋体" w:hAnsi="宋体" w:eastAsia="宋体" w:cs="宋体"/>
          <w:color w:val="auto"/>
          <w:spacing w:val="0"/>
          <w:position w:val="0"/>
          <w:sz w:val="24"/>
          <w:szCs w:val="24"/>
          <w:lang w:eastAsia="zh-CN"/>
        </w:rPr>
        <w:t>残疾人福利性单位视同小型、微型企业，享受预留份额、评审中价格扣除等政府促进中小企业发展的政府采购政策。福利性单位属于小型、微型企业的，不重复享受政策。</w:t>
      </w:r>
    </w:p>
    <w:p w14:paraId="6FBFB02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right="40" w:hanging="480" w:hangingChars="200"/>
        <w:jc w:val="both"/>
        <w:textAlignment w:val="baseline"/>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rPr>
        <w:t>8.4</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4</w:t>
      </w:r>
      <w:r>
        <w:rPr>
          <w:rFonts w:hint="eastAsia" w:ascii="宋体" w:hAnsi="宋体" w:eastAsia="宋体" w:cs="宋体"/>
          <w:color w:val="auto"/>
          <w:spacing w:val="0"/>
          <w:position w:val="0"/>
          <w:sz w:val="24"/>
          <w:szCs w:val="24"/>
          <w:lang w:eastAsia="zh-CN"/>
        </w:rPr>
        <w:t xml:space="preserve"> 接受大中型企业与小微企业组成联合体或者允许大中型企业向一家或多家小微企业分包，对于联合协议或者分包意向协议约定小微型企业的合同份额占到联合体协议合同总金额 30%以上的，可给予联合体价格扣除</w:t>
      </w:r>
      <w:r>
        <w:rPr>
          <w:rFonts w:hint="eastAsia" w:ascii="宋体" w:hAnsi="宋体" w:eastAsia="宋体" w:cs="宋体"/>
          <w:color w:val="auto"/>
          <w:spacing w:val="0"/>
          <w:position w:val="0"/>
          <w:sz w:val="24"/>
          <w:szCs w:val="24"/>
          <w:lang w:val="en-US" w:eastAsia="zh-CN"/>
        </w:rPr>
        <w:t>优惠</w:t>
      </w:r>
      <w:r>
        <w:rPr>
          <w:rFonts w:hint="eastAsia" w:ascii="宋体" w:hAnsi="宋体" w:eastAsia="宋体" w:cs="宋体"/>
          <w:color w:val="auto"/>
          <w:spacing w:val="0"/>
          <w:position w:val="0"/>
          <w:sz w:val="24"/>
          <w:szCs w:val="24"/>
          <w:lang w:eastAsia="zh-CN"/>
        </w:rPr>
        <w:t>，用扣除后的价格参加评审。</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（适用于非专门面向</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或未预留份额专门面向</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采购且允许</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联合体投标或合同分包的</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项目</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，如专门面向</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或预留份额专门面向</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采购不享受价格评审优惠</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w:t>
      </w:r>
    </w:p>
    <w:p w14:paraId="1048F76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26" w:leftChars="203" w:right="40" w:firstLine="57" w:firstLineChars="24"/>
        <w:jc w:val="both"/>
        <w:textAlignment w:val="baseline"/>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rPr>
        <w:t>联合体各方均为小型、微型企业的，联合体视同为小型、微型企业。</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（适用于联合体投标）</w:t>
      </w:r>
    </w:p>
    <w:p w14:paraId="5C7A8D29">
      <w:pPr>
        <w:keepNext w:val="0"/>
        <w:keepLines w:val="0"/>
        <w:pageBreakBefore w:val="0"/>
        <w:widowControl w:val="0"/>
        <w:kinsoku w:val="0"/>
        <w:wordWrap/>
        <w:overflowPunct/>
        <w:topLinePunct w:val="0"/>
        <w:autoSpaceDE w:val="0"/>
        <w:autoSpaceDN w:val="0"/>
        <w:bidi w:val="0"/>
        <w:adjustRightInd w:val="0"/>
        <w:snapToGrid w:val="0"/>
        <w:spacing w:before="0" w:beforeLines="32" w:beforeAutospacing="0" w:after="0" w:afterLines="33" w:afterAutospacing="0" w:line="360" w:lineRule="auto"/>
        <w:ind w:left="590" w:leftChars="0" w:firstLine="0" w:firstLineChars="0"/>
        <w:jc w:val="both"/>
        <w:textAlignment w:val="baseline"/>
        <w:rPr>
          <w:rFonts w:hint="eastAsia" w:ascii="宋体" w:hAnsi="宋体" w:eastAsia="宋体" w:cs="宋体"/>
          <w:spacing w:val="0"/>
          <w:w w:val="100"/>
          <w:position w:val="0"/>
          <w:lang w:val="en-US" w:eastAsia="zh-CN"/>
        </w:rPr>
      </w:pPr>
      <w:r>
        <w:rPr>
          <w:rFonts w:hint="eastAsia" w:ascii="宋体" w:hAnsi="宋体" w:eastAsia="宋体" w:cs="宋体"/>
          <w:color w:val="auto"/>
          <w:spacing w:val="0"/>
          <w:position w:val="0"/>
          <w:sz w:val="24"/>
          <w:szCs w:val="24"/>
        </w:rPr>
        <w:t>组成联合体的大中型企业和其他自然人、法人或者其他组织，与小型、微型企业之间不得存在投资关系。</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（适用于联合体投标）</w:t>
      </w:r>
    </w:p>
    <w:p w14:paraId="48EE4643">
      <w:pPr>
        <w:keepNext w:val="0"/>
        <w:keepLines w:val="0"/>
        <w:pageBreakBefore w:val="0"/>
        <w:widowControl w:val="0"/>
        <w:kinsoku w:val="0"/>
        <w:wordWrap/>
        <w:overflowPunct/>
        <w:topLinePunct w:val="0"/>
        <w:autoSpaceDE w:val="0"/>
        <w:autoSpaceDN w:val="0"/>
        <w:bidi w:val="0"/>
        <w:adjustRightInd w:val="0"/>
        <w:snapToGrid w:val="0"/>
        <w:spacing w:before="0" w:beforeLines="32" w:beforeAutospacing="0" w:after="0" w:afterLines="33" w:afterAutospacing="0" w:line="360" w:lineRule="auto"/>
        <w:ind w:left="0" w:leftChars="0"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节能产品、环境标志产品参加投标</w:t>
      </w:r>
    </w:p>
    <w:p w14:paraId="7348497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5" w:leftChars="0" w:right="105" w:hanging="625"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8.</w:t>
      </w:r>
      <w:r>
        <w:rPr>
          <w:rFonts w:hint="eastAsia" w:ascii="宋体" w:hAnsi="宋体" w:eastAsia="宋体" w:cs="宋体"/>
          <w:color w:val="auto"/>
          <w:spacing w:val="0"/>
          <w:w w:val="100"/>
          <w:position w:val="0"/>
          <w:sz w:val="24"/>
          <w:szCs w:val="24"/>
          <w:lang w:val="en-US" w:eastAsia="zh-CN"/>
        </w:rPr>
        <w:t>5</w:t>
      </w:r>
      <w:r>
        <w:rPr>
          <w:rFonts w:hint="eastAsia" w:ascii="宋体" w:hAnsi="宋体" w:eastAsia="宋体" w:cs="宋体"/>
          <w:color w:val="auto"/>
          <w:spacing w:val="0"/>
          <w:w w:val="100"/>
          <w:position w:val="0"/>
          <w:sz w:val="24"/>
          <w:szCs w:val="24"/>
          <w:lang w:eastAsia="zh-CN"/>
        </w:rPr>
        <w:t>.1 政府采购节能产品、环境标志产品实施品目清单管理。财政部、发展改革委、生态环境部等部门根据产品节能环保性能、技术水平和市场成熟程度等因素，确定实施政府优先采购和强制采购的产品类别及所依据的相关标准规范，以品目清单的形式发布并适时调整。依据品目清单和认证证书实施政府优先采购和强制采购。</w:t>
      </w:r>
    </w:p>
    <w:p w14:paraId="60D9542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5" w:leftChars="0" w:right="105" w:hanging="625"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8</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val="en-US" w:eastAsia="zh-CN"/>
        </w:rPr>
        <w:t>5</w:t>
      </w:r>
      <w:r>
        <w:rPr>
          <w:rFonts w:hint="eastAsia" w:ascii="宋体" w:hAnsi="宋体" w:eastAsia="宋体" w:cs="宋体"/>
          <w:color w:val="auto"/>
          <w:spacing w:val="0"/>
          <w:w w:val="100"/>
          <w:position w:val="0"/>
          <w:sz w:val="24"/>
          <w:szCs w:val="24"/>
          <w:lang w:eastAsia="zh-CN"/>
        </w:rPr>
        <w:t>.2 采购人拟采购的产品属于品目清单范围的，采购人及其委托的采购代理机构依据国家确定的认证机构出具的、处于有效期之内的节能产品、环境标志产品认证证书，对获得证书的产品实施政府优先采购或强制采购。关于政府采购节能产品、环境标志产品的相关规定依据《关于调整优化节能产品、环境标志产品政府采购执行机制的通知》（财库〔2019〕9 号）。</w:t>
      </w:r>
    </w:p>
    <w:p w14:paraId="7FE86F6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4" w:leftChars="0" w:right="105" w:hanging="624" w:hangingChars="26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8.5.3 如本项目采购产品属于实施政府强制采购品目清单范围的节能产品，则投标人所投产品必须获得国家确定的认证机构出具的、处于有效期之内的节能产品认证证书</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彩色扫描件，否则投标无效。</w:t>
      </w:r>
    </w:p>
    <w:p w14:paraId="71B5DB78">
      <w:pPr>
        <w:keepNext w:val="0"/>
        <w:keepLines w:val="0"/>
        <w:pageBreakBefore w:val="0"/>
        <w:widowControl w:val="0"/>
        <w:kinsoku/>
        <w:wordWrap/>
        <w:overflowPunct/>
        <w:topLinePunct w:val="0"/>
        <w:autoSpaceDE w:val="0"/>
        <w:autoSpaceDN w:val="0"/>
        <w:bidi w:val="0"/>
        <w:adjustRightInd w:val="0"/>
        <w:snapToGrid w:val="0"/>
        <w:spacing w:before="47" w:beforeAutospacing="0" w:afterAutospacing="0" w:line="360" w:lineRule="auto"/>
        <w:ind w:left="631" w:leftChars="0" w:right="108" w:hanging="631" w:hangingChars="263"/>
        <w:jc w:val="both"/>
        <w:textAlignment w:val="baseline"/>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val="en-US" w:eastAsia="zh-CN"/>
        </w:rPr>
        <w:t>8.5.4 非政府强制采购的节能产品或环境标志产品，依据品目清单和认证证书实施政府优先采购。优先采购的具体规定见第六章《评标方法</w:t>
      </w:r>
      <w:r>
        <w:rPr>
          <w:rFonts w:hint="eastAsia" w:ascii="宋体" w:hAnsi="宋体" w:eastAsia="宋体" w:cs="宋体"/>
          <w:color w:val="auto"/>
          <w:spacing w:val="0"/>
          <w:w w:val="100"/>
          <w:position w:val="0"/>
          <w:sz w:val="24"/>
          <w:szCs w:val="24"/>
          <w:highlight w:val="none"/>
          <w:lang w:val="en-US" w:eastAsia="zh-CN"/>
        </w:rPr>
        <w:t>》</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（如涉及）</w:t>
      </w:r>
      <w:r>
        <w:rPr>
          <w:rFonts w:hint="eastAsia" w:ascii="宋体" w:hAnsi="宋体" w:eastAsia="宋体" w:cs="宋体"/>
          <w:color w:val="auto"/>
          <w:spacing w:val="0"/>
          <w:w w:val="100"/>
          <w:position w:val="0"/>
          <w:sz w:val="24"/>
          <w:szCs w:val="24"/>
          <w:lang w:val="en-US" w:eastAsia="zh-CN"/>
        </w:rPr>
        <w:t>。</w:t>
      </w:r>
    </w:p>
    <w:p w14:paraId="4949233D">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8.</w:t>
      </w:r>
      <w:r>
        <w:rPr>
          <w:rFonts w:hint="eastAsia" w:ascii="宋体" w:hAnsi="宋体" w:eastAsia="宋体" w:cs="宋体"/>
          <w:color w:val="auto"/>
          <w:spacing w:val="0"/>
          <w:w w:val="100"/>
          <w:position w:val="0"/>
          <w:sz w:val="24"/>
          <w:szCs w:val="24"/>
          <w:lang w:val="en-US" w:eastAsia="zh-CN"/>
        </w:rPr>
        <w:t>5</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val="en-US" w:eastAsia="zh-CN"/>
        </w:rPr>
        <w:t>5</w:t>
      </w:r>
      <w:r>
        <w:rPr>
          <w:rFonts w:hint="eastAsia" w:ascii="宋体" w:hAnsi="宋体" w:eastAsia="宋体" w:cs="宋体"/>
          <w:color w:val="auto"/>
          <w:spacing w:val="0"/>
          <w:w w:val="100"/>
          <w:position w:val="0"/>
          <w:sz w:val="24"/>
          <w:szCs w:val="24"/>
          <w:lang w:eastAsia="zh-CN"/>
        </w:rPr>
        <w:t xml:space="preserve"> 招标文件对节能产品、环境标志产品另有规定的从其规定。</w:t>
      </w:r>
    </w:p>
    <w:p w14:paraId="76B1D8EA">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 xml:space="preserve">8.6 </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本国产品参加投标</w:t>
      </w:r>
    </w:p>
    <w:p w14:paraId="085F8369">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8.6.1 </w:t>
      </w:r>
      <w:r>
        <w:rPr>
          <w:rFonts w:hint="eastAsia" w:ascii="宋体" w:hAnsi="宋体" w:eastAsia="宋体" w:cs="宋体"/>
          <w:i w:val="0"/>
          <w:iCs w:val="0"/>
          <w:caps w:val="0"/>
          <w:color w:val="auto"/>
          <w:spacing w:val="0"/>
          <w:sz w:val="24"/>
          <w:szCs w:val="24"/>
          <w:shd w:val="clear" w:fill="FFFFFF"/>
          <w:vertAlign w:val="baseline"/>
          <w:lang w:eastAsia="zh-CN"/>
        </w:rPr>
        <w:t>本国产品应当符合以下条件：</w:t>
      </w:r>
    </w:p>
    <w:p w14:paraId="41574B85">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firstLineChars="0"/>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.6.1.1</w:t>
      </w:r>
      <w:r>
        <w:rPr>
          <w:rFonts w:hint="eastAsia" w:ascii="宋体" w:hAnsi="宋体" w:eastAsia="宋体" w:cs="宋体"/>
          <w:i w:val="0"/>
          <w:iCs w:val="0"/>
          <w:caps w:val="0"/>
          <w:color w:val="auto"/>
          <w:spacing w:val="0"/>
          <w:sz w:val="24"/>
          <w:szCs w:val="24"/>
          <w:shd w:val="clear" w:fill="FFFFFF"/>
          <w:vertAlign w:val="baseline"/>
          <w:lang w:eastAsia="zh-CN"/>
        </w:rPr>
        <w:t>在中国境内生产</w:t>
      </w:r>
    </w:p>
    <w:p w14:paraId="2DF1A345">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fill="FFFFFF"/>
          <w:vertAlign w:val="baseline"/>
          <w:lang w:eastAsia="zh-CN"/>
        </w:rPr>
        <w:t>产品应当在中国境内生产，即在中华人民共和国关境内实现从原材料、组件到产品的属性改变。</w:t>
      </w:r>
    </w:p>
    <w:p w14:paraId="64B2A645">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fill="FFFFFF"/>
          <w:vertAlign w:val="baseline"/>
          <w:lang w:eastAsia="zh-CN"/>
        </w:rPr>
        <w:t>属性改变是指经过制造、加工或者组装等工序，产生完全不同于原材料、组件的新产品，并具有新的名称和特征（用途）。属性改变不包括以下细微操作：</w:t>
      </w:r>
    </w:p>
    <w:p w14:paraId="230F1350">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fill="FFFFFF"/>
          <w:vertAlign w:val="baseline"/>
          <w:lang w:eastAsia="zh-CN"/>
        </w:rPr>
        <w:t>①为确保产品在运输或者储存期间保持某种状态而进行的操作；</w:t>
      </w:r>
    </w:p>
    <w:p w14:paraId="1A9AB3DC">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fill="FFFFFF"/>
          <w:vertAlign w:val="baseline"/>
          <w:lang w:eastAsia="zh-CN"/>
        </w:rPr>
        <w:t>②为产品运输或者销售进行的包装或者展示；</w:t>
      </w:r>
    </w:p>
    <w:p w14:paraId="2EF429BC">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vertAlign w:val="baseline"/>
          <w:lang w:eastAsia="zh-CN"/>
        </w:rPr>
        <w:t>③</w:t>
      </w:r>
      <w:r>
        <w:rPr>
          <w:rFonts w:hint="eastAsia" w:ascii="宋体" w:hAnsi="宋体" w:eastAsia="宋体" w:cs="宋体"/>
          <w:i w:val="0"/>
          <w:iCs w:val="0"/>
          <w:caps w:val="0"/>
          <w:color w:val="auto"/>
          <w:spacing w:val="0"/>
          <w:sz w:val="24"/>
          <w:szCs w:val="24"/>
          <w:shd w:val="clear" w:fill="FFFFFF"/>
          <w:vertAlign w:val="baseline"/>
          <w:lang w:eastAsia="zh-CN"/>
        </w:rPr>
        <w:t>在产品或者其包装上粘贴或者印刷品牌、标志、标识以及其他用于区别的标记；</w:t>
      </w:r>
    </w:p>
    <w:p w14:paraId="3AE48AD0">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vertAlign w:val="baseline"/>
          <w:lang w:eastAsia="zh-CN"/>
        </w:rPr>
        <w:t>④</w:t>
      </w:r>
      <w:r>
        <w:rPr>
          <w:rFonts w:hint="eastAsia" w:ascii="宋体" w:hAnsi="宋体" w:eastAsia="宋体" w:cs="宋体"/>
          <w:i w:val="0"/>
          <w:iCs w:val="0"/>
          <w:caps w:val="0"/>
          <w:color w:val="auto"/>
          <w:spacing w:val="0"/>
          <w:sz w:val="24"/>
          <w:szCs w:val="24"/>
          <w:shd w:val="clear" w:fill="FFFFFF"/>
          <w:vertAlign w:val="baseline"/>
          <w:lang w:eastAsia="zh-CN"/>
        </w:rPr>
        <w:t>简单的上漆、磨光和分装；</w:t>
      </w:r>
    </w:p>
    <w:p w14:paraId="3A970AF3">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vertAlign w:val="baseline"/>
          <w:lang w:eastAsia="zh-CN"/>
        </w:rPr>
        <w:t>⑤</w:t>
      </w:r>
      <w:r>
        <w:rPr>
          <w:rFonts w:hint="eastAsia" w:ascii="宋体" w:hAnsi="宋体" w:eastAsia="宋体" w:cs="宋体"/>
          <w:i w:val="0"/>
          <w:iCs w:val="0"/>
          <w:caps w:val="0"/>
          <w:color w:val="auto"/>
          <w:spacing w:val="0"/>
          <w:sz w:val="24"/>
          <w:szCs w:val="24"/>
          <w:shd w:val="clear" w:fill="FFFFFF"/>
          <w:vertAlign w:val="baseline"/>
          <w:lang w:eastAsia="zh-CN"/>
        </w:rPr>
        <w:t>其他不属于属性改变的情形。</w:t>
      </w:r>
    </w:p>
    <w:p w14:paraId="7F0489CB">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i w:val="0"/>
          <w:iCs w:val="0"/>
          <w:caps w:val="0"/>
          <w:color w:val="auto"/>
          <w:spacing w:val="0"/>
          <w:sz w:val="24"/>
          <w:szCs w:val="24"/>
          <w:shd w:val="clear" w:fill="FFFFFF"/>
          <w:vertAlign w:val="baseline"/>
          <w:lang w:val="en-US" w:eastAsia="zh-CN"/>
        </w:rPr>
      </w:pP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 xml:space="preserve">.6.1.2 </w:t>
      </w:r>
      <w:r>
        <w:rPr>
          <w:rFonts w:hint="eastAsia" w:ascii="宋体" w:hAnsi="宋体" w:eastAsia="宋体" w:cs="宋体"/>
          <w:i w:val="0"/>
          <w:iCs w:val="0"/>
          <w:caps w:val="0"/>
          <w:color w:val="auto"/>
          <w:spacing w:val="0"/>
          <w:sz w:val="24"/>
          <w:szCs w:val="24"/>
          <w:shd w:val="clear" w:fill="FFFFFF"/>
          <w:vertAlign w:val="baseline"/>
          <w:lang w:eastAsia="zh-CN"/>
        </w:rPr>
        <w:t>在中国境内生产的组件成本占比达到规定比例</w:t>
      </w:r>
    </w:p>
    <w:p w14:paraId="26221B53">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i w:val="0"/>
          <w:iCs w:val="0"/>
          <w:caps w:val="0"/>
          <w:color w:val="auto"/>
          <w:spacing w:val="0"/>
          <w:sz w:val="24"/>
          <w:szCs w:val="24"/>
          <w:shd w:val="clear" w:fill="FFFFFF"/>
          <w:vertAlign w:val="baseline"/>
          <w:lang w:val="en-US"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8.6.1.3 </w:t>
      </w:r>
      <w:r>
        <w:rPr>
          <w:rFonts w:hint="eastAsia" w:ascii="宋体" w:hAnsi="宋体" w:eastAsia="宋体" w:cs="宋体"/>
          <w:i w:val="0"/>
          <w:iCs w:val="0"/>
          <w:caps w:val="0"/>
          <w:color w:val="auto"/>
          <w:spacing w:val="0"/>
          <w:sz w:val="24"/>
          <w:szCs w:val="24"/>
          <w:shd w:val="clear" w:fill="FFFFFF"/>
          <w:vertAlign w:val="baseline"/>
          <w:lang w:eastAsia="zh-CN"/>
        </w:rPr>
        <w:t>特定产品的关键组件、关键工序符合相关要求</w:t>
      </w:r>
    </w:p>
    <w:p w14:paraId="30AF4F68">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shd w:val="clear" w:fill="FFFFFF"/>
          <w:vertAlign w:val="baseline"/>
          <w:lang w:val="en-US" w:eastAsia="zh-CN"/>
        </w:rPr>
      </w:pP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.6.1.2及</w:t>
      </w: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.6.1.3</w:t>
      </w:r>
      <w:r>
        <w:rPr>
          <w:rFonts w:hint="eastAsia" w:ascii="宋体" w:hAnsi="宋体" w:eastAsia="宋体" w:cs="宋体"/>
          <w:i w:val="0"/>
          <w:iCs w:val="0"/>
          <w:caps w:val="0"/>
          <w:color w:val="auto"/>
          <w:spacing w:val="0"/>
          <w:sz w:val="24"/>
          <w:szCs w:val="24"/>
          <w:shd w:val="clear" w:fill="FFFFFF"/>
          <w:vertAlign w:val="baseline"/>
          <w:lang w:val="en-US" w:eastAsia="zh-CN"/>
        </w:rPr>
        <w:t>待</w:t>
      </w:r>
      <w:r>
        <w:rPr>
          <w:rFonts w:hint="eastAsia" w:ascii="宋体" w:hAnsi="宋体" w:eastAsia="宋体" w:cs="宋体"/>
          <w:i w:val="0"/>
          <w:iCs w:val="0"/>
          <w:caps w:val="0"/>
          <w:color w:val="auto"/>
          <w:spacing w:val="0"/>
          <w:sz w:val="24"/>
          <w:szCs w:val="24"/>
          <w:shd w:val="clear" w:fill="FFFFFF"/>
          <w:vertAlign w:val="baseline"/>
          <w:lang w:eastAsia="zh-CN"/>
        </w:rPr>
        <w:t>财政部会同有关行业主管部门确定在中国境内生产的组件成本占比要求及特定产品的关键组件、关键工序相关要求，出台具体要求时，</w:t>
      </w:r>
      <w:r>
        <w:rPr>
          <w:rFonts w:hint="eastAsia" w:ascii="宋体" w:hAnsi="宋体" w:eastAsia="宋体" w:cs="宋体"/>
          <w:i w:val="0"/>
          <w:iCs w:val="0"/>
          <w:caps w:val="0"/>
          <w:color w:val="auto"/>
          <w:spacing w:val="0"/>
          <w:sz w:val="24"/>
          <w:szCs w:val="24"/>
          <w:shd w:val="clear" w:fill="FFFFFF"/>
          <w:vertAlign w:val="baseline"/>
          <w:lang w:val="en-US" w:eastAsia="zh-CN"/>
        </w:rPr>
        <w:t>以新出台的文件规定执行</w:t>
      </w:r>
      <w:r>
        <w:rPr>
          <w:rFonts w:hint="eastAsia" w:ascii="宋体" w:hAnsi="宋体" w:eastAsia="宋体" w:cs="宋体"/>
          <w:i w:val="0"/>
          <w:iCs w:val="0"/>
          <w:caps w:val="0"/>
          <w:color w:val="auto"/>
          <w:spacing w:val="0"/>
          <w:sz w:val="24"/>
          <w:szCs w:val="24"/>
          <w:shd w:val="clear" w:fill="FFFFFF"/>
          <w:vertAlign w:val="baseline"/>
          <w:lang w:eastAsia="zh-CN"/>
        </w:rPr>
        <w:t>。</w:t>
      </w:r>
    </w:p>
    <w:p w14:paraId="7B6BC3A2">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hint="eastAsia" w:ascii="宋体" w:hAnsi="宋体" w:eastAsia="宋体" w:cs="宋体"/>
          <w:i w:val="0"/>
          <w:iCs w:val="0"/>
          <w:caps w:val="0"/>
          <w:color w:val="auto"/>
          <w:spacing w:val="0"/>
          <w:sz w:val="24"/>
          <w:szCs w:val="24"/>
          <w:shd w:val="clear" w:fill="FFFFFF"/>
          <w:vertAlign w:val="baseline"/>
          <w:lang w:val="en-US"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8.6.2 </w:t>
      </w:r>
      <w:r>
        <w:rPr>
          <w:rFonts w:hint="eastAsia" w:ascii="宋体" w:hAnsi="宋体" w:eastAsia="宋体" w:cs="宋体"/>
          <w:i w:val="0"/>
          <w:iCs w:val="0"/>
          <w:caps w:val="0"/>
          <w:color w:val="auto"/>
          <w:spacing w:val="0"/>
          <w:sz w:val="24"/>
          <w:szCs w:val="24"/>
          <w:shd w:val="clear" w:fill="FFFFFF"/>
          <w:vertAlign w:val="baseline"/>
          <w:lang w:eastAsia="zh-CN"/>
        </w:rPr>
        <w:t>本国产品</w:t>
      </w:r>
      <w:r>
        <w:rPr>
          <w:rFonts w:hint="eastAsia" w:ascii="宋体" w:hAnsi="宋体" w:eastAsia="宋体" w:cs="宋体"/>
          <w:i w:val="0"/>
          <w:iCs w:val="0"/>
          <w:caps w:val="0"/>
          <w:color w:val="auto"/>
          <w:spacing w:val="0"/>
          <w:sz w:val="24"/>
          <w:szCs w:val="24"/>
          <w:shd w:val="clear" w:fill="FFFFFF"/>
          <w:vertAlign w:val="baseline"/>
          <w:lang w:val="en-US" w:eastAsia="zh-CN"/>
        </w:rPr>
        <w:t>参加投标享受的政策</w:t>
      </w:r>
      <w:r>
        <w:rPr>
          <w:rFonts w:hint="eastAsia" w:ascii="宋体" w:hAnsi="宋体" w:eastAsia="宋体" w:cs="宋体"/>
          <w:i w:val="0"/>
          <w:iCs w:val="0"/>
          <w:caps w:val="0"/>
          <w:color w:val="auto"/>
          <w:spacing w:val="0"/>
          <w:sz w:val="24"/>
          <w:szCs w:val="24"/>
          <w:shd w:val="clear" w:fill="FFFFFF"/>
          <w:vertAlign w:val="baseline"/>
          <w:lang w:eastAsia="zh-CN"/>
        </w:rPr>
        <w:t>：</w:t>
      </w:r>
    </w:p>
    <w:p w14:paraId="0701C8DD">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8.6.2.1 </w:t>
      </w:r>
      <w:r>
        <w:rPr>
          <w:rFonts w:hint="eastAsia" w:ascii="宋体" w:hAnsi="宋体" w:eastAsia="宋体" w:cs="宋体"/>
          <w:i w:val="0"/>
          <w:iCs w:val="0"/>
          <w:caps w:val="0"/>
          <w:color w:val="auto"/>
          <w:spacing w:val="0"/>
          <w:sz w:val="24"/>
          <w:szCs w:val="24"/>
          <w:shd w:val="clear" w:fill="FFFFFF"/>
          <w:vertAlign w:val="baseline"/>
          <w:lang w:eastAsia="zh-CN"/>
        </w:rPr>
        <w:t>政府采购活动中既有本国产品又有非本国产品参与竞争的，依法对本国产品给予价格评审优惠，用扣除后的价格参与评审。</w:t>
      </w:r>
    </w:p>
    <w:p w14:paraId="437C9F56">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8.6.2.2 </w:t>
      </w:r>
      <w:r>
        <w:rPr>
          <w:rFonts w:hint="eastAsia" w:ascii="宋体" w:hAnsi="宋体" w:eastAsia="宋体" w:cs="宋体"/>
          <w:i w:val="0"/>
          <w:iCs w:val="0"/>
          <w:caps w:val="0"/>
          <w:color w:val="auto"/>
          <w:spacing w:val="0"/>
          <w:sz w:val="24"/>
          <w:szCs w:val="24"/>
          <w:shd w:val="clear" w:fill="FFFFFF"/>
          <w:vertAlign w:val="baseline"/>
          <w:lang w:eastAsia="zh-CN"/>
        </w:rPr>
        <w:t>当采购项目或者采购包中含有多种产品，</w:t>
      </w: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eastAsia" w:ascii="宋体" w:hAnsi="宋体" w:eastAsia="宋体" w:cs="宋体"/>
          <w:i w:val="0"/>
          <w:iCs w:val="0"/>
          <w:caps w:val="0"/>
          <w:color w:val="auto"/>
          <w:spacing w:val="0"/>
          <w:sz w:val="24"/>
          <w:szCs w:val="24"/>
          <w:shd w:val="clear" w:fill="FFFFFF"/>
          <w:vertAlign w:val="baseline"/>
          <w:lang w:eastAsia="zh-CN"/>
        </w:rPr>
        <w:t>为该采购项目或者采购包提供的符合本国产品标准的产品成本之和占该</w:t>
      </w: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eastAsia" w:ascii="宋体" w:hAnsi="宋体" w:eastAsia="宋体" w:cs="宋体"/>
          <w:i w:val="0"/>
          <w:iCs w:val="0"/>
          <w:caps w:val="0"/>
          <w:color w:val="auto"/>
          <w:spacing w:val="0"/>
          <w:sz w:val="24"/>
          <w:szCs w:val="24"/>
          <w:shd w:val="clear" w:fill="FFFFFF"/>
          <w:vertAlign w:val="baseline"/>
          <w:lang w:eastAsia="zh-CN"/>
        </w:rPr>
        <w:t>提供的全部产品成本之和的比例达到80%以上时，依法对该</w:t>
      </w: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eastAsia" w:ascii="宋体" w:hAnsi="宋体" w:eastAsia="宋体" w:cs="宋体"/>
          <w:i w:val="0"/>
          <w:iCs w:val="0"/>
          <w:caps w:val="0"/>
          <w:color w:val="auto"/>
          <w:spacing w:val="0"/>
          <w:sz w:val="24"/>
          <w:szCs w:val="24"/>
          <w:shd w:val="clear" w:fill="FFFFFF"/>
          <w:vertAlign w:val="baseline"/>
          <w:lang w:eastAsia="zh-CN"/>
        </w:rPr>
        <w:t>提供的全部产品给予价格评审优惠，用扣除后的价格参与评审。</w:t>
      </w:r>
    </w:p>
    <w:p w14:paraId="661B59FA">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8.6.3 本国产品参加投标时提供的</w:t>
      </w:r>
      <w:r>
        <w:rPr>
          <w:rFonts w:hint="eastAsia" w:ascii="宋体" w:hAnsi="宋体" w:eastAsia="宋体" w:cs="宋体"/>
          <w:i w:val="0"/>
          <w:iCs w:val="0"/>
          <w:caps w:val="0"/>
          <w:color w:val="auto"/>
          <w:spacing w:val="0"/>
          <w:sz w:val="24"/>
          <w:szCs w:val="24"/>
          <w:shd w:val="clear" w:fill="FFFFFF"/>
          <w:vertAlign w:val="baseline"/>
          <w:lang w:eastAsia="zh-CN"/>
        </w:rPr>
        <w:t>有关证明文件</w:t>
      </w:r>
    </w:p>
    <w:p w14:paraId="2998D5CB">
      <w:pPr>
        <w:widowControl w:val="0"/>
        <w:spacing w:line="360" w:lineRule="auto"/>
        <w:ind w:left="473" w:leftChars="225" w:firstLine="60" w:firstLineChars="25"/>
        <w:jc w:val="both"/>
        <w:rPr>
          <w:rFonts w:hint="eastAsia" w:ascii="宋体" w:hAnsi="宋体" w:eastAsia="宋体" w:cs="宋体"/>
          <w:i w:val="0"/>
          <w:iCs w:val="0"/>
          <w:caps w:val="0"/>
          <w:color w:val="auto"/>
          <w:spacing w:val="0"/>
          <w:sz w:val="24"/>
          <w:szCs w:val="24"/>
          <w:shd w:val="clear" w:fill="FFFFFF"/>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eastAsia" w:ascii="宋体" w:hAnsi="宋体" w:eastAsia="宋体" w:cs="宋体"/>
          <w:i w:val="0"/>
          <w:iCs w:val="0"/>
          <w:caps w:val="0"/>
          <w:color w:val="auto"/>
          <w:spacing w:val="0"/>
          <w:sz w:val="24"/>
          <w:szCs w:val="24"/>
          <w:shd w:val="clear" w:fill="FFFFFF"/>
          <w:vertAlign w:val="baseline"/>
          <w:lang w:eastAsia="zh-CN"/>
        </w:rPr>
        <w:t>提供的货物为</w:t>
      </w:r>
      <w:r>
        <w:rPr>
          <w:rFonts w:hint="eastAsia" w:ascii="宋体" w:hAnsi="宋体" w:eastAsia="宋体" w:cs="宋体"/>
          <w:i w:val="0"/>
          <w:iCs w:val="0"/>
          <w:caps w:val="0"/>
          <w:color w:val="auto"/>
          <w:spacing w:val="0"/>
          <w:sz w:val="24"/>
          <w:szCs w:val="24"/>
          <w:shd w:val="clear" w:fill="FFFFFF"/>
          <w:vertAlign w:val="baseline"/>
          <w:lang w:val="en-US" w:eastAsia="zh-CN"/>
        </w:rPr>
        <w:t>本国产品</w:t>
      </w:r>
      <w:r>
        <w:rPr>
          <w:rFonts w:hint="eastAsia" w:ascii="宋体" w:hAnsi="宋体" w:eastAsia="宋体" w:cs="宋体"/>
          <w:i w:val="0"/>
          <w:iCs w:val="0"/>
          <w:caps w:val="0"/>
          <w:color w:val="auto"/>
          <w:spacing w:val="0"/>
          <w:sz w:val="24"/>
          <w:szCs w:val="24"/>
          <w:shd w:val="clear" w:fill="FFFFFF"/>
          <w:vertAlign w:val="baseline"/>
          <w:lang w:eastAsia="zh-CN"/>
        </w:rPr>
        <w:t>的,投标时提供招标文件规定的《关于符合本国产品标准的声明函》（</w:t>
      </w:r>
      <w:r>
        <w:rPr>
          <w:rFonts w:hint="eastAsia" w:ascii="宋体" w:hAnsi="宋体" w:eastAsia="宋体" w:cs="宋体"/>
          <w:color w:val="auto"/>
          <w:spacing w:val="0"/>
          <w:w w:val="100"/>
          <w:position w:val="0"/>
          <w:sz w:val="24"/>
          <w:szCs w:val="24"/>
          <w:lang w:eastAsia="zh-CN"/>
        </w:rPr>
        <w:t>格式详见“第四章投标文件格式 8-</w:t>
      </w:r>
      <w:r>
        <w:rPr>
          <w:rFonts w:hint="eastAsia" w:ascii="宋体" w:hAnsi="宋体" w:eastAsia="宋体" w:cs="宋体"/>
          <w:color w:val="auto"/>
          <w:spacing w:val="0"/>
          <w:w w:val="100"/>
          <w:position w:val="0"/>
          <w:sz w:val="24"/>
          <w:szCs w:val="24"/>
          <w:lang w:val="en-US" w:eastAsia="zh-CN"/>
        </w:rPr>
        <w:t>5</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i w:val="0"/>
          <w:iCs w:val="0"/>
          <w:caps w:val="0"/>
          <w:color w:val="auto"/>
          <w:spacing w:val="0"/>
          <w:sz w:val="24"/>
          <w:szCs w:val="24"/>
          <w:shd w:val="clear" w:fill="FFFFFF"/>
          <w:vertAlign w:val="baseline"/>
          <w:lang w:eastAsia="zh-CN"/>
        </w:rPr>
        <w:t>，以下简称《声明函》）或财政部会同有关部门规定的有关证明文件，并对声明函或有关证明文件的真实性负责，出具符合要求的《声明函》或有关证明文件的，该产品视为本国产品，采购人、采购代理机构不得再要求</w:t>
      </w: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eastAsia" w:ascii="宋体" w:hAnsi="宋体" w:eastAsia="宋体" w:cs="宋体"/>
          <w:i w:val="0"/>
          <w:iCs w:val="0"/>
          <w:caps w:val="0"/>
          <w:color w:val="auto"/>
          <w:spacing w:val="0"/>
          <w:sz w:val="24"/>
          <w:szCs w:val="24"/>
          <w:shd w:val="clear" w:fill="FFFFFF"/>
          <w:vertAlign w:val="baseline"/>
          <w:lang w:eastAsia="zh-CN"/>
        </w:rPr>
        <w:t>提供其他证明材料。未提供不予享受评审中价格扣除等</w:t>
      </w:r>
      <w:r>
        <w:rPr>
          <w:rFonts w:hint="eastAsia" w:ascii="宋体" w:hAnsi="宋体" w:eastAsia="宋体" w:cs="宋体"/>
          <w:i w:val="0"/>
          <w:iCs w:val="0"/>
          <w:caps w:val="0"/>
          <w:color w:val="auto"/>
          <w:spacing w:val="0"/>
          <w:sz w:val="24"/>
          <w:szCs w:val="24"/>
          <w:shd w:val="clear" w:fill="FFFFFF"/>
          <w:vertAlign w:val="baseline"/>
          <w:lang w:val="en-US" w:eastAsia="zh-CN"/>
        </w:rPr>
        <w:t>优惠</w:t>
      </w:r>
      <w:r>
        <w:rPr>
          <w:rFonts w:hint="eastAsia" w:ascii="宋体" w:hAnsi="宋体" w:eastAsia="宋体" w:cs="宋体"/>
          <w:i w:val="0"/>
          <w:iCs w:val="0"/>
          <w:caps w:val="0"/>
          <w:color w:val="auto"/>
          <w:spacing w:val="0"/>
          <w:sz w:val="24"/>
          <w:szCs w:val="24"/>
          <w:shd w:val="clear" w:fill="FFFFFF"/>
          <w:vertAlign w:val="baseline"/>
          <w:lang w:eastAsia="zh-CN"/>
        </w:rPr>
        <w:t>政策。</w:t>
      </w: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eastAsia" w:ascii="宋体" w:hAnsi="宋体" w:eastAsia="宋体" w:cs="宋体"/>
          <w:i w:val="0"/>
          <w:iCs w:val="0"/>
          <w:caps w:val="0"/>
          <w:color w:val="auto"/>
          <w:spacing w:val="0"/>
          <w:sz w:val="24"/>
          <w:szCs w:val="24"/>
          <w:shd w:val="clear" w:fill="FFFFFF"/>
          <w:vertAlign w:val="baseline"/>
          <w:lang w:eastAsia="zh-CN"/>
        </w:rPr>
        <w:t>提供虚假《声明函》、虚假证明文件谋取中标、成交的，依照《中华人民共和国政府采购法》等法律法规规定追究相应责任。</w:t>
      </w:r>
    </w:p>
    <w:p w14:paraId="3E3B2DD6">
      <w:pPr>
        <w:widowControl w:val="0"/>
        <w:pBdr>
          <w:top w:val="none" w:color="auto" w:sz="0" w:space="0"/>
          <w:left w:val="none" w:color="auto" w:sz="0" w:space="0"/>
          <w:right w:val="none" w:color="auto" w:sz="0" w:space="0"/>
        </w:pBdr>
        <w:shd w:val="clear" w:fill="FFFFFF"/>
        <w:spacing w:before="24" w:after="24" w:line="360" w:lineRule="auto"/>
        <w:ind w:left="420" w:hanging="420" w:hangingChars="175"/>
        <w:jc w:val="both"/>
        <w:rPr>
          <w:rFonts w:hint="eastAsia" w:ascii="宋体" w:hAnsi="宋体" w:eastAsia="宋体" w:cs="宋体"/>
          <w:color w:val="auto"/>
          <w:sz w:val="24"/>
          <w:szCs w:val="24"/>
          <w:lang w:val="en-US" w:eastAsia="zh-CN"/>
        </w:rPr>
      </w:pPr>
      <w:r>
        <w:rPr>
          <w:rFonts w:hint="eastAsia" w:ascii="宋体" w:hAnsi="宋体" w:eastAsia="宋体" w:cs="宋体"/>
          <w:b w:val="0"/>
          <w:bCs w:val="0"/>
          <w:i w:val="0"/>
          <w:iCs w:val="0"/>
          <w:caps w:val="0"/>
          <w:color w:val="auto"/>
          <w:spacing w:val="0"/>
          <w:sz w:val="24"/>
          <w:szCs w:val="24"/>
          <w:shd w:val="clear"/>
          <w:vertAlign w:val="baseline"/>
          <w:lang w:eastAsia="zh-CN"/>
        </w:rPr>
        <w:t>8</w:t>
      </w:r>
      <w:r>
        <w:rPr>
          <w:rFonts w:hint="eastAsia" w:ascii="宋体" w:hAnsi="宋体" w:eastAsia="宋体" w:cs="宋体"/>
          <w:b w:val="0"/>
          <w:bCs w:val="0"/>
          <w:i w:val="0"/>
          <w:iCs w:val="0"/>
          <w:caps w:val="0"/>
          <w:color w:val="auto"/>
          <w:spacing w:val="0"/>
          <w:sz w:val="24"/>
          <w:szCs w:val="24"/>
          <w:shd w:val="clear"/>
          <w:vertAlign w:val="baseline"/>
          <w:lang w:val="en-US" w:eastAsia="zh-CN"/>
        </w:rPr>
        <w:t>.6.4</w:t>
      </w:r>
      <w:r>
        <w:rPr>
          <w:rStyle w:val="19"/>
          <w:rFonts w:hint="eastAsia" w:ascii="宋体" w:hAnsi="宋体" w:eastAsia="宋体" w:cs="宋体"/>
          <w:b w:val="0"/>
          <w:bCs w:val="0"/>
          <w:i w:val="0"/>
          <w:iCs w:val="0"/>
          <w:caps w:val="0"/>
          <w:color w:val="auto"/>
          <w:spacing w:val="0"/>
          <w:sz w:val="24"/>
          <w:szCs w:val="24"/>
          <w:shd w:val="clear"/>
          <w:vertAlign w:val="baseline"/>
          <w:lang w:eastAsia="zh-CN"/>
        </w:rPr>
        <w:t>本国产品标准的适用范围</w:t>
      </w:r>
      <w:r>
        <w:rPr>
          <w:rFonts w:hint="eastAsia" w:ascii="宋体" w:hAnsi="宋体" w:eastAsia="宋体" w:cs="宋体"/>
          <w:b w:val="0"/>
          <w:bCs w:val="0"/>
          <w:i w:val="0"/>
          <w:iCs w:val="0"/>
          <w:caps w:val="0"/>
          <w:color w:val="auto"/>
          <w:spacing w:val="0"/>
          <w:sz w:val="24"/>
          <w:szCs w:val="24"/>
          <w:shd w:val="clear"/>
          <w:vertAlign w:val="baseline"/>
          <w:lang w:eastAsia="zh-CN"/>
        </w:rPr>
        <w:t>：</w:t>
      </w:r>
      <w:r>
        <w:rPr>
          <w:rFonts w:hint="eastAsia" w:ascii="宋体" w:hAnsi="宋体" w:eastAsia="宋体" w:cs="宋体"/>
          <w:i w:val="0"/>
          <w:iCs w:val="0"/>
          <w:caps w:val="0"/>
          <w:color w:val="auto"/>
          <w:spacing w:val="0"/>
          <w:sz w:val="24"/>
          <w:szCs w:val="24"/>
          <w:shd w:val="clear" w:fill="FFFFFF"/>
          <w:vertAlign w:val="baseline"/>
          <w:lang w:eastAsia="zh-CN"/>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32A39EC3">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0" w:leftChars="0" w:firstLine="0" w:firstLineChars="0"/>
        <w:jc w:val="both"/>
        <w:textAlignment w:val="baseline"/>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bookmarkStart w:id="34" w:name="_Toc24725"/>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9</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采购需求标准</w:t>
      </w:r>
      <w:bookmarkEnd w:id="34"/>
    </w:p>
    <w:p w14:paraId="20BFC89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2"/>
        <w:rPr>
          <w:rFonts w:hint="eastAsia" w:ascii="宋体" w:hAnsi="宋体" w:eastAsia="宋体" w:cs="宋体"/>
          <w:color w:val="auto"/>
          <w:spacing w:val="0"/>
          <w:w w:val="100"/>
          <w:position w:val="0"/>
          <w:sz w:val="24"/>
          <w:szCs w:val="24"/>
          <w:lang w:val="en-US" w:eastAsia="zh-CN"/>
        </w:rPr>
      </w:pPr>
      <w:bookmarkStart w:id="35" w:name="_Toc30429"/>
      <w:r>
        <w:rPr>
          <w:rFonts w:hint="eastAsia" w:ascii="宋体" w:hAnsi="宋体" w:eastAsia="宋体" w:cs="宋体"/>
          <w:color w:val="auto"/>
          <w:spacing w:val="0"/>
          <w:w w:val="100"/>
          <w:position w:val="0"/>
          <w:sz w:val="24"/>
          <w:szCs w:val="24"/>
          <w:lang w:val="en-US" w:eastAsia="zh-CN"/>
        </w:rPr>
        <w:t>9.1 商品包装、快递包装政府采购需求标准（试行）</w:t>
      </w:r>
      <w:bookmarkEnd w:id="35"/>
    </w:p>
    <w:p w14:paraId="368A38A9">
      <w:pPr>
        <w:keepNext w:val="0"/>
        <w:keepLines w:val="0"/>
        <w:pageBreakBefore w:val="0"/>
        <w:widowControl w:val="0"/>
        <w:kinsoku/>
        <w:wordWrap/>
        <w:overflowPunct/>
        <w:topLinePunct w:val="0"/>
        <w:autoSpaceDE w:val="0"/>
        <w:autoSpaceDN w:val="0"/>
        <w:bidi w:val="0"/>
        <w:adjustRightInd w:val="0"/>
        <w:snapToGrid w:val="0"/>
        <w:spacing w:beforeAutospacing="0" w:afterAutospacing="0" w:line="360" w:lineRule="auto"/>
        <w:ind w:left="479" w:leftChars="228" w:firstLine="0" w:firstLineChars="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为助力打好污染防治攻坚战，推广使用绿色包装，根据财政部关于印发《商品包装政府采购需求标准（试行）》、《快递包装政府采购需求标准（试行）》的通知（财办库〔2020〕123 号），本项目如涉及商品包装和快递包装的，则其具体要求见第五章《采购需求》。</w:t>
      </w:r>
    </w:p>
    <w:p w14:paraId="65B6973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2"/>
        <w:rPr>
          <w:rFonts w:hint="eastAsia" w:ascii="宋体" w:hAnsi="宋体" w:eastAsia="宋体" w:cs="宋体"/>
          <w:color w:val="auto"/>
          <w:spacing w:val="0"/>
          <w:w w:val="100"/>
          <w:position w:val="0"/>
          <w:sz w:val="24"/>
          <w:szCs w:val="24"/>
          <w:lang w:val="en-US" w:eastAsia="zh-CN"/>
        </w:rPr>
      </w:pPr>
      <w:bookmarkStart w:id="36" w:name="_Toc6560"/>
      <w:r>
        <w:rPr>
          <w:rFonts w:hint="eastAsia" w:ascii="宋体" w:hAnsi="宋体" w:eastAsia="宋体" w:cs="宋体"/>
          <w:color w:val="auto"/>
          <w:spacing w:val="0"/>
          <w:w w:val="100"/>
          <w:position w:val="0"/>
          <w:sz w:val="24"/>
          <w:szCs w:val="24"/>
          <w:lang w:val="en-US" w:eastAsia="zh-CN"/>
        </w:rPr>
        <w:t>9.2 绿色数据中心政府采购需求标准（试行）</w:t>
      </w:r>
      <w:bookmarkEnd w:id="36"/>
    </w:p>
    <w:p w14:paraId="257DD542">
      <w:pPr>
        <w:keepNext w:val="0"/>
        <w:keepLines w:val="0"/>
        <w:pageBreakBefore w:val="0"/>
        <w:widowControl w:val="0"/>
        <w:kinsoku/>
        <w:wordWrap/>
        <w:overflowPunct/>
        <w:topLinePunct w:val="0"/>
        <w:autoSpaceDE w:val="0"/>
        <w:autoSpaceDN w:val="0"/>
        <w:bidi w:val="0"/>
        <w:adjustRightInd w:val="0"/>
        <w:snapToGrid w:val="0"/>
        <w:spacing w:beforeAutospacing="0" w:afterAutospacing="0" w:line="360" w:lineRule="auto"/>
        <w:ind w:left="477" w:leftChars="227" w:firstLine="0" w:firstLineChars="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为加快数据中心绿色转型，根据财政部 生态环境部工业和信息化部关于印发《绿色数据中心政府采购需求标准（试行）》的通知（财库〔2023〕7 号），本项目如涉及绿色数据中心，则具体要求见第五章《采购需求》。</w:t>
      </w:r>
    </w:p>
    <w:p w14:paraId="18005B75">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40" w:leftChars="19" w:firstLine="0" w:firstLineChars="0"/>
        <w:jc w:val="both"/>
        <w:textAlignment w:val="baseline"/>
        <w:outlineLvl w:val="1"/>
        <w:rPr>
          <w:rFonts w:hint="eastAsia" w:ascii="宋体" w:hAnsi="宋体" w:eastAsia="宋体" w:cs="宋体"/>
          <w:color w:val="auto"/>
          <w:spacing w:val="0"/>
          <w:w w:val="100"/>
          <w:position w:val="0"/>
          <w:sz w:val="24"/>
          <w:szCs w:val="24"/>
          <w:lang w:eastAsia="zh-CN"/>
        </w:rPr>
      </w:pPr>
      <w:bookmarkStart w:id="37" w:name="_Toc18099"/>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10.招标文件的修改</w:t>
      </w:r>
      <w:bookmarkEnd w:id="37"/>
    </w:p>
    <w:p w14:paraId="4102BC77">
      <w:pPr>
        <w:keepNext w:val="0"/>
        <w:keepLines w:val="0"/>
        <w:pageBreakBefore w:val="0"/>
        <w:widowControl w:val="0"/>
        <w:kinsoku w:val="0"/>
        <w:wordWrap/>
        <w:overflowPunct/>
        <w:topLinePunct w:val="0"/>
        <w:autoSpaceDE w:val="0"/>
        <w:autoSpaceDN w:val="0"/>
        <w:bidi w:val="0"/>
        <w:adjustRightInd w:val="0"/>
        <w:snapToGrid w:val="0"/>
        <w:spacing w:before="120" w:beforeAutospacing="0" w:line="360" w:lineRule="auto"/>
        <w:ind w:left="520" w:leftChars="19" w:hanging="480" w:hanging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10.1 采购代理机构可以对已发出的招标文件进行必要澄清或者修改，澄清或者修改的内容 可能影响投标文件编制的，采购代理机构在投标截止时间至少 15 日前，在</w:t>
      </w:r>
      <w:r>
        <w:rPr>
          <w:rFonts w:hint="eastAsia" w:ascii="宋体" w:hAnsi="宋体" w:eastAsia="宋体" w:cs="宋体"/>
          <w:strike w:val="0"/>
          <w:dstrike w:val="0"/>
          <w:color w:val="auto"/>
          <w:spacing w:val="0"/>
          <w:w w:val="100"/>
          <w:position w:val="0"/>
          <w:sz w:val="24"/>
          <w:szCs w:val="24"/>
          <w:lang w:val="en-US" w:eastAsia="zh-CN"/>
        </w:rPr>
        <w:t>原公告发布媒体</w:t>
      </w:r>
      <w:r>
        <w:rPr>
          <w:rFonts w:hint="eastAsia" w:ascii="宋体" w:hAnsi="宋体" w:eastAsia="宋体" w:cs="宋体"/>
          <w:color w:val="auto"/>
          <w:spacing w:val="0"/>
          <w:w w:val="100"/>
          <w:position w:val="0"/>
          <w:sz w:val="24"/>
          <w:szCs w:val="24"/>
          <w:lang w:eastAsia="zh-CN"/>
        </w:rPr>
        <w:t>上发布更正公告，上传答疑澄清文件。不足 15 日的，采购代理机构应当顺延提交投标文件的截止时间。</w:t>
      </w:r>
    </w:p>
    <w:p w14:paraId="2AA883DC">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598" w:leftChars="13" w:right="42" w:hanging="571" w:hangingChars="238"/>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10.2 已下载招标文件的投标人必须在江西省公共资源交易</w:t>
      </w:r>
      <w:r>
        <w:rPr>
          <w:rFonts w:hint="eastAsia" w:ascii="宋体" w:hAnsi="宋体" w:eastAsia="宋体" w:cs="宋体"/>
          <w:color w:val="auto"/>
          <w:spacing w:val="0"/>
          <w:w w:val="100"/>
          <w:position w:val="0"/>
          <w:sz w:val="24"/>
          <w:szCs w:val="24"/>
          <w:lang w:val="en-US" w:eastAsia="zh-CN"/>
        </w:rPr>
        <w:t>平台</w:t>
      </w:r>
      <w:r>
        <w:rPr>
          <w:rFonts w:hint="eastAsia" w:ascii="宋体" w:hAnsi="宋体" w:eastAsia="宋体" w:cs="宋体"/>
          <w:color w:val="auto"/>
          <w:spacing w:val="0"/>
          <w:w w:val="100"/>
          <w:position w:val="0"/>
          <w:sz w:val="24"/>
          <w:szCs w:val="24"/>
          <w:lang w:eastAsia="zh-CN"/>
        </w:rPr>
        <w:t>上下载答疑澄清文件。投标人因未下载答疑澄清文件、由此可能引起的投标文件递交失败、解密失败、内容缺失等相关后果由投标人自行承担。</w:t>
      </w:r>
    </w:p>
    <w:p w14:paraId="2644A36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98" w:leftChars="20" w:hanging="556" w:hangingChars="23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10.3 当招标文件和澄清文件在同一内容的表述上不一致时，以最后发出的文件为准。</w:t>
      </w:r>
    </w:p>
    <w:p w14:paraId="0E23646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1"/>
        <w:rPr>
          <w:rFonts w:hint="eastAsia" w:ascii="宋体" w:hAnsi="宋体" w:eastAsia="宋体" w:cs="宋体"/>
          <w:color w:val="auto"/>
          <w:spacing w:val="0"/>
          <w:w w:val="100"/>
          <w:position w:val="0"/>
          <w:lang w:eastAsia="zh-CN"/>
        </w:rPr>
      </w:pPr>
      <w:bookmarkStart w:id="38" w:name="_Toc27859"/>
      <w:r>
        <w:rPr>
          <w:rFonts w:hint="eastAsia" w:ascii="宋体" w:hAnsi="宋体" w:eastAsia="宋体" w:cs="宋体"/>
          <w:color w:val="auto"/>
          <w:spacing w:val="0"/>
          <w:w w:val="100"/>
          <w:position w:val="0"/>
          <w:sz w:val="24"/>
          <w:szCs w:val="24"/>
          <w:lang w:eastAsia="zh-CN"/>
        </w:rPr>
        <w:t>10.4 更正或者修改的内容是招标文件的组成部分，并对投标人具有约束力。</w:t>
      </w:r>
      <w:bookmarkEnd w:id="38"/>
    </w:p>
    <w:p w14:paraId="7013DEC4">
      <w:pPr>
        <w:keepNext w:val="0"/>
        <w:keepLines w:val="0"/>
        <w:pageBreakBefore w:val="0"/>
        <w:widowControl w:val="0"/>
        <w:kinsoku w:val="0"/>
        <w:wordWrap/>
        <w:overflowPunct/>
        <w:topLinePunct w:val="0"/>
        <w:autoSpaceDE w:val="0"/>
        <w:autoSpaceDN w:val="0"/>
        <w:bidi w:val="0"/>
        <w:adjustRightInd w:val="0"/>
        <w:snapToGrid w:val="0"/>
        <w:spacing w:before="288" w:beforeAutospacing="0" w:after="0" w:afterLines="75" w:afterAutospacing="0" w:line="360" w:lineRule="auto"/>
        <w:jc w:val="center"/>
        <w:textAlignment w:val="baseline"/>
        <w:outlineLvl w:val="1"/>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39" w:name="_Toc27157"/>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三</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标</w:t>
      </w:r>
      <w:bookmarkEnd w:id="39"/>
    </w:p>
    <w:p w14:paraId="62600FA2">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50" w:leftChars="20" w:hanging="108" w:hangingChars="45"/>
        <w:jc w:val="both"/>
        <w:textAlignment w:val="baseline"/>
        <w:outlineLvl w:val="1"/>
        <w:rPr>
          <w:rFonts w:hint="eastAsia" w:ascii="宋体" w:hAnsi="宋体" w:eastAsia="宋体" w:cs="宋体"/>
          <w:color w:val="auto"/>
          <w:spacing w:val="0"/>
          <w:w w:val="100"/>
          <w:position w:val="0"/>
          <w:sz w:val="24"/>
          <w:szCs w:val="24"/>
          <w:lang w:eastAsia="zh-CN"/>
        </w:rPr>
      </w:pPr>
      <w:bookmarkStart w:id="40" w:name="_Toc31837"/>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11.投标文件的编制</w:t>
      </w:r>
      <w:bookmarkEnd w:id="40"/>
    </w:p>
    <w:p w14:paraId="298877D9">
      <w:pPr>
        <w:keepNext w:val="0"/>
        <w:keepLines w:val="0"/>
        <w:pageBreakBefore w:val="0"/>
        <w:widowControl w:val="0"/>
        <w:kinsoku w:val="0"/>
        <w:wordWrap/>
        <w:overflowPunct/>
        <w:topLinePunct w:val="0"/>
        <w:autoSpaceDE w:val="0"/>
        <w:autoSpaceDN w:val="0"/>
        <w:bidi w:val="0"/>
        <w:adjustRightInd w:val="0"/>
        <w:snapToGrid w:val="0"/>
        <w:spacing w:before="182" w:line="360" w:lineRule="auto"/>
        <w:ind w:left="649" w:leftChars="28" w:right="42" w:hanging="590" w:hangingChars="246"/>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11.1 投标人应当按照招标文件的要求编制投标文件。投标文件应当对招标文件提出的要求和条件做出明确响应。</w:t>
      </w:r>
    </w:p>
    <w:p w14:paraId="3D52972E">
      <w:pPr>
        <w:keepNext w:val="0"/>
        <w:keepLines w:val="0"/>
        <w:pageBreakBefore w:val="0"/>
        <w:widowControl w:val="0"/>
        <w:kinsoku w:val="0"/>
        <w:wordWrap/>
        <w:overflowPunct/>
        <w:topLinePunct w:val="0"/>
        <w:autoSpaceDE w:val="0"/>
        <w:autoSpaceDN w:val="0"/>
        <w:bidi w:val="0"/>
        <w:adjustRightInd w:val="0"/>
        <w:snapToGrid w:val="0"/>
        <w:spacing w:before="182" w:afterAutospacing="0" w:line="360" w:lineRule="auto"/>
        <w:ind w:left="649" w:leftChars="28" w:right="42" w:hanging="590" w:hangingChars="246"/>
        <w:jc w:val="both"/>
        <w:textAlignment w:val="baseline"/>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eastAsia="zh-CN"/>
        </w:rPr>
        <w:t>11.2 招标文件中注明不可以采购进口产品的（见“第一章 投标邀请 ”），不允许提供进口产品参与采购活动。提供进口产品参与采购活动的，</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被视为投标无效。</w:t>
      </w:r>
    </w:p>
    <w:p w14:paraId="54DE19A3">
      <w:pPr>
        <w:pageBreakBefore w:val="0"/>
        <w:widowControl w:val="0"/>
        <w:wordWrap/>
        <w:overflowPunct/>
        <w:topLinePunct w:val="0"/>
        <w:bidi w:val="0"/>
        <w:spacing w:before="0" w:beforeLines="50" w:beforeAutospacing="0" w:afterAutospacing="0" w:line="219" w:lineRule="auto"/>
        <w:ind w:left="0" w:leftChars="0" w:firstLine="60" w:firstLineChars="25"/>
        <w:jc w:val="both"/>
        <w:outlineLvl w:val="1"/>
        <w:rPr>
          <w:rFonts w:hint="eastAsia" w:ascii="宋体" w:hAnsi="宋体" w:eastAsia="宋体" w:cs="宋体"/>
          <w:color w:val="auto"/>
          <w:spacing w:val="0"/>
          <w:w w:val="100"/>
          <w:position w:val="0"/>
          <w:sz w:val="24"/>
          <w:szCs w:val="24"/>
          <w:lang w:eastAsia="zh-CN"/>
        </w:rPr>
      </w:pPr>
      <w:bookmarkStart w:id="41" w:name="_Toc23697"/>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12.投标文件计量单位</w:t>
      </w:r>
      <w:bookmarkEnd w:id="41"/>
    </w:p>
    <w:p w14:paraId="12A4F430">
      <w:pPr>
        <w:keepNext w:val="0"/>
        <w:keepLines w:val="0"/>
        <w:pageBreakBefore w:val="0"/>
        <w:widowControl w:val="0"/>
        <w:kinsoku w:val="0"/>
        <w:wordWrap/>
        <w:overflowPunct/>
        <w:topLinePunct w:val="0"/>
        <w:autoSpaceDE w:val="0"/>
        <w:autoSpaceDN w:val="0"/>
        <w:bidi w:val="0"/>
        <w:adjustRightInd w:val="0"/>
        <w:snapToGrid w:val="0"/>
        <w:spacing w:before="287" w:beforeAutospacing="0" w:afterAutospacing="0" w:line="360" w:lineRule="auto"/>
        <w:ind w:left="690" w:leftChars="28" w:hanging="631" w:hangingChars="263"/>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12.1 投标文件中所使用的计量单位, 除招标文件中有特殊要求外，均应采用国家法定计量单位。</w:t>
      </w:r>
    </w:p>
    <w:p w14:paraId="7CF85758">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419" w:leftChars="28" w:hanging="360" w:hangingChars="15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13.提供相同品牌产品的不同投标人参加同一合同项下投标的，参加评标、获得中标人推荐资格的认定</w:t>
      </w:r>
    </w:p>
    <w:p w14:paraId="47DF7DF3">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666" w:leftChars="28" w:hanging="607" w:hangingChars="253"/>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13.1 采用最低评标价法的采购项目，提供相同品牌产品的不同投标人参加同一合同项下投标的，以其中通过资格审查、符合性审查且报价最低的参加评标；报价相同的，由采购人或者采购人委托评标委员会按照投标人须知前附表规定的方式确定一个参加评标的投标人，其他投标无效。</w:t>
      </w:r>
    </w:p>
    <w:p w14:paraId="183F1A39">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712" w:leftChars="0" w:hanging="653"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13.2 使用综合评分法的采购项目，提供相同品牌产品且通过资格审查、符合性审查的不同投标人参加同一合同项下投标的，按一家投标人计算，评审后得分最高的同品牌投标人获得中标人推荐资格；评审得分相同的，由采购人或者采购人委托评标委员会按照投标人须知前附表规定的方式确定一个投标人获得中标人推荐资格，其他同品牌投标人不获得中标人推荐资格。</w:t>
      </w:r>
    </w:p>
    <w:p w14:paraId="6110AC17">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621" w:leftChars="0" w:hanging="562" w:firstLineChars="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13.3 非单一产品采购项目，多家投标人提供的核心产品品牌相同的，依据招标文件规定的评分办法，按13.1 或13.2 条规定处理。核心产品见“投标人须知前附表 ”。</w:t>
      </w:r>
    </w:p>
    <w:p w14:paraId="467188F6">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6"/>
        <w:jc w:val="both"/>
        <w:textAlignment w:val="baseline"/>
        <w:outlineLvl w:val="1"/>
        <w:rPr>
          <w:rFonts w:hint="eastAsia" w:ascii="宋体" w:hAnsi="宋体" w:eastAsia="宋体" w:cs="宋体"/>
          <w:color w:val="auto"/>
          <w:spacing w:val="0"/>
          <w:w w:val="100"/>
          <w:position w:val="0"/>
          <w:sz w:val="24"/>
          <w:szCs w:val="24"/>
          <w:lang w:eastAsia="zh-CN"/>
        </w:rPr>
      </w:pPr>
      <w:bookmarkStart w:id="42" w:name="_Toc5948"/>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14.投标文件的构成</w:t>
      </w:r>
      <w:bookmarkEnd w:id="42"/>
    </w:p>
    <w:p w14:paraId="584F642B">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outlineLvl w:val="2"/>
        <w:rPr>
          <w:rFonts w:hint="eastAsia" w:ascii="宋体" w:hAnsi="宋体" w:eastAsia="宋体" w:cs="宋体"/>
          <w:color w:val="auto"/>
          <w:spacing w:val="0"/>
          <w:w w:val="100"/>
          <w:position w:val="0"/>
          <w:sz w:val="24"/>
          <w:szCs w:val="24"/>
          <w:lang w:eastAsia="zh-CN"/>
        </w:rPr>
      </w:pPr>
      <w:bookmarkStart w:id="43" w:name="_Toc13333"/>
      <w:r>
        <w:rPr>
          <w:rFonts w:hint="eastAsia" w:ascii="宋体" w:hAnsi="宋体" w:eastAsia="宋体" w:cs="宋体"/>
          <w:color w:val="auto"/>
          <w:spacing w:val="0"/>
          <w:w w:val="100"/>
          <w:position w:val="0"/>
          <w:sz w:val="24"/>
          <w:szCs w:val="24"/>
          <w:lang w:eastAsia="zh-CN"/>
        </w:rPr>
        <w:t>14.1 投标文件应由下列部分构成。（格式详见“第四章 投标文件格式 ”）</w:t>
      </w:r>
      <w:bookmarkEnd w:id="43"/>
    </w:p>
    <w:p w14:paraId="24CE1AAE">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（1）投标书</w:t>
      </w:r>
    </w:p>
    <w:p w14:paraId="70FE25BE">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（2）开标一览表</w:t>
      </w:r>
    </w:p>
    <w:p w14:paraId="031B204F">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（3）分项报价表</w:t>
      </w:r>
    </w:p>
    <w:p w14:paraId="169C9F0B">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（4）开标一览明细表</w:t>
      </w:r>
    </w:p>
    <w:p w14:paraId="673E825F">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（5）技术需求响应/偏离表</w:t>
      </w:r>
    </w:p>
    <w:p w14:paraId="7C07C7A4">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（6）商务条件响应/偏离表</w:t>
      </w:r>
    </w:p>
    <w:p w14:paraId="51B41517">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（7）投标人应当提交的资格、资信证明文件</w:t>
      </w:r>
    </w:p>
    <w:p w14:paraId="5AABFD87">
      <w:pPr>
        <w:keepNext w:val="0"/>
        <w:keepLines w:val="0"/>
        <w:pageBreakBefore w:val="0"/>
        <w:widowControl w:val="0"/>
        <w:kinsoku w:val="0"/>
        <w:wordWrap/>
        <w:overflowPunct/>
        <w:topLinePunct w:val="0"/>
        <w:autoSpaceDE w:val="0"/>
        <w:autoSpaceDN w:val="0"/>
        <w:bidi w:val="0"/>
        <w:adjustRightInd w:val="0"/>
        <w:snapToGrid w:val="0"/>
        <w:spacing w:line="360" w:lineRule="auto"/>
        <w:ind w:left="6" w:leftChars="3"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（8）为落实政府采购政策投标人须提供的证明材料</w:t>
      </w:r>
    </w:p>
    <w:p w14:paraId="425194C0">
      <w:pPr>
        <w:keepNext w:val="0"/>
        <w:keepLines w:val="0"/>
        <w:pageBreakBefore w:val="0"/>
        <w:widowControl w:val="0"/>
        <w:kinsoku w:val="0"/>
        <w:wordWrap/>
        <w:overflowPunct/>
        <w:topLinePunct w:val="0"/>
        <w:autoSpaceDE w:val="0"/>
        <w:autoSpaceDN w:val="0"/>
        <w:bidi w:val="0"/>
        <w:adjustRightInd w:val="0"/>
        <w:snapToGrid w:val="0"/>
        <w:spacing w:line="360" w:lineRule="auto"/>
        <w:ind w:left="6" w:leftChars="3"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（9）技术文件</w:t>
      </w:r>
    </w:p>
    <w:p w14:paraId="4CFF9F36">
      <w:pPr>
        <w:keepNext w:val="0"/>
        <w:keepLines w:val="0"/>
        <w:pageBreakBefore w:val="0"/>
        <w:widowControl w:val="0"/>
        <w:kinsoku w:val="0"/>
        <w:wordWrap/>
        <w:overflowPunct/>
        <w:topLinePunct w:val="0"/>
        <w:autoSpaceDE w:val="0"/>
        <w:autoSpaceDN w:val="0"/>
        <w:bidi w:val="0"/>
        <w:adjustRightInd w:val="0"/>
        <w:snapToGrid w:val="0"/>
        <w:spacing w:line="360" w:lineRule="auto"/>
        <w:ind w:left="6" w:leftChars="3"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（10）其他资料</w:t>
      </w:r>
    </w:p>
    <w:p w14:paraId="7D4D0E25">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outlineLvl w:val="2"/>
        <w:rPr>
          <w:rFonts w:hint="eastAsia" w:ascii="宋体" w:hAnsi="宋体" w:eastAsia="宋体" w:cs="宋体"/>
          <w:color w:val="auto"/>
          <w:spacing w:val="0"/>
          <w:w w:val="100"/>
          <w:position w:val="0"/>
          <w:sz w:val="24"/>
          <w:szCs w:val="24"/>
          <w:lang w:eastAsia="zh-CN"/>
        </w:rPr>
      </w:pPr>
      <w:bookmarkStart w:id="44" w:name="_Toc6898"/>
      <w:r>
        <w:rPr>
          <w:rFonts w:hint="eastAsia" w:ascii="宋体" w:hAnsi="宋体" w:eastAsia="宋体" w:cs="宋体"/>
          <w:color w:val="auto"/>
          <w:spacing w:val="0"/>
          <w:w w:val="100"/>
          <w:position w:val="0"/>
          <w:sz w:val="24"/>
          <w:szCs w:val="24"/>
          <w:lang w:eastAsia="zh-CN"/>
        </w:rPr>
        <w:t>14.2 投标人应编写投标文件目录及页码。</w:t>
      </w:r>
      <w:bookmarkEnd w:id="44"/>
    </w:p>
    <w:p w14:paraId="12212CAC">
      <w:pPr>
        <w:keepNext w:val="0"/>
        <w:keepLines w:val="0"/>
        <w:pageBreakBefore w:val="0"/>
        <w:widowControl w:val="0"/>
        <w:kinsoku w:val="0"/>
        <w:wordWrap/>
        <w:overflowPunct/>
        <w:topLinePunct w:val="0"/>
        <w:autoSpaceDE w:val="0"/>
        <w:autoSpaceDN w:val="0"/>
        <w:bidi w:val="0"/>
        <w:adjustRightInd w:val="0"/>
        <w:snapToGrid w:val="0"/>
        <w:spacing w:before="47" w:afterAutospacing="0" w:line="360" w:lineRule="auto"/>
        <w:jc w:val="both"/>
        <w:textAlignment w:val="baseline"/>
        <w:outlineLvl w:val="1"/>
        <w:rPr>
          <w:rFonts w:hint="eastAsia" w:ascii="宋体" w:hAnsi="宋体" w:eastAsia="宋体" w:cs="宋体"/>
          <w:color w:val="auto"/>
          <w:spacing w:val="0"/>
          <w:w w:val="100"/>
          <w:position w:val="0"/>
          <w:sz w:val="24"/>
          <w:szCs w:val="24"/>
          <w:lang w:eastAsia="zh-CN"/>
        </w:rPr>
      </w:pPr>
      <w:bookmarkStart w:id="45" w:name="_Toc596"/>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15.投标报价</w:t>
      </w:r>
      <w:bookmarkEnd w:id="45"/>
    </w:p>
    <w:p w14:paraId="3E27BC37">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621" w:leftChars="0" w:hanging="562"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15.1 所有投标均以人民币报价，报价内容包含招标文件规定的货物附属售后服务，标准附件，备品备件，专用工具，安装、调试、检验，培训，技术服务，运至最终目的地的运费和保险费等一切相关费用。</w:t>
      </w:r>
    </w:p>
    <w:p w14:paraId="0C3459AC">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621" w:leftChars="0" w:hanging="562"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15.2 投标人要按开标一览表（统一格式）和分项报价表（统一格式）、开标一览明细表的内容填写产品单价、总价及其他事项。投标总价中不得包含招标文件要求以外的内容，否则，在评标时不予核减。若投标人不同意，投标无效。</w:t>
      </w:r>
    </w:p>
    <w:p w14:paraId="271A00F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9" w:leftChars="0" w:right="61" w:hanging="630" w:firstLineChars="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15.3 投标总价中如缺漏招标文件所要求的内容，投标人中标后须提供，且中标价以投标报价为准。若投标人不同意，</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投标无效。</w:t>
      </w:r>
    </w:p>
    <w:p w14:paraId="76A4A21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12" w:leftChars="-10" w:right="61" w:hanging="633" w:hangingChars="264"/>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15.4 投标人所报的投标价在合同执行过程中是固定不变的</w:t>
      </w:r>
      <w:r>
        <w:rPr>
          <w:rFonts w:hint="eastAsia" w:ascii="宋体" w:hAnsi="宋体" w:eastAsia="宋体" w:cs="宋体"/>
          <w:color w:val="auto"/>
          <w:spacing w:val="0"/>
          <w:w w:val="100"/>
          <w:position w:val="0"/>
          <w:sz w:val="24"/>
          <w:szCs w:val="24"/>
          <w:lang w:val="en-US" w:eastAsia="zh-CN"/>
        </w:rPr>
        <w:t>,</w:t>
      </w:r>
      <w:r>
        <w:rPr>
          <w:rFonts w:hint="eastAsia" w:ascii="宋体" w:hAnsi="宋体" w:eastAsia="宋体" w:cs="宋体"/>
          <w:color w:val="auto"/>
          <w:spacing w:val="0"/>
          <w:w w:val="100"/>
          <w:position w:val="0"/>
          <w:sz w:val="24"/>
          <w:szCs w:val="24"/>
          <w:lang w:eastAsia="zh-CN"/>
        </w:rPr>
        <w:t>不得以任何理由予以变更。投标人应对所有招标内容进行投标，且只提供最优方案一套，投标人提交任何包含价格调整要求的投标将按非实质性响应投标，</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投标无效。</w:t>
      </w:r>
    </w:p>
    <w:p w14:paraId="75E1D3B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12" w:leftChars="-10" w:right="61" w:hanging="633" w:hangingChars="264"/>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15.5 投标人如需用外汇购入某些投标货物，须折合人民币（包含进口环节税）计入总报价中。</w:t>
      </w:r>
    </w:p>
    <w:p w14:paraId="6ED358F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12" w:leftChars="-10" w:right="61" w:hanging="633" w:hangingChars="264"/>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 xml:space="preserve">15.6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最低报价不能作为中标的保证。</w:t>
      </w:r>
    </w:p>
    <w:p w14:paraId="69D016E0">
      <w:pPr>
        <w:keepNext w:val="0"/>
        <w:keepLines w:val="0"/>
        <w:pageBreakBefore w:val="0"/>
        <w:widowControl w:val="0"/>
        <w:kinsoku w:val="0"/>
        <w:wordWrap/>
        <w:overflowPunct/>
        <w:topLinePunct w:val="0"/>
        <w:autoSpaceDE w:val="0"/>
        <w:autoSpaceDN w:val="0"/>
        <w:bidi w:val="0"/>
        <w:adjustRightInd w:val="0"/>
        <w:snapToGrid w:val="0"/>
        <w:spacing w:before="78" w:line="360" w:lineRule="auto"/>
        <w:jc w:val="both"/>
        <w:textAlignment w:val="baseline"/>
        <w:outlineLvl w:val="1"/>
        <w:rPr>
          <w:rFonts w:hint="eastAsia" w:ascii="宋体" w:hAnsi="宋体" w:eastAsia="宋体" w:cs="宋体"/>
          <w:color w:val="auto"/>
          <w:spacing w:val="0"/>
          <w:w w:val="100"/>
          <w:position w:val="0"/>
          <w:sz w:val="24"/>
          <w:szCs w:val="24"/>
          <w:lang w:eastAsia="zh-CN"/>
        </w:rPr>
      </w:pPr>
      <w:bookmarkStart w:id="46" w:name="_Toc15278"/>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16.投标保证金</w:t>
      </w:r>
      <w:bookmarkEnd w:id="46"/>
    </w:p>
    <w:p w14:paraId="50FF9CE6">
      <w:pPr>
        <w:keepNext w:val="0"/>
        <w:keepLines w:val="0"/>
        <w:pageBreakBefore w:val="0"/>
        <w:widowControl w:val="0"/>
        <w:kinsoku w:val="0"/>
        <w:wordWrap/>
        <w:overflowPunct/>
        <w:topLinePunct w:val="0"/>
        <w:autoSpaceDE w:val="0"/>
        <w:autoSpaceDN w:val="0"/>
        <w:bidi w:val="0"/>
        <w:adjustRightInd w:val="0"/>
        <w:snapToGrid w:val="0"/>
        <w:spacing w:line="360" w:lineRule="auto"/>
        <w:ind w:left="590" w:leftChars="0" w:right="62" w:hanging="590" w:hangingChars="246"/>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16.</w:t>
      </w:r>
      <w:r>
        <w:rPr>
          <w:rFonts w:hint="eastAsia" w:ascii="宋体" w:hAnsi="宋体" w:eastAsia="宋体" w:cs="宋体"/>
          <w:color w:val="auto"/>
          <w:spacing w:val="0"/>
          <w:w w:val="100"/>
          <w:position w:val="0"/>
          <w:sz w:val="24"/>
          <w:szCs w:val="24"/>
          <w:lang w:val="en-US" w:eastAsia="zh-CN"/>
        </w:rPr>
        <w:t xml:space="preserve">1 </w:t>
      </w:r>
      <w:r>
        <w:rPr>
          <w:rFonts w:hint="eastAsia" w:ascii="宋体" w:hAnsi="宋体" w:eastAsia="宋体" w:cs="宋体"/>
          <w:color w:val="auto"/>
          <w:spacing w:val="0"/>
          <w:w w:val="100"/>
          <w:position w:val="0"/>
          <w:sz w:val="24"/>
          <w:szCs w:val="24"/>
          <w:lang w:eastAsia="zh-CN"/>
        </w:rPr>
        <w:t>投标人须在投标文件递交截止时间之前向采购代理机构提交投标保证金，并作为其投标文件的一部分，详见“投标人须知前附表 ”。联合体投标的，可以由联合体中的一方或者共同提交投标保证金，以一方名义提交投标保证金的，对联合体各方均具有约束力。（适用联合体投标）</w:t>
      </w:r>
    </w:p>
    <w:p w14:paraId="1F3F4E4C">
      <w:pPr>
        <w:keepNext w:val="0"/>
        <w:keepLines w:val="0"/>
        <w:pageBreakBefore w:val="0"/>
        <w:widowControl w:val="0"/>
        <w:kinsoku w:val="0"/>
        <w:wordWrap/>
        <w:overflowPunct/>
        <w:topLinePunct w:val="0"/>
        <w:autoSpaceDE w:val="0"/>
        <w:autoSpaceDN w:val="0"/>
        <w:bidi w:val="0"/>
        <w:adjustRightInd w:val="0"/>
        <w:snapToGrid w:val="0"/>
        <w:spacing w:line="360" w:lineRule="auto"/>
        <w:ind w:left="590" w:leftChars="0" w:right="61" w:hanging="590" w:hangingChars="246"/>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16.2 任何未按“投标人须知第16.1 条 ”要求提交投标保证金的投标文件，投标无效。</w:t>
      </w:r>
    </w:p>
    <w:p w14:paraId="68D2E515">
      <w:pPr>
        <w:keepNext w:val="0"/>
        <w:keepLines w:val="0"/>
        <w:pageBreakBefore w:val="0"/>
        <w:widowControl w:val="0"/>
        <w:kinsoku w:val="0"/>
        <w:wordWrap/>
        <w:overflowPunct/>
        <w:topLinePunct w:val="0"/>
        <w:autoSpaceDE w:val="0"/>
        <w:autoSpaceDN w:val="0"/>
        <w:bidi w:val="0"/>
        <w:adjustRightInd w:val="0"/>
        <w:snapToGrid w:val="0"/>
        <w:spacing w:line="360" w:lineRule="auto"/>
        <w:ind w:left="590" w:leftChars="0" w:right="61" w:hanging="590" w:hangingChars="246"/>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16.3 自中标通知书发出之日起5个工作日内退还未中标人的投标保证金，自采购合同签订之日起5个工作日内退还中标人的投标保证金。</w:t>
      </w:r>
    </w:p>
    <w:p w14:paraId="03D3D345">
      <w:pPr>
        <w:keepNext w:val="0"/>
        <w:keepLines w:val="0"/>
        <w:pageBreakBefore w:val="0"/>
        <w:widowControl w:val="0"/>
        <w:kinsoku w:val="0"/>
        <w:wordWrap/>
        <w:overflowPunct/>
        <w:topLinePunct w:val="0"/>
        <w:autoSpaceDE w:val="0"/>
        <w:autoSpaceDN w:val="0"/>
        <w:bidi w:val="0"/>
        <w:adjustRightInd w:val="0"/>
        <w:snapToGrid w:val="0"/>
        <w:spacing w:line="360" w:lineRule="auto"/>
        <w:ind w:left="590" w:leftChars="0" w:right="61" w:hanging="590" w:hangingChars="246"/>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16.4 投标人在投标截止时间前撤回已提交的投标文件的，采购代理机构应当自投标截止之日起5个工作日内，退还已收取的投标保证金，但因投标人自身原因导致无法及时退还的除外。</w:t>
      </w:r>
    </w:p>
    <w:p w14:paraId="30D2032E">
      <w:pPr>
        <w:keepNext w:val="0"/>
        <w:keepLines w:val="0"/>
        <w:pageBreakBefore w:val="0"/>
        <w:widowControl w:val="0"/>
        <w:kinsoku w:val="0"/>
        <w:wordWrap/>
        <w:overflowPunct/>
        <w:topLinePunct w:val="0"/>
        <w:autoSpaceDE w:val="0"/>
        <w:autoSpaceDN w:val="0"/>
        <w:bidi w:val="0"/>
        <w:adjustRightInd w:val="0"/>
        <w:snapToGrid w:val="0"/>
        <w:spacing w:line="360" w:lineRule="auto"/>
        <w:ind w:left="472" w:right="3174" w:hanging="473"/>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16.5 下列任何情况发生时，投标保证金不予退</w:t>
      </w:r>
      <w:r>
        <w:rPr>
          <w:rFonts w:hint="eastAsia" w:ascii="宋体" w:hAnsi="宋体" w:eastAsia="宋体" w:cs="宋体"/>
          <w:color w:val="auto"/>
          <w:spacing w:val="0"/>
          <w:w w:val="100"/>
          <w:position w:val="0"/>
          <w:sz w:val="24"/>
          <w:szCs w:val="24"/>
          <w:highlight w:val="none"/>
          <w:lang w:val="en-US" w:eastAsia="zh-CN"/>
        </w:rPr>
        <w:t>还</w:t>
      </w:r>
      <w:r>
        <w:rPr>
          <w:rFonts w:hint="eastAsia" w:ascii="宋体" w:hAnsi="宋体" w:eastAsia="宋体" w:cs="宋体"/>
          <w:color w:val="auto"/>
          <w:spacing w:val="0"/>
          <w:w w:val="100"/>
          <w:position w:val="0"/>
          <w:sz w:val="24"/>
          <w:szCs w:val="24"/>
          <w:highlight w:val="none"/>
          <w:lang w:eastAsia="zh-CN"/>
        </w:rPr>
        <w:t xml:space="preserve">： </w:t>
      </w:r>
    </w:p>
    <w:p w14:paraId="3C20DC0A">
      <w:pPr>
        <w:keepNext w:val="0"/>
        <w:keepLines w:val="0"/>
        <w:pageBreakBefore w:val="0"/>
        <w:widowControl w:val="0"/>
        <w:kinsoku w:val="0"/>
        <w:wordWrap/>
        <w:overflowPunct/>
        <w:topLinePunct w:val="0"/>
        <w:autoSpaceDE w:val="0"/>
        <w:autoSpaceDN w:val="0"/>
        <w:bidi w:val="0"/>
        <w:adjustRightInd w:val="0"/>
        <w:snapToGrid w:val="0"/>
        <w:spacing w:line="360" w:lineRule="auto"/>
        <w:ind w:left="613" w:leftChars="179" w:right="3174" w:hanging="237" w:hangingChars="99"/>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（1)投标人在投标有效期内撤销其投标；</w:t>
      </w:r>
    </w:p>
    <w:p w14:paraId="705FD680">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（2)中标人未按招标文件所述规定签订合同；</w:t>
      </w:r>
    </w:p>
    <w:p w14:paraId="3A75D5C4">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（3)中标人未按</w:t>
      </w:r>
      <w:r>
        <w:rPr>
          <w:rFonts w:hint="eastAsia" w:ascii="宋体" w:hAnsi="宋体" w:eastAsia="宋体" w:cs="宋体"/>
          <w:color w:val="auto"/>
          <w:spacing w:val="0"/>
          <w:w w:val="100"/>
          <w:position w:val="0"/>
          <w:sz w:val="24"/>
          <w:szCs w:val="24"/>
          <w:highlight w:val="none"/>
          <w:lang w:val="en-US" w:eastAsia="zh-CN"/>
        </w:rPr>
        <w:t>招标文件规定支付</w:t>
      </w:r>
      <w:r>
        <w:rPr>
          <w:rFonts w:hint="eastAsia" w:ascii="宋体" w:hAnsi="宋体" w:eastAsia="宋体" w:cs="宋体"/>
          <w:color w:val="auto"/>
          <w:spacing w:val="0"/>
          <w:w w:val="100"/>
          <w:position w:val="0"/>
          <w:sz w:val="24"/>
          <w:szCs w:val="24"/>
          <w:highlight w:val="none"/>
          <w:lang w:eastAsia="zh-CN"/>
        </w:rPr>
        <w:t>采购代理服务费；</w:t>
      </w:r>
    </w:p>
    <w:p w14:paraId="48B7DB74">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0" w:firstLine="0" w:firstLineChars="0"/>
        <w:jc w:val="both"/>
        <w:textAlignment w:val="baseline"/>
        <w:rPr>
          <w:rFonts w:hint="eastAsia" w:ascii="宋体" w:hAnsi="宋体" w:eastAsia="宋体" w:cs="宋体"/>
          <w:color w:val="auto"/>
          <w:spacing w:val="0"/>
          <w:w w:val="100"/>
          <w:position w:val="0"/>
          <w:sz w:val="10"/>
          <w:szCs w:val="10"/>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highlight w:val="none"/>
          <w:lang w:eastAsia="zh-CN"/>
        </w:rPr>
        <w:t>（4)中标人未按</w:t>
      </w:r>
      <w:r>
        <w:rPr>
          <w:rFonts w:hint="eastAsia" w:ascii="宋体" w:hAnsi="宋体" w:eastAsia="宋体" w:cs="宋体"/>
          <w:color w:val="auto"/>
          <w:spacing w:val="0"/>
          <w:w w:val="100"/>
          <w:position w:val="0"/>
          <w:sz w:val="24"/>
          <w:szCs w:val="24"/>
          <w:highlight w:val="none"/>
          <w:lang w:val="en-US" w:eastAsia="zh-CN"/>
        </w:rPr>
        <w:t>招标文件</w:t>
      </w:r>
      <w:r>
        <w:rPr>
          <w:rFonts w:hint="eastAsia" w:ascii="宋体" w:hAnsi="宋体" w:eastAsia="宋体" w:cs="宋体"/>
          <w:color w:val="auto"/>
          <w:spacing w:val="0"/>
          <w:w w:val="100"/>
          <w:position w:val="0"/>
          <w:sz w:val="24"/>
          <w:szCs w:val="24"/>
          <w:highlight w:val="none"/>
          <w:lang w:eastAsia="zh-CN"/>
        </w:rPr>
        <w:t>规定提交履约保证金；（</w:t>
      </w:r>
      <w:r>
        <w:rPr>
          <w:rFonts w:hint="eastAsia" w:ascii="宋体" w:hAnsi="宋体" w:eastAsia="宋体" w:cs="宋体"/>
          <w:color w:val="auto"/>
          <w:spacing w:val="0"/>
          <w:w w:val="100"/>
          <w:position w:val="0"/>
          <w:sz w:val="24"/>
          <w:szCs w:val="24"/>
          <w:highlight w:val="none"/>
          <w:lang w:val="en-US" w:eastAsia="zh-CN"/>
        </w:rPr>
        <w:t>如要求提供履约保证金</w:t>
      </w:r>
      <w:r>
        <w:rPr>
          <w:rFonts w:hint="eastAsia" w:ascii="宋体" w:hAnsi="宋体" w:eastAsia="宋体" w:cs="宋体"/>
          <w:color w:val="auto"/>
          <w:spacing w:val="0"/>
          <w:w w:val="100"/>
          <w:position w:val="0"/>
          <w:sz w:val="24"/>
          <w:szCs w:val="24"/>
          <w:highlight w:val="none"/>
          <w:lang w:eastAsia="zh-CN"/>
        </w:rPr>
        <w:t>）</w:t>
      </w:r>
    </w:p>
    <w:p w14:paraId="16EE7354">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（5)</w:t>
      </w:r>
      <w:r>
        <w:rPr>
          <w:rFonts w:hint="eastAsia" w:ascii="宋体" w:hAnsi="宋体" w:eastAsia="宋体" w:cs="宋体"/>
          <w:color w:val="auto"/>
          <w:spacing w:val="0"/>
          <w:w w:val="100"/>
          <w:position w:val="0"/>
          <w:sz w:val="24"/>
          <w:szCs w:val="24"/>
          <w:highlight w:val="none"/>
          <w:lang w:val="en-US" w:eastAsia="zh-CN"/>
        </w:rPr>
        <w:t>投</w:t>
      </w:r>
      <w:r>
        <w:rPr>
          <w:rFonts w:hint="eastAsia" w:ascii="宋体" w:hAnsi="宋体" w:eastAsia="宋体" w:cs="宋体"/>
          <w:color w:val="auto"/>
          <w:spacing w:val="0"/>
          <w:w w:val="100"/>
          <w:position w:val="0"/>
          <w:sz w:val="24"/>
          <w:szCs w:val="24"/>
          <w:highlight w:val="none"/>
          <w:lang w:eastAsia="zh-CN"/>
        </w:rPr>
        <w:t>标人提供虚假材料</w:t>
      </w:r>
      <w:r>
        <w:rPr>
          <w:rFonts w:hint="eastAsia" w:ascii="宋体" w:hAnsi="宋体" w:eastAsia="宋体" w:cs="宋体"/>
          <w:color w:val="auto"/>
          <w:spacing w:val="0"/>
          <w:w w:val="100"/>
          <w:position w:val="0"/>
          <w:sz w:val="24"/>
          <w:szCs w:val="24"/>
          <w:highlight w:val="none"/>
          <w:lang w:val="en-US" w:eastAsia="zh-CN"/>
        </w:rPr>
        <w:t>谋</w:t>
      </w:r>
      <w:r>
        <w:rPr>
          <w:rFonts w:hint="eastAsia" w:ascii="宋体" w:hAnsi="宋体" w:eastAsia="宋体" w:cs="宋体"/>
          <w:color w:val="auto"/>
          <w:spacing w:val="0"/>
          <w:w w:val="100"/>
          <w:position w:val="0"/>
          <w:sz w:val="24"/>
          <w:szCs w:val="24"/>
          <w:highlight w:val="none"/>
          <w:lang w:eastAsia="zh-CN"/>
        </w:rPr>
        <w:t>取中标。</w:t>
      </w:r>
    </w:p>
    <w:p w14:paraId="32A559A8">
      <w:pPr>
        <w:keepNext w:val="0"/>
        <w:keepLines w:val="0"/>
        <w:pageBreakBefore w:val="0"/>
        <w:widowControl w:val="0"/>
        <w:kinsoku w:val="0"/>
        <w:wordWrap/>
        <w:overflowPunct/>
        <w:topLinePunct w:val="0"/>
        <w:autoSpaceDE w:val="0"/>
        <w:autoSpaceDN w:val="0"/>
        <w:bidi w:val="0"/>
        <w:adjustRightInd w:val="0"/>
        <w:snapToGrid w:val="0"/>
        <w:spacing w:before="78" w:line="360" w:lineRule="auto"/>
        <w:jc w:val="both"/>
        <w:textAlignment w:val="baseline"/>
        <w:outlineLvl w:val="1"/>
        <w:rPr>
          <w:rFonts w:hint="eastAsia" w:ascii="宋体" w:hAnsi="宋体" w:eastAsia="宋体" w:cs="宋体"/>
          <w:color w:val="auto"/>
          <w:spacing w:val="0"/>
          <w:w w:val="100"/>
          <w:position w:val="0"/>
          <w:sz w:val="24"/>
          <w:szCs w:val="24"/>
          <w:lang w:eastAsia="zh-CN"/>
        </w:rPr>
      </w:pPr>
      <w:bookmarkStart w:id="47" w:name="_Toc14028"/>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17.投标有效期</w:t>
      </w:r>
      <w:bookmarkEnd w:id="47"/>
    </w:p>
    <w:p w14:paraId="7E42FC77">
      <w:pPr>
        <w:keepNext w:val="0"/>
        <w:keepLines w:val="0"/>
        <w:pageBreakBefore w:val="0"/>
        <w:widowControl w:val="0"/>
        <w:kinsoku/>
        <w:wordWrap/>
        <w:overflowPunct/>
        <w:topLinePunct w:val="0"/>
        <w:autoSpaceDE w:val="0"/>
        <w:autoSpaceDN w:val="0"/>
        <w:bidi w:val="0"/>
        <w:adjustRightInd w:val="0"/>
        <w:snapToGrid w:val="0"/>
        <w:spacing w:before="182" w:afterAutospacing="0" w:line="360" w:lineRule="auto"/>
        <w:ind w:left="574" w:leftChars="0" w:right="79" w:hanging="574"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17.1 投标有效期从提交投标文件的截止之日起算。投标文件中承诺的投标有效期应不少于招标文件中载明的投标有效期。并在投标文件中承诺的投标有效期内保持有效。招标文件中载明的投标有效期详见“投标人须知前附表 ”，投标有效期不足的投标，</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投标无效</w:t>
      </w:r>
      <w:r>
        <w:rPr>
          <w:rFonts w:hint="eastAsia" w:ascii="宋体" w:hAnsi="宋体" w:eastAsia="宋体" w:cs="宋体"/>
          <w:color w:val="auto"/>
          <w:spacing w:val="0"/>
          <w:w w:val="100"/>
          <w:position w:val="0"/>
          <w:sz w:val="24"/>
          <w:szCs w:val="24"/>
          <w:lang w:eastAsia="zh-CN"/>
        </w:rPr>
        <w:t>。</w:t>
      </w:r>
    </w:p>
    <w:p w14:paraId="5CB3B311">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ind w:left="574" w:leftChars="0" w:hanging="574" w:firstLineChars="0"/>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17.2 在特殊情况下，采购代理机构可延长投标有效期。延长投标有效期在江西</w:t>
      </w:r>
      <w:r>
        <w:rPr>
          <w:rFonts w:hint="eastAsia" w:ascii="宋体" w:hAnsi="宋体" w:eastAsia="宋体" w:cs="宋体"/>
          <w:color w:val="auto"/>
          <w:spacing w:val="0"/>
          <w:w w:val="100"/>
          <w:position w:val="0"/>
          <w:sz w:val="24"/>
          <w:szCs w:val="24"/>
          <w:lang w:val="en-US" w:eastAsia="zh-CN"/>
        </w:rPr>
        <w:t>省</w:t>
      </w:r>
      <w:r>
        <w:rPr>
          <w:rFonts w:hint="eastAsia" w:ascii="宋体" w:hAnsi="宋体" w:eastAsia="宋体" w:cs="宋体"/>
          <w:color w:val="auto"/>
          <w:spacing w:val="0"/>
          <w:w w:val="100"/>
          <w:position w:val="0"/>
          <w:sz w:val="24"/>
          <w:szCs w:val="24"/>
          <w:lang w:eastAsia="zh-CN"/>
        </w:rPr>
        <w:t>政府采购网以及江西省公共资源交易</w:t>
      </w:r>
      <w:r>
        <w:rPr>
          <w:rFonts w:hint="eastAsia" w:ascii="宋体" w:hAnsi="宋体" w:eastAsia="宋体" w:cs="宋体"/>
          <w:color w:val="auto"/>
          <w:spacing w:val="0"/>
          <w:w w:val="100"/>
          <w:position w:val="0"/>
          <w:sz w:val="24"/>
          <w:szCs w:val="24"/>
          <w:highlight w:val="none"/>
          <w:lang w:val="en-US" w:eastAsia="zh-CN"/>
        </w:rPr>
        <w:t>平台</w:t>
      </w:r>
      <w:r>
        <w:rPr>
          <w:rFonts w:hint="eastAsia" w:ascii="宋体" w:hAnsi="宋体" w:eastAsia="宋体" w:cs="宋体"/>
          <w:color w:val="auto"/>
          <w:spacing w:val="0"/>
          <w:w w:val="100"/>
          <w:position w:val="0"/>
          <w:sz w:val="24"/>
          <w:szCs w:val="24"/>
          <w:highlight w:val="none"/>
          <w:lang w:eastAsia="zh-CN"/>
        </w:rPr>
        <w:t>发布</w:t>
      </w:r>
      <w:r>
        <w:rPr>
          <w:rFonts w:hint="eastAsia" w:ascii="宋体" w:hAnsi="宋体" w:eastAsia="宋体" w:cs="宋体"/>
          <w:color w:val="auto"/>
          <w:spacing w:val="0"/>
          <w:w w:val="100"/>
          <w:position w:val="0"/>
          <w:sz w:val="24"/>
          <w:szCs w:val="24"/>
          <w:lang w:eastAsia="zh-CN"/>
        </w:rPr>
        <w:t>，延期函以网上公告的形式通知所有已参加投标的投标人。</w:t>
      </w:r>
      <w:r>
        <w:rPr>
          <w:rFonts w:hint="eastAsia" w:ascii="宋体" w:hAnsi="宋体" w:eastAsia="宋体" w:cs="宋体"/>
          <w:color w:val="auto"/>
          <w:spacing w:val="0"/>
          <w:w w:val="100"/>
          <w:position w:val="0"/>
          <w:sz w:val="24"/>
          <w:szCs w:val="24"/>
          <w:highlight w:val="none"/>
          <w:lang w:eastAsia="zh-CN"/>
        </w:rPr>
        <w:t>已参加投标的投标人应以书面形式答复采购代理机构，同意延长有效期的投</w:t>
      </w:r>
      <w:r>
        <w:rPr>
          <w:rFonts w:hint="eastAsia" w:ascii="宋体" w:hAnsi="宋体" w:eastAsia="宋体" w:cs="宋体"/>
          <w:color w:val="auto"/>
          <w:spacing w:val="0"/>
          <w:w w:val="100"/>
          <w:position w:val="0"/>
          <w:sz w:val="24"/>
          <w:szCs w:val="24"/>
          <w:lang w:eastAsia="zh-CN"/>
        </w:rPr>
        <w:t>标人不能修改其投标文件，有关投标保证金的规定在投标有效期的延长期内继续有效。</w:t>
      </w:r>
    </w:p>
    <w:p w14:paraId="557253BF">
      <w:pPr>
        <w:keepNext w:val="0"/>
        <w:keepLines w:val="0"/>
        <w:pageBreakBefore w:val="0"/>
        <w:widowControl w:val="0"/>
        <w:kinsoku w:val="0"/>
        <w:wordWrap/>
        <w:overflowPunct/>
        <w:topLinePunct w:val="0"/>
        <w:autoSpaceDE w:val="0"/>
        <w:autoSpaceDN w:val="0"/>
        <w:bidi w:val="0"/>
        <w:adjustRightInd w:val="0"/>
        <w:snapToGrid w:val="0"/>
        <w:spacing w:before="120" w:beforeAutospacing="0" w:afterAutospacing="0" w:line="360" w:lineRule="auto"/>
        <w:textAlignment w:val="baseline"/>
        <w:outlineLvl w:val="1"/>
        <w:rPr>
          <w:rFonts w:hint="eastAsia" w:ascii="宋体" w:hAnsi="宋体" w:eastAsia="宋体" w:cs="宋体"/>
          <w:color w:val="auto"/>
          <w:spacing w:val="0"/>
          <w:w w:val="100"/>
          <w:position w:val="0"/>
          <w:sz w:val="24"/>
          <w:szCs w:val="24"/>
          <w:lang w:eastAsia="zh-CN"/>
        </w:rPr>
      </w:pPr>
      <w:bookmarkStart w:id="48" w:name="_Toc12000"/>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18.投标文件的递交</w:t>
      </w:r>
      <w:bookmarkEnd w:id="48"/>
    </w:p>
    <w:p w14:paraId="62C78BA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18.1 投标截止时间</w:t>
      </w:r>
    </w:p>
    <w:p w14:paraId="5CAF2A88">
      <w:pPr>
        <w:keepNext w:val="0"/>
        <w:keepLines w:val="0"/>
        <w:pageBreakBefore w:val="0"/>
        <w:widowControl w:val="0"/>
        <w:kinsoku w:val="0"/>
        <w:wordWrap/>
        <w:overflowPunct/>
        <w:topLinePunct w:val="0"/>
        <w:autoSpaceDE w:val="0"/>
        <w:autoSpaceDN w:val="0"/>
        <w:bidi w:val="0"/>
        <w:adjustRightInd w:val="0"/>
        <w:snapToGrid w:val="0"/>
        <w:spacing w:before="46" w:beforeAutospacing="0" w:afterAutospacing="0" w:line="360" w:lineRule="auto"/>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18.1.1 投标截止时间详见“第一章 投标邀请 ”。</w:t>
      </w:r>
    </w:p>
    <w:p w14:paraId="35A0AD20">
      <w:pPr>
        <w:keepNext w:val="0"/>
        <w:keepLines w:val="0"/>
        <w:pageBreakBefore w:val="0"/>
        <w:widowControl w:val="0"/>
        <w:kinsoku w:val="0"/>
        <w:wordWrap/>
        <w:overflowPunct/>
        <w:topLinePunct w:val="0"/>
        <w:autoSpaceDE w:val="0"/>
        <w:autoSpaceDN w:val="0"/>
        <w:bidi w:val="0"/>
        <w:adjustRightInd w:val="0"/>
        <w:snapToGrid w:val="0"/>
        <w:spacing w:before="0" w:beforeLines="32" w:beforeAutospacing="0" w:afterAutospacing="0" w:line="360" w:lineRule="auto"/>
        <w:ind w:left="560" w:leftChars="0" w:right="82" w:hanging="56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18.1.2 电子版投标文件必须在招标文件规定的投标截止时间前上传到江西省公共资源交易</w:t>
      </w:r>
      <w:r>
        <w:rPr>
          <w:rFonts w:hint="eastAsia" w:ascii="宋体" w:hAnsi="宋体" w:eastAsia="宋体" w:cs="宋体"/>
          <w:color w:val="auto"/>
          <w:spacing w:val="0"/>
          <w:w w:val="100"/>
          <w:position w:val="0"/>
          <w:sz w:val="24"/>
          <w:szCs w:val="24"/>
          <w:lang w:val="en-US" w:eastAsia="zh-CN"/>
        </w:rPr>
        <w:t>平台</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否则投标无效。</w:t>
      </w:r>
    </w:p>
    <w:p w14:paraId="5582BB4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0" w:leftChars="0" w:right="77" w:hanging="62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18.1.3 采购代理机构推迟投标截止时间，在江西</w:t>
      </w:r>
      <w:r>
        <w:rPr>
          <w:rFonts w:hint="eastAsia" w:ascii="宋体" w:hAnsi="宋体" w:eastAsia="宋体" w:cs="宋体"/>
          <w:color w:val="auto"/>
          <w:spacing w:val="0"/>
          <w:w w:val="100"/>
          <w:position w:val="0"/>
          <w:sz w:val="24"/>
          <w:szCs w:val="24"/>
          <w:lang w:val="en-US" w:eastAsia="zh-CN"/>
        </w:rPr>
        <w:t>省</w:t>
      </w:r>
      <w:r>
        <w:rPr>
          <w:rFonts w:hint="eastAsia" w:ascii="宋体" w:hAnsi="宋体" w:eastAsia="宋体" w:cs="宋体"/>
          <w:color w:val="auto"/>
          <w:spacing w:val="0"/>
          <w:w w:val="100"/>
          <w:position w:val="0"/>
          <w:sz w:val="24"/>
          <w:szCs w:val="24"/>
          <w:lang w:eastAsia="zh-CN"/>
        </w:rPr>
        <w:t>政府采购网以及江西省公共资源交易</w:t>
      </w:r>
      <w:r>
        <w:rPr>
          <w:rFonts w:hint="eastAsia" w:ascii="宋体" w:hAnsi="宋体" w:eastAsia="宋体" w:cs="宋体"/>
          <w:color w:val="auto"/>
          <w:spacing w:val="0"/>
          <w:w w:val="100"/>
          <w:position w:val="0"/>
          <w:sz w:val="24"/>
          <w:szCs w:val="24"/>
          <w:lang w:val="en-US" w:eastAsia="zh-CN"/>
        </w:rPr>
        <w:t>平台</w:t>
      </w:r>
      <w:r>
        <w:rPr>
          <w:rFonts w:hint="eastAsia" w:ascii="宋体" w:hAnsi="宋体" w:eastAsia="宋体" w:cs="宋体"/>
          <w:color w:val="auto"/>
          <w:spacing w:val="0"/>
          <w:w w:val="100"/>
          <w:position w:val="0"/>
          <w:sz w:val="24"/>
          <w:szCs w:val="24"/>
          <w:lang w:eastAsia="zh-CN"/>
        </w:rPr>
        <w:t>发布延期公告，延期函以网上公告的形式通知所有已下载招标文件的投标人。在这种情况下，采购代理机构、采购人和投标人受投标截止时间制约的所有权利和义务均应延长至新的投标截止时间。</w:t>
      </w:r>
    </w:p>
    <w:p w14:paraId="3EA493F6">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18.2 迟交的投标文件</w:t>
      </w:r>
    </w:p>
    <w:p w14:paraId="4172C1D1">
      <w:pPr>
        <w:pStyle w:val="9"/>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Autospacing="0" w:line="360" w:lineRule="auto"/>
        <w:ind w:left="645" w:leftChars="0" w:hanging="645" w:hangingChars="269"/>
        <w:textAlignment w:val="baseline"/>
        <w:rPr>
          <w:rFonts w:hint="eastAsia" w:ascii="宋体" w:hAnsi="宋体" w:eastAsia="宋体" w:cs="宋体"/>
          <w:snapToGrid w:val="0"/>
          <w:color w:val="auto"/>
          <w:spacing w:val="0"/>
          <w:w w:val="100"/>
          <w:kern w:val="0"/>
          <w:positio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snapToGrid w:val="0"/>
          <w:color w:val="auto"/>
          <w:spacing w:val="0"/>
          <w:w w:val="100"/>
          <w:kern w:val="0"/>
          <w:position w:val="0"/>
          <w:sz w:val="24"/>
          <w:szCs w:val="24"/>
          <w:lang w:val="en-US" w:eastAsia="zh-CN" w:bidi="ar-SA"/>
        </w:rPr>
        <w:t>18.2.1 在投标截止时间以后送达的CA数字证书，采购代理机构将拒绝接收。</w:t>
      </w:r>
      <w:r>
        <w:rPr>
          <w:rFonts w:hint="eastAsia" w:ascii="宋体" w:hAnsi="宋体" w:eastAsia="宋体" w:cs="宋体"/>
          <w:snapToGrid w:val="0"/>
          <w:color w:val="auto"/>
          <w:spacing w:val="0"/>
          <w:w w:val="100"/>
          <w:kern w:val="0"/>
          <w:position w:val="0"/>
          <w:sz w:val="24"/>
          <w:szCs w:val="24"/>
          <w:highlight w:val="none"/>
          <w:lang w:val="en-US" w:eastAsia="zh-CN" w:bidi="ar-SA"/>
          <w14:textOutline w14:w="4356" w14:cap="sq" w14:cmpd="sng" w14:algn="ctr">
            <w14:solidFill>
              <w14:srgbClr w14:val="000000"/>
            </w14:solidFill>
            <w14:prstDash w14:val="solid"/>
            <w14:bevel/>
          </w14:textOutline>
        </w:rPr>
        <w:t>（适用于见面开标方式）</w:t>
      </w:r>
    </w:p>
    <w:p w14:paraId="10EA1B73">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ind w:left="645" w:leftChars="0" w:hanging="645" w:hangingChars="269"/>
        <w:textAlignment w:val="baseline"/>
        <w:rPr>
          <w:rFonts w:hint="eastAsia" w:ascii="宋体" w:hAnsi="宋体" w:eastAsia="宋体" w:cs="宋体"/>
          <w:snapToGrid w:val="0"/>
          <w:color w:val="auto"/>
          <w:spacing w:val="0"/>
          <w:w w:val="100"/>
          <w:kern w:val="0"/>
          <w:positio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val="en-US" w:eastAsia="zh-CN"/>
        </w:rPr>
        <w:t>18.2.2 未在投标截止时间前进行网上在线签到的，视为投标无效。</w:t>
      </w:r>
      <w:r>
        <w:rPr>
          <w:rFonts w:hint="eastAsia" w:ascii="宋体" w:hAnsi="宋体" w:eastAsia="宋体" w:cs="宋体"/>
          <w:snapToGrid w:val="0"/>
          <w:color w:val="auto"/>
          <w:spacing w:val="0"/>
          <w:w w:val="100"/>
          <w:kern w:val="0"/>
          <w:position w:val="0"/>
          <w:sz w:val="24"/>
          <w:szCs w:val="24"/>
          <w:highlight w:val="none"/>
          <w:lang w:val="en-US" w:eastAsia="zh-CN" w:bidi="ar-SA"/>
          <w14:textOutline w14:w="4356" w14:cap="sq" w14:cmpd="sng" w14:algn="ctr">
            <w14:solidFill>
              <w14:srgbClr w14:val="000000"/>
            </w14:solidFill>
            <w14:prstDash w14:val="solid"/>
            <w14:bevel/>
          </w14:textOutline>
        </w:rPr>
        <w:t>（适用于不见面开标方式）</w:t>
      </w:r>
    </w:p>
    <w:p w14:paraId="76CDD43F">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0" w:afterLines="25" w:afterAutospacing="0" w:line="360" w:lineRule="auto"/>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18.3 投标文件的修改和撤回</w:t>
      </w:r>
    </w:p>
    <w:p w14:paraId="4024F3C6">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ind w:left="635" w:leftChars="0" w:hanging="635"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18.3.1 在投标截止时间前，投标人修改或撤回投标文件的，投标人可以在江西省公共资源交易</w:t>
      </w:r>
      <w:r>
        <w:rPr>
          <w:rFonts w:hint="eastAsia" w:ascii="宋体" w:hAnsi="宋体" w:eastAsia="宋体" w:cs="宋体"/>
          <w:color w:val="auto"/>
          <w:spacing w:val="0"/>
          <w:w w:val="100"/>
          <w:position w:val="0"/>
          <w:sz w:val="24"/>
          <w:szCs w:val="24"/>
          <w:lang w:val="en-US" w:eastAsia="zh-CN"/>
        </w:rPr>
        <w:t>平台</w:t>
      </w:r>
      <w:r>
        <w:rPr>
          <w:rFonts w:hint="eastAsia" w:ascii="宋体" w:hAnsi="宋体" w:eastAsia="宋体" w:cs="宋体"/>
          <w:color w:val="auto"/>
          <w:spacing w:val="0"/>
          <w:w w:val="100"/>
          <w:position w:val="0"/>
          <w:sz w:val="24"/>
          <w:szCs w:val="24"/>
          <w:lang w:eastAsia="zh-CN"/>
        </w:rPr>
        <w:t>上重新上传修改后的投标文件或撤回其投标。</w:t>
      </w:r>
    </w:p>
    <w:p w14:paraId="654D1918">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ind w:left="635" w:leftChars="0" w:hanging="635"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18.3.2 投标有效期期满这段时间内，投标人不得撤销其投标，否则不予退还其交纳的投标保证金。</w:t>
      </w:r>
    </w:p>
    <w:p w14:paraId="1DC4D85A">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ind w:left="635" w:leftChars="0" w:hanging="635" w:firstLineChars="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18.4 原件及样品递交要求：招标文件要求提供材料原件、样品佐证的，所提供的物品必须在投标文件递交截止时间前递交至开标地点，逾期不予接收。具体要求详见“投标须知前附表”</w:t>
      </w:r>
    </w:p>
    <w:p w14:paraId="5F5387BF">
      <w:pPr>
        <w:keepNext w:val="0"/>
        <w:keepLines w:val="0"/>
        <w:pageBreakBefore w:val="0"/>
        <w:widowControl w:val="0"/>
        <w:kinsoku w:val="0"/>
        <w:wordWrap/>
        <w:overflowPunct/>
        <w:topLinePunct w:val="0"/>
        <w:autoSpaceDE w:val="0"/>
        <w:autoSpaceDN w:val="0"/>
        <w:bidi w:val="0"/>
        <w:adjustRightInd w:val="0"/>
        <w:snapToGrid w:val="0"/>
        <w:spacing w:before="48" w:afterAutospacing="0" w:line="360" w:lineRule="auto"/>
        <w:jc w:val="both"/>
        <w:textAlignment w:val="baseline"/>
        <w:outlineLvl w:val="1"/>
        <w:rPr>
          <w:rFonts w:hint="eastAsia" w:ascii="宋体" w:hAnsi="宋体" w:eastAsia="宋体" w:cs="宋体"/>
          <w:color w:val="auto"/>
          <w:spacing w:val="0"/>
          <w:w w:val="100"/>
          <w:position w:val="0"/>
          <w:sz w:val="24"/>
          <w:szCs w:val="24"/>
          <w:lang w:eastAsia="zh-CN"/>
        </w:rPr>
      </w:pPr>
      <w:bookmarkStart w:id="49" w:name="_Toc11657"/>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19.分包的规定</w:t>
      </w:r>
      <w:bookmarkEnd w:id="49"/>
    </w:p>
    <w:p w14:paraId="321823A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19.1 本项目是否允许分包：详见“投标人须知前附表 ”。</w:t>
      </w:r>
    </w:p>
    <w:p w14:paraId="33DBF332">
      <w:pPr>
        <w:keepNext w:val="0"/>
        <w:keepLines w:val="0"/>
        <w:pageBreakBefore w:val="0"/>
        <w:widowControl w:val="0"/>
        <w:kinsoku w:val="0"/>
        <w:wordWrap/>
        <w:overflowPunct/>
        <w:topLinePunct w:val="0"/>
        <w:autoSpaceDE w:val="0"/>
        <w:autoSpaceDN w:val="0"/>
        <w:bidi w:val="0"/>
        <w:adjustRightInd w:val="0"/>
        <w:snapToGrid w:val="0"/>
        <w:spacing w:before="63" w:beforeAutospacing="0" w:line="360" w:lineRule="auto"/>
        <w:ind w:left="574" w:leftChars="0" w:right="61" w:hanging="560" w:firstLineChars="0"/>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19.2 在中标后将中标项目的非主体、非关键性工作分包的，应当在投标文件中载明分包承担主体，分包承担主体应当具备相应资质条件且不得再次分包。</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（适用于允许分包）</w:t>
      </w:r>
    </w:p>
    <w:p w14:paraId="462C5CE3">
      <w:pPr>
        <w:keepNext w:val="0"/>
        <w:keepLines w:val="0"/>
        <w:pageBreakBefore w:val="0"/>
        <w:widowControl w:val="0"/>
        <w:kinsoku w:val="0"/>
        <w:wordWrap/>
        <w:overflowPunct/>
        <w:topLinePunct w:val="0"/>
        <w:autoSpaceDE w:val="0"/>
        <w:autoSpaceDN w:val="0"/>
        <w:bidi w:val="0"/>
        <w:adjustRightInd w:val="0"/>
        <w:snapToGrid w:val="0"/>
        <w:spacing w:line="360" w:lineRule="auto"/>
        <w:ind w:left="574" w:leftChars="0" w:hanging="574" w:firstLineChars="0"/>
        <w:jc w:val="both"/>
        <w:textAlignment w:val="baseline"/>
        <w:outlineLvl w:val="1"/>
        <w:rPr>
          <w:rFonts w:hint="eastAsia" w:ascii="宋体" w:hAnsi="宋体" w:eastAsia="宋体" w:cs="宋体"/>
          <w:color w:val="auto"/>
          <w:spacing w:val="0"/>
          <w:w w:val="100"/>
          <w:position w:val="0"/>
          <w:lang w:val="en-US" w:eastAsia="zh-CN"/>
        </w:rPr>
      </w:pPr>
      <w:bookmarkStart w:id="50" w:name="_Toc21333"/>
      <w:r>
        <w:rPr>
          <w:rFonts w:hint="eastAsia" w:ascii="宋体" w:hAnsi="宋体" w:eastAsia="宋体" w:cs="宋体"/>
          <w:color w:val="auto"/>
          <w:spacing w:val="0"/>
          <w:w w:val="100"/>
          <w:position w:val="0"/>
          <w:sz w:val="24"/>
          <w:szCs w:val="24"/>
          <w:lang w:eastAsia="zh-CN"/>
        </w:rPr>
        <w:t>19.3</w:t>
      </w:r>
      <w:r>
        <w:rPr>
          <w:rFonts w:hint="eastAsia" w:ascii="宋体" w:hAnsi="宋体" w:eastAsia="宋体" w:cs="宋体"/>
          <w:color w:val="auto"/>
          <w:spacing w:val="0"/>
          <w:w w:val="100"/>
          <w:position w:val="0"/>
          <w:sz w:val="24"/>
          <w:szCs w:val="24"/>
          <w:lang w:val="en-US" w:eastAsia="zh-CN"/>
        </w:rPr>
        <w:t xml:space="preserve"> 依据《政府采购促进中小企业发展管理办法》规定享受扶持政策获得政府采购合同的，小微企业不得将合同分包给大中型企业，中型企业不得将合同分包给大型企业。</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（适用于允许分包）</w:t>
      </w:r>
      <w:bookmarkEnd w:id="50"/>
    </w:p>
    <w:p w14:paraId="76BA3180">
      <w:pPr>
        <w:keepNext w:val="0"/>
        <w:keepLines w:val="0"/>
        <w:pageBreakBefore w:val="0"/>
        <w:widowControl w:val="0"/>
        <w:kinsoku w:val="0"/>
        <w:wordWrap/>
        <w:overflowPunct/>
        <w:topLinePunct w:val="0"/>
        <w:autoSpaceDE w:val="0"/>
        <w:autoSpaceDN w:val="0"/>
        <w:bidi w:val="0"/>
        <w:adjustRightInd w:val="0"/>
        <w:snapToGrid w:val="0"/>
        <w:spacing w:before="79" w:line="360" w:lineRule="auto"/>
        <w:jc w:val="both"/>
        <w:textAlignment w:val="baseline"/>
        <w:outlineLvl w:val="1"/>
        <w:rPr>
          <w:rFonts w:hint="eastAsia" w:ascii="宋体" w:hAnsi="宋体" w:eastAsia="宋体" w:cs="宋体"/>
          <w:color w:val="auto"/>
          <w:spacing w:val="0"/>
          <w:w w:val="100"/>
          <w:position w:val="0"/>
          <w:lang w:eastAsia="zh-CN"/>
        </w:rPr>
      </w:pPr>
      <w:bookmarkStart w:id="51" w:name="_Toc14666"/>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20.恶意串通等行为的处理及串通投标情形的认定</w:t>
      </w:r>
      <w:bookmarkEnd w:id="51"/>
    </w:p>
    <w:p w14:paraId="117971D1">
      <w:pPr>
        <w:keepNext w:val="0"/>
        <w:keepLines w:val="0"/>
        <w:pageBreakBefore w:val="0"/>
        <w:widowControl w:val="0"/>
        <w:kinsoku w:val="0"/>
        <w:wordWrap/>
        <w:overflowPunct/>
        <w:topLinePunct w:val="0"/>
        <w:autoSpaceDE w:val="0"/>
        <w:autoSpaceDN w:val="0"/>
        <w:bidi w:val="0"/>
        <w:adjustRightInd w:val="0"/>
        <w:snapToGrid w:val="0"/>
        <w:spacing w:line="360" w:lineRule="auto"/>
        <w:ind w:left="638" w:leftChars="0" w:hanging="638" w:hangingChars="266"/>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20.1 投标人应当遵循公平竞争的原则，不得恶意串通，不得妨碍其他投标人的竞争行为，不得损害采购人或者其他投标人的合法权益。在评标过程中发现投标人有上述情形的，评标委员会应当认定其投标无效，并书面报告本级财政部门。</w:t>
      </w:r>
    </w:p>
    <w:p w14:paraId="6AAB042F">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20.2 有下列情形之一的，视为投标人串通投标，其</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投标无效</w:t>
      </w:r>
    </w:p>
    <w:p w14:paraId="3C1FD728">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（1）不同投标人的投标文件由同一单位或者个人编制；</w:t>
      </w:r>
    </w:p>
    <w:p w14:paraId="53E41599">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（2）不同投标人委托同一单位或者个人办理投标事宜；</w:t>
      </w:r>
    </w:p>
    <w:p w14:paraId="5ADC7D97">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（3）不同投标人的投标文件载明的项目管理成员或者联系人员为同一人；</w:t>
      </w:r>
    </w:p>
    <w:p w14:paraId="6D134A26">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（4）不同投标人的投标文件异常一致或者投标报价呈规律性差异；</w:t>
      </w:r>
    </w:p>
    <w:p w14:paraId="4EAA28E9">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（5）不同投标人的投标文件相互混装；</w:t>
      </w:r>
    </w:p>
    <w:p w14:paraId="2AB1D8E7">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firstLine="480" w:firstLine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（6）不同投标人的投标保证金从同一单位或者个人的账户转出。</w:t>
      </w:r>
    </w:p>
    <w:p w14:paraId="6AB9552F">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11"/>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xml:space="preserve">20.3 </w:t>
      </w:r>
      <w:r>
        <w:rPr>
          <w:rFonts w:hint="eastAsia" w:ascii="宋体" w:hAnsi="宋体" w:eastAsia="宋体" w:cs="宋体"/>
          <w:snapToGrid w:val="0"/>
          <w:color w:val="auto"/>
          <w:spacing w:val="0"/>
          <w:position w:val="0"/>
          <w:sz w:val="24"/>
          <w:szCs w:val="24"/>
          <w:lang w:val="en-US" w:eastAsia="zh-CN" w:bidi="ar-SA"/>
        </w:rPr>
        <w:t>投标人</w:t>
      </w:r>
      <w:r>
        <w:rPr>
          <w:rFonts w:hint="eastAsia" w:ascii="宋体" w:hAnsi="宋体" w:eastAsia="宋体" w:cs="宋体"/>
          <w:color w:val="auto"/>
          <w:spacing w:val="0"/>
          <w:position w:val="0"/>
          <w:sz w:val="24"/>
          <w:szCs w:val="24"/>
          <w:lang w:val="en-US" w:eastAsia="zh-CN"/>
        </w:rPr>
        <w:t>在政府采购项目中存在以下情形之一的，</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其投标无效：</w:t>
      </w:r>
    </w:p>
    <w:p w14:paraId="60B2C7AB">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409" w:leftChars="195" w:firstLine="8" w:firstLineChars="0"/>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不同投标人电子投标文件的创建标识码信息相同的；</w:t>
      </w:r>
    </w:p>
    <w:p w14:paraId="31646E1B">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409" w:leftChars="195" w:firstLine="8" w:firstLineChars="0"/>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（2）不同投标人上传或编制电子投标文件的机器码(计算机网卡MAC 地址、主板序列号、CPU 序列号、硬盘序列号)等硬件信息相同的；</w:t>
      </w:r>
    </w:p>
    <w:p w14:paraId="201C7A1C">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409" w:leftChars="195" w:firstLine="8" w:firstLineChars="0"/>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（3）不同投标人上传电子投标文件的计算机IP地址相同且不能提供合理说明的；</w:t>
      </w:r>
    </w:p>
    <w:p w14:paraId="16F39A23">
      <w:pPr>
        <w:pStyle w:val="7"/>
        <w:spacing w:afterAutospacing="0"/>
        <w:ind w:left="0" w:leftChars="0" w:firstLine="420" w:firstLineChars="175"/>
        <w:rPr>
          <w:rFonts w:hint="eastAsia" w:ascii="宋体" w:hAnsi="宋体" w:eastAsia="宋体" w:cs="宋体"/>
          <w:lang w:eastAsia="zh-CN"/>
        </w:rPr>
      </w:pPr>
      <w:r>
        <w:rPr>
          <w:rFonts w:hint="eastAsia" w:ascii="宋体" w:hAnsi="宋体" w:eastAsia="宋体" w:cs="宋体"/>
          <w:color w:val="auto"/>
          <w:spacing w:val="0"/>
          <w:position w:val="0"/>
          <w:sz w:val="24"/>
          <w:szCs w:val="24"/>
          <w:lang w:val="en-US" w:eastAsia="zh-CN"/>
        </w:rPr>
        <w:t>（4）政府采购法律法规规定的其他恶意串通、视同串通投标情形的。</w:t>
      </w:r>
    </w:p>
    <w:p w14:paraId="5951F34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0" w:beforeLines="119" w:beforeAutospacing="0" w:afterAutospacing="0" w:line="480" w:lineRule="auto"/>
        <w:jc w:val="center"/>
        <w:textAlignment w:val="baseline"/>
        <w:outlineLvl w:val="1"/>
        <w:rPr>
          <w:rFonts w:hint="eastAsia" w:ascii="宋体" w:hAnsi="宋体" w:eastAsia="宋体" w:cs="宋体"/>
          <w:spacing w:val="0"/>
          <w:w w:val="100"/>
          <w:position w:val="0"/>
          <w:lang w:eastAsia="zh-CN"/>
        </w:rPr>
      </w:pPr>
      <w:bookmarkStart w:id="52" w:name="_Toc2894"/>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四、</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开标</w:t>
      </w:r>
      <w:bookmarkEnd w:id="52"/>
    </w:p>
    <w:p w14:paraId="355811F6">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jc w:val="both"/>
        <w:textAlignment w:val="baseline"/>
        <w:outlineLvl w:val="1"/>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53" w:name="_Toc11211"/>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21.开标</w:t>
      </w:r>
      <w:bookmarkEnd w:id="53"/>
    </w:p>
    <w:p w14:paraId="0B7ADC2A">
      <w:pPr>
        <w:keepNext w:val="0"/>
        <w:keepLines w:val="0"/>
        <w:pageBreakBefore w:val="0"/>
        <w:widowControl w:val="0"/>
        <w:kinsoku w:val="0"/>
        <w:wordWrap/>
        <w:overflowPunct/>
        <w:topLinePunct w:val="0"/>
        <w:autoSpaceDE w:val="0"/>
        <w:autoSpaceDN w:val="0"/>
        <w:bidi w:val="0"/>
        <w:adjustRightInd w:val="0"/>
        <w:snapToGrid w:val="0"/>
        <w:spacing w:line="360" w:lineRule="auto"/>
        <w:ind w:left="638" w:leftChars="0" w:hanging="638" w:hangingChars="266"/>
        <w:jc w:val="both"/>
        <w:textAlignment w:val="baseline"/>
        <w:outlineLvl w:val="1"/>
        <w:rPr>
          <w:rFonts w:hint="eastAsia" w:ascii="宋体" w:hAnsi="宋体" w:eastAsia="宋体" w:cs="宋体"/>
          <w:color w:val="auto"/>
          <w:spacing w:val="0"/>
          <w:w w:val="100"/>
          <w:position w:val="0"/>
          <w:sz w:val="24"/>
          <w:szCs w:val="24"/>
          <w:lang w:val="en-US" w:eastAsia="zh-CN"/>
        </w:rPr>
      </w:pPr>
      <w:bookmarkStart w:id="54" w:name="_Toc24620"/>
      <w:r>
        <w:rPr>
          <w:rFonts w:hint="eastAsia" w:ascii="宋体" w:hAnsi="宋体" w:eastAsia="宋体" w:cs="宋体"/>
          <w:color w:val="auto"/>
          <w:spacing w:val="0"/>
          <w:w w:val="100"/>
          <w:position w:val="0"/>
          <w:sz w:val="24"/>
          <w:szCs w:val="24"/>
          <w:lang w:eastAsia="zh-CN"/>
        </w:rPr>
        <w:t>21.1 开标：本项目</w:t>
      </w:r>
      <w:r>
        <w:rPr>
          <w:rFonts w:hint="eastAsia" w:ascii="宋体" w:hAnsi="宋体" w:eastAsia="宋体" w:cs="宋体"/>
          <w:color w:val="auto"/>
          <w:spacing w:val="0"/>
          <w:w w:val="100"/>
          <w:position w:val="0"/>
          <w:sz w:val="24"/>
          <w:szCs w:val="24"/>
          <w:lang w:val="en-US" w:eastAsia="zh-CN"/>
        </w:rPr>
        <w:t>开标方式及</w:t>
      </w:r>
      <w:r>
        <w:rPr>
          <w:rFonts w:hint="eastAsia" w:ascii="宋体" w:hAnsi="宋体" w:eastAsia="宋体" w:cs="宋体"/>
          <w:color w:val="auto"/>
          <w:spacing w:val="0"/>
          <w:w w:val="100"/>
          <w:position w:val="0"/>
          <w:sz w:val="24"/>
          <w:szCs w:val="24"/>
          <w:lang w:eastAsia="zh-CN"/>
        </w:rPr>
        <w:t>开标注意事项详见第二章“</w:t>
      </w:r>
      <w:r>
        <w:rPr>
          <w:rFonts w:hint="eastAsia" w:ascii="宋体" w:hAnsi="宋体" w:eastAsia="宋体" w:cs="宋体"/>
          <w:color w:val="auto"/>
          <w:spacing w:val="0"/>
          <w:w w:val="100"/>
          <w:position w:val="0"/>
          <w:sz w:val="24"/>
          <w:szCs w:val="24"/>
          <w:lang w:val="en-US" w:eastAsia="zh-CN"/>
        </w:rPr>
        <w:t>投标人须知前附表</w:t>
      </w:r>
      <w:r>
        <w:rPr>
          <w:rFonts w:hint="eastAsia" w:ascii="宋体" w:hAnsi="宋体" w:eastAsia="宋体" w:cs="宋体"/>
          <w:color w:val="auto"/>
          <w:spacing w:val="0"/>
          <w:w w:val="100"/>
          <w:position w:val="0"/>
          <w:sz w:val="24"/>
          <w:szCs w:val="24"/>
          <w:lang w:eastAsia="zh-CN"/>
        </w:rPr>
        <w:t>”。</w:t>
      </w:r>
      <w:bookmarkEnd w:id="54"/>
    </w:p>
    <w:p w14:paraId="1238E417">
      <w:pPr>
        <w:keepNext w:val="0"/>
        <w:keepLines w:val="0"/>
        <w:pageBreakBefore w:val="0"/>
        <w:widowControl w:val="0"/>
        <w:kinsoku/>
        <w:wordWrap/>
        <w:overflowPunct/>
        <w:topLinePunct w:val="0"/>
        <w:autoSpaceDE/>
        <w:autoSpaceDN/>
        <w:bidi w:val="0"/>
        <w:adjustRightInd/>
        <w:snapToGrid/>
        <w:spacing w:line="360" w:lineRule="auto"/>
        <w:ind w:left="643" w:leftChars="0" w:hanging="643" w:hangingChars="268"/>
        <w:textAlignment w:val="auto"/>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21.2 开标由采购代理机构主持，邀请投标人参加。评标委员会成员不得参加开标活动。</w:t>
      </w:r>
    </w:p>
    <w:p w14:paraId="77929614">
      <w:pPr>
        <w:keepNext w:val="0"/>
        <w:keepLines w:val="0"/>
        <w:pageBreakBefore w:val="0"/>
        <w:widowControl w:val="0"/>
        <w:kinsoku/>
        <w:wordWrap/>
        <w:overflowPunct/>
        <w:topLinePunct w:val="0"/>
        <w:autoSpaceDE/>
        <w:autoSpaceDN/>
        <w:bidi w:val="0"/>
        <w:adjustRightInd/>
        <w:snapToGrid/>
        <w:spacing w:line="360" w:lineRule="auto"/>
        <w:ind w:left="480" w:hanging="480" w:hangingChars="200"/>
        <w:textAlignment w:val="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 xml:space="preserve">21.3 </w:t>
      </w:r>
      <w:r>
        <w:rPr>
          <w:rFonts w:hint="eastAsia" w:ascii="宋体" w:hAnsi="宋体" w:eastAsia="宋体" w:cs="宋体"/>
          <w:color w:val="auto"/>
          <w:spacing w:val="0"/>
          <w:w w:val="100"/>
          <w:position w:val="0"/>
          <w:sz w:val="24"/>
          <w:szCs w:val="24"/>
          <w:highlight w:val="none"/>
          <w:lang w:val="en-US" w:eastAsia="zh-CN"/>
        </w:rPr>
        <w:t>投标人未在规定时间内使用CA数字证书完成解密投标文件的，</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投标无效。</w:t>
      </w:r>
    </w:p>
    <w:p w14:paraId="0DFE7AE6">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21.4 开标时，采购代理机构将宣读投标人名称、投标</w:t>
      </w:r>
      <w:r>
        <w:rPr>
          <w:rFonts w:hint="eastAsia" w:ascii="宋体" w:hAnsi="宋体" w:eastAsia="宋体" w:cs="宋体"/>
          <w:color w:val="auto"/>
          <w:spacing w:val="0"/>
          <w:w w:val="100"/>
          <w:position w:val="0"/>
          <w:sz w:val="24"/>
          <w:szCs w:val="24"/>
          <w:highlight w:val="none"/>
          <w:lang w:val="en-US" w:eastAsia="zh-CN"/>
        </w:rPr>
        <w:t>报</w:t>
      </w:r>
      <w:r>
        <w:rPr>
          <w:rFonts w:hint="eastAsia" w:ascii="宋体" w:hAnsi="宋体" w:eastAsia="宋体" w:cs="宋体"/>
          <w:color w:val="auto"/>
          <w:spacing w:val="0"/>
          <w:w w:val="100"/>
          <w:position w:val="0"/>
          <w:sz w:val="24"/>
          <w:szCs w:val="24"/>
          <w:highlight w:val="none"/>
          <w:lang w:eastAsia="zh-CN"/>
        </w:rPr>
        <w:t>价以及其</w:t>
      </w:r>
      <w:r>
        <w:rPr>
          <w:rFonts w:hint="eastAsia" w:ascii="宋体" w:hAnsi="宋体" w:eastAsia="宋体" w:cs="宋体"/>
          <w:color w:val="auto"/>
          <w:spacing w:val="0"/>
          <w:w w:val="100"/>
          <w:position w:val="0"/>
          <w:sz w:val="24"/>
          <w:szCs w:val="24"/>
          <w:highlight w:val="none"/>
          <w:lang w:val="en-US" w:eastAsia="zh-CN"/>
        </w:rPr>
        <w:t>他内容。</w:t>
      </w:r>
    </w:p>
    <w:p w14:paraId="5640E2C6">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638" w:firstLineChars="266"/>
        <w:textAlignment w:val="baseline"/>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投标人不足</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家的，不得开标。</w:t>
      </w:r>
    </w:p>
    <w:p w14:paraId="1A56B3C9">
      <w:pPr>
        <w:keepNext w:val="0"/>
        <w:keepLines w:val="0"/>
        <w:pageBreakBefore w:val="0"/>
        <w:widowControl w:val="0"/>
        <w:kinsoku w:val="0"/>
        <w:wordWrap/>
        <w:overflowPunct/>
        <w:topLinePunct w:val="0"/>
        <w:autoSpaceDE w:val="0"/>
        <w:autoSpaceDN w:val="0"/>
        <w:bidi w:val="0"/>
        <w:adjustRightInd w:val="0"/>
        <w:snapToGrid w:val="0"/>
        <w:spacing w:line="360" w:lineRule="auto"/>
        <w:ind w:left="638" w:leftChars="0" w:hanging="638" w:hangingChars="266"/>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21.5 开标过程应当由采购代理机构负责记录，并随采购文件一并存档。投标人代表对开标过程和开标记录有疑义，以及认为采购人、采购代理机构相关工作人员有需要回避的情形的，应当场提出询问或者回避申请。采购人、采购代理机构对投标人代表提出的询问或者回避申请应当及时处理。投标人未参加开标的，视同认可开标结</w:t>
      </w:r>
      <w:r>
        <w:rPr>
          <w:rFonts w:hint="eastAsia" w:ascii="宋体" w:hAnsi="宋体" w:eastAsia="宋体" w:cs="宋体"/>
          <w:color w:val="auto"/>
          <w:spacing w:val="0"/>
          <w:w w:val="100"/>
          <w:position w:val="0"/>
          <w:sz w:val="24"/>
          <w:szCs w:val="24"/>
          <w:lang w:val="en-US" w:eastAsia="zh-CN"/>
        </w:rPr>
        <w:t>果。</w:t>
      </w:r>
    </w:p>
    <w:p w14:paraId="05317206">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0" w:beforeLines="50" w:afterAutospacing="0" w:line="480" w:lineRule="auto"/>
        <w:jc w:val="center"/>
        <w:textAlignment w:val="baseline"/>
        <w:outlineLvl w:val="1"/>
        <w:rPr>
          <w:rFonts w:hint="eastAsia" w:ascii="宋体" w:hAnsi="宋体" w:eastAsia="宋体" w:cs="宋体"/>
          <w:color w:val="auto"/>
          <w:spacing w:val="0"/>
          <w:w w:val="100"/>
          <w:position w:val="0"/>
          <w:lang w:eastAsia="zh-CN"/>
        </w:rPr>
      </w:pPr>
      <w:bookmarkStart w:id="55" w:name="_Toc13614"/>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五、评标</w:t>
      </w:r>
      <w:bookmarkEnd w:id="55"/>
    </w:p>
    <w:p w14:paraId="748106D6">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jc w:val="both"/>
        <w:textAlignment w:val="baseline"/>
        <w:outlineLvl w:val="1"/>
        <w:rPr>
          <w:rFonts w:hint="eastAsia" w:ascii="宋体" w:hAnsi="宋体" w:eastAsia="宋体" w:cs="宋体"/>
          <w:color w:val="auto"/>
          <w:spacing w:val="0"/>
          <w:w w:val="100"/>
          <w:position w:val="0"/>
          <w:sz w:val="24"/>
          <w:szCs w:val="24"/>
          <w:lang w:eastAsia="zh-CN"/>
        </w:rPr>
      </w:pPr>
      <w:bookmarkStart w:id="56" w:name="_Toc1195"/>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22.评标</w:t>
      </w:r>
      <w:bookmarkEnd w:id="56"/>
    </w:p>
    <w:p w14:paraId="027DC1AB">
      <w:pPr>
        <w:keepNext w:val="0"/>
        <w:keepLines w:val="0"/>
        <w:pageBreakBefore w:val="0"/>
        <w:widowControl w:val="0"/>
        <w:kinsoku w:val="0"/>
        <w:wordWrap/>
        <w:overflowPunct/>
        <w:topLinePunct w:val="0"/>
        <w:autoSpaceDE w:val="0"/>
        <w:autoSpaceDN w:val="0"/>
        <w:bidi w:val="0"/>
        <w:adjustRightInd w:val="0"/>
        <w:snapToGrid w:val="0"/>
        <w:spacing w:before="47" w:line="360" w:lineRule="auto"/>
        <w:ind w:left="657" w:leftChars="0" w:hanging="657" w:hangingChars="274"/>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22.1 公开招标采购项目开标结束后，采购人或者采购代理机构应当依法对投标人的资格进行审查。</w:t>
      </w:r>
    </w:p>
    <w:p w14:paraId="55614BEA">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firstLine="657" w:firstLineChars="274"/>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合格投标人不足</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家的，不得评标。</w:t>
      </w:r>
    </w:p>
    <w:p w14:paraId="5B20469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 xml:space="preserve">2 </w:t>
      </w:r>
      <w:r>
        <w:rPr>
          <w:rFonts w:hint="eastAsia" w:ascii="宋体" w:hAnsi="宋体" w:eastAsia="宋体" w:cs="宋体"/>
          <w:color w:val="auto"/>
          <w:spacing w:val="0"/>
          <w:w w:val="100"/>
          <w:position w:val="0"/>
          <w:sz w:val="24"/>
          <w:szCs w:val="24"/>
          <w:lang w:eastAsia="zh-CN"/>
        </w:rPr>
        <w:t>评标委员会</w:t>
      </w:r>
    </w:p>
    <w:p w14:paraId="3435F175">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1"/>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评标由依照有关法规组建的评标委员会负责。</w:t>
      </w:r>
    </w:p>
    <w:p w14:paraId="2F7BD8D5">
      <w:pPr>
        <w:keepNext w:val="0"/>
        <w:keepLines w:val="0"/>
        <w:pageBreakBefore w:val="0"/>
        <w:widowControl w:val="0"/>
        <w:kinsoku w:val="0"/>
        <w:wordWrap/>
        <w:overflowPunct/>
        <w:topLinePunct w:val="0"/>
        <w:autoSpaceDE w:val="0"/>
        <w:autoSpaceDN w:val="0"/>
        <w:bidi w:val="0"/>
        <w:adjustRightInd w:val="0"/>
        <w:snapToGrid w:val="0"/>
        <w:spacing w:before="47" w:afterAutospacing="0" w:line="360" w:lineRule="auto"/>
        <w:ind w:left="631" w:leftChars="0" w:hanging="631" w:hangingChars="263"/>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 xml:space="preserve">3 </w:t>
      </w:r>
      <w:r>
        <w:rPr>
          <w:rFonts w:hint="eastAsia" w:ascii="宋体" w:hAnsi="宋体" w:eastAsia="宋体" w:cs="宋体"/>
          <w:color w:val="auto"/>
          <w:spacing w:val="0"/>
          <w:w w:val="100"/>
          <w:position w:val="0"/>
          <w:sz w:val="24"/>
          <w:szCs w:val="24"/>
          <w:lang w:eastAsia="zh-CN"/>
        </w:rPr>
        <w:t>评标委员会应当对符合资格的投标人的投标文件进行符合性审查，以确定其是否满足招标文件的实质性要求。</w:t>
      </w:r>
    </w:p>
    <w:p w14:paraId="03710B1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1" w:leftChars="0" w:right="2" w:hanging="62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4</w:t>
      </w:r>
      <w:r>
        <w:rPr>
          <w:rFonts w:hint="eastAsia" w:ascii="宋体" w:hAnsi="宋体" w:eastAsia="宋体" w:cs="宋体"/>
          <w:color w:val="auto"/>
          <w:spacing w:val="0"/>
          <w:w w:val="100"/>
          <w:position w:val="0"/>
          <w:sz w:val="24"/>
          <w:szCs w:val="24"/>
          <w:lang w:eastAsia="zh-CN"/>
        </w:rPr>
        <w:t xml:space="preserve"> 对于投标文件中含义不明确、同类问题表述不一致或者有明显文字和计算错误的内容，评标委员会应当以书面形式要求投标人做出必要的澄清、说明或者补正。</w:t>
      </w:r>
    </w:p>
    <w:p w14:paraId="7CB963E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80" w:leftChars="276"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投标人的澄清、说明或者补正应当采用书面形式，并加盖公章，或者由法定代表人或其授权的代表签字。投标人的澄清、说明或者补正不得超出投标文件的范围或者改变投标文件的实质性内容。</w:t>
      </w:r>
    </w:p>
    <w:p w14:paraId="0CE839BA">
      <w:pPr>
        <w:keepNext w:val="0"/>
        <w:keepLines w:val="0"/>
        <w:pageBreakBefore w:val="0"/>
        <w:widowControl w:val="0"/>
        <w:kinsoku w:val="0"/>
        <w:wordWrap/>
        <w:overflowPunct/>
        <w:topLinePunct w:val="0"/>
        <w:autoSpaceDE w:val="0"/>
        <w:autoSpaceDN w:val="0"/>
        <w:bidi w:val="0"/>
        <w:adjustRightInd w:val="0"/>
        <w:snapToGrid w:val="0"/>
        <w:spacing w:before="60" w:beforeAutospacing="0" w:afterAutospacing="0" w:line="360" w:lineRule="auto"/>
        <w:ind w:left="638" w:leftChars="0" w:hanging="638" w:hangingChars="266"/>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 xml:space="preserve">5 </w:t>
      </w:r>
      <w:r>
        <w:rPr>
          <w:rFonts w:hint="eastAsia" w:ascii="宋体" w:hAnsi="宋体" w:eastAsia="宋体" w:cs="宋体"/>
          <w:color w:val="auto"/>
          <w:spacing w:val="0"/>
          <w:w w:val="100"/>
          <w:position w:val="0"/>
          <w:sz w:val="24"/>
          <w:szCs w:val="24"/>
          <w:lang w:eastAsia="zh-CN"/>
        </w:rPr>
        <w:t>评标委员会应当按照招标文件中规定的评标方法和标准，对符合性审查合格的投标文件进行商务和技术评估，综合比较与评价。</w:t>
      </w:r>
      <w:r>
        <w:rPr>
          <w:rFonts w:hint="eastAsia" w:ascii="宋体" w:hAnsi="宋体" w:eastAsia="宋体" w:cs="宋体"/>
          <w:color w:val="auto"/>
          <w:spacing w:val="0"/>
          <w:position w:val="0"/>
          <w:sz w:val="24"/>
          <w:szCs w:val="24"/>
          <w:highlight w:val="none"/>
          <w:lang w:eastAsia="zh-CN"/>
        </w:rPr>
        <w:t>不同</w:t>
      </w:r>
      <w:r>
        <w:rPr>
          <w:rFonts w:hint="eastAsia" w:ascii="宋体" w:hAnsi="宋体" w:eastAsia="宋体" w:cs="宋体"/>
          <w:color w:val="auto"/>
          <w:spacing w:val="0"/>
          <w:position w:val="0"/>
          <w:sz w:val="24"/>
          <w:szCs w:val="24"/>
          <w:highlight w:val="none"/>
          <w:lang w:val="en-US" w:eastAsia="zh-CN"/>
        </w:rPr>
        <w:t>投标人</w:t>
      </w:r>
      <w:r>
        <w:rPr>
          <w:rFonts w:hint="eastAsia" w:ascii="宋体" w:hAnsi="宋体" w:eastAsia="宋体" w:cs="宋体"/>
          <w:color w:val="auto"/>
          <w:spacing w:val="0"/>
          <w:position w:val="0"/>
          <w:sz w:val="24"/>
          <w:szCs w:val="24"/>
          <w:highlight w:val="none"/>
          <w:lang w:eastAsia="zh-CN"/>
        </w:rPr>
        <w:t>电子投标文件的文件创建标识码或上传、编制电子投标文件的机器码等硬件信息相同或属于政府采购法律法规规定的其他恶意串通、视同串通投标情形的，评标委员会应当认定其投标无效。对不同</w:t>
      </w:r>
      <w:r>
        <w:rPr>
          <w:rFonts w:hint="eastAsia" w:ascii="宋体" w:hAnsi="宋体" w:eastAsia="宋体" w:cs="宋体"/>
          <w:color w:val="auto"/>
          <w:spacing w:val="0"/>
          <w:position w:val="0"/>
          <w:sz w:val="24"/>
          <w:szCs w:val="24"/>
          <w:highlight w:val="none"/>
          <w:lang w:val="en-US" w:eastAsia="zh-CN"/>
        </w:rPr>
        <w:t>投标人</w:t>
      </w:r>
      <w:r>
        <w:rPr>
          <w:rFonts w:hint="eastAsia" w:ascii="宋体" w:hAnsi="宋体" w:eastAsia="宋体" w:cs="宋体"/>
          <w:color w:val="auto"/>
          <w:spacing w:val="0"/>
          <w:position w:val="0"/>
          <w:sz w:val="24"/>
          <w:szCs w:val="24"/>
          <w:highlight w:val="none"/>
          <w:lang w:eastAsia="zh-CN"/>
        </w:rPr>
        <w:t>上传的电子投标文件计算机的IP地址相同的，评标委员会应当要求相关</w:t>
      </w:r>
      <w:r>
        <w:rPr>
          <w:rFonts w:hint="eastAsia" w:ascii="宋体" w:hAnsi="宋体" w:eastAsia="宋体" w:cs="宋体"/>
          <w:color w:val="auto"/>
          <w:spacing w:val="0"/>
          <w:position w:val="0"/>
          <w:sz w:val="24"/>
          <w:szCs w:val="24"/>
          <w:highlight w:val="none"/>
          <w:lang w:val="en-US" w:eastAsia="zh-CN"/>
        </w:rPr>
        <w:t>投标人</w:t>
      </w:r>
      <w:r>
        <w:rPr>
          <w:rFonts w:hint="eastAsia" w:ascii="宋体" w:hAnsi="宋体" w:eastAsia="宋体" w:cs="宋体"/>
          <w:color w:val="auto"/>
          <w:spacing w:val="0"/>
          <w:position w:val="0"/>
          <w:sz w:val="24"/>
          <w:szCs w:val="24"/>
          <w:highlight w:val="none"/>
          <w:lang w:eastAsia="zh-CN"/>
        </w:rPr>
        <w:t>在评审现场合理时间内提供书面说明及必要的证明材料，</w:t>
      </w:r>
      <w:r>
        <w:rPr>
          <w:rFonts w:hint="eastAsia" w:ascii="宋体" w:hAnsi="宋体" w:eastAsia="宋体" w:cs="宋体"/>
          <w:color w:val="auto"/>
          <w:spacing w:val="0"/>
          <w:position w:val="0"/>
          <w:sz w:val="24"/>
          <w:szCs w:val="24"/>
          <w:highlight w:val="none"/>
          <w:lang w:val="en-US" w:eastAsia="zh-CN"/>
        </w:rPr>
        <w:t>投标人</w:t>
      </w:r>
      <w:r>
        <w:rPr>
          <w:rFonts w:hint="eastAsia" w:ascii="宋体" w:hAnsi="宋体" w:eastAsia="宋体" w:cs="宋体"/>
          <w:color w:val="auto"/>
          <w:spacing w:val="0"/>
          <w:position w:val="0"/>
          <w:sz w:val="24"/>
          <w:szCs w:val="24"/>
          <w:highlight w:val="none"/>
          <w:lang w:eastAsia="zh-CN"/>
        </w:rPr>
        <w:t>不能证明其合理性的，评标委员会应当认定其投标无效，并在评审报告中对相关情况予以记录</w:t>
      </w:r>
      <w:r>
        <w:rPr>
          <w:rFonts w:hint="eastAsia" w:ascii="宋体" w:hAnsi="宋体" w:eastAsia="宋体" w:cs="宋体"/>
          <w:color w:val="auto"/>
          <w:spacing w:val="0"/>
          <w:w w:val="100"/>
          <w:position w:val="0"/>
          <w:sz w:val="24"/>
          <w:szCs w:val="24"/>
          <w:highlight w:val="none"/>
          <w:lang w:eastAsia="zh-CN"/>
        </w:rPr>
        <w:t>。</w:t>
      </w:r>
    </w:p>
    <w:p w14:paraId="75353C34">
      <w:pPr>
        <w:keepNext w:val="0"/>
        <w:keepLines w:val="0"/>
        <w:pageBreakBefore w:val="0"/>
        <w:widowControl w:val="0"/>
        <w:kinsoku w:val="0"/>
        <w:wordWrap/>
        <w:overflowPunct/>
        <w:topLinePunct w:val="0"/>
        <w:autoSpaceDE w:val="0"/>
        <w:autoSpaceDN w:val="0"/>
        <w:bidi w:val="0"/>
        <w:adjustRightInd w:val="0"/>
        <w:snapToGrid w:val="0"/>
        <w:spacing w:before="60" w:beforeAutospacing="0" w:afterAutospacing="0" w:line="360" w:lineRule="auto"/>
        <w:ind w:left="631" w:leftChars="5" w:hanging="621" w:hangingChars="259"/>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6</w:t>
      </w:r>
      <w:r>
        <w:rPr>
          <w:rFonts w:hint="eastAsia" w:ascii="宋体" w:hAnsi="宋体" w:eastAsia="宋体" w:cs="宋体"/>
          <w:color w:val="auto"/>
          <w:spacing w:val="0"/>
          <w:w w:val="100"/>
          <w:position w:val="0"/>
          <w:sz w:val="24"/>
          <w:szCs w:val="24"/>
          <w:lang w:eastAsia="zh-CN"/>
        </w:rPr>
        <w:t xml:space="preserve"> 评标委员会根据全体评标成员签字的原始评标记录和评标结果编写评标报告。</w:t>
      </w:r>
    </w:p>
    <w:p w14:paraId="1899B57A">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31" w:leftChars="5" w:hanging="621" w:hangingChars="259"/>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7</w:t>
      </w:r>
      <w:r>
        <w:rPr>
          <w:rFonts w:hint="eastAsia" w:ascii="宋体" w:hAnsi="宋体" w:eastAsia="宋体" w:cs="宋体"/>
          <w:color w:val="auto"/>
          <w:spacing w:val="0"/>
          <w:w w:val="100"/>
          <w:position w:val="0"/>
          <w:sz w:val="24"/>
          <w:szCs w:val="24"/>
          <w:lang w:eastAsia="zh-CN"/>
        </w:rPr>
        <w:t xml:space="preserve"> 投标文件报价出现前后不一致的，除招标文件另有规定外，按照下列规定修正：</w:t>
      </w:r>
    </w:p>
    <w:p w14:paraId="1C73EF14">
      <w:pPr>
        <w:keepNext w:val="0"/>
        <w:keepLines w:val="0"/>
        <w:pageBreakBefore w:val="0"/>
        <w:widowControl w:val="0"/>
        <w:kinsoku w:val="0"/>
        <w:wordWrap/>
        <w:overflowPunct/>
        <w:topLinePunct w:val="0"/>
        <w:autoSpaceDE w:val="0"/>
        <w:autoSpaceDN w:val="0"/>
        <w:bidi w:val="0"/>
        <w:adjustRightInd w:val="0"/>
        <w:snapToGrid w:val="0"/>
        <w:spacing w:line="360" w:lineRule="auto"/>
        <w:ind w:left="628" w:leftChars="233" w:hanging="139" w:hangingChars="58"/>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（1）投标文件中开标一览表（报价表）内容与投标文件中相应内容不一致的，以开标一览表（报价表）为准；</w:t>
      </w:r>
    </w:p>
    <w:p w14:paraId="1474517E">
      <w:pPr>
        <w:keepNext w:val="0"/>
        <w:keepLines w:val="0"/>
        <w:pageBreakBefore w:val="0"/>
        <w:widowControl w:val="0"/>
        <w:kinsoku w:val="0"/>
        <w:wordWrap/>
        <w:overflowPunct/>
        <w:topLinePunct w:val="0"/>
        <w:autoSpaceDE w:val="0"/>
        <w:autoSpaceDN w:val="0"/>
        <w:bidi w:val="0"/>
        <w:adjustRightInd w:val="0"/>
        <w:snapToGrid w:val="0"/>
        <w:spacing w:line="360" w:lineRule="auto"/>
        <w:ind w:left="11" w:firstLine="480" w:firstLine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（2）大写金额和小写金额不一致的，以大写金额为准；</w:t>
      </w:r>
    </w:p>
    <w:p w14:paraId="1988EC08">
      <w:pPr>
        <w:keepNext w:val="0"/>
        <w:keepLines w:val="0"/>
        <w:pageBreakBefore w:val="0"/>
        <w:widowControl w:val="0"/>
        <w:kinsoku w:val="0"/>
        <w:wordWrap/>
        <w:overflowPunct/>
        <w:topLinePunct w:val="0"/>
        <w:autoSpaceDE w:val="0"/>
        <w:autoSpaceDN w:val="0"/>
        <w:bidi w:val="0"/>
        <w:adjustRightInd w:val="0"/>
        <w:snapToGrid w:val="0"/>
        <w:spacing w:line="360" w:lineRule="auto"/>
        <w:ind w:left="625" w:leftChars="233" w:hanging="136" w:hangingChars="57"/>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（3）单价金额小数点或者百分比有明显错位的，以开标一览表的总价为准，并修改单价；</w:t>
      </w:r>
    </w:p>
    <w:p w14:paraId="0CFCB065">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11" w:firstLine="480" w:firstLine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（4）总价金额与按单价汇总金额不一致的，以单价金额计算结果为准。</w:t>
      </w:r>
    </w:p>
    <w:p w14:paraId="786526A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73" w:leftChars="273"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同时出现两种以上不一致的，按照前款规定的顺序修正。修正后的报价按照投标人的澄清、说明或者补正应当采用书面形式，并加盖公章，或者由法定代表人或其授权的代表签字。投标人的澄清、说明或者补正不得超出投标文件的范围或者改变投标文件的实质性内容的规定经投标人确认后产生约束力，投标人不确认的，其投标无效。</w:t>
      </w:r>
    </w:p>
    <w:p w14:paraId="275D58E0">
      <w:pPr>
        <w:keepNext w:val="0"/>
        <w:keepLines w:val="0"/>
        <w:pageBreakBefore w:val="0"/>
        <w:widowControl w:val="0"/>
        <w:kinsoku w:val="0"/>
        <w:wordWrap/>
        <w:overflowPunct/>
        <w:topLinePunct w:val="0"/>
        <w:autoSpaceDE w:val="0"/>
        <w:autoSpaceDN w:val="0"/>
        <w:bidi w:val="0"/>
        <w:adjustRightInd w:val="0"/>
        <w:snapToGrid w:val="0"/>
        <w:spacing w:before="0" w:beforeAutospacing="0" w:afterAutospacing="0" w:line="360" w:lineRule="auto"/>
        <w:jc w:val="both"/>
        <w:textAlignment w:val="baseline"/>
        <w:rPr>
          <w:rFonts w:hint="eastAsia" w:ascii="宋体" w:hAnsi="宋体" w:eastAsia="宋体" w:cs="宋体"/>
          <w:i w:val="0"/>
          <w:iCs w:val="0"/>
          <w:caps w:val="0"/>
          <w:color w:val="auto"/>
          <w:spacing w:val="0"/>
          <w:sz w:val="24"/>
          <w:szCs w:val="24"/>
          <w:shd w:val="clear" w:fill="auto"/>
          <w:lang w:eastAsia="zh-CN"/>
        </w:rPr>
      </w:pPr>
      <w:r>
        <w:rPr>
          <w:rFonts w:hint="eastAsia"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8</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i w:val="0"/>
          <w:iCs w:val="0"/>
          <w:caps w:val="0"/>
          <w:color w:val="auto"/>
          <w:spacing w:val="0"/>
          <w:sz w:val="24"/>
          <w:szCs w:val="24"/>
          <w:shd w:val="clear" w:fill="auto"/>
          <w:lang w:eastAsia="zh-CN"/>
        </w:rPr>
        <w:t>异常低价审查</w:t>
      </w:r>
    </w:p>
    <w:p w14:paraId="32B57C89">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22.8.1评审中出现下列情形之一的，评审委员会应当启动异常低价投标审查程序：</w:t>
      </w:r>
    </w:p>
    <w:p w14:paraId="6D50C443">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22.8.1.1 投标报价低于全部通过符合性审查投标人投标报价平均值50%的，即投标报价&lt;全部通过符合性审查投标人投标报价平均值×50%；</w:t>
      </w:r>
    </w:p>
    <w:p w14:paraId="5044EE0A">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22.8.1.2 投标报价低于通过符合性审查的次低报价投标人投标报价50%的，即投标报价&lt;通过符合性审查的次低报价投标人投标报价×50%；</w:t>
      </w:r>
    </w:p>
    <w:p w14:paraId="04BAE47A">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22.8.1.3 投标报价低于采购项目最高限价45%的，即投标报价&lt;采购项目最高限价×45%；</w:t>
      </w:r>
    </w:p>
    <w:p w14:paraId="44FD5DF8">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22.8.1.4 评审委员会认为投标人报价过低，有可能影响产品质量或者不能诚信履约的其他情形。</w:t>
      </w:r>
    </w:p>
    <w:p w14:paraId="70A03F08">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11" w:right="0" w:firstLine="480" w:firstLineChars="200"/>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相关法律法规对投标人报价有规定的，从其规定。</w:t>
      </w:r>
    </w:p>
    <w:p w14:paraId="5C6AFC92">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22.8.2 评审委员会启动异常低价投标审查后，应当要求相关投标人在评审现场合理的时间内对投标价格作出解释，提供项目具体成本测算等与报价合理性相关的书面说明及必要的证明材料。评审委员会结合同类项目的中标价格、在主要电商平台的价格、行业薪资水平等情况，依据专业经验对报价合理性进行判断。投标人不能提供书面说明、证明材料，或者提供的书面说明、证明材料不能证明其报价合理性的，评审委员会应当将其作为无效投标（响应）处理，并在评审报告中记录审查相关情况。</w:t>
      </w:r>
    </w:p>
    <w:p w14:paraId="558112D4">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采购人应当为评审委员会在评审现场及时获取采购项目中标（成交）价格、市场价格水平、行业薪资水平等相关信息资料提供便利。</w:t>
      </w:r>
    </w:p>
    <w:p w14:paraId="2E9F1A5C">
      <w:pPr>
        <w:keepNext w:val="0"/>
        <w:keepLines w:val="0"/>
        <w:pageBreakBefore w:val="0"/>
        <w:widowControl w:val="0"/>
        <w:kinsoku w:val="0"/>
        <w:wordWrap/>
        <w:overflowPunct/>
        <w:topLinePunct w:val="0"/>
        <w:autoSpaceDE w:val="0"/>
        <w:autoSpaceDN w:val="0"/>
        <w:bidi w:val="0"/>
        <w:adjustRightInd w:val="0"/>
        <w:snapToGrid w:val="0"/>
        <w:spacing w:before="0" w:beforeLines="19" w:beforeAutospacing="0" w:line="360" w:lineRule="auto"/>
        <w:ind w:left="11"/>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9</w:t>
      </w:r>
      <w:r>
        <w:rPr>
          <w:rFonts w:hint="eastAsia" w:ascii="宋体" w:hAnsi="宋体" w:eastAsia="宋体" w:cs="宋体"/>
          <w:color w:val="auto"/>
          <w:spacing w:val="0"/>
          <w:w w:val="100"/>
          <w:position w:val="0"/>
          <w:sz w:val="24"/>
          <w:szCs w:val="24"/>
          <w:lang w:eastAsia="zh-CN"/>
        </w:rPr>
        <w:t xml:space="preserve"> 投标人存在下列情况之一的，</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投标无效</w:t>
      </w:r>
      <w:r>
        <w:rPr>
          <w:rFonts w:hint="eastAsia" w:ascii="宋体" w:hAnsi="宋体" w:eastAsia="宋体" w:cs="宋体"/>
          <w:color w:val="auto"/>
          <w:spacing w:val="0"/>
          <w:w w:val="100"/>
          <w:position w:val="0"/>
          <w:sz w:val="24"/>
          <w:szCs w:val="24"/>
          <w:lang w:eastAsia="zh-CN"/>
        </w:rPr>
        <w:t>：</w:t>
      </w:r>
    </w:p>
    <w:p w14:paraId="3930AF63">
      <w:pPr>
        <w:keepNext w:val="0"/>
        <w:keepLines w:val="0"/>
        <w:pageBreakBefore w:val="0"/>
        <w:widowControl w:val="0"/>
        <w:kinsoku w:val="0"/>
        <w:wordWrap/>
        <w:overflowPunct/>
        <w:topLinePunct w:val="0"/>
        <w:autoSpaceDE w:val="0"/>
        <w:autoSpaceDN w:val="0"/>
        <w:bidi w:val="0"/>
        <w:adjustRightInd w:val="0"/>
        <w:snapToGrid w:val="0"/>
        <w:spacing w:line="360" w:lineRule="auto"/>
        <w:ind w:left="559" w:leftChars="266"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（1）未按照招标文件的规定提交投标保证金的；</w:t>
      </w:r>
    </w:p>
    <w:p w14:paraId="70C1941E">
      <w:pPr>
        <w:keepNext w:val="0"/>
        <w:keepLines w:val="0"/>
        <w:pageBreakBefore w:val="0"/>
        <w:widowControl w:val="0"/>
        <w:kinsoku w:val="0"/>
        <w:wordWrap/>
        <w:overflowPunct/>
        <w:topLinePunct w:val="0"/>
        <w:autoSpaceDE w:val="0"/>
        <w:autoSpaceDN w:val="0"/>
        <w:bidi w:val="0"/>
        <w:adjustRightInd w:val="0"/>
        <w:snapToGrid w:val="0"/>
        <w:spacing w:line="360" w:lineRule="auto"/>
        <w:ind w:left="559" w:leftChars="266"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（2）投标文件未按招标文件要求签署、盖章的；</w:t>
      </w:r>
    </w:p>
    <w:p w14:paraId="2D655F90">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559" w:firstLineChars="233"/>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（3）不具备招标文件中规定的资格要求的；</w:t>
      </w:r>
    </w:p>
    <w:p w14:paraId="46219F58">
      <w:pPr>
        <w:keepNext w:val="0"/>
        <w:keepLines w:val="0"/>
        <w:pageBreakBefore w:val="0"/>
        <w:widowControl w:val="0"/>
        <w:kinsoku w:val="0"/>
        <w:wordWrap/>
        <w:overflowPunct/>
        <w:topLinePunct w:val="0"/>
        <w:autoSpaceDE w:val="0"/>
        <w:autoSpaceDN w:val="0"/>
        <w:bidi w:val="0"/>
        <w:adjustRightInd w:val="0"/>
        <w:snapToGrid w:val="0"/>
        <w:spacing w:line="360" w:lineRule="auto"/>
        <w:ind w:left="559" w:leftChars="266"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（4）报价超过招标文件中规定的预算金额或者最高限价的；</w:t>
      </w:r>
    </w:p>
    <w:p w14:paraId="2EA2CF6B">
      <w:pPr>
        <w:keepNext w:val="0"/>
        <w:keepLines w:val="0"/>
        <w:pageBreakBefore w:val="0"/>
        <w:widowControl w:val="0"/>
        <w:kinsoku w:val="0"/>
        <w:wordWrap/>
        <w:overflowPunct/>
        <w:topLinePunct w:val="0"/>
        <w:autoSpaceDE w:val="0"/>
        <w:autoSpaceDN w:val="0"/>
        <w:bidi w:val="0"/>
        <w:adjustRightInd w:val="0"/>
        <w:snapToGrid w:val="0"/>
        <w:spacing w:line="360" w:lineRule="auto"/>
        <w:ind w:left="559" w:leftChars="0" w:firstLine="0" w:firstLineChars="0"/>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（5）投标文件含有采购人不能接受的附加条件的；</w:t>
      </w:r>
    </w:p>
    <w:p w14:paraId="251ED764">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559" w:leftChars="0" w:firstLine="0" w:firstLineChars="0"/>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（6）法律、法规和招标文件规定的其他无效情形。</w:t>
      </w:r>
    </w:p>
    <w:p w14:paraId="30A42370">
      <w:pPr>
        <w:keepNext w:val="0"/>
        <w:keepLines w:val="0"/>
        <w:pageBreakBefore w:val="0"/>
        <w:widowControl w:val="0"/>
        <w:kinsoku w:val="0"/>
        <w:wordWrap/>
        <w:overflowPunct/>
        <w:topLinePunct w:val="0"/>
        <w:autoSpaceDE w:val="0"/>
        <w:autoSpaceDN w:val="0"/>
        <w:bidi w:val="0"/>
        <w:adjustRightInd w:val="0"/>
        <w:snapToGrid w:val="0"/>
        <w:spacing w:before="47" w:beforeAutospacing="0" w:line="360" w:lineRule="auto"/>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22.1</w:t>
      </w:r>
      <w:r>
        <w:rPr>
          <w:rFonts w:hint="eastAsia" w:ascii="宋体" w:hAnsi="宋体" w:eastAsia="宋体" w:cs="宋体"/>
          <w:color w:val="auto"/>
          <w:spacing w:val="0"/>
          <w:w w:val="100"/>
          <w:position w:val="0"/>
          <w:sz w:val="24"/>
          <w:szCs w:val="24"/>
          <w:lang w:val="en-US" w:eastAsia="zh-CN"/>
        </w:rPr>
        <w:t>0</w:t>
      </w:r>
      <w:r>
        <w:rPr>
          <w:rFonts w:hint="eastAsia" w:ascii="宋体" w:hAnsi="宋体" w:eastAsia="宋体" w:cs="宋体"/>
          <w:color w:val="auto"/>
          <w:spacing w:val="0"/>
          <w:w w:val="100"/>
          <w:position w:val="0"/>
          <w:sz w:val="24"/>
          <w:szCs w:val="24"/>
          <w:lang w:eastAsia="zh-CN"/>
        </w:rPr>
        <w:t xml:space="preserve"> 在招标采购中，出现下列情形之一的，</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应予废标：</w:t>
      </w:r>
    </w:p>
    <w:p w14:paraId="531B234E">
      <w:pPr>
        <w:keepNext w:val="0"/>
        <w:keepLines w:val="0"/>
        <w:pageBreakBefore w:val="0"/>
        <w:widowControl w:val="0"/>
        <w:kinsoku w:val="0"/>
        <w:wordWrap/>
        <w:overflowPunct/>
        <w:topLinePunct w:val="0"/>
        <w:autoSpaceDE w:val="0"/>
        <w:autoSpaceDN w:val="0"/>
        <w:bidi w:val="0"/>
        <w:adjustRightInd w:val="0"/>
        <w:snapToGrid w:val="0"/>
        <w:spacing w:line="360" w:lineRule="auto"/>
        <w:ind w:left="694" w:leftChars="260" w:hanging="148" w:hangingChars="6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（1）符合专业条件的投标人或者对招标文件作实质响应的投标人不足三家的；</w:t>
      </w:r>
    </w:p>
    <w:p w14:paraId="1E74EEB7">
      <w:pPr>
        <w:keepNext w:val="0"/>
        <w:keepLines w:val="0"/>
        <w:pageBreakBefore w:val="0"/>
        <w:widowControl w:val="0"/>
        <w:kinsoku w:val="0"/>
        <w:wordWrap/>
        <w:overflowPunct/>
        <w:topLinePunct w:val="0"/>
        <w:autoSpaceDE w:val="0"/>
        <w:autoSpaceDN w:val="0"/>
        <w:bidi w:val="0"/>
        <w:adjustRightInd w:val="0"/>
        <w:snapToGrid w:val="0"/>
        <w:spacing w:line="360" w:lineRule="auto"/>
        <w:ind w:left="546" w:leftChars="260"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（2）出现影响采购公正的违法、违规行为的；</w:t>
      </w:r>
    </w:p>
    <w:p w14:paraId="47E6DBE0">
      <w:pPr>
        <w:keepNext w:val="0"/>
        <w:keepLines w:val="0"/>
        <w:pageBreakBefore w:val="0"/>
        <w:widowControl w:val="0"/>
        <w:kinsoku w:val="0"/>
        <w:wordWrap/>
        <w:overflowPunct/>
        <w:topLinePunct w:val="0"/>
        <w:autoSpaceDE w:val="0"/>
        <w:autoSpaceDN w:val="0"/>
        <w:bidi w:val="0"/>
        <w:adjustRightInd w:val="0"/>
        <w:snapToGrid w:val="0"/>
        <w:spacing w:line="360" w:lineRule="auto"/>
        <w:ind w:left="546" w:leftChars="260"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（3）投标人的报价均超过了采购预算，采购人不能支付的；</w:t>
      </w:r>
    </w:p>
    <w:p w14:paraId="3B779DEA">
      <w:pPr>
        <w:keepNext w:val="0"/>
        <w:keepLines w:val="0"/>
        <w:pageBreakBefore w:val="0"/>
        <w:widowControl w:val="0"/>
        <w:kinsoku w:val="0"/>
        <w:wordWrap/>
        <w:overflowPunct/>
        <w:topLinePunct w:val="0"/>
        <w:autoSpaceDE w:val="0"/>
        <w:autoSpaceDN w:val="0"/>
        <w:bidi w:val="0"/>
        <w:adjustRightInd w:val="0"/>
        <w:snapToGrid w:val="0"/>
        <w:spacing w:line="360" w:lineRule="auto"/>
        <w:ind w:left="546" w:leftChars="260" w:firstLine="0"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（4）因重大变故，采购任务取消。</w:t>
      </w:r>
    </w:p>
    <w:p w14:paraId="5695C4AE">
      <w:pPr>
        <w:keepNext w:val="0"/>
        <w:keepLines w:val="0"/>
        <w:pageBreakBefore w:val="0"/>
        <w:widowControl w:val="0"/>
        <w:kinsoku/>
        <w:wordWrap/>
        <w:overflowPunct/>
        <w:topLinePunct w:val="0"/>
        <w:autoSpaceDE w:val="0"/>
        <w:autoSpaceDN w:val="0"/>
        <w:bidi w:val="0"/>
        <w:adjustRightInd w:val="0"/>
        <w:snapToGrid w:val="0"/>
        <w:spacing w:afterAutospacing="0" w:line="500" w:lineRule="atLeast"/>
        <w:ind w:left="726" w:hanging="720" w:hangingChars="300"/>
        <w:jc w:val="both"/>
        <w:textAlignment w:val="auto"/>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22.1</w:t>
      </w:r>
      <w:r>
        <w:rPr>
          <w:rFonts w:hint="eastAsia" w:ascii="宋体" w:hAnsi="宋体" w:eastAsia="宋体" w:cs="宋体"/>
          <w:color w:val="auto"/>
          <w:spacing w:val="0"/>
          <w:w w:val="100"/>
          <w:position w:val="0"/>
          <w:sz w:val="24"/>
          <w:szCs w:val="24"/>
          <w:lang w:val="en-US" w:eastAsia="zh-CN"/>
        </w:rPr>
        <w:t>1</w:t>
      </w:r>
      <w:r>
        <w:rPr>
          <w:rFonts w:hint="eastAsia" w:ascii="宋体" w:hAnsi="宋体" w:eastAsia="宋体" w:cs="宋体"/>
          <w:color w:val="auto"/>
          <w:spacing w:val="0"/>
          <w:w w:val="100"/>
          <w:position w:val="0"/>
          <w:sz w:val="24"/>
          <w:szCs w:val="24"/>
          <w:lang w:eastAsia="zh-CN"/>
        </w:rPr>
        <w:t xml:space="preserve"> 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943D066">
      <w:pPr>
        <w:keepNext w:val="0"/>
        <w:keepLines w:val="0"/>
        <w:pageBreakBefore w:val="0"/>
        <w:widowControl w:val="0"/>
        <w:kinsoku/>
        <w:wordWrap/>
        <w:overflowPunct/>
        <w:topLinePunct w:val="0"/>
        <w:autoSpaceDE w:val="0"/>
        <w:autoSpaceDN w:val="0"/>
        <w:bidi w:val="0"/>
        <w:adjustRightInd w:val="0"/>
        <w:snapToGrid w:val="0"/>
        <w:spacing w:afterAutospacing="0" w:line="500" w:lineRule="atLeast"/>
        <w:ind w:left="726" w:hanging="720" w:hangingChars="300"/>
        <w:jc w:val="both"/>
        <w:textAlignment w:val="auto"/>
        <w:rPr>
          <w:rFonts w:hint="eastAsia" w:ascii="宋体" w:hAnsi="宋体" w:eastAsia="宋体" w:cs="宋体"/>
          <w:color w:val="auto"/>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22.1</w:t>
      </w:r>
      <w:r>
        <w:rPr>
          <w:rFonts w:hint="eastAsia" w:ascii="宋体" w:hAnsi="宋体" w:eastAsia="宋体" w:cs="宋体"/>
          <w:color w:val="auto"/>
          <w:spacing w:val="0"/>
          <w:w w:val="100"/>
          <w:position w:val="0"/>
          <w:sz w:val="24"/>
          <w:szCs w:val="24"/>
          <w:highlight w:val="none"/>
          <w:lang w:val="en-US" w:eastAsia="zh-CN"/>
        </w:rPr>
        <w:t xml:space="preserve">2 </w:t>
      </w:r>
      <w:r>
        <w:rPr>
          <w:rFonts w:hint="eastAsia" w:ascii="宋体" w:hAnsi="宋体" w:eastAsia="宋体" w:cs="宋体"/>
          <w:color w:val="auto"/>
          <w:spacing w:val="0"/>
          <w:w w:val="100"/>
          <w:position w:val="0"/>
          <w:sz w:val="24"/>
          <w:szCs w:val="24"/>
          <w:highlight w:val="none"/>
        </w:rPr>
        <w:t>评标委员会决定投标的实质性响应，只根据投标本身的真实无误的</w:t>
      </w:r>
      <w:r>
        <w:rPr>
          <w:rFonts w:hint="eastAsia" w:ascii="宋体" w:hAnsi="宋体" w:eastAsia="宋体" w:cs="宋体"/>
          <w:color w:val="auto"/>
          <w:spacing w:val="0"/>
          <w:w w:val="100"/>
          <w:position w:val="0"/>
          <w:sz w:val="24"/>
          <w:szCs w:val="24"/>
          <w:highlight w:val="none"/>
          <w:lang w:val="en-US" w:eastAsia="zh-CN"/>
        </w:rPr>
        <w:t>内</w:t>
      </w:r>
      <w:r>
        <w:rPr>
          <w:rFonts w:hint="eastAsia" w:ascii="宋体" w:hAnsi="宋体" w:eastAsia="宋体" w:cs="宋体"/>
          <w:color w:val="auto"/>
          <w:spacing w:val="0"/>
          <w:w w:val="100"/>
          <w:position w:val="0"/>
          <w:sz w:val="24"/>
          <w:szCs w:val="24"/>
          <w:highlight w:val="none"/>
        </w:rPr>
        <w:t>容，评审工作不依据外部的证据，但投标有不真实不正确的内容时除外。</w:t>
      </w:r>
    </w:p>
    <w:p w14:paraId="54DA8FA5">
      <w:pPr>
        <w:keepNext w:val="0"/>
        <w:keepLines w:val="0"/>
        <w:pageBreakBefore w:val="0"/>
        <w:widowControl w:val="0"/>
        <w:kinsoku w:val="0"/>
        <w:wordWrap/>
        <w:overflowPunct/>
        <w:topLinePunct w:val="0"/>
        <w:autoSpaceDE w:val="0"/>
        <w:autoSpaceDN w:val="0"/>
        <w:bidi w:val="0"/>
        <w:adjustRightInd w:val="0"/>
        <w:snapToGrid w:val="0"/>
        <w:spacing w:beforeAutospacing="0" w:after="0" w:afterLines="100" w:afterAutospacing="0" w:line="500" w:lineRule="atLeast"/>
        <w:textAlignment w:val="baseline"/>
        <w:outlineLvl w:val="1"/>
        <w:rPr>
          <w:rFonts w:hint="eastAsia" w:ascii="宋体" w:hAnsi="宋体" w:eastAsia="宋体" w:cs="宋体"/>
          <w:color w:val="auto"/>
          <w:spacing w:val="0"/>
          <w:w w:val="100"/>
          <w:position w:val="0"/>
          <w:sz w:val="24"/>
          <w:szCs w:val="24"/>
          <w:lang w:eastAsia="zh-CN"/>
        </w:rPr>
      </w:pPr>
      <w:bookmarkStart w:id="57" w:name="_Toc31708"/>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23.评标方法和评标标准</w:t>
      </w:r>
      <w:bookmarkEnd w:id="57"/>
    </w:p>
    <w:p w14:paraId="63486B2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textAlignment w:val="baseline"/>
        <w:outlineLvl w:val="2"/>
        <w:rPr>
          <w:rFonts w:hint="eastAsia" w:ascii="宋体" w:hAnsi="宋体" w:eastAsia="宋体" w:cs="宋体"/>
          <w:color w:val="auto"/>
          <w:spacing w:val="0"/>
          <w:w w:val="100"/>
          <w:position w:val="0"/>
          <w:sz w:val="24"/>
          <w:szCs w:val="24"/>
          <w:lang w:eastAsia="zh-CN"/>
        </w:rPr>
      </w:pPr>
      <w:bookmarkStart w:id="58" w:name="_Toc12736"/>
      <w:r>
        <w:rPr>
          <w:rFonts w:hint="eastAsia" w:ascii="宋体" w:hAnsi="宋体" w:eastAsia="宋体" w:cs="宋体"/>
          <w:color w:val="auto"/>
          <w:spacing w:val="0"/>
          <w:w w:val="100"/>
          <w:position w:val="0"/>
          <w:sz w:val="24"/>
          <w:szCs w:val="24"/>
          <w:lang w:eastAsia="zh-CN"/>
        </w:rPr>
        <w:t>23.1 评标方法，见“投标人须知前附表 ”。</w:t>
      </w:r>
      <w:bookmarkEnd w:id="58"/>
    </w:p>
    <w:p w14:paraId="1B8DF9F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628" w:leftChars="0" w:hanging="628" w:hangingChars="26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23.1.1 采用综合评分法的，评标结果按评审后得分由高到低顺序排列。得分相同的，按投标报价由低到高顺序排列；得分且投标报价相同的，按节能产品、环境标志产品金额占投标报价比例（简称“ 比例 ”）由高到低顺序排列；得分、投标报价及比例相同的，由评标委员会随机抽取。</w:t>
      </w:r>
    </w:p>
    <w:p w14:paraId="7DBCB09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628" w:leftChars="0" w:right="59" w:hanging="628" w:hangingChars="26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23.1.2 采用最低评标价法的，评标结果按投标报价由低到高顺序排列。投标文件满足招标文件全部实质性要求且投标报价最低的投标人为排名第一的中标候选人。投标报价相同的按节能产品、环境标志产品金额占投标报价比例（简称“ 比例 ”）由高到低顺序排列；投标报价及比例相同的，由评标委员会随机抽取。</w:t>
      </w:r>
    </w:p>
    <w:p w14:paraId="431E3BB4">
      <w:pPr>
        <w:keepNext w:val="0"/>
        <w:keepLines w:val="0"/>
        <w:pageBreakBefore w:val="0"/>
        <w:widowControl w:val="0"/>
        <w:kinsoku w:val="0"/>
        <w:wordWrap/>
        <w:overflowPunct/>
        <w:topLinePunct w:val="0"/>
        <w:autoSpaceDE w:val="0"/>
        <w:autoSpaceDN w:val="0"/>
        <w:bidi w:val="0"/>
        <w:adjustRightInd w:val="0"/>
        <w:snapToGrid w:val="0"/>
        <w:spacing w:before="168" w:beforeAutospacing="0" w:afterAutospacing="0" w:line="600" w:lineRule="auto"/>
        <w:textAlignment w:val="baseline"/>
        <w:outlineLvl w:val="2"/>
        <w:rPr>
          <w:rFonts w:hint="eastAsia" w:ascii="宋体" w:hAnsi="宋体" w:eastAsia="宋体" w:cs="宋体"/>
          <w:color w:val="auto"/>
          <w:spacing w:val="0"/>
          <w:w w:val="100"/>
          <w:position w:val="0"/>
          <w:lang w:eastAsia="zh-CN"/>
        </w:rPr>
      </w:pPr>
      <w:bookmarkStart w:id="59" w:name="_Toc6237"/>
      <w:r>
        <w:rPr>
          <w:rFonts w:hint="eastAsia" w:ascii="宋体" w:hAnsi="宋体" w:eastAsia="宋体" w:cs="宋体"/>
          <w:color w:val="auto"/>
          <w:spacing w:val="0"/>
          <w:w w:val="100"/>
          <w:position w:val="0"/>
          <w:sz w:val="24"/>
          <w:szCs w:val="24"/>
          <w:lang w:eastAsia="zh-CN"/>
        </w:rPr>
        <w:t>23.2 评标标准。（评标标准详见“第六章评标标准 ”）</w:t>
      </w:r>
      <w:bookmarkEnd w:id="59"/>
    </w:p>
    <w:p w14:paraId="4F608725">
      <w:pPr>
        <w:keepNext w:val="0"/>
        <w:keepLines w:val="0"/>
        <w:pageBreakBefore w:val="0"/>
        <w:widowControl w:val="0"/>
        <w:numPr>
          <w:ilvl w:val="0"/>
          <w:numId w:val="4"/>
        </w:numPr>
        <w:kinsoku w:val="0"/>
        <w:wordWrap/>
        <w:overflowPunct/>
        <w:topLinePunct w:val="0"/>
        <w:autoSpaceDE w:val="0"/>
        <w:autoSpaceDN w:val="0"/>
        <w:bidi w:val="0"/>
        <w:adjustRightInd w:val="0"/>
        <w:snapToGrid w:val="0"/>
        <w:spacing w:beforeAutospacing="0" w:afterAutospacing="0" w:line="360" w:lineRule="auto"/>
        <w:jc w:val="center"/>
        <w:textAlignment w:val="baseline"/>
        <w:outlineLvl w:val="1"/>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60" w:name="_Toc31637"/>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意外情况的情形和处理</w:t>
      </w:r>
      <w:bookmarkEnd w:id="60"/>
    </w:p>
    <w:p w14:paraId="7AE07B5B">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50" w:afterAutospacing="0" w:line="360" w:lineRule="auto"/>
        <w:textAlignment w:val="baseline"/>
        <w:outlineLvl w:val="1"/>
        <w:rPr>
          <w:rFonts w:hint="eastAsia" w:ascii="宋体" w:hAnsi="宋体" w:eastAsia="宋体" w:cs="宋体"/>
          <w:color w:val="auto"/>
          <w:spacing w:val="0"/>
          <w:w w:val="100"/>
          <w:position w:val="0"/>
          <w:sz w:val="24"/>
          <w:szCs w:val="24"/>
          <w:lang w:eastAsia="zh-CN"/>
        </w:rPr>
      </w:pPr>
      <w:bookmarkStart w:id="61" w:name="_Toc15604"/>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24.意外情况的情形</w:t>
      </w:r>
      <w:bookmarkEnd w:id="61"/>
    </w:p>
    <w:p w14:paraId="7352CE62">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54" w:leftChars="0" w:hanging="554" w:hangingChars="231"/>
        <w:jc w:val="both"/>
        <w:textAlignment w:val="baseline"/>
        <w:outlineLvl w:val="1"/>
        <w:rPr>
          <w:rFonts w:hint="eastAsia" w:ascii="宋体" w:hAnsi="宋体" w:eastAsia="宋体" w:cs="宋体"/>
          <w:color w:val="auto"/>
          <w:spacing w:val="0"/>
          <w:w w:val="100"/>
          <w:position w:val="0"/>
          <w:sz w:val="24"/>
          <w:szCs w:val="24"/>
          <w:lang w:eastAsia="zh-CN"/>
        </w:rPr>
      </w:pPr>
      <w:bookmarkStart w:id="62" w:name="_Toc26424"/>
      <w:r>
        <w:rPr>
          <w:rFonts w:hint="eastAsia" w:ascii="宋体" w:hAnsi="宋体" w:eastAsia="宋体" w:cs="宋体"/>
          <w:color w:val="auto"/>
          <w:spacing w:val="0"/>
          <w:w w:val="100"/>
          <w:position w:val="0"/>
          <w:sz w:val="24"/>
          <w:szCs w:val="24"/>
          <w:lang w:val="en-US" w:eastAsia="zh-CN"/>
        </w:rPr>
        <w:t xml:space="preserve">24.1 </w:t>
      </w:r>
      <w:r>
        <w:rPr>
          <w:rFonts w:hint="eastAsia" w:ascii="宋体" w:hAnsi="宋体" w:eastAsia="宋体" w:cs="宋体"/>
          <w:color w:val="auto"/>
          <w:spacing w:val="0"/>
          <w:w w:val="100"/>
          <w:position w:val="0"/>
          <w:sz w:val="24"/>
          <w:szCs w:val="24"/>
          <w:lang w:eastAsia="zh-CN"/>
        </w:rPr>
        <w:t>因客观原因造成电子化政府采购系统无法正常运行或者无法保证采购活动信息安全，应采取意外情况的处理措施。意外情况包括以下情形：</w:t>
      </w:r>
      <w:bookmarkEnd w:id="62"/>
    </w:p>
    <w:p w14:paraId="7CB3F144">
      <w:pPr>
        <w:keepNext w:val="0"/>
        <w:keepLines w:val="0"/>
        <w:pageBreakBefore w:val="0"/>
        <w:widowControl w:val="0"/>
        <w:kinsoku w:val="0"/>
        <w:wordWrap/>
        <w:overflowPunct/>
        <w:topLinePunct w:val="0"/>
        <w:autoSpaceDE w:val="0"/>
        <w:autoSpaceDN w:val="0"/>
        <w:bidi w:val="0"/>
        <w:adjustRightInd w:val="0"/>
        <w:snapToGrid w:val="0"/>
        <w:spacing w:line="360" w:lineRule="auto"/>
        <w:ind w:left="553" w:leftChars="228" w:hanging="74" w:hangingChars="31"/>
        <w:jc w:val="both"/>
        <w:textAlignment w:val="baseline"/>
        <w:outlineLvl w:val="1"/>
        <w:rPr>
          <w:rFonts w:hint="eastAsia" w:ascii="宋体" w:hAnsi="宋体" w:eastAsia="宋体" w:cs="宋体"/>
          <w:color w:val="auto"/>
          <w:spacing w:val="0"/>
          <w:w w:val="100"/>
          <w:position w:val="0"/>
          <w:sz w:val="24"/>
          <w:szCs w:val="24"/>
          <w:lang w:eastAsia="zh-CN"/>
        </w:rPr>
      </w:pPr>
      <w:bookmarkStart w:id="63" w:name="_Toc20218"/>
      <w:r>
        <w:rPr>
          <w:rFonts w:hint="eastAsia" w:ascii="宋体" w:hAnsi="宋体" w:eastAsia="宋体" w:cs="宋体"/>
          <w:color w:val="auto"/>
          <w:spacing w:val="0"/>
          <w:w w:val="100"/>
          <w:position w:val="0"/>
          <w:sz w:val="24"/>
          <w:szCs w:val="24"/>
          <w:lang w:eastAsia="zh-CN"/>
        </w:rPr>
        <w:t>（1）网络系统及其他设备发生故障，导致无法访问网站或无法使用电子化政府采购系统的；</w:t>
      </w:r>
      <w:bookmarkEnd w:id="63"/>
    </w:p>
    <w:p w14:paraId="729643CD">
      <w:pPr>
        <w:keepNext w:val="0"/>
        <w:keepLines w:val="0"/>
        <w:pageBreakBefore w:val="0"/>
        <w:widowControl w:val="0"/>
        <w:kinsoku w:val="0"/>
        <w:wordWrap/>
        <w:overflowPunct/>
        <w:topLinePunct w:val="0"/>
        <w:autoSpaceDE w:val="0"/>
        <w:autoSpaceDN w:val="0"/>
        <w:bidi w:val="0"/>
        <w:adjustRightInd w:val="0"/>
        <w:snapToGrid w:val="0"/>
        <w:spacing w:line="360" w:lineRule="auto"/>
        <w:ind w:left="551" w:leftChars="228" w:hanging="72" w:hangingChars="30"/>
        <w:jc w:val="both"/>
        <w:textAlignment w:val="baseline"/>
        <w:outlineLvl w:val="1"/>
        <w:rPr>
          <w:rFonts w:hint="eastAsia" w:ascii="宋体" w:hAnsi="宋体" w:eastAsia="宋体" w:cs="宋体"/>
          <w:color w:val="auto"/>
          <w:spacing w:val="0"/>
          <w:w w:val="100"/>
          <w:position w:val="0"/>
          <w:sz w:val="24"/>
          <w:szCs w:val="24"/>
          <w:lang w:eastAsia="zh-CN"/>
        </w:rPr>
      </w:pPr>
      <w:bookmarkStart w:id="64" w:name="_Toc3833"/>
      <w:r>
        <w:rPr>
          <w:rFonts w:hint="eastAsia" w:ascii="宋体" w:hAnsi="宋体" w:eastAsia="宋体" w:cs="宋体"/>
          <w:color w:val="auto"/>
          <w:spacing w:val="0"/>
          <w:w w:val="100"/>
          <w:position w:val="0"/>
          <w:sz w:val="24"/>
          <w:szCs w:val="24"/>
          <w:lang w:eastAsia="zh-CN"/>
        </w:rPr>
        <w:t>（2）电子化政府采购系统的软件或网络数据库出现错误，导致无法正常操作的；</w:t>
      </w:r>
      <w:bookmarkEnd w:id="64"/>
    </w:p>
    <w:p w14:paraId="077CB45C">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0" w:firstLineChars="200"/>
        <w:jc w:val="both"/>
        <w:textAlignment w:val="baseline"/>
        <w:outlineLvl w:val="1"/>
        <w:rPr>
          <w:rFonts w:hint="eastAsia" w:ascii="宋体" w:hAnsi="宋体" w:eastAsia="宋体" w:cs="宋体"/>
          <w:color w:val="auto"/>
          <w:spacing w:val="0"/>
          <w:w w:val="100"/>
          <w:position w:val="0"/>
          <w:sz w:val="24"/>
          <w:szCs w:val="24"/>
          <w:lang w:eastAsia="zh-CN"/>
        </w:rPr>
      </w:pPr>
      <w:bookmarkStart w:id="65" w:name="_Toc10328"/>
      <w:r>
        <w:rPr>
          <w:rFonts w:hint="eastAsia" w:ascii="宋体" w:hAnsi="宋体" w:eastAsia="宋体" w:cs="宋体"/>
          <w:color w:val="auto"/>
          <w:spacing w:val="0"/>
          <w:w w:val="100"/>
          <w:position w:val="0"/>
          <w:sz w:val="24"/>
          <w:szCs w:val="24"/>
          <w:lang w:eastAsia="zh-CN"/>
        </w:rPr>
        <w:t>（3）电子化政府采购系统发现有安全漏洞，有潜在泄密危险的；</w:t>
      </w:r>
      <w:bookmarkEnd w:id="65"/>
    </w:p>
    <w:p w14:paraId="4910ABEB">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outlineLvl w:val="1"/>
        <w:rPr>
          <w:rFonts w:hint="eastAsia" w:ascii="宋体" w:hAnsi="宋体" w:eastAsia="宋体" w:cs="宋体"/>
          <w:color w:val="auto"/>
          <w:spacing w:val="0"/>
          <w:w w:val="100"/>
          <w:position w:val="0"/>
          <w:lang w:eastAsia="zh-CN"/>
        </w:rPr>
      </w:pPr>
      <w:bookmarkStart w:id="66" w:name="_Toc21138"/>
      <w:r>
        <w:rPr>
          <w:rFonts w:hint="eastAsia" w:ascii="宋体" w:hAnsi="宋体" w:eastAsia="宋体" w:cs="宋体"/>
          <w:color w:val="auto"/>
          <w:spacing w:val="0"/>
          <w:w w:val="100"/>
          <w:position w:val="0"/>
          <w:sz w:val="24"/>
          <w:szCs w:val="24"/>
          <w:lang w:eastAsia="zh-CN"/>
        </w:rPr>
        <w:t>（4）其他无法保证采购活动正常进行的。</w:t>
      </w:r>
      <w:bookmarkEnd w:id="66"/>
    </w:p>
    <w:p w14:paraId="49CEBA44">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50" w:afterAutospacing="0" w:line="360" w:lineRule="auto"/>
        <w:textAlignment w:val="baseline"/>
        <w:outlineLvl w:val="1"/>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67" w:name="_Toc10642"/>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25.</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意外情况的处理</w:t>
      </w:r>
      <w:bookmarkEnd w:id="67"/>
    </w:p>
    <w:p w14:paraId="43655197">
      <w:pPr>
        <w:keepNext w:val="0"/>
        <w:keepLines w:val="0"/>
        <w:pageBreakBefore w:val="0"/>
        <w:widowControl w:val="0"/>
        <w:kinsoku w:val="0"/>
        <w:wordWrap/>
        <w:overflowPunct/>
        <w:topLinePunct w:val="0"/>
        <w:autoSpaceDE w:val="0"/>
        <w:autoSpaceDN w:val="0"/>
        <w:bidi w:val="0"/>
        <w:adjustRightInd w:val="0"/>
        <w:snapToGrid w:val="0"/>
        <w:spacing w:before="60" w:beforeAutospacing="0" w:afterAutospacing="0" w:line="360" w:lineRule="auto"/>
        <w:jc w:val="both"/>
        <w:textAlignment w:val="baseline"/>
        <w:outlineLvl w:val="1"/>
        <w:rPr>
          <w:rFonts w:hint="eastAsia" w:ascii="宋体" w:hAnsi="宋体" w:eastAsia="宋体" w:cs="宋体"/>
          <w:color w:val="auto"/>
          <w:spacing w:val="0"/>
          <w:w w:val="100"/>
          <w:position w:val="0"/>
          <w:sz w:val="24"/>
          <w:szCs w:val="24"/>
          <w:lang w:eastAsia="zh-CN"/>
        </w:rPr>
      </w:pPr>
      <w:bookmarkStart w:id="68" w:name="_Toc14716"/>
      <w:r>
        <w:rPr>
          <w:rFonts w:hint="eastAsia" w:ascii="宋体" w:hAnsi="宋体" w:eastAsia="宋体" w:cs="宋体"/>
          <w:color w:val="auto"/>
          <w:spacing w:val="0"/>
          <w:w w:val="100"/>
          <w:position w:val="0"/>
          <w:sz w:val="24"/>
          <w:szCs w:val="24"/>
          <w:lang w:val="en-US" w:eastAsia="zh-CN"/>
        </w:rPr>
        <w:t xml:space="preserve">25.1 </w:t>
      </w:r>
      <w:r>
        <w:rPr>
          <w:rFonts w:hint="eastAsia" w:ascii="宋体" w:hAnsi="宋体" w:eastAsia="宋体" w:cs="宋体"/>
          <w:color w:val="auto"/>
          <w:spacing w:val="0"/>
          <w:w w:val="100"/>
          <w:position w:val="0"/>
          <w:sz w:val="24"/>
          <w:szCs w:val="24"/>
          <w:lang w:eastAsia="zh-CN"/>
        </w:rPr>
        <w:t>出现</w:t>
      </w:r>
      <w:r>
        <w:rPr>
          <w:rFonts w:hint="eastAsia" w:ascii="宋体" w:hAnsi="宋体" w:eastAsia="宋体" w:cs="宋体"/>
          <w:color w:val="auto"/>
          <w:spacing w:val="0"/>
          <w:w w:val="100"/>
          <w:position w:val="0"/>
          <w:sz w:val="24"/>
          <w:szCs w:val="24"/>
          <w:lang w:val="en-US" w:eastAsia="zh-CN"/>
        </w:rPr>
        <w:t>24.1</w:t>
      </w:r>
      <w:r>
        <w:rPr>
          <w:rFonts w:hint="eastAsia" w:ascii="宋体" w:hAnsi="宋体" w:eastAsia="宋体" w:cs="宋体"/>
          <w:color w:val="auto"/>
          <w:spacing w:val="0"/>
          <w:w w:val="100"/>
          <w:position w:val="0"/>
          <w:sz w:val="24"/>
          <w:szCs w:val="24"/>
          <w:lang w:eastAsia="zh-CN"/>
        </w:rPr>
        <w:t>情况，故障当日（工作时间内）可排除的，电子化政府采购恢复进行；如故障当日无法排除的，采购活动终止，重新组织采购活动。</w:t>
      </w:r>
      <w:bookmarkEnd w:id="68"/>
    </w:p>
    <w:p w14:paraId="2645A1DD">
      <w:pPr>
        <w:keepNext w:val="0"/>
        <w:keepLines w:val="0"/>
        <w:pageBreakBefore w:val="0"/>
        <w:widowControl w:val="0"/>
        <w:kinsoku w:val="0"/>
        <w:wordWrap/>
        <w:overflowPunct/>
        <w:topLinePunct w:val="0"/>
        <w:autoSpaceDE w:val="0"/>
        <w:autoSpaceDN w:val="0"/>
        <w:bidi w:val="0"/>
        <w:adjustRightInd w:val="0"/>
        <w:snapToGrid w:val="0"/>
        <w:spacing w:before="60" w:beforeAutospacing="0" w:afterAutospacing="0" w:line="360" w:lineRule="auto"/>
        <w:ind w:left="479" w:leftChars="228" w:firstLine="0" w:firstLineChars="0"/>
        <w:jc w:val="both"/>
        <w:textAlignment w:val="baseline"/>
        <w:outlineLvl w:val="9"/>
        <w:rPr>
          <w:rFonts w:hint="eastAsia" w:ascii="宋体" w:hAnsi="宋体" w:eastAsia="宋体" w:cs="宋体"/>
          <w:color w:val="auto"/>
          <w:spacing w:val="0"/>
          <w:w w:val="100"/>
          <w:position w:val="0"/>
          <w:sz w:val="24"/>
          <w:szCs w:val="24"/>
          <w:lang w:eastAsia="zh-CN"/>
        </w:rPr>
      </w:pPr>
    </w:p>
    <w:p w14:paraId="703D0007">
      <w:pPr>
        <w:keepNext w:val="0"/>
        <w:keepLines w:val="0"/>
        <w:pageBreakBefore w:val="0"/>
        <w:widowControl w:val="0"/>
        <w:kinsoku w:val="0"/>
        <w:wordWrap/>
        <w:overflowPunct/>
        <w:topLinePunct w:val="0"/>
        <w:autoSpaceDE w:val="0"/>
        <w:autoSpaceDN w:val="0"/>
        <w:bidi w:val="0"/>
        <w:adjustRightInd w:val="0"/>
        <w:snapToGrid w:val="0"/>
        <w:spacing w:before="60" w:beforeAutospacing="0" w:after="0" w:afterLines="100" w:afterAutospacing="0" w:line="360" w:lineRule="auto"/>
        <w:ind w:left="479" w:leftChars="228" w:firstLine="0" w:firstLineChars="0"/>
        <w:jc w:val="center"/>
        <w:textAlignment w:val="baseline"/>
        <w:outlineLvl w:val="1"/>
        <w:rPr>
          <w:rFonts w:hint="eastAsia" w:ascii="宋体" w:hAnsi="宋体" w:eastAsia="宋体" w:cs="宋体"/>
          <w:color w:val="auto"/>
          <w:spacing w:val="0"/>
          <w:w w:val="100"/>
          <w:position w:val="0"/>
          <w:lang w:eastAsia="zh-CN"/>
        </w:rPr>
      </w:pPr>
      <w:bookmarkStart w:id="69" w:name="_Toc18735"/>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七、中标和合同</w:t>
      </w:r>
      <w:bookmarkEnd w:id="69"/>
    </w:p>
    <w:p w14:paraId="1368179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14"/>
        <w:textAlignment w:val="baseline"/>
        <w:outlineLvl w:val="1"/>
        <w:rPr>
          <w:rFonts w:hint="eastAsia" w:ascii="宋体" w:hAnsi="宋体" w:eastAsia="宋体" w:cs="宋体"/>
          <w:color w:val="auto"/>
          <w:spacing w:val="0"/>
          <w:w w:val="100"/>
          <w:position w:val="0"/>
          <w:lang w:eastAsia="zh-CN"/>
        </w:rPr>
      </w:pPr>
      <w:bookmarkStart w:id="70" w:name="_Toc8495"/>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26.中标人的确定</w:t>
      </w:r>
      <w:bookmarkEnd w:id="70"/>
    </w:p>
    <w:p w14:paraId="4FE4B78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03" w:leftChars="0" w:right="56" w:hanging="589" w:firstLineChars="0"/>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26.1 采购人应当自收到评标报告之日起5个工作日内，在评标报告确定的中标候选人名单</w:t>
      </w:r>
      <w:r>
        <w:rPr>
          <w:rFonts w:hint="eastAsia" w:ascii="宋体" w:hAnsi="宋体" w:eastAsia="宋体" w:cs="宋体"/>
          <w:color w:val="auto"/>
          <w:spacing w:val="0"/>
          <w:w w:val="100"/>
          <w:position w:val="0"/>
          <w:sz w:val="24"/>
          <w:szCs w:val="24"/>
          <w:lang w:val="en-US" w:eastAsia="zh-CN"/>
        </w:rPr>
        <w:t>中按顺序确定中标人。</w:t>
      </w:r>
    </w:p>
    <w:p w14:paraId="79CB144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11"/>
        <w:textAlignment w:val="baseline"/>
        <w:outlineLvl w:val="1"/>
        <w:rPr>
          <w:rFonts w:hint="eastAsia" w:ascii="宋体" w:hAnsi="宋体" w:eastAsia="宋体" w:cs="宋体"/>
          <w:color w:val="auto"/>
          <w:spacing w:val="0"/>
          <w:w w:val="100"/>
          <w:position w:val="0"/>
          <w:sz w:val="24"/>
          <w:szCs w:val="24"/>
          <w:lang w:eastAsia="zh-CN"/>
        </w:rPr>
      </w:pPr>
      <w:bookmarkStart w:id="71" w:name="_Toc29590"/>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27.中标结果公告</w:t>
      </w:r>
      <w:bookmarkEnd w:id="71"/>
    </w:p>
    <w:p w14:paraId="7A10788C">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480" w:right="80" w:hanging="480" w:hangingChars="200"/>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val="en-US" w:eastAsia="zh-CN"/>
        </w:rPr>
        <w:t>27.1</w:t>
      </w:r>
      <w:r>
        <w:rPr>
          <w:rFonts w:hint="eastAsia" w:ascii="宋体" w:hAnsi="宋体" w:eastAsia="宋体" w:cs="宋体"/>
          <w:color w:val="auto"/>
          <w:spacing w:val="0"/>
          <w:w w:val="100"/>
          <w:position w:val="0"/>
          <w:sz w:val="24"/>
          <w:szCs w:val="24"/>
          <w:lang w:eastAsia="zh-CN"/>
        </w:rPr>
        <w:t>中标人确定后，采购代理机构在江西省公共资源交易</w:t>
      </w:r>
      <w:r>
        <w:rPr>
          <w:rFonts w:hint="eastAsia" w:ascii="宋体" w:hAnsi="宋体" w:eastAsia="宋体" w:cs="宋体"/>
          <w:color w:val="auto"/>
          <w:spacing w:val="0"/>
          <w:w w:val="100"/>
          <w:position w:val="0"/>
          <w:sz w:val="24"/>
          <w:szCs w:val="24"/>
          <w:lang w:val="en-US" w:eastAsia="zh-CN"/>
        </w:rPr>
        <w:t>平台</w:t>
      </w:r>
      <w:r>
        <w:rPr>
          <w:rFonts w:hint="eastAsia" w:ascii="宋体" w:hAnsi="宋体" w:eastAsia="宋体" w:cs="宋体"/>
          <w:color w:val="auto"/>
          <w:spacing w:val="0"/>
          <w:w w:val="100"/>
          <w:position w:val="0"/>
          <w:sz w:val="24"/>
          <w:szCs w:val="24"/>
          <w:lang w:eastAsia="zh-CN"/>
        </w:rPr>
        <w:t xml:space="preserve">（网址 </w:t>
      </w:r>
      <w:r>
        <w:rPr>
          <w:rFonts w:hint="eastAsia" w:ascii="宋体" w:hAnsi="宋体" w:eastAsia="宋体" w:cs="宋体"/>
          <w:color w:val="auto"/>
          <w:spacing w:val="0"/>
          <w:w w:val="100"/>
          <w:position w:val="0"/>
          <w:sz w:val="24"/>
          <w:szCs w:val="24"/>
          <w:u w:val="single"/>
          <w:lang w:val="en-US" w:eastAsia="zh-CN"/>
        </w:rPr>
        <w:t>https://www.jxsggzy.cn</w:t>
      </w:r>
      <w:r>
        <w:rPr>
          <w:rFonts w:hint="eastAsia" w:ascii="宋体" w:hAnsi="宋体" w:eastAsia="宋体" w:cs="宋体"/>
          <w:color w:val="auto"/>
          <w:spacing w:val="0"/>
          <w:w w:val="100"/>
          <w:position w:val="0"/>
          <w:sz w:val="24"/>
          <w:szCs w:val="24"/>
          <w:lang w:eastAsia="zh-CN"/>
        </w:rPr>
        <w:t xml:space="preserve"> ）和江西省政府采购</w:t>
      </w:r>
      <w:r>
        <w:rPr>
          <w:rFonts w:hint="eastAsia" w:ascii="宋体" w:hAnsi="宋体" w:eastAsia="宋体" w:cs="宋体"/>
          <w:color w:val="auto"/>
          <w:spacing w:val="0"/>
          <w:w w:val="100"/>
          <w:position w:val="0"/>
          <w:sz w:val="24"/>
          <w:szCs w:val="24"/>
          <w:lang w:val="en-US" w:eastAsia="zh-CN"/>
        </w:rPr>
        <w:t>网</w:t>
      </w:r>
      <w:r>
        <w:rPr>
          <w:rFonts w:hint="eastAsia" w:ascii="宋体" w:hAnsi="宋体" w:eastAsia="宋体" w:cs="宋体"/>
          <w:color w:val="auto"/>
          <w:spacing w:val="0"/>
          <w:w w:val="100"/>
          <w:position w:val="0"/>
          <w:sz w:val="24"/>
          <w:szCs w:val="24"/>
          <w:lang w:eastAsia="zh-CN"/>
        </w:rPr>
        <w:t>（网址：</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u w:val="single"/>
        </w:rPr>
        <w:fldChar w:fldCharType="begin"/>
      </w:r>
      <w:r>
        <w:rPr>
          <w:rFonts w:hint="eastAsia" w:ascii="宋体" w:hAnsi="宋体" w:eastAsia="宋体" w:cs="宋体"/>
          <w:color w:val="auto"/>
          <w:spacing w:val="0"/>
          <w:w w:val="100"/>
          <w:position w:val="0"/>
          <w:u w:val="single"/>
        </w:rPr>
        <w:instrText xml:space="preserve"> HYPERLINK "http://www.ccgp-jiangxi.gov.cn/web/" </w:instrText>
      </w:r>
      <w:r>
        <w:rPr>
          <w:rFonts w:hint="eastAsia" w:ascii="宋体" w:hAnsi="宋体" w:eastAsia="宋体" w:cs="宋体"/>
          <w:color w:val="auto"/>
          <w:spacing w:val="0"/>
          <w:w w:val="100"/>
          <w:position w:val="0"/>
          <w:u w:val="single"/>
        </w:rPr>
        <w:fldChar w:fldCharType="separate"/>
      </w:r>
      <w:r>
        <w:rPr>
          <w:rFonts w:hint="eastAsia" w:ascii="宋体" w:hAnsi="宋体" w:eastAsia="宋体" w:cs="宋体"/>
          <w:color w:val="auto"/>
          <w:spacing w:val="0"/>
          <w:w w:val="100"/>
          <w:position w:val="0"/>
          <w:sz w:val="24"/>
          <w:szCs w:val="24"/>
          <w:u w:val="single"/>
          <w:lang w:eastAsia="zh-CN"/>
        </w:rPr>
        <w:t>http://www.ccgp-jiangxi.gov.cn/web/</w:t>
      </w:r>
      <w:r>
        <w:rPr>
          <w:rFonts w:hint="eastAsia" w:ascii="宋体" w:hAnsi="宋体" w:eastAsia="宋体" w:cs="宋体"/>
          <w:color w:val="auto"/>
          <w:spacing w:val="0"/>
          <w:w w:val="100"/>
          <w:position w:val="0"/>
          <w:sz w:val="24"/>
          <w:szCs w:val="24"/>
          <w:u w:val="single"/>
          <w:lang w:eastAsia="zh-CN"/>
        </w:rPr>
        <w:fldChar w:fldCharType="end"/>
      </w:r>
      <w:r>
        <w:rPr>
          <w:rFonts w:hint="eastAsia" w:ascii="宋体" w:hAnsi="宋体" w:eastAsia="宋体" w:cs="宋体"/>
          <w:color w:val="auto"/>
          <w:spacing w:val="0"/>
          <w:w w:val="100"/>
          <w:position w:val="0"/>
          <w:sz w:val="24"/>
          <w:szCs w:val="24"/>
          <w:lang w:eastAsia="zh-CN"/>
        </w:rPr>
        <w:t>）上公告中标结果，中标公告期限为 1 个工作日。</w:t>
      </w:r>
    </w:p>
    <w:p w14:paraId="4BA557CE">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14"/>
        <w:textAlignment w:val="baseline"/>
        <w:outlineLvl w:val="1"/>
        <w:rPr>
          <w:rFonts w:hint="eastAsia" w:ascii="宋体" w:hAnsi="宋体" w:eastAsia="宋体" w:cs="宋体"/>
          <w:color w:val="auto"/>
          <w:spacing w:val="0"/>
          <w:w w:val="100"/>
          <w:position w:val="0"/>
          <w:sz w:val="24"/>
          <w:szCs w:val="24"/>
          <w:lang w:eastAsia="zh-CN"/>
        </w:rPr>
      </w:pPr>
      <w:bookmarkStart w:id="72" w:name="_Toc24090"/>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28.履约保证金</w:t>
      </w:r>
      <w:bookmarkEnd w:id="72"/>
    </w:p>
    <w:p w14:paraId="18791B1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03" w:leftChars="0" w:right="56" w:hanging="589"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28.1</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rPr>
        <w:t>中标人在与采购人签订采购合同时，应向采购人提交“投标人须知前附表”规定的履约保证金。</w:t>
      </w:r>
    </w:p>
    <w:p w14:paraId="745012D6">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28.2</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rPr>
        <w:t>履约保证金用于补偿因中标人不能完成其合同义务而使采购人蒙受的损失。</w:t>
      </w:r>
    </w:p>
    <w:p w14:paraId="21F02C39">
      <w:pPr>
        <w:keepNext w:val="0"/>
        <w:keepLines w:val="0"/>
        <w:pageBreakBefore w:val="0"/>
        <w:widowControl w:val="0"/>
        <w:kinsoku w:val="0"/>
        <w:wordWrap/>
        <w:overflowPunct/>
        <w:topLinePunct w:val="0"/>
        <w:autoSpaceDE w:val="0"/>
        <w:autoSpaceDN w:val="0"/>
        <w:bidi w:val="0"/>
        <w:adjustRightInd w:val="0"/>
        <w:snapToGrid w:val="0"/>
        <w:spacing w:before="79" w:line="360" w:lineRule="auto"/>
        <w:ind w:left="14"/>
        <w:textAlignment w:val="baseline"/>
        <w:outlineLvl w:val="1"/>
        <w:rPr>
          <w:rFonts w:hint="eastAsia" w:ascii="宋体" w:hAnsi="宋体" w:eastAsia="宋体" w:cs="宋体"/>
          <w:color w:val="auto"/>
          <w:spacing w:val="0"/>
          <w:w w:val="100"/>
          <w:position w:val="0"/>
          <w:sz w:val="24"/>
          <w:szCs w:val="24"/>
          <w:lang w:eastAsia="zh-CN"/>
        </w:rPr>
      </w:pPr>
      <w:bookmarkStart w:id="73" w:name="_Toc26257"/>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29.签订合同</w:t>
      </w:r>
      <w:bookmarkEnd w:id="73"/>
    </w:p>
    <w:p w14:paraId="7F245260">
      <w:pPr>
        <w:keepNext w:val="0"/>
        <w:keepLines w:val="0"/>
        <w:pageBreakBefore w:val="0"/>
        <w:widowControl w:val="0"/>
        <w:kinsoku w:val="0"/>
        <w:wordWrap/>
        <w:overflowPunct/>
        <w:topLinePunct w:val="0"/>
        <w:autoSpaceDE w:val="0"/>
        <w:autoSpaceDN w:val="0"/>
        <w:bidi w:val="0"/>
        <w:adjustRightInd w:val="0"/>
        <w:snapToGrid w:val="0"/>
        <w:spacing w:line="360" w:lineRule="auto"/>
        <w:ind w:left="641" w:leftChars="6" w:right="80" w:hanging="628" w:hangingChars="262"/>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29.1</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rPr>
        <w:t>中标人应按中标通知书规定的时间与采购人签订合同，否则按拒绝签订合同处理。</w:t>
      </w:r>
    </w:p>
    <w:p w14:paraId="2A9C0C84">
      <w:pPr>
        <w:keepNext w:val="0"/>
        <w:keepLines w:val="0"/>
        <w:pageBreakBefore w:val="0"/>
        <w:widowControl w:val="0"/>
        <w:kinsoku w:val="0"/>
        <w:wordWrap/>
        <w:overflowPunct/>
        <w:topLinePunct w:val="0"/>
        <w:autoSpaceDE w:val="0"/>
        <w:autoSpaceDN w:val="0"/>
        <w:bidi w:val="0"/>
        <w:adjustRightInd w:val="0"/>
        <w:snapToGrid w:val="0"/>
        <w:spacing w:line="360" w:lineRule="auto"/>
        <w:ind w:left="651" w:leftChars="6" w:hanging="638" w:hangingChars="266"/>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29.2 招标文件、中标人的投标文件及评标过程中有关澄清文件均为签订合同的依据。</w:t>
      </w:r>
    </w:p>
    <w:p w14:paraId="7D35989A">
      <w:pPr>
        <w:keepNext w:val="0"/>
        <w:keepLines w:val="0"/>
        <w:pageBreakBefore w:val="0"/>
        <w:widowControl w:val="0"/>
        <w:kinsoku w:val="0"/>
        <w:wordWrap/>
        <w:overflowPunct/>
        <w:topLinePunct w:val="0"/>
        <w:autoSpaceDE w:val="0"/>
        <w:autoSpaceDN w:val="0"/>
        <w:bidi w:val="0"/>
        <w:adjustRightInd w:val="0"/>
        <w:snapToGrid w:val="0"/>
        <w:spacing w:line="360" w:lineRule="auto"/>
        <w:ind w:left="14"/>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29.3 中标通知书是合同的一个组成部分。</w:t>
      </w:r>
    </w:p>
    <w:p w14:paraId="24FB9817">
      <w:pPr>
        <w:keepNext w:val="0"/>
        <w:keepLines w:val="0"/>
        <w:pageBreakBefore w:val="0"/>
        <w:widowControl w:val="0"/>
        <w:kinsoku w:val="0"/>
        <w:wordWrap/>
        <w:overflowPunct/>
        <w:topLinePunct w:val="0"/>
        <w:autoSpaceDE w:val="0"/>
        <w:autoSpaceDN w:val="0"/>
        <w:bidi w:val="0"/>
        <w:adjustRightInd w:val="0"/>
        <w:snapToGrid w:val="0"/>
        <w:spacing w:line="360" w:lineRule="auto"/>
        <w:ind w:left="14"/>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29.4 采购人与中标人应当根据合同的约定依法履行合同义务。</w:t>
      </w:r>
    </w:p>
    <w:p w14:paraId="7AA22A56">
      <w:pPr>
        <w:keepNext w:val="0"/>
        <w:keepLines w:val="0"/>
        <w:pageBreakBefore w:val="0"/>
        <w:widowControl w:val="0"/>
        <w:kinsoku w:val="0"/>
        <w:wordWrap/>
        <w:overflowPunct/>
        <w:topLinePunct w:val="0"/>
        <w:autoSpaceDE w:val="0"/>
        <w:autoSpaceDN w:val="0"/>
        <w:bidi w:val="0"/>
        <w:adjustRightInd w:val="0"/>
        <w:snapToGrid w:val="0"/>
        <w:spacing w:line="360" w:lineRule="auto"/>
        <w:ind w:left="630" w:leftChars="300" w:firstLine="0" w:firstLineChars="0"/>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政府采购合同的履行、违约责任和解决争议的方法等适用《中华人民共和国民法典》。</w:t>
      </w:r>
    </w:p>
    <w:p w14:paraId="06C824FC">
      <w:pPr>
        <w:keepNext w:val="0"/>
        <w:keepLines w:val="0"/>
        <w:pageBreakBefore w:val="0"/>
        <w:widowControl w:val="0"/>
        <w:kinsoku w:val="0"/>
        <w:wordWrap/>
        <w:overflowPunct/>
        <w:topLinePunct w:val="0"/>
        <w:autoSpaceDE w:val="0"/>
        <w:autoSpaceDN w:val="0"/>
        <w:bidi w:val="0"/>
        <w:adjustRightInd w:val="0"/>
        <w:snapToGrid w:val="0"/>
        <w:spacing w:line="360" w:lineRule="auto"/>
        <w:ind w:left="570" w:leftChars="0" w:hanging="57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29.5 采购人应当加强对中标人的履约管理，并按照采购合同约定，及时向中标人支付采购资金。对于中标人违反采购合同约定的行为，采购人应当及时处理，依法追究其违约责任。</w:t>
      </w:r>
    </w:p>
    <w:p w14:paraId="5C1E23F6">
      <w:pPr>
        <w:keepNext w:val="0"/>
        <w:keepLines w:val="0"/>
        <w:pageBreakBefore w:val="0"/>
        <w:widowControl w:val="0"/>
        <w:kinsoku w:val="0"/>
        <w:wordWrap/>
        <w:overflowPunct/>
        <w:topLinePunct w:val="0"/>
        <w:autoSpaceDE w:val="0"/>
        <w:autoSpaceDN w:val="0"/>
        <w:bidi w:val="0"/>
        <w:adjustRightInd w:val="0"/>
        <w:snapToGrid w:val="0"/>
        <w:spacing w:line="360" w:lineRule="auto"/>
        <w:ind w:left="570" w:leftChars="0" w:hanging="570" w:firstLineChars="0"/>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29.6 合同履行中，采购人需追加与合同标的相同的货物的，在不改变合同其他条款的前提下，可以与中标人协商签订补充合同，但所有补充合同的采购金额不得超过原合同采购金额的百分之十。</w:t>
      </w:r>
    </w:p>
    <w:p w14:paraId="68CDDB1C">
      <w:pPr>
        <w:keepNext w:val="0"/>
        <w:keepLines w:val="0"/>
        <w:pageBreakBefore w:val="0"/>
        <w:widowControl w:val="0"/>
        <w:kinsoku w:val="0"/>
        <w:wordWrap/>
        <w:overflowPunct/>
        <w:topLinePunct w:val="0"/>
        <w:autoSpaceDE w:val="0"/>
        <w:autoSpaceDN w:val="0"/>
        <w:bidi w:val="0"/>
        <w:adjustRightInd w:val="0"/>
        <w:snapToGrid w:val="0"/>
        <w:spacing w:line="360" w:lineRule="auto"/>
        <w:ind w:left="585" w:leftChars="0" w:hanging="585" w:hangingChars="244"/>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29.7 中标人拒绝与采购人签订合同的，采购人可以按照评审报告推荐的中标候选人名单排序，确定下一候选人为中标人，也可以重新开展政府采购活动；拒绝签订政府采购合同的中标人视为撤销投标文件，不予退还其交纳的投标保证金。</w:t>
      </w:r>
    </w:p>
    <w:p w14:paraId="72D689AA">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585" w:leftChars="0" w:hanging="585" w:hangingChars="244"/>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29.</w:t>
      </w:r>
      <w:r>
        <w:rPr>
          <w:rFonts w:hint="eastAsia" w:ascii="宋体" w:hAnsi="宋体" w:eastAsia="宋体" w:cs="宋体"/>
          <w:color w:val="auto"/>
          <w:spacing w:val="0"/>
          <w:w w:val="100"/>
          <w:position w:val="0"/>
          <w:sz w:val="24"/>
          <w:szCs w:val="24"/>
          <w:lang w:val="en-US" w:eastAsia="zh-CN"/>
        </w:rPr>
        <w:t>8</w:t>
      </w:r>
      <w:r>
        <w:rPr>
          <w:rFonts w:hint="eastAsia" w:ascii="宋体" w:hAnsi="宋体" w:eastAsia="宋体" w:cs="宋体"/>
          <w:color w:val="auto"/>
          <w:spacing w:val="0"/>
          <w:w w:val="100"/>
          <w:position w:val="0"/>
          <w:sz w:val="24"/>
          <w:szCs w:val="24"/>
          <w:lang w:eastAsia="zh-CN"/>
        </w:rPr>
        <w:t xml:space="preserve"> 中标人与采购人签订合同</w:t>
      </w:r>
      <w:r>
        <w:rPr>
          <w:rFonts w:hint="eastAsia" w:ascii="宋体" w:hAnsi="宋体" w:eastAsia="宋体" w:cs="宋体"/>
          <w:color w:val="auto"/>
          <w:spacing w:val="0"/>
          <w:w w:val="100"/>
          <w:position w:val="0"/>
          <w:sz w:val="24"/>
          <w:szCs w:val="24"/>
          <w:lang w:val="en-US" w:eastAsia="zh-CN"/>
        </w:rPr>
        <w:t>后两个工作日内</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val="en-US" w:eastAsia="zh-CN"/>
        </w:rPr>
        <w:t>将采购合同彩色扫描件交予采购代理机构，以便退还投标保证金</w:t>
      </w:r>
      <w:r>
        <w:rPr>
          <w:rFonts w:hint="eastAsia" w:ascii="宋体" w:hAnsi="宋体" w:eastAsia="宋体" w:cs="宋体"/>
          <w:color w:val="auto"/>
          <w:spacing w:val="0"/>
          <w:w w:val="100"/>
          <w:position w:val="0"/>
          <w:sz w:val="24"/>
          <w:szCs w:val="24"/>
          <w:lang w:eastAsia="zh-CN"/>
        </w:rPr>
        <w:t>。</w:t>
      </w:r>
    </w:p>
    <w:p w14:paraId="0AB867D7">
      <w:pPr>
        <w:keepNext w:val="0"/>
        <w:keepLines w:val="0"/>
        <w:pageBreakBefore w:val="0"/>
        <w:widowControl w:val="0"/>
        <w:kinsoku w:val="0"/>
        <w:wordWrap/>
        <w:overflowPunct/>
        <w:topLinePunct w:val="0"/>
        <w:autoSpaceDE w:val="0"/>
        <w:autoSpaceDN w:val="0"/>
        <w:bidi w:val="0"/>
        <w:adjustRightInd w:val="0"/>
        <w:snapToGrid w:val="0"/>
        <w:spacing w:beforeAutospacing="0" w:after="0" w:afterLines="100" w:afterAutospacing="0" w:line="500" w:lineRule="atLeast"/>
        <w:ind w:left="3150" w:leftChars="0" w:firstLine="0" w:firstLineChars="0"/>
        <w:textAlignment w:val="baseline"/>
        <w:outlineLvl w:val="1"/>
        <w:rPr>
          <w:rFonts w:hint="eastAsia" w:ascii="宋体" w:hAnsi="宋体" w:eastAsia="宋体" w:cs="宋体"/>
          <w:color w:val="auto"/>
          <w:spacing w:val="0"/>
          <w:w w:val="100"/>
          <w:position w:val="0"/>
          <w:lang w:eastAsia="zh-CN"/>
        </w:rPr>
      </w:pPr>
      <w:bookmarkStart w:id="74" w:name="_Toc28050"/>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八、询问和质疑</w:t>
      </w:r>
      <w:bookmarkEnd w:id="74"/>
    </w:p>
    <w:p w14:paraId="0001E32B">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
        <w:textAlignment w:val="baseline"/>
        <w:outlineLvl w:val="1"/>
        <w:rPr>
          <w:rFonts w:hint="eastAsia" w:ascii="宋体" w:hAnsi="宋体" w:eastAsia="宋体" w:cs="宋体"/>
          <w:color w:val="auto"/>
          <w:spacing w:val="0"/>
          <w:w w:val="100"/>
          <w:position w:val="0"/>
          <w:sz w:val="24"/>
          <w:szCs w:val="24"/>
          <w:lang w:eastAsia="zh-CN"/>
        </w:rPr>
      </w:pPr>
      <w:bookmarkStart w:id="75" w:name="_Toc19983"/>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30.询问</w:t>
      </w:r>
      <w:bookmarkEnd w:id="75"/>
    </w:p>
    <w:p w14:paraId="6E0A5D1C">
      <w:pPr>
        <w:keepNext w:val="0"/>
        <w:keepLines w:val="0"/>
        <w:pageBreakBefore w:val="0"/>
        <w:widowControl w:val="0"/>
        <w:kinsoku w:val="0"/>
        <w:wordWrap/>
        <w:overflowPunct/>
        <w:topLinePunct w:val="0"/>
        <w:autoSpaceDE w:val="0"/>
        <w:autoSpaceDN w:val="0"/>
        <w:bidi w:val="0"/>
        <w:adjustRightInd w:val="0"/>
        <w:snapToGrid w:val="0"/>
        <w:spacing w:before="1" w:afterAutospacing="0" w:line="360" w:lineRule="auto"/>
        <w:ind w:left="631" w:leftChars="0" w:hanging="631" w:hangingChars="263"/>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30.1 投标人对政府采购活动事项有疑问的，可以向采购人或者采购代理机构提出询问，采</w:t>
      </w:r>
      <w:r>
        <w:rPr>
          <w:rFonts w:hint="eastAsia" w:ascii="宋体" w:hAnsi="宋体" w:eastAsia="宋体" w:cs="宋体"/>
          <w:color w:val="auto"/>
          <w:spacing w:val="0"/>
          <w:w w:val="100"/>
          <w:position w:val="0"/>
          <w:sz w:val="24"/>
          <w:szCs w:val="24"/>
          <w:lang w:val="en-US" w:eastAsia="zh-CN"/>
        </w:rPr>
        <w:t>购代理机构应当在3个工作日内对投标人依法提出的询问做出答复。</w:t>
      </w:r>
      <w:bookmarkStart w:id="76" w:name="bookmark49"/>
      <w:bookmarkEnd w:id="76"/>
    </w:p>
    <w:p w14:paraId="37A1C0B8">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31</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质疑</w:t>
      </w:r>
    </w:p>
    <w:p w14:paraId="5D09D2C4">
      <w:pPr>
        <w:keepNext w:val="0"/>
        <w:keepLines w:val="0"/>
        <w:pageBreakBefore w:val="0"/>
        <w:widowControl w:val="0"/>
        <w:kinsoku w:val="0"/>
        <w:wordWrap/>
        <w:overflowPunct/>
        <w:topLinePunct w:val="0"/>
        <w:autoSpaceDE w:val="0"/>
        <w:autoSpaceDN w:val="0"/>
        <w:bidi w:val="0"/>
        <w:adjustRightInd w:val="0"/>
        <w:snapToGrid w:val="0"/>
        <w:spacing w:line="360" w:lineRule="auto"/>
        <w:ind w:left="480" w:leftChars="0" w:right="2" w:hanging="480" w:hanging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31.1 投标人认为招标文件、招标过程、中标结果使自己的权益受到损害的，可以在知道或者应知其权益受到损害之日起7个工作日内，以书面形式向采购人、采购代理机构提出质疑。</w:t>
      </w:r>
    </w:p>
    <w:p w14:paraId="3A1BB394">
      <w:pPr>
        <w:keepNext w:val="0"/>
        <w:keepLines w:val="0"/>
        <w:pageBreakBefore w:val="0"/>
        <w:widowControl w:val="0"/>
        <w:kinsoku w:val="0"/>
        <w:wordWrap/>
        <w:overflowPunct/>
        <w:topLinePunct w:val="0"/>
        <w:autoSpaceDE w:val="0"/>
        <w:autoSpaceDN w:val="0"/>
        <w:bidi w:val="0"/>
        <w:adjustRightInd w:val="0"/>
        <w:snapToGrid w:val="0"/>
        <w:spacing w:line="360" w:lineRule="auto"/>
        <w:ind w:left="539" w:leftChars="232" w:hanging="52" w:hangingChars="2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（1）</w:t>
      </w:r>
      <w:r>
        <w:rPr>
          <w:rFonts w:hint="eastAsia" w:ascii="宋体" w:hAnsi="宋体" w:eastAsia="宋体" w:cs="宋体"/>
          <w:color w:val="auto"/>
          <w:spacing w:val="0"/>
          <w:w w:val="100"/>
          <w:position w:val="0"/>
          <w:sz w:val="24"/>
          <w:szCs w:val="24"/>
          <w:lang w:eastAsia="zh-CN"/>
        </w:rPr>
        <w:t>对可以质疑的招标文件提出质疑的，为收到招标文件之日或者招标文件公告期限届满之日起7个工作日内；</w:t>
      </w:r>
    </w:p>
    <w:p w14:paraId="0D3DE5F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526" w:leftChars="136" w:hanging="240" w:hanging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 xml:space="preserve">  （2）</w:t>
      </w:r>
      <w:r>
        <w:rPr>
          <w:rFonts w:hint="eastAsia" w:ascii="宋体" w:hAnsi="宋体" w:eastAsia="宋体" w:cs="宋体"/>
          <w:color w:val="auto"/>
          <w:spacing w:val="0"/>
          <w:w w:val="100"/>
          <w:position w:val="0"/>
          <w:sz w:val="24"/>
          <w:szCs w:val="24"/>
          <w:lang w:eastAsia="zh-CN"/>
        </w:rPr>
        <w:t>对招标过程提出质疑的，为各招标程序环节结束之日起7个工作日内；</w:t>
      </w:r>
    </w:p>
    <w:p w14:paraId="1398071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604" w:leftChars="250" w:hanging="79" w:hangingChars="33"/>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lang w:eastAsia="zh-CN"/>
        </w:rPr>
        <w:t>）对中标结果提出质疑的，为中标结果公告期限届满之日起7个工作日内。</w:t>
      </w:r>
    </w:p>
    <w:p w14:paraId="30873F90">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31.2 投标人应在法定质疑期内一次性提出针对同一采购程序环节的质疑。</w:t>
      </w:r>
    </w:p>
    <w:p w14:paraId="5FACAE69">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31.3 提出质疑的投标人应当是参与所质疑项目采购活动的投标人。</w:t>
      </w:r>
    </w:p>
    <w:p w14:paraId="61A53F95">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31.4 潜在投标人已依法获取其可质疑的招标文件的，可以对该文件提出质疑。</w:t>
      </w:r>
    </w:p>
    <w:p w14:paraId="36F41D96">
      <w:pPr>
        <w:keepNext w:val="0"/>
        <w:keepLines w:val="0"/>
        <w:pageBreakBefore w:val="0"/>
        <w:widowControl w:val="0"/>
        <w:kinsoku w:val="0"/>
        <w:wordWrap/>
        <w:overflowPunct/>
        <w:topLinePunct w:val="0"/>
        <w:autoSpaceDE w:val="0"/>
        <w:autoSpaceDN w:val="0"/>
        <w:bidi w:val="0"/>
        <w:adjustRightInd w:val="0"/>
        <w:snapToGrid w:val="0"/>
        <w:spacing w:line="360" w:lineRule="auto"/>
        <w:ind w:left="602" w:leftChars="0" w:hanging="602" w:hangingChars="251"/>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31.5 投标人提出质疑应当提交质疑函和必要的证明材料。质疑函应当包括下列内容</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根据当地监管部门要求调整</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要求）：</w:t>
      </w:r>
    </w:p>
    <w:p w14:paraId="5934EBF5">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（一）投标人的姓名或者名称、地址、邮编、联系人及联系电话；</w:t>
      </w:r>
    </w:p>
    <w:p w14:paraId="735718F8">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（二）质疑项目的名称、编号；</w:t>
      </w:r>
    </w:p>
    <w:p w14:paraId="06973E5D">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（三）具体、明确的质疑事项和与质疑事项相关的请求；</w:t>
      </w:r>
    </w:p>
    <w:p w14:paraId="62E4967A">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（四）事实依据；</w:t>
      </w:r>
    </w:p>
    <w:p w14:paraId="29FA3953">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（五）必要的法律依据；</w:t>
      </w:r>
    </w:p>
    <w:p w14:paraId="244E7CEB">
      <w:pPr>
        <w:keepNext w:val="0"/>
        <w:keepLines w:val="0"/>
        <w:pageBreakBefore w:val="0"/>
        <w:widowControl w:val="0"/>
        <w:kinsoku w:val="0"/>
        <w:wordWrap/>
        <w:overflowPunct/>
        <w:topLinePunct w:val="0"/>
        <w:autoSpaceDE w:val="0"/>
        <w:autoSpaceDN w:val="0"/>
        <w:bidi w:val="0"/>
        <w:adjustRightInd w:val="0"/>
        <w:snapToGrid w:val="0"/>
        <w:spacing w:line="360" w:lineRule="auto"/>
        <w:ind w:left="492"/>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（六）提出质疑的日期。</w:t>
      </w:r>
    </w:p>
    <w:p w14:paraId="3EB08FBC">
      <w:pPr>
        <w:keepNext w:val="0"/>
        <w:keepLines w:val="0"/>
        <w:pageBreakBefore w:val="0"/>
        <w:widowControl w:val="0"/>
        <w:kinsoku w:val="0"/>
        <w:wordWrap/>
        <w:overflowPunct/>
        <w:topLinePunct w:val="0"/>
        <w:autoSpaceDE w:val="0"/>
        <w:autoSpaceDN w:val="0"/>
        <w:bidi w:val="0"/>
        <w:adjustRightInd w:val="0"/>
        <w:snapToGrid w:val="0"/>
        <w:spacing w:line="360" w:lineRule="auto"/>
        <w:ind w:left="491" w:leftChars="234" w:firstLine="480" w:firstLineChars="20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投标人为自然人的，应当由本人签字；投标人为法人或者其他组织的，应当由法定代表人、主要负责人，或者其授权代表签字或者盖章，并加盖公章。</w:t>
      </w:r>
      <w:r>
        <w:rPr>
          <w:rFonts w:hint="eastAsia" w:ascii="宋体" w:hAnsi="宋体" w:eastAsia="宋体" w:cs="宋体"/>
          <w:color w:val="auto"/>
          <w:spacing w:val="0"/>
          <w:w w:val="100"/>
          <w:position w:val="0"/>
          <w:sz w:val="24"/>
          <w:szCs w:val="24"/>
          <w:lang w:val="en-US" w:eastAsia="zh-CN"/>
        </w:rPr>
        <w:t>并</w:t>
      </w:r>
      <w:r>
        <w:rPr>
          <w:rFonts w:hint="eastAsia" w:ascii="宋体" w:hAnsi="宋体" w:eastAsia="宋体" w:cs="宋体"/>
          <w:color w:val="auto"/>
          <w:spacing w:val="0"/>
          <w:w w:val="100"/>
          <w:position w:val="0"/>
          <w:sz w:val="24"/>
          <w:szCs w:val="24"/>
          <w:lang w:eastAsia="zh-CN"/>
        </w:rPr>
        <w:t>同时提供下载招标文件的凭证。</w:t>
      </w:r>
    </w:p>
    <w:p w14:paraId="5F40E10B">
      <w:pPr>
        <w:keepNext w:val="0"/>
        <w:keepLines w:val="0"/>
        <w:pageBreakBefore w:val="0"/>
        <w:widowControl w:val="0"/>
        <w:kinsoku w:val="0"/>
        <w:wordWrap/>
        <w:overflowPunct/>
        <w:topLinePunct w:val="0"/>
        <w:autoSpaceDE w:val="0"/>
        <w:autoSpaceDN w:val="0"/>
        <w:bidi w:val="0"/>
        <w:adjustRightInd w:val="0"/>
        <w:snapToGrid w:val="0"/>
        <w:spacing w:line="360" w:lineRule="auto"/>
        <w:ind w:left="5"/>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31.6 质疑函接收方式</w:t>
      </w:r>
    </w:p>
    <w:p w14:paraId="562F74DD">
      <w:pPr>
        <w:pageBreakBefore w:val="0"/>
        <w:widowControl w:val="0"/>
        <w:wordWrap/>
        <w:overflowPunct/>
        <w:topLinePunct w:val="0"/>
        <w:bidi w:val="0"/>
        <w:spacing w:before="47" w:afterAutospacing="0" w:line="219" w:lineRule="auto"/>
        <w:ind w:left="525" w:leftChars="250" w:firstLine="0" w:firstLineChars="0"/>
        <w:jc w:val="both"/>
        <w:outlineLvl w:val="1"/>
        <w:rPr>
          <w:rFonts w:hint="eastAsia" w:ascii="宋体" w:hAnsi="宋体" w:eastAsia="宋体" w:cs="宋体"/>
          <w:color w:val="auto"/>
          <w:spacing w:val="0"/>
          <w:w w:val="100"/>
          <w:position w:val="0"/>
          <w:sz w:val="24"/>
          <w:szCs w:val="24"/>
          <w:lang w:val="en-US" w:eastAsia="zh-CN"/>
        </w:rPr>
      </w:pPr>
      <w:bookmarkStart w:id="77" w:name="_Toc2061"/>
      <w:r>
        <w:rPr>
          <w:rFonts w:hint="eastAsia" w:ascii="宋体" w:hAnsi="宋体" w:eastAsia="宋体" w:cs="宋体"/>
          <w:color w:val="auto"/>
          <w:spacing w:val="0"/>
          <w:w w:val="100"/>
          <w:position w:val="0"/>
          <w:sz w:val="24"/>
          <w:szCs w:val="24"/>
          <w:lang w:val="en-US" w:eastAsia="zh-CN"/>
        </w:rPr>
        <w:t>详见“投标人须知前附表”</w:t>
      </w:r>
      <w:bookmarkEnd w:id="77"/>
      <w:bookmarkStart w:id="78" w:name="bookmark41"/>
      <w:bookmarkEnd w:id="78"/>
    </w:p>
    <w:p w14:paraId="78709A01">
      <w:pPr>
        <w:pageBreakBefore w:val="0"/>
        <w:widowControl w:val="0"/>
        <w:wordWrap/>
        <w:overflowPunct/>
        <w:topLinePunct w:val="0"/>
        <w:bidi w:val="0"/>
        <w:spacing w:before="0" w:beforeLines="150" w:beforeAutospacing="0" w:afterAutospacing="0" w:line="219" w:lineRule="auto"/>
        <w:jc w:val="center"/>
        <w:outlineLvl w:val="1"/>
        <w:rPr>
          <w:rFonts w:hint="eastAsia" w:ascii="宋体" w:hAnsi="宋体" w:eastAsia="宋体" w:cs="宋体"/>
          <w:color w:val="auto"/>
          <w:spacing w:val="0"/>
          <w:w w:val="100"/>
          <w:position w:val="0"/>
          <w:lang w:eastAsia="zh-CN"/>
        </w:rPr>
      </w:pPr>
      <w:bookmarkStart w:id="79" w:name="_Toc7781"/>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九、</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其他事项</w:t>
      </w:r>
      <w:bookmarkEnd w:id="79"/>
    </w:p>
    <w:p w14:paraId="2FD29534">
      <w:pPr>
        <w:keepNext w:val="0"/>
        <w:keepLines w:val="0"/>
        <w:pageBreakBefore w:val="0"/>
        <w:widowControl w:val="0"/>
        <w:kinsoku w:val="0"/>
        <w:wordWrap/>
        <w:overflowPunct/>
        <w:topLinePunct w:val="0"/>
        <w:autoSpaceDE w:val="0"/>
        <w:autoSpaceDN w:val="0"/>
        <w:bidi w:val="0"/>
        <w:adjustRightInd w:val="0"/>
        <w:snapToGrid w:val="0"/>
        <w:spacing w:before="0" w:beforeLines="100" w:beforeAutospacing="0" w:afterAutospacing="0" w:line="360" w:lineRule="auto"/>
        <w:textAlignment w:val="baseline"/>
        <w:outlineLvl w:val="1"/>
        <w:rPr>
          <w:rFonts w:hint="eastAsia" w:ascii="宋体" w:hAnsi="宋体" w:eastAsia="宋体" w:cs="宋体"/>
          <w:color w:val="auto"/>
          <w:spacing w:val="0"/>
          <w:w w:val="100"/>
          <w:position w:val="0"/>
          <w:sz w:val="24"/>
          <w:szCs w:val="24"/>
          <w:lang w:eastAsia="zh-CN"/>
        </w:rPr>
      </w:pPr>
      <w:bookmarkStart w:id="80" w:name="_Toc8845"/>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32.采购代理服务费</w:t>
      </w:r>
      <w:bookmarkEnd w:id="80"/>
    </w:p>
    <w:p w14:paraId="16C4E50D">
      <w:pPr>
        <w:keepNext w:val="0"/>
        <w:keepLines w:val="0"/>
        <w:pageBreakBefore w:val="0"/>
        <w:widowControl w:val="0"/>
        <w:kinsoku w:val="0"/>
        <w:wordWrap/>
        <w:overflowPunct/>
        <w:topLinePunct w:val="0"/>
        <w:autoSpaceDE w:val="0"/>
        <w:autoSpaceDN w:val="0"/>
        <w:bidi w:val="0"/>
        <w:adjustRightInd w:val="0"/>
        <w:snapToGrid w:val="0"/>
        <w:spacing w:before="0" w:beforeLines="32" w:beforeAutospacing="0" w:afterAutospacing="0" w:line="360" w:lineRule="auto"/>
        <w:ind w:left="525" w:leftChars="0" w:hanging="525" w:hangingChars="219"/>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32.1 如为中标人支付采购代理服务费，中标人在领取中标通知书时须按“投标人须知前附表”规定的收费标准，向采购代理机构缴纳采购代理服务费。</w:t>
      </w:r>
    </w:p>
    <w:p w14:paraId="2FA1DE89">
      <w:pPr>
        <w:keepNext w:val="0"/>
        <w:keepLines w:val="0"/>
        <w:pageBreakBefore w:val="0"/>
        <w:widowControl w:val="0"/>
        <w:kinsoku w:val="0"/>
        <w:wordWrap/>
        <w:overflowPunct/>
        <w:topLinePunct w:val="0"/>
        <w:autoSpaceDE w:val="0"/>
        <w:autoSpaceDN w:val="0"/>
        <w:bidi w:val="0"/>
        <w:adjustRightInd w:val="0"/>
        <w:snapToGrid w:val="0"/>
        <w:spacing w:before="48" w:beforeAutospacing="0" w:afterAutospacing="0" w:line="360" w:lineRule="auto"/>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32.2 采购代理服务费采用银行转账、支票、汇票、本票等非现金形式交纳。</w:t>
      </w:r>
    </w:p>
    <w:p w14:paraId="42DF6B24">
      <w:pPr>
        <w:keepNext w:val="0"/>
        <w:keepLines w:val="0"/>
        <w:pageBreakBefore w:val="0"/>
        <w:widowControl w:val="0"/>
        <w:kinsoku w:val="0"/>
        <w:wordWrap/>
        <w:overflowPunct/>
        <w:topLinePunct w:val="0"/>
        <w:autoSpaceDE w:val="0"/>
        <w:autoSpaceDN w:val="0"/>
        <w:bidi w:val="0"/>
        <w:adjustRightInd w:val="0"/>
        <w:snapToGrid w:val="0"/>
        <w:spacing w:before="78" w:beforeAutospacing="0" w:afterAutospacing="0" w:line="360" w:lineRule="auto"/>
        <w:ind w:left="480" w:leftChars="0" w:hanging="480" w:hangingChars="20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 xml:space="preserve">32.3 中标人如未按本须知“第 32.1 条 ”规定办理，采购代理机构将按本须知“第 16.5 </w:t>
      </w:r>
      <w:bookmarkStart w:id="81" w:name="bookmark52"/>
      <w:bookmarkEnd w:id="81"/>
      <w:r>
        <w:rPr>
          <w:rFonts w:hint="eastAsia" w:ascii="宋体" w:hAnsi="宋体" w:eastAsia="宋体" w:cs="宋体"/>
          <w:color w:val="auto"/>
          <w:spacing w:val="0"/>
          <w:w w:val="100"/>
          <w:position w:val="0"/>
          <w:sz w:val="24"/>
          <w:szCs w:val="24"/>
          <w:lang w:eastAsia="zh-CN"/>
        </w:rPr>
        <w:t>条 ”规定不予退还其投标保证金。</w:t>
      </w:r>
    </w:p>
    <w:p w14:paraId="2734C31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Autospacing="0" w:line="360" w:lineRule="auto"/>
        <w:textAlignment w:val="baseline"/>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bookmarkStart w:id="82" w:name="_Toc25073"/>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33.适用法律</w:t>
      </w:r>
      <w:bookmarkEnd w:id="82"/>
    </w:p>
    <w:p w14:paraId="6D807FC7">
      <w:pPr>
        <w:pStyle w:val="2"/>
        <w:keepNext w:val="0"/>
        <w:keepLines w:val="0"/>
        <w:pageBreakBefore w:val="0"/>
        <w:widowControl w:val="0"/>
        <w:kinsoku w:val="0"/>
        <w:wordWrap/>
        <w:overflowPunct/>
        <w:topLinePunct w:val="0"/>
        <w:autoSpaceDE w:val="0"/>
        <w:autoSpaceDN w:val="0"/>
        <w:bidi w:val="0"/>
        <w:adjustRightInd w:val="0"/>
        <w:snapToGrid w:val="0"/>
        <w:spacing w:line="360" w:lineRule="auto"/>
        <w:ind w:left="600" w:leftChars="0" w:hanging="600" w:hangingChars="250"/>
        <w:jc w:val="left"/>
        <w:textAlignment w:val="baseline"/>
        <w:rPr>
          <w:rFonts w:hint="eastAsia" w:ascii="宋体" w:hAnsi="宋体" w:eastAsia="宋体" w:cs="宋体"/>
          <w:bCs/>
          <w:color w:val="auto"/>
          <w:spacing w:val="0"/>
          <w:w w:val="100"/>
          <w:position w:val="0"/>
          <w:sz w:val="24"/>
          <w:szCs w:val="24"/>
        </w:rPr>
      </w:pPr>
      <w:r>
        <w:rPr>
          <w:rFonts w:hint="eastAsia" w:ascii="宋体" w:hAnsi="宋体" w:eastAsia="宋体" w:cs="宋体"/>
          <w:bCs/>
          <w:color w:val="auto"/>
          <w:spacing w:val="0"/>
          <w:w w:val="100"/>
          <w:position w:val="0"/>
          <w:sz w:val="24"/>
          <w:szCs w:val="24"/>
          <w:lang w:val="en-US" w:eastAsia="zh-CN"/>
        </w:rPr>
        <w:t xml:space="preserve">33.1 </w:t>
      </w:r>
      <w:r>
        <w:rPr>
          <w:rFonts w:hint="eastAsia" w:ascii="宋体" w:hAnsi="宋体" w:eastAsia="宋体" w:cs="宋体"/>
          <w:bCs/>
          <w:color w:val="auto"/>
          <w:spacing w:val="0"/>
          <w:w w:val="100"/>
          <w:position w:val="0"/>
          <w:sz w:val="24"/>
          <w:szCs w:val="24"/>
        </w:rPr>
        <w:t>采购代理机构及投标人的一切招标投标活动均适用于《中华人民共和国政府采购</w:t>
      </w:r>
      <w:r>
        <w:rPr>
          <w:rFonts w:hint="eastAsia" w:ascii="宋体" w:hAnsi="宋体" w:eastAsia="宋体" w:cs="宋体"/>
          <w:bCs/>
          <w:color w:val="auto"/>
          <w:spacing w:val="0"/>
          <w:w w:val="100"/>
          <w:position w:val="0"/>
          <w:sz w:val="24"/>
          <w:szCs w:val="24"/>
          <w:lang w:val="en-US" w:eastAsia="zh-CN"/>
        </w:rPr>
        <w:t>法</w:t>
      </w:r>
      <w:r>
        <w:rPr>
          <w:rFonts w:hint="eastAsia" w:ascii="宋体" w:hAnsi="宋体" w:eastAsia="宋体" w:cs="宋体"/>
          <w:bCs/>
          <w:color w:val="auto"/>
          <w:spacing w:val="0"/>
          <w:w w:val="100"/>
          <w:position w:val="0"/>
          <w:sz w:val="24"/>
          <w:szCs w:val="24"/>
        </w:rPr>
        <w:t>》及相关规定。</w:t>
      </w:r>
    </w:p>
    <w:p w14:paraId="49073A2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78" w:line="360" w:lineRule="auto"/>
        <w:textAlignment w:val="baseline"/>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bookmarkStart w:id="83" w:name="_Toc7006"/>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34.解释权</w:t>
      </w:r>
      <w:bookmarkEnd w:id="83"/>
    </w:p>
    <w:p w14:paraId="0E406F95">
      <w:pPr>
        <w:pStyle w:val="9"/>
        <w:keepNext w:val="0"/>
        <w:keepLines w:val="0"/>
        <w:pageBreakBefore w:val="0"/>
        <w:widowControl w:val="0"/>
        <w:kinsoku w:val="0"/>
        <w:wordWrap/>
        <w:overflowPunct/>
        <w:topLinePunct w:val="0"/>
        <w:autoSpaceDE w:val="0"/>
        <w:autoSpaceDN w:val="0"/>
        <w:bidi w:val="0"/>
        <w:adjustRightInd w:val="0"/>
        <w:snapToGrid w:val="0"/>
        <w:spacing w:after="0" w:line="360" w:lineRule="auto"/>
        <w:ind w:left="631" w:leftChars="0" w:hanging="631" w:hangingChars="263"/>
        <w:textAlignment w:val="baseline"/>
        <w:rPr>
          <w:rFonts w:hint="eastAsia" w:ascii="宋体" w:hAnsi="宋体" w:eastAsia="宋体" w:cs="宋体"/>
          <w:color w:val="auto"/>
          <w:spacing w:val="0"/>
          <w:w w:val="100"/>
          <w:position w:val="0"/>
          <w:u w:val="single"/>
          <w:lang w:val="en-US" w:eastAsia="zh-CN"/>
        </w:rPr>
        <w:sectPr>
          <w:footerReference r:id="rId5" w:type="default"/>
          <w:pgSz w:w="11906" w:h="16839"/>
          <w:pgMar w:top="1440" w:right="1706" w:bottom="1440" w:left="1706" w:header="0" w:footer="1200" w:gutter="0"/>
          <w:cols w:space="720" w:num="1"/>
        </w:sectPr>
      </w:pPr>
      <w:r>
        <w:rPr>
          <w:rFonts w:hint="eastAsia" w:ascii="宋体" w:hAnsi="宋体" w:eastAsia="宋体" w:cs="宋体"/>
          <w:bCs/>
          <w:color w:val="auto"/>
          <w:spacing w:val="0"/>
          <w:w w:val="100"/>
          <w:position w:val="0"/>
          <w:sz w:val="24"/>
          <w:szCs w:val="24"/>
          <w:lang w:val="en-US" w:eastAsia="zh-CN"/>
        </w:rPr>
        <w:t xml:space="preserve">34.1 </w:t>
      </w:r>
      <w:r>
        <w:rPr>
          <w:rFonts w:hint="eastAsia" w:ascii="宋体" w:hAnsi="宋体" w:eastAsia="宋体" w:cs="宋体"/>
          <w:bCs/>
          <w:color w:val="auto"/>
          <w:spacing w:val="0"/>
          <w:w w:val="100"/>
          <w:position w:val="0"/>
          <w:sz w:val="24"/>
          <w:szCs w:val="24"/>
        </w:rPr>
        <w:t>本招标文件是根据国家有关法律、法规以及政府采购管理有关规定编制，招标文件的最终解释权</w:t>
      </w:r>
      <w:bookmarkStart w:id="84" w:name="_Hlk99122309"/>
      <w:r>
        <w:rPr>
          <w:rFonts w:hint="eastAsia" w:ascii="宋体" w:hAnsi="宋体" w:eastAsia="宋体" w:cs="宋体"/>
          <w:bCs/>
          <w:color w:val="auto"/>
          <w:spacing w:val="0"/>
          <w:w w:val="100"/>
          <w:position w:val="0"/>
          <w:sz w:val="24"/>
          <w:szCs w:val="24"/>
        </w:rPr>
        <w:t>属于采购人、采购代理机构。</w:t>
      </w:r>
      <w:bookmarkEnd w:id="84"/>
    </w:p>
    <w:p w14:paraId="038FA601">
      <w:pPr>
        <w:pageBreakBefore w:val="0"/>
        <w:widowControl w:val="0"/>
        <w:numPr>
          <w:ilvl w:val="0"/>
          <w:numId w:val="5"/>
        </w:numPr>
        <w:wordWrap/>
        <w:overflowPunct/>
        <w:topLinePunct w:val="0"/>
        <w:bidi w:val="0"/>
        <w:spacing w:before="83" w:line="224" w:lineRule="auto"/>
        <w:jc w:val="center"/>
        <w:outlineLvl w:val="0"/>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pPr>
      <w:bookmarkStart w:id="85" w:name="bookmark53"/>
      <w:bookmarkEnd w:id="85"/>
      <w:bookmarkStart w:id="86" w:name="bookmark51"/>
      <w:bookmarkEnd w:id="86"/>
      <w:r>
        <w:rPr>
          <w:rFonts w:hint="eastAsia" w:ascii="宋体" w:hAnsi="宋体" w:eastAsia="宋体" w:cs="宋体"/>
          <w:color w:val="auto"/>
          <w:spacing w:val="0"/>
          <w:w w:val="100"/>
          <w:position w:val="0"/>
          <w:sz w:val="31"/>
          <w:szCs w:val="31"/>
          <w:lang w:eastAsia="zh-CN"/>
        </w:rPr>
        <w:t xml:space="preserve"> </w:t>
      </w:r>
      <w:bookmarkStart w:id="87" w:name="_Toc14012"/>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拟签订的合同文本（</w:t>
      </w:r>
      <w:r>
        <w:rPr>
          <w:rFonts w:hint="eastAsia" w:ascii="宋体" w:hAnsi="宋体" w:eastAsia="宋体" w:cs="宋体"/>
          <w:color w:val="auto"/>
          <w:spacing w:val="0"/>
          <w:w w:val="100"/>
          <w:position w:val="0"/>
          <w:sz w:val="31"/>
          <w:szCs w:val="31"/>
          <w:lang w:val="en-US" w:eastAsia="zh-CN"/>
          <w14:textOutline w14:w="5791" w14:cap="sq" w14:cmpd="sng" w14:algn="ctr">
            <w14:solidFill>
              <w14:srgbClr w14:val="000000"/>
            </w14:solidFill>
            <w14:prstDash w14:val="solid"/>
            <w14:bevel/>
          </w14:textOutline>
        </w:rPr>
        <w:t>参考格式</w:t>
      </w: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w:t>
      </w:r>
      <w:bookmarkEnd w:id="87"/>
    </w:p>
    <w:p w14:paraId="0997B231">
      <w:pPr>
        <w:adjustRightInd w:val="0"/>
        <w:snapToGrid w:val="0"/>
        <w:spacing w:beforeLines="50" w:afterLines="50" w:line="440" w:lineRule="exact"/>
        <w:jc w:val="center"/>
        <w:outlineLvl w:val="1"/>
        <w:rPr>
          <w:rFonts w:hint="eastAsia" w:ascii="宋体" w:hAnsi="宋体" w:eastAsia="宋体" w:cs="宋体"/>
          <w:b/>
          <w:color w:val="auto"/>
          <w:sz w:val="32"/>
          <w:szCs w:val="32"/>
          <w:u w:val="single"/>
        </w:rPr>
      </w:pPr>
      <w:r>
        <w:rPr>
          <w:rFonts w:hint="eastAsia" w:ascii="宋体" w:hAnsi="宋体" w:eastAsia="宋体" w:cs="宋体"/>
          <w:b/>
          <w:color w:val="auto"/>
          <w:sz w:val="32"/>
          <w:szCs w:val="32"/>
          <w:u w:val="single"/>
        </w:rPr>
        <w:t xml:space="preserve">   </w:t>
      </w:r>
      <w:bookmarkStart w:id="88" w:name="_Toc16992"/>
      <w:r>
        <w:rPr>
          <w:rFonts w:hint="eastAsia" w:ascii="宋体" w:hAnsi="宋体" w:eastAsia="宋体" w:cs="宋体"/>
          <w:b/>
          <w:color w:val="auto"/>
          <w:sz w:val="32"/>
          <w:szCs w:val="32"/>
          <w:u w:val="single"/>
        </w:rPr>
        <w:t xml:space="preserve">项目名称   </w:t>
      </w:r>
      <w:r>
        <w:rPr>
          <w:rFonts w:hint="eastAsia" w:ascii="宋体" w:hAnsi="宋体" w:eastAsia="宋体" w:cs="宋体"/>
          <w:b/>
          <w:color w:val="auto"/>
          <w:sz w:val="32"/>
          <w:szCs w:val="32"/>
        </w:rPr>
        <w:t>合同</w:t>
      </w:r>
      <w:bookmarkEnd w:id="88"/>
    </w:p>
    <w:p w14:paraId="6754C170">
      <w:pPr>
        <w:adjustRightInd w:val="0"/>
        <w:snapToGrid w:val="0"/>
        <w:spacing w:beforeLines="50" w:afterLines="50" w:line="440" w:lineRule="exact"/>
        <w:rPr>
          <w:rFonts w:hint="eastAsia" w:ascii="宋体" w:hAnsi="宋体" w:eastAsia="宋体" w:cs="宋体"/>
          <w:b/>
          <w:color w:val="auto"/>
          <w:sz w:val="24"/>
        </w:rPr>
      </w:pPr>
      <w:r>
        <w:rPr>
          <w:rFonts w:hint="eastAsia" w:ascii="宋体" w:hAnsi="宋体" w:eastAsia="宋体" w:cs="宋体"/>
          <w:b/>
          <w:color w:val="auto"/>
          <w:sz w:val="24"/>
        </w:rPr>
        <w:t>甲方：东华理工大学                      合同编号：</w:t>
      </w:r>
    </w:p>
    <w:p w14:paraId="36A84E33">
      <w:pPr>
        <w:adjustRightInd w:val="0"/>
        <w:snapToGrid w:val="0"/>
        <w:spacing w:beforeLines="50" w:afterLines="50" w:line="440" w:lineRule="exact"/>
        <w:rPr>
          <w:rFonts w:hint="eastAsia" w:ascii="宋体" w:hAnsi="宋体" w:eastAsia="宋体" w:cs="宋体"/>
          <w:b/>
          <w:color w:val="auto"/>
          <w:sz w:val="24"/>
        </w:rPr>
      </w:pPr>
      <w:r>
        <w:rPr>
          <w:rFonts w:hint="eastAsia" w:ascii="宋体" w:hAnsi="宋体" w:eastAsia="宋体" w:cs="宋体"/>
          <w:b/>
          <w:color w:val="auto"/>
          <w:sz w:val="24"/>
        </w:rPr>
        <w:t>乙方：</w:t>
      </w:r>
      <w:bookmarkStart w:id="89" w:name="OLE_LINK3"/>
      <w:r>
        <w:rPr>
          <w:rFonts w:hint="eastAsia" w:ascii="宋体" w:hAnsi="宋体" w:eastAsia="宋体" w:cs="宋体"/>
          <w:b/>
          <w:color w:val="auto"/>
          <w:sz w:val="24"/>
        </w:rPr>
        <w:t xml:space="preserve"> </w:t>
      </w:r>
      <w:bookmarkEnd w:id="89"/>
      <w:r>
        <w:rPr>
          <w:rFonts w:hint="eastAsia" w:ascii="宋体" w:hAnsi="宋体" w:eastAsia="宋体" w:cs="宋体"/>
          <w:b/>
          <w:color w:val="auto"/>
          <w:sz w:val="24"/>
        </w:rPr>
        <w:t xml:space="preserve">                                 签订时间：    年   月   日</w:t>
      </w:r>
    </w:p>
    <w:p w14:paraId="26E8F2DC">
      <w:pPr>
        <w:adjustRightInd w:val="0"/>
        <w:snapToGrid w:val="0"/>
        <w:spacing w:line="440" w:lineRule="exact"/>
        <w:ind w:firstLine="482" w:firstLineChars="200"/>
        <w:rPr>
          <w:rFonts w:hint="eastAsia" w:ascii="宋体" w:hAnsi="宋体" w:eastAsia="宋体" w:cs="宋体"/>
          <w:color w:val="auto"/>
          <w:sz w:val="24"/>
        </w:rPr>
      </w:pPr>
      <w:r>
        <w:rPr>
          <w:rFonts w:hint="eastAsia" w:ascii="宋体" w:hAnsi="宋体" w:eastAsia="宋体" w:cs="宋体"/>
          <w:b/>
          <w:color w:val="auto"/>
          <w:sz w:val="24"/>
          <w:u w:val="single"/>
        </w:rPr>
        <w:t>东华理工大学</w:t>
      </w:r>
      <w:r>
        <w:rPr>
          <w:rFonts w:hint="eastAsia" w:ascii="宋体" w:hAnsi="宋体" w:eastAsia="宋体" w:cs="宋体"/>
          <w:color w:val="auto"/>
          <w:sz w:val="24"/>
        </w:rPr>
        <w:t>（甲方）</w:t>
      </w:r>
      <w:r>
        <w:rPr>
          <w:rFonts w:hint="eastAsia" w:ascii="宋体" w:hAnsi="宋体" w:eastAsia="宋体" w:cs="宋体"/>
          <w:color w:val="auto"/>
          <w:sz w:val="24"/>
          <w:u w:val="single"/>
        </w:rPr>
        <w:t xml:space="preserve">             （采购编号：    ）</w:t>
      </w:r>
      <w:r>
        <w:rPr>
          <w:rFonts w:hint="eastAsia" w:ascii="宋体" w:hAnsi="宋体" w:eastAsia="宋体" w:cs="宋体"/>
          <w:color w:val="auto"/>
          <w:sz w:val="24"/>
        </w:rPr>
        <w:t>中所需</w:t>
      </w:r>
      <w:r>
        <w:rPr>
          <w:rFonts w:hint="eastAsia" w:ascii="宋体" w:hAnsi="宋体" w:eastAsia="宋体" w:cs="宋体"/>
          <w:color w:val="auto"/>
          <w:sz w:val="24"/>
          <w:u w:val="single"/>
        </w:rPr>
        <w:t xml:space="preserve"> 货物 </w:t>
      </w:r>
      <w:r>
        <w:rPr>
          <w:rFonts w:hint="eastAsia" w:ascii="宋体" w:hAnsi="宋体" w:eastAsia="宋体" w:cs="宋体"/>
          <w:color w:val="auto"/>
          <w:sz w:val="24"/>
        </w:rPr>
        <w:t>经</w:t>
      </w:r>
      <w:r>
        <w:rPr>
          <w:rFonts w:hint="eastAsia" w:ascii="宋体" w:hAnsi="宋体" w:eastAsia="宋体" w:cs="宋体"/>
          <w:color w:val="auto"/>
          <w:sz w:val="24"/>
          <w:u w:val="single"/>
        </w:rPr>
        <w:t xml:space="preserve">      （采购代理机构）</w:t>
      </w:r>
      <w:r>
        <w:rPr>
          <w:rFonts w:hint="eastAsia" w:ascii="宋体" w:hAnsi="宋体" w:eastAsia="宋体" w:cs="宋体"/>
          <w:color w:val="auto"/>
          <w:sz w:val="24"/>
        </w:rPr>
        <w:t>以(</w:t>
      </w:r>
      <w:bookmarkStart w:id="90" w:name="OLE_LINK4"/>
      <w:r>
        <w:rPr>
          <w:rFonts w:hint="eastAsia" w:ascii="宋体" w:hAnsi="宋体" w:eastAsia="宋体" w:cs="宋体"/>
          <w:color w:val="auto"/>
          <w:sz w:val="24"/>
        </w:rPr>
        <w:t>□</w:t>
      </w:r>
      <w:bookmarkEnd w:id="90"/>
      <w:r>
        <w:rPr>
          <w:rFonts w:hint="eastAsia" w:ascii="宋体" w:hAnsi="宋体" w:eastAsia="宋体" w:cs="宋体"/>
          <w:color w:val="auto"/>
          <w:sz w:val="24"/>
        </w:rPr>
        <w:t>公开招标、□竞争性谈判、□竞争性磋商、□单一来源、□校内公开比选、□校内单一来源)采购文件进行政府（校内）采购程序。经评审专家小组评定，</w:t>
      </w:r>
      <w:r>
        <w:rPr>
          <w:rFonts w:hint="eastAsia" w:ascii="宋体" w:hAnsi="宋体" w:eastAsia="宋体" w:cs="宋体"/>
          <w:b/>
          <w:color w:val="auto"/>
          <w:sz w:val="24"/>
          <w:u w:val="single"/>
        </w:rPr>
        <w:t xml:space="preserve">  </w:t>
      </w:r>
      <w:r>
        <w:rPr>
          <w:rFonts w:hint="eastAsia" w:ascii="宋体" w:hAnsi="宋体" w:eastAsia="宋体" w:cs="宋体"/>
          <w:color w:val="auto"/>
          <w:sz w:val="24"/>
        </w:rPr>
        <w:t>（乙方）为成交供应商。</w:t>
      </w:r>
    </w:p>
    <w:p w14:paraId="04089426">
      <w:pPr>
        <w:adjustRightInd w:val="0"/>
        <w:snapToGrid w:val="0"/>
        <w:spacing w:line="440" w:lineRule="exact"/>
        <w:ind w:firstLine="480" w:firstLineChars="200"/>
        <w:rPr>
          <w:rFonts w:hint="eastAsia" w:ascii="宋体" w:hAnsi="宋体" w:eastAsia="宋体" w:cs="宋体"/>
          <w:strike/>
          <w:color w:val="auto"/>
          <w:sz w:val="24"/>
        </w:rPr>
      </w:pPr>
      <w:r>
        <w:rPr>
          <w:rFonts w:hint="eastAsia" w:ascii="宋体" w:hAnsi="宋体" w:eastAsia="宋体" w:cs="宋体"/>
          <w:color w:val="auto"/>
          <w:sz w:val="24"/>
        </w:rPr>
        <w:t>甲乙双方根据《中华人民共和国政府采购法》、《中华人民共和国民法典》及其他相关法律法规的规定，遵循平等、自愿、公平和诚实信用的原则，就甲方购买乙方货物相关事宜友好协商订立本合同，供双方共同恪守。</w:t>
      </w:r>
    </w:p>
    <w:p w14:paraId="23690537">
      <w:pPr>
        <w:adjustRightInd w:val="0"/>
        <w:snapToGrid w:val="0"/>
        <w:spacing w:line="440" w:lineRule="exact"/>
        <w:ind w:firstLine="482" w:firstLineChars="200"/>
        <w:outlineLvl w:val="1"/>
        <w:rPr>
          <w:rFonts w:hint="eastAsia" w:ascii="宋体" w:hAnsi="宋体" w:eastAsia="宋体" w:cs="宋体"/>
          <w:b/>
          <w:bCs/>
          <w:color w:val="auto"/>
          <w:sz w:val="24"/>
        </w:rPr>
      </w:pPr>
      <w:bookmarkStart w:id="91" w:name="_Toc10277"/>
      <w:r>
        <w:rPr>
          <w:rFonts w:hint="eastAsia" w:ascii="宋体" w:hAnsi="宋体" w:eastAsia="宋体" w:cs="宋体"/>
          <w:b/>
          <w:bCs/>
          <w:color w:val="auto"/>
          <w:sz w:val="24"/>
        </w:rPr>
        <w:t>一、货物配置及价格清单</w:t>
      </w:r>
      <w:bookmarkEnd w:id="91"/>
    </w:p>
    <w:tbl>
      <w:tblPr>
        <w:tblStyle w:val="17"/>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709"/>
        <w:gridCol w:w="1238"/>
        <w:gridCol w:w="1536"/>
        <w:gridCol w:w="864"/>
        <w:gridCol w:w="1483"/>
        <w:gridCol w:w="1133"/>
        <w:gridCol w:w="1296"/>
      </w:tblGrid>
      <w:tr w14:paraId="08571E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00" w:hRule="atLeast"/>
          <w:jc w:val="center"/>
        </w:trPr>
        <w:tc>
          <w:tcPr>
            <w:tcW w:w="709" w:type="dxa"/>
            <w:noWrap w:val="0"/>
            <w:vAlign w:val="center"/>
          </w:tcPr>
          <w:p w14:paraId="0D9C2645">
            <w:pPr>
              <w:adjustRightInd w:val="0"/>
              <w:snapToGrid w:val="0"/>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序号</w:t>
            </w:r>
          </w:p>
        </w:tc>
        <w:tc>
          <w:tcPr>
            <w:tcW w:w="1238" w:type="dxa"/>
            <w:noWrap w:val="0"/>
            <w:vAlign w:val="center"/>
          </w:tcPr>
          <w:p w14:paraId="4912669F">
            <w:pPr>
              <w:adjustRightInd w:val="0"/>
              <w:snapToGrid w:val="0"/>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货物</w:t>
            </w:r>
          </w:p>
          <w:p w14:paraId="6C793EF2">
            <w:pPr>
              <w:adjustRightInd w:val="0"/>
              <w:snapToGrid w:val="0"/>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名称</w:t>
            </w:r>
          </w:p>
        </w:tc>
        <w:tc>
          <w:tcPr>
            <w:tcW w:w="1536" w:type="dxa"/>
            <w:noWrap w:val="0"/>
            <w:vAlign w:val="center"/>
          </w:tcPr>
          <w:p w14:paraId="6A95B740">
            <w:pPr>
              <w:adjustRightInd w:val="0"/>
              <w:snapToGrid w:val="0"/>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品牌/规格</w:t>
            </w:r>
          </w:p>
          <w:p w14:paraId="1B27CDD5">
            <w:pPr>
              <w:adjustRightInd w:val="0"/>
              <w:snapToGrid w:val="0"/>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型号</w:t>
            </w:r>
          </w:p>
        </w:tc>
        <w:tc>
          <w:tcPr>
            <w:tcW w:w="864" w:type="dxa"/>
            <w:noWrap w:val="0"/>
            <w:vAlign w:val="center"/>
          </w:tcPr>
          <w:p w14:paraId="70B12757">
            <w:pPr>
              <w:adjustRightInd w:val="0"/>
              <w:snapToGrid w:val="0"/>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数量/单位</w:t>
            </w:r>
          </w:p>
        </w:tc>
        <w:tc>
          <w:tcPr>
            <w:tcW w:w="1483" w:type="dxa"/>
            <w:noWrap w:val="0"/>
            <w:vAlign w:val="center"/>
          </w:tcPr>
          <w:p w14:paraId="78F6B9DE">
            <w:pPr>
              <w:adjustRightInd w:val="0"/>
              <w:snapToGrid w:val="0"/>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制造商</w:t>
            </w:r>
          </w:p>
          <w:p w14:paraId="695DDB97">
            <w:pPr>
              <w:adjustRightInd w:val="0"/>
              <w:snapToGrid w:val="0"/>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名称</w:t>
            </w:r>
          </w:p>
        </w:tc>
        <w:tc>
          <w:tcPr>
            <w:tcW w:w="1133" w:type="dxa"/>
            <w:noWrap w:val="0"/>
            <w:vAlign w:val="center"/>
          </w:tcPr>
          <w:p w14:paraId="7B11091B">
            <w:pPr>
              <w:adjustRightInd w:val="0"/>
              <w:snapToGrid w:val="0"/>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单价（元）</w:t>
            </w:r>
          </w:p>
        </w:tc>
        <w:tc>
          <w:tcPr>
            <w:tcW w:w="1296" w:type="dxa"/>
            <w:noWrap w:val="0"/>
            <w:vAlign w:val="center"/>
          </w:tcPr>
          <w:p w14:paraId="5B2FBCF8">
            <w:pPr>
              <w:adjustRightInd w:val="0"/>
              <w:snapToGrid w:val="0"/>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总价（元）</w:t>
            </w:r>
          </w:p>
        </w:tc>
      </w:tr>
      <w:tr w14:paraId="667411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8" w:hRule="atLeast"/>
          <w:jc w:val="center"/>
        </w:trPr>
        <w:tc>
          <w:tcPr>
            <w:tcW w:w="709" w:type="dxa"/>
            <w:noWrap w:val="0"/>
            <w:vAlign w:val="center"/>
          </w:tcPr>
          <w:p w14:paraId="009372FA">
            <w:pPr>
              <w:adjustRightInd w:val="0"/>
              <w:snapToGrid w:val="0"/>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1</w:t>
            </w:r>
          </w:p>
        </w:tc>
        <w:tc>
          <w:tcPr>
            <w:tcW w:w="1238" w:type="dxa"/>
            <w:noWrap w:val="0"/>
            <w:vAlign w:val="center"/>
          </w:tcPr>
          <w:p w14:paraId="771EFF95">
            <w:pPr>
              <w:adjustRightInd w:val="0"/>
              <w:snapToGrid w:val="0"/>
              <w:spacing w:line="440" w:lineRule="exact"/>
              <w:jc w:val="center"/>
              <w:rPr>
                <w:rFonts w:hint="eastAsia" w:ascii="宋体" w:hAnsi="宋体" w:eastAsia="宋体" w:cs="宋体"/>
                <w:color w:val="auto"/>
                <w:sz w:val="24"/>
              </w:rPr>
            </w:pPr>
          </w:p>
        </w:tc>
        <w:tc>
          <w:tcPr>
            <w:tcW w:w="1536" w:type="dxa"/>
            <w:noWrap w:val="0"/>
            <w:vAlign w:val="center"/>
          </w:tcPr>
          <w:p w14:paraId="310BC662">
            <w:pPr>
              <w:adjustRightInd w:val="0"/>
              <w:snapToGrid w:val="0"/>
              <w:spacing w:line="440" w:lineRule="exact"/>
              <w:jc w:val="center"/>
              <w:rPr>
                <w:rFonts w:hint="eastAsia" w:ascii="宋体" w:hAnsi="宋体" w:eastAsia="宋体" w:cs="宋体"/>
                <w:color w:val="auto"/>
                <w:sz w:val="24"/>
              </w:rPr>
            </w:pPr>
          </w:p>
        </w:tc>
        <w:tc>
          <w:tcPr>
            <w:tcW w:w="864" w:type="dxa"/>
            <w:noWrap w:val="0"/>
            <w:vAlign w:val="center"/>
          </w:tcPr>
          <w:p w14:paraId="49E95E9F">
            <w:pPr>
              <w:adjustRightInd w:val="0"/>
              <w:snapToGrid w:val="0"/>
              <w:spacing w:line="440" w:lineRule="exact"/>
              <w:jc w:val="center"/>
              <w:rPr>
                <w:rFonts w:hint="eastAsia" w:ascii="宋体" w:hAnsi="宋体" w:eastAsia="宋体" w:cs="宋体"/>
                <w:color w:val="auto"/>
                <w:sz w:val="24"/>
              </w:rPr>
            </w:pPr>
          </w:p>
        </w:tc>
        <w:tc>
          <w:tcPr>
            <w:tcW w:w="1483" w:type="dxa"/>
            <w:noWrap w:val="0"/>
            <w:vAlign w:val="center"/>
          </w:tcPr>
          <w:p w14:paraId="06AA8883">
            <w:pPr>
              <w:adjustRightInd w:val="0"/>
              <w:snapToGrid w:val="0"/>
              <w:spacing w:line="440" w:lineRule="exact"/>
              <w:jc w:val="center"/>
              <w:rPr>
                <w:rFonts w:hint="eastAsia" w:ascii="宋体" w:hAnsi="宋体" w:eastAsia="宋体" w:cs="宋体"/>
                <w:color w:val="auto"/>
                <w:sz w:val="24"/>
              </w:rPr>
            </w:pPr>
          </w:p>
        </w:tc>
        <w:tc>
          <w:tcPr>
            <w:tcW w:w="1133" w:type="dxa"/>
            <w:noWrap w:val="0"/>
            <w:vAlign w:val="center"/>
          </w:tcPr>
          <w:p w14:paraId="5FD42329">
            <w:pPr>
              <w:adjustRightInd w:val="0"/>
              <w:snapToGrid w:val="0"/>
              <w:spacing w:line="440" w:lineRule="exact"/>
              <w:jc w:val="center"/>
              <w:rPr>
                <w:rFonts w:hint="eastAsia" w:ascii="宋体" w:hAnsi="宋体" w:eastAsia="宋体" w:cs="宋体"/>
                <w:color w:val="auto"/>
                <w:sz w:val="24"/>
              </w:rPr>
            </w:pPr>
          </w:p>
        </w:tc>
        <w:tc>
          <w:tcPr>
            <w:tcW w:w="1296" w:type="dxa"/>
            <w:noWrap w:val="0"/>
            <w:vAlign w:val="center"/>
          </w:tcPr>
          <w:p w14:paraId="17DD7C3D">
            <w:pPr>
              <w:adjustRightInd w:val="0"/>
              <w:snapToGrid w:val="0"/>
              <w:spacing w:line="440" w:lineRule="exact"/>
              <w:jc w:val="center"/>
              <w:rPr>
                <w:rFonts w:hint="eastAsia" w:ascii="宋体" w:hAnsi="宋体" w:eastAsia="宋体" w:cs="宋体"/>
                <w:color w:val="auto"/>
                <w:sz w:val="24"/>
              </w:rPr>
            </w:pPr>
          </w:p>
        </w:tc>
      </w:tr>
      <w:tr w14:paraId="478A8B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9" w:hRule="atLeast"/>
          <w:jc w:val="center"/>
        </w:trPr>
        <w:tc>
          <w:tcPr>
            <w:tcW w:w="709" w:type="dxa"/>
            <w:noWrap w:val="0"/>
            <w:vAlign w:val="center"/>
          </w:tcPr>
          <w:p w14:paraId="78652326">
            <w:pPr>
              <w:adjustRightInd w:val="0"/>
              <w:snapToGrid w:val="0"/>
              <w:spacing w:line="440" w:lineRule="exact"/>
              <w:jc w:val="center"/>
              <w:rPr>
                <w:rFonts w:hint="eastAsia" w:ascii="宋体" w:hAnsi="宋体" w:eastAsia="宋体" w:cs="宋体"/>
                <w:color w:val="auto"/>
                <w:kern w:val="0"/>
                <w:sz w:val="24"/>
              </w:rPr>
            </w:pPr>
            <w:r>
              <w:rPr>
                <w:rFonts w:hint="eastAsia" w:ascii="宋体" w:hAnsi="宋体" w:eastAsia="宋体" w:cs="宋体"/>
                <w:color w:val="auto"/>
                <w:kern w:val="0"/>
                <w:sz w:val="24"/>
              </w:rPr>
              <w:t>2</w:t>
            </w:r>
          </w:p>
        </w:tc>
        <w:tc>
          <w:tcPr>
            <w:tcW w:w="1238" w:type="dxa"/>
            <w:noWrap w:val="0"/>
            <w:vAlign w:val="center"/>
          </w:tcPr>
          <w:p w14:paraId="4554F242">
            <w:pPr>
              <w:adjustRightInd w:val="0"/>
              <w:snapToGrid w:val="0"/>
              <w:spacing w:line="440" w:lineRule="exact"/>
              <w:jc w:val="center"/>
              <w:rPr>
                <w:rFonts w:hint="eastAsia" w:ascii="宋体" w:hAnsi="宋体" w:eastAsia="宋体" w:cs="宋体"/>
                <w:color w:val="auto"/>
                <w:kern w:val="0"/>
                <w:sz w:val="24"/>
              </w:rPr>
            </w:pPr>
          </w:p>
        </w:tc>
        <w:tc>
          <w:tcPr>
            <w:tcW w:w="1536" w:type="dxa"/>
            <w:noWrap w:val="0"/>
            <w:vAlign w:val="center"/>
          </w:tcPr>
          <w:p w14:paraId="2691CB9C">
            <w:pPr>
              <w:adjustRightInd w:val="0"/>
              <w:snapToGrid w:val="0"/>
              <w:spacing w:line="440" w:lineRule="exact"/>
              <w:jc w:val="center"/>
              <w:rPr>
                <w:rFonts w:hint="eastAsia" w:ascii="宋体" w:hAnsi="宋体" w:eastAsia="宋体" w:cs="宋体"/>
                <w:color w:val="auto"/>
                <w:kern w:val="0"/>
                <w:sz w:val="24"/>
              </w:rPr>
            </w:pPr>
          </w:p>
        </w:tc>
        <w:tc>
          <w:tcPr>
            <w:tcW w:w="864" w:type="dxa"/>
            <w:noWrap w:val="0"/>
            <w:vAlign w:val="center"/>
          </w:tcPr>
          <w:p w14:paraId="6EDF598A">
            <w:pPr>
              <w:adjustRightInd w:val="0"/>
              <w:snapToGrid w:val="0"/>
              <w:spacing w:line="440" w:lineRule="exact"/>
              <w:jc w:val="center"/>
              <w:rPr>
                <w:rFonts w:hint="eastAsia" w:ascii="宋体" w:hAnsi="宋体" w:eastAsia="宋体" w:cs="宋体"/>
                <w:color w:val="auto"/>
                <w:kern w:val="0"/>
                <w:sz w:val="24"/>
              </w:rPr>
            </w:pPr>
          </w:p>
        </w:tc>
        <w:tc>
          <w:tcPr>
            <w:tcW w:w="1483" w:type="dxa"/>
            <w:noWrap w:val="0"/>
            <w:vAlign w:val="center"/>
          </w:tcPr>
          <w:p w14:paraId="16EBD8C3">
            <w:pPr>
              <w:adjustRightInd w:val="0"/>
              <w:snapToGrid w:val="0"/>
              <w:spacing w:line="440" w:lineRule="exact"/>
              <w:jc w:val="center"/>
              <w:rPr>
                <w:rFonts w:hint="eastAsia" w:ascii="宋体" w:hAnsi="宋体" w:eastAsia="宋体" w:cs="宋体"/>
                <w:color w:val="auto"/>
                <w:kern w:val="0"/>
                <w:sz w:val="24"/>
              </w:rPr>
            </w:pPr>
          </w:p>
        </w:tc>
        <w:tc>
          <w:tcPr>
            <w:tcW w:w="1133" w:type="dxa"/>
            <w:noWrap w:val="0"/>
            <w:vAlign w:val="center"/>
          </w:tcPr>
          <w:p w14:paraId="4EF5AF36">
            <w:pPr>
              <w:adjustRightInd w:val="0"/>
              <w:snapToGrid w:val="0"/>
              <w:spacing w:line="440" w:lineRule="exact"/>
              <w:jc w:val="center"/>
              <w:rPr>
                <w:rFonts w:hint="eastAsia" w:ascii="宋体" w:hAnsi="宋体" w:eastAsia="宋体" w:cs="宋体"/>
                <w:color w:val="auto"/>
                <w:kern w:val="0"/>
                <w:sz w:val="24"/>
              </w:rPr>
            </w:pPr>
          </w:p>
        </w:tc>
        <w:tc>
          <w:tcPr>
            <w:tcW w:w="1296" w:type="dxa"/>
            <w:noWrap w:val="0"/>
            <w:vAlign w:val="center"/>
          </w:tcPr>
          <w:p w14:paraId="62E03F21">
            <w:pPr>
              <w:adjustRightInd w:val="0"/>
              <w:snapToGrid w:val="0"/>
              <w:spacing w:line="440" w:lineRule="exact"/>
              <w:jc w:val="center"/>
              <w:rPr>
                <w:rFonts w:hint="eastAsia" w:ascii="宋体" w:hAnsi="宋体" w:eastAsia="宋体" w:cs="宋体"/>
                <w:color w:val="auto"/>
                <w:kern w:val="0"/>
                <w:sz w:val="24"/>
              </w:rPr>
            </w:pPr>
          </w:p>
        </w:tc>
      </w:tr>
      <w:tr w14:paraId="1859B4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259" w:type="dxa"/>
            <w:gridSpan w:val="7"/>
            <w:noWrap w:val="0"/>
            <w:vAlign w:val="top"/>
          </w:tcPr>
          <w:p w14:paraId="3EFB0FAF">
            <w:pPr>
              <w:adjustRightInd w:val="0"/>
              <w:snapToGrid w:val="0"/>
              <w:spacing w:line="440" w:lineRule="exact"/>
              <w:rPr>
                <w:rFonts w:hint="eastAsia" w:ascii="宋体" w:hAnsi="宋体" w:eastAsia="宋体" w:cs="宋体"/>
                <w:color w:val="auto"/>
                <w:sz w:val="24"/>
              </w:rPr>
            </w:pPr>
            <w:r>
              <w:rPr>
                <w:rFonts w:hint="eastAsia" w:ascii="宋体" w:hAnsi="宋体" w:eastAsia="宋体" w:cs="宋体"/>
                <w:color w:val="auto"/>
                <w:sz w:val="24"/>
              </w:rPr>
              <w:t>合计：</w:t>
            </w:r>
            <w:bookmarkStart w:id="92" w:name="OLE_LINK2"/>
            <w:r>
              <w:rPr>
                <w:rFonts w:hint="eastAsia" w:ascii="宋体" w:hAnsi="宋体" w:eastAsia="宋体" w:cs="宋体"/>
                <w:b/>
                <w:color w:val="auto"/>
                <w:sz w:val="24"/>
                <w:u w:val="single"/>
              </w:rPr>
              <w:t xml:space="preserve">         元整</w:t>
            </w:r>
            <w:r>
              <w:rPr>
                <w:rFonts w:hint="eastAsia" w:ascii="宋体" w:hAnsi="宋体" w:eastAsia="宋体" w:cs="宋体"/>
                <w:b/>
                <w:color w:val="auto"/>
                <w:sz w:val="24"/>
              </w:rPr>
              <w:t>（￥      元整）</w:t>
            </w:r>
            <w:bookmarkEnd w:id="92"/>
            <w:r>
              <w:rPr>
                <w:rFonts w:hint="eastAsia" w:ascii="宋体" w:hAnsi="宋体" w:eastAsia="宋体" w:cs="宋体"/>
                <w:color w:val="auto"/>
                <w:sz w:val="24"/>
              </w:rPr>
              <w:t>（以上价格均为含税价）</w:t>
            </w:r>
          </w:p>
        </w:tc>
      </w:tr>
    </w:tbl>
    <w:p w14:paraId="3F49CC6F">
      <w:pPr>
        <w:adjustRightInd w:val="0"/>
        <w:snapToGrid w:val="0"/>
        <w:spacing w:line="440" w:lineRule="exact"/>
        <w:ind w:firstLine="482" w:firstLineChars="200"/>
        <w:outlineLvl w:val="1"/>
        <w:rPr>
          <w:rFonts w:hint="eastAsia" w:ascii="宋体" w:hAnsi="宋体" w:eastAsia="宋体" w:cs="宋体"/>
          <w:b/>
          <w:bCs/>
          <w:color w:val="auto"/>
          <w:sz w:val="24"/>
        </w:rPr>
      </w:pPr>
      <w:bookmarkStart w:id="93" w:name="_Toc14068"/>
      <w:r>
        <w:rPr>
          <w:rFonts w:hint="eastAsia" w:ascii="宋体" w:hAnsi="宋体" w:eastAsia="宋体" w:cs="宋体"/>
          <w:b/>
          <w:bCs/>
          <w:color w:val="auto"/>
          <w:sz w:val="24"/>
        </w:rPr>
        <w:t>二、质量标准</w:t>
      </w:r>
      <w:bookmarkEnd w:id="93"/>
    </w:p>
    <w:p w14:paraId="482CA31E">
      <w:pPr>
        <w:adjustRightInd w:val="0"/>
        <w:snapToGrid w:val="0"/>
        <w:spacing w:line="440" w:lineRule="exact"/>
        <w:ind w:firstLine="480" w:firstLineChars="200"/>
        <w:jc w:val="left"/>
        <w:rPr>
          <w:rFonts w:hint="eastAsia" w:ascii="宋体" w:hAnsi="宋体" w:eastAsia="宋体" w:cs="宋体"/>
          <w:color w:val="auto"/>
          <w:sz w:val="24"/>
        </w:rPr>
      </w:pPr>
      <w:r>
        <w:rPr>
          <w:rFonts w:hint="eastAsia" w:ascii="宋体" w:hAnsi="宋体" w:eastAsia="宋体" w:cs="宋体"/>
          <w:color w:val="auto"/>
          <w:sz w:val="24"/>
        </w:rPr>
        <w:t>对于软、硬件货物，乙方应保证货物是全新、未使用过的，完全符合招标采购文件、投标（响应）文件和合同中规定的品牌质量、规格和性能的要求，否则由乙方承担一切后果。</w:t>
      </w:r>
    </w:p>
    <w:p w14:paraId="57CD3EBE">
      <w:pPr>
        <w:adjustRightInd w:val="0"/>
        <w:snapToGrid w:val="0"/>
        <w:spacing w:line="440" w:lineRule="exact"/>
        <w:ind w:firstLine="480" w:firstLineChars="200"/>
        <w:jc w:val="left"/>
        <w:rPr>
          <w:rFonts w:hint="eastAsia" w:ascii="宋体" w:hAnsi="宋体" w:eastAsia="宋体" w:cs="宋体"/>
          <w:color w:val="auto"/>
          <w:sz w:val="24"/>
        </w:rPr>
      </w:pPr>
      <w:r>
        <w:rPr>
          <w:rFonts w:hint="eastAsia" w:ascii="宋体" w:hAnsi="宋体" w:eastAsia="宋体" w:cs="宋体"/>
          <w:color w:val="auto"/>
          <w:sz w:val="24"/>
        </w:rPr>
        <w:t>乙方应保证所提供的货物经正确安装、正常运行和保养，在其使用寿命期内应具有应具备的稳定性能。在货物质量保证期之内，乙方应对由于设计、工艺或材料等缺陷而发生的任何不足或故障负责。</w:t>
      </w:r>
    </w:p>
    <w:p w14:paraId="7E001EA5">
      <w:pPr>
        <w:adjustRightInd w:val="0"/>
        <w:snapToGrid w:val="0"/>
        <w:spacing w:line="440" w:lineRule="exact"/>
        <w:ind w:firstLine="482" w:firstLineChars="200"/>
        <w:outlineLvl w:val="1"/>
        <w:rPr>
          <w:rFonts w:hint="eastAsia" w:ascii="宋体" w:hAnsi="宋体" w:eastAsia="宋体" w:cs="宋体"/>
          <w:b/>
          <w:bCs/>
          <w:color w:val="auto"/>
          <w:sz w:val="24"/>
        </w:rPr>
      </w:pPr>
      <w:bookmarkStart w:id="94" w:name="_Toc31646"/>
      <w:r>
        <w:rPr>
          <w:rFonts w:hint="eastAsia" w:ascii="宋体" w:hAnsi="宋体" w:eastAsia="宋体" w:cs="宋体"/>
          <w:b/>
          <w:bCs/>
          <w:color w:val="auto"/>
          <w:sz w:val="24"/>
        </w:rPr>
        <w:t>三、合同金额</w:t>
      </w:r>
      <w:bookmarkEnd w:id="94"/>
    </w:p>
    <w:p w14:paraId="4A27C07D">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合同总额为：</w:t>
      </w:r>
      <w:r>
        <w:rPr>
          <w:rFonts w:hint="eastAsia" w:ascii="宋体" w:hAnsi="宋体" w:eastAsia="宋体" w:cs="宋体"/>
          <w:b/>
          <w:color w:val="auto"/>
          <w:sz w:val="24"/>
          <w:u w:val="single"/>
        </w:rPr>
        <w:t xml:space="preserve">             </w:t>
      </w:r>
      <w:r>
        <w:rPr>
          <w:rFonts w:hint="eastAsia" w:ascii="宋体" w:hAnsi="宋体" w:eastAsia="宋体" w:cs="宋体"/>
          <w:b/>
          <w:color w:val="auto"/>
          <w:sz w:val="24"/>
        </w:rPr>
        <w:t>元整（￥</w:t>
      </w:r>
      <w:r>
        <w:rPr>
          <w:rFonts w:hint="eastAsia" w:ascii="宋体" w:hAnsi="宋体" w:eastAsia="宋体" w:cs="宋体"/>
          <w:b/>
          <w:color w:val="auto"/>
          <w:sz w:val="24"/>
          <w:u w:val="single"/>
        </w:rPr>
        <w:t xml:space="preserve">         </w:t>
      </w:r>
      <w:r>
        <w:rPr>
          <w:rFonts w:hint="eastAsia" w:ascii="宋体" w:hAnsi="宋体" w:eastAsia="宋体" w:cs="宋体"/>
          <w:b/>
          <w:color w:val="auto"/>
          <w:sz w:val="24"/>
        </w:rPr>
        <w:t>元整）。</w:t>
      </w:r>
    </w:p>
    <w:p w14:paraId="3D0CE437">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本项目为交钥匙项目，所有货物、材料、运输、转运、辅材、安装、施工、调试、验收、培训、税金、保险等相关一切费用均包含在合同总额中。除支付合同金额外，甲方无需支付其他任何费用。</w:t>
      </w:r>
    </w:p>
    <w:p w14:paraId="70B3B3B5">
      <w:pPr>
        <w:adjustRightInd w:val="0"/>
        <w:snapToGrid w:val="0"/>
        <w:spacing w:line="440" w:lineRule="exact"/>
        <w:ind w:firstLine="482" w:firstLineChars="200"/>
        <w:outlineLvl w:val="1"/>
        <w:rPr>
          <w:rFonts w:hint="eastAsia" w:ascii="宋体" w:hAnsi="宋体" w:eastAsia="宋体" w:cs="宋体"/>
          <w:b/>
          <w:bCs/>
          <w:color w:val="auto"/>
          <w:sz w:val="24"/>
        </w:rPr>
      </w:pPr>
      <w:bookmarkStart w:id="95" w:name="_Toc1547"/>
      <w:r>
        <w:rPr>
          <w:rFonts w:hint="eastAsia" w:ascii="宋体" w:hAnsi="宋体" w:eastAsia="宋体" w:cs="宋体"/>
          <w:b/>
          <w:bCs/>
          <w:color w:val="auto"/>
          <w:sz w:val="24"/>
        </w:rPr>
        <w:t>四、交货、履约保证金及付款方式</w:t>
      </w:r>
      <w:bookmarkEnd w:id="95"/>
    </w:p>
    <w:p w14:paraId="3100928F">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交货时间：</w:t>
      </w:r>
      <w:r>
        <w:rPr>
          <w:rFonts w:hint="eastAsia" w:ascii="宋体" w:hAnsi="宋体" w:eastAsia="宋体" w:cs="宋体"/>
          <w:b/>
          <w:color w:val="auto"/>
          <w:sz w:val="24"/>
        </w:rPr>
        <w:t>合同签订后</w:t>
      </w:r>
      <w:r>
        <w:rPr>
          <w:rFonts w:hint="eastAsia" w:ascii="宋体" w:hAnsi="宋体" w:eastAsia="宋体" w:cs="宋体"/>
          <w:b/>
          <w:color w:val="auto"/>
          <w:sz w:val="24"/>
          <w:u w:val="single"/>
        </w:rPr>
        <w:t xml:space="preserve">    </w:t>
      </w:r>
      <w:r>
        <w:rPr>
          <w:rFonts w:hint="eastAsia" w:ascii="宋体" w:hAnsi="宋体" w:eastAsia="宋体" w:cs="宋体"/>
          <w:b/>
          <w:color w:val="auto"/>
          <w:sz w:val="24"/>
        </w:rPr>
        <w:t>天内到货安装调试完毕</w:t>
      </w:r>
      <w:r>
        <w:rPr>
          <w:rFonts w:hint="eastAsia" w:ascii="宋体" w:hAnsi="宋体" w:eastAsia="宋体" w:cs="宋体"/>
          <w:color w:val="auto"/>
          <w:sz w:val="24"/>
        </w:rPr>
        <w:t>，并及时按《东华理工大学货物和服务类物资验收管理办法》进行验收。</w:t>
      </w:r>
    </w:p>
    <w:p w14:paraId="0CB8DC0E">
      <w:pPr>
        <w:adjustRightInd w:val="0"/>
        <w:snapToGrid w:val="0"/>
        <w:spacing w:line="440" w:lineRule="exact"/>
        <w:ind w:firstLine="480" w:firstLineChars="200"/>
        <w:rPr>
          <w:rFonts w:hint="eastAsia" w:ascii="宋体" w:hAnsi="宋体" w:eastAsia="宋体" w:cs="宋体"/>
          <w:color w:val="auto"/>
          <w:sz w:val="24"/>
          <w:u w:val="single"/>
        </w:rPr>
      </w:pPr>
      <w:r>
        <w:rPr>
          <w:rFonts w:hint="eastAsia" w:ascii="宋体" w:hAnsi="宋体" w:eastAsia="宋体" w:cs="宋体"/>
          <w:color w:val="auto"/>
          <w:sz w:val="24"/>
        </w:rPr>
        <w:t>交货地点：</w:t>
      </w:r>
      <w:r>
        <w:rPr>
          <w:rFonts w:hint="eastAsia" w:ascii="宋体" w:hAnsi="宋体" w:eastAsia="宋体" w:cs="宋体"/>
          <w:color w:val="auto"/>
          <w:sz w:val="24"/>
          <w:u w:val="single"/>
        </w:rPr>
        <w:t xml:space="preserve">     </w:t>
      </w:r>
      <w:r>
        <w:rPr>
          <w:rFonts w:hint="eastAsia" w:ascii="宋体" w:hAnsi="宋体" w:eastAsia="宋体" w:cs="宋体"/>
          <w:b/>
          <w:bCs/>
          <w:color w:val="auto"/>
          <w:sz w:val="24"/>
          <w:u w:val="single"/>
        </w:rPr>
        <w:t>据实填写</w:t>
      </w:r>
      <w:r>
        <w:rPr>
          <w:rFonts w:hint="eastAsia" w:ascii="宋体" w:hAnsi="宋体" w:eastAsia="宋体" w:cs="宋体"/>
          <w:color w:val="auto"/>
          <w:sz w:val="24"/>
          <w:u w:val="single"/>
        </w:rPr>
        <w:t xml:space="preserve">     </w:t>
      </w:r>
    </w:p>
    <w:p w14:paraId="64CFE2C6">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履约保证金：签订合同后5个工作日内，乙方向甲方支付合同金额5%履约保证金，履约保证金形式包括支票、汇票、本票或者金融机构、担保机构出具的保函等非现金形式。货物验收合格后，由乙方向甲方提出退还履约保证金申请，甲方收到乙方申请后依据合同条款一次性退还（不计利息）。</w:t>
      </w:r>
    </w:p>
    <w:p w14:paraId="6601234F">
      <w:pPr>
        <w:adjustRightInd w:val="0"/>
        <w:snapToGrid w:val="0"/>
        <w:spacing w:line="440" w:lineRule="exact"/>
        <w:ind w:firstLine="480" w:firstLineChars="200"/>
        <w:rPr>
          <w:rFonts w:hint="eastAsia" w:ascii="宋体" w:hAnsi="宋体" w:eastAsia="宋体" w:cs="宋体"/>
          <w:color w:val="auto"/>
        </w:rPr>
      </w:pPr>
      <w:r>
        <w:rPr>
          <w:rFonts w:hint="eastAsia" w:ascii="宋体" w:hAnsi="宋体" w:eastAsia="宋体" w:cs="宋体"/>
          <w:color w:val="auto"/>
          <w:sz w:val="24"/>
        </w:rPr>
        <w:t>付款方式：货物验收合格后，乙方应开具符合甲方财务制度要求的合法、等额的增值税发票，甲方收到发票后30日内一次性付清合同款项的100%，否则甲方有权拒绝付款并无需承担违约责任。</w:t>
      </w:r>
    </w:p>
    <w:p w14:paraId="50BB2541">
      <w:pPr>
        <w:adjustRightInd w:val="0"/>
        <w:snapToGrid w:val="0"/>
        <w:spacing w:line="440" w:lineRule="exact"/>
        <w:ind w:firstLine="482" w:firstLineChars="200"/>
        <w:outlineLvl w:val="1"/>
        <w:rPr>
          <w:rFonts w:hint="eastAsia" w:ascii="宋体" w:hAnsi="宋体" w:eastAsia="宋体" w:cs="宋体"/>
          <w:b/>
          <w:bCs/>
          <w:color w:val="auto"/>
          <w:sz w:val="24"/>
        </w:rPr>
      </w:pPr>
      <w:bookmarkStart w:id="96" w:name="_Toc6772"/>
      <w:r>
        <w:rPr>
          <w:rFonts w:hint="eastAsia" w:ascii="宋体" w:hAnsi="宋体" w:eastAsia="宋体" w:cs="宋体"/>
          <w:b/>
          <w:bCs/>
          <w:color w:val="auto"/>
          <w:sz w:val="24"/>
        </w:rPr>
        <w:t>五、</w:t>
      </w:r>
      <w:bookmarkStart w:id="97" w:name="OLE_LINK6"/>
      <w:bookmarkStart w:id="98" w:name="OLE_LINK5"/>
      <w:r>
        <w:rPr>
          <w:rFonts w:hint="eastAsia" w:ascii="宋体" w:hAnsi="宋体" w:eastAsia="宋体" w:cs="宋体"/>
          <w:b/>
          <w:bCs/>
          <w:color w:val="auto"/>
          <w:sz w:val="24"/>
        </w:rPr>
        <w:t>安装调试</w:t>
      </w:r>
      <w:bookmarkEnd w:id="97"/>
      <w:bookmarkEnd w:id="98"/>
      <w:r>
        <w:rPr>
          <w:rFonts w:hint="eastAsia" w:ascii="宋体" w:hAnsi="宋体" w:eastAsia="宋体" w:cs="宋体"/>
          <w:b/>
          <w:bCs/>
          <w:color w:val="auto"/>
          <w:sz w:val="24"/>
        </w:rPr>
        <w:t>及验收</w:t>
      </w:r>
      <w:bookmarkEnd w:id="96"/>
    </w:p>
    <w:p w14:paraId="7897CFC9">
      <w:pPr>
        <w:adjustRightInd w:val="0"/>
        <w:snapToGrid w:val="0"/>
        <w:spacing w:line="440" w:lineRule="exact"/>
        <w:ind w:firstLine="480" w:firstLineChars="200"/>
        <w:jc w:val="left"/>
        <w:rPr>
          <w:rFonts w:hint="eastAsia" w:ascii="宋体" w:hAnsi="宋体" w:eastAsia="宋体" w:cs="宋体"/>
          <w:color w:val="auto"/>
          <w:sz w:val="24"/>
        </w:rPr>
      </w:pPr>
      <w:r>
        <w:rPr>
          <w:rFonts w:hint="eastAsia" w:ascii="宋体" w:hAnsi="宋体" w:eastAsia="宋体" w:cs="宋体"/>
          <w:color w:val="auto"/>
          <w:sz w:val="24"/>
        </w:rPr>
        <w:t>1、运输按照《商品包装政府采购需求标准（试行）》及《快递包装政府采购需求标准（试行）》执行。甲方在必要时可以要求乙方出具商品包装和快递包装材料检测报告。因运输原因导致货物及包装遗失、破损的，甲方应妥善保留相应货物及证据，并及时通知乙方，由乙方负责相应赔偿损失。</w:t>
      </w:r>
    </w:p>
    <w:p w14:paraId="57302D04">
      <w:pPr>
        <w:adjustRightInd w:val="0"/>
        <w:snapToGrid w:val="0"/>
        <w:spacing w:line="440" w:lineRule="exact"/>
        <w:ind w:firstLine="480" w:firstLineChars="200"/>
        <w:jc w:val="left"/>
        <w:rPr>
          <w:rFonts w:hint="eastAsia" w:ascii="宋体" w:hAnsi="宋体" w:eastAsia="宋体" w:cs="宋体"/>
          <w:color w:val="auto"/>
          <w:sz w:val="24"/>
        </w:rPr>
      </w:pPr>
      <w:r>
        <w:rPr>
          <w:rFonts w:hint="eastAsia" w:ascii="宋体" w:hAnsi="宋体" w:eastAsia="宋体" w:cs="宋体"/>
          <w:color w:val="auto"/>
          <w:sz w:val="24"/>
        </w:rPr>
        <w:t>2、乙方在送达货物后应派熟练工程师进行设备的安装、调试、测试，直至设备正常运行。如果甲方发现乙方所交货物不符合本合同货物配置及价格清单约定，或任一项指标不符合招标文件、投标（响应）文件要求的情况，应及时保留证据并一次性书面向乙方提出整改要求，乙方在收到整改通知后3天内对硬件进行免费更换或对软件进行修改完善，乙方承担因此而产生的一切费用。</w:t>
      </w:r>
    </w:p>
    <w:p w14:paraId="4C8C22F3">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如乙方更换货物后质量仍然不符合本合同货物配置及价格清单约定的或不满足软件验收标准的，甲方有权解除合同，乙方所支付的履约保证金作为惩罚性违约金不予退还。</w:t>
      </w:r>
    </w:p>
    <w:p w14:paraId="224C8376">
      <w:pPr>
        <w:adjustRightInd w:val="0"/>
        <w:snapToGrid w:val="0"/>
        <w:spacing w:line="440" w:lineRule="exact"/>
        <w:ind w:firstLine="480" w:firstLineChars="200"/>
        <w:jc w:val="left"/>
        <w:rPr>
          <w:rFonts w:hint="eastAsia" w:ascii="宋体" w:hAnsi="宋体" w:eastAsia="宋体" w:cs="宋体"/>
          <w:color w:val="auto"/>
          <w:sz w:val="24"/>
        </w:rPr>
      </w:pPr>
      <w:r>
        <w:rPr>
          <w:rFonts w:hint="eastAsia" w:ascii="宋体" w:hAnsi="宋体" w:eastAsia="宋体" w:cs="宋体"/>
          <w:color w:val="auto"/>
          <w:sz w:val="24"/>
        </w:rPr>
        <w:t>所有货物的拆箱、安装调试等工作由乙方负责，但必须在甲方使用部门指定人员的参与下进行。货物到达甲方指定地点后，由乙方负责进行安装调试、试运行直至达到验收指标。</w:t>
      </w:r>
    </w:p>
    <w:p w14:paraId="03950BD7">
      <w:pPr>
        <w:adjustRightInd w:val="0"/>
        <w:snapToGrid w:val="0"/>
        <w:spacing w:line="440" w:lineRule="exact"/>
        <w:ind w:firstLine="480" w:firstLineChars="200"/>
        <w:jc w:val="left"/>
        <w:rPr>
          <w:rFonts w:hint="eastAsia" w:ascii="宋体" w:hAnsi="宋体" w:eastAsia="宋体" w:cs="宋体"/>
          <w:color w:val="auto"/>
          <w:sz w:val="24"/>
        </w:rPr>
      </w:pPr>
      <w:r>
        <w:rPr>
          <w:rFonts w:hint="eastAsia" w:ascii="宋体" w:hAnsi="宋体" w:eastAsia="宋体" w:cs="宋体"/>
          <w:color w:val="auto"/>
          <w:sz w:val="24"/>
        </w:rPr>
        <w:t>3、在本项目执行过程中，从货物的包装、运输、装卸、交付到验收合格前，乙方需全面负责并承担在此期间涉及人员、货物的一切安全风险，包括但不限于货物损坏、灭失、变质，以及因货物导致的第三方人身与财产损失等相关问题。</w:t>
      </w:r>
    </w:p>
    <w:p w14:paraId="5EBEABB9">
      <w:pPr>
        <w:adjustRightInd w:val="0"/>
        <w:snapToGrid w:val="0"/>
        <w:spacing w:line="440" w:lineRule="exact"/>
        <w:ind w:firstLine="480" w:firstLineChars="200"/>
        <w:jc w:val="left"/>
        <w:rPr>
          <w:rFonts w:hint="eastAsia" w:ascii="宋体" w:hAnsi="宋体" w:eastAsia="宋体" w:cs="宋体"/>
          <w:color w:val="auto"/>
          <w:sz w:val="24"/>
        </w:rPr>
      </w:pPr>
      <w:r>
        <w:rPr>
          <w:rFonts w:hint="eastAsia" w:ascii="宋体" w:hAnsi="宋体" w:eastAsia="宋体" w:cs="宋体"/>
          <w:color w:val="auto"/>
          <w:sz w:val="24"/>
        </w:rPr>
        <w:t>4、按照招标文件、投标(响应)文件以及合同要求并满足各项技术参数，货物试运行无故障，使用部门按照《东华理工大学货物和服务类物资验收管理办法》进行验收。</w:t>
      </w:r>
    </w:p>
    <w:p w14:paraId="56385D3E">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5、货物的各项指标和参数应符合验收标准，甲方有权委托具有检测资质的单位或机构对所提供的设备进行检测(验），由此产生的一切费用由乙方承担。</w:t>
      </w:r>
    </w:p>
    <w:p w14:paraId="786983C0">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6、所有跟货物相关的水、电、气等配套设施及产生的费用应由乙方承担。</w:t>
      </w:r>
    </w:p>
    <w:p w14:paraId="78174E6A">
      <w:pPr>
        <w:adjustRightInd w:val="0"/>
        <w:snapToGrid w:val="0"/>
        <w:spacing w:line="440" w:lineRule="exact"/>
        <w:ind w:firstLine="482" w:firstLineChars="200"/>
        <w:outlineLvl w:val="1"/>
        <w:rPr>
          <w:rFonts w:hint="eastAsia" w:ascii="宋体" w:hAnsi="宋体" w:eastAsia="宋体" w:cs="宋体"/>
          <w:b/>
          <w:bCs/>
          <w:color w:val="auto"/>
          <w:sz w:val="24"/>
        </w:rPr>
      </w:pPr>
      <w:bookmarkStart w:id="99" w:name="_Toc19288"/>
      <w:r>
        <w:rPr>
          <w:rFonts w:hint="eastAsia" w:ascii="宋体" w:hAnsi="宋体" w:eastAsia="宋体" w:cs="宋体"/>
          <w:b/>
          <w:bCs/>
          <w:color w:val="auto"/>
          <w:sz w:val="24"/>
        </w:rPr>
        <w:t>六、培训</w:t>
      </w:r>
      <w:bookmarkEnd w:id="99"/>
    </w:p>
    <w:p w14:paraId="51217B07">
      <w:pPr>
        <w:adjustRightInd w:val="0"/>
        <w:snapToGrid w:val="0"/>
        <w:spacing w:line="440" w:lineRule="exact"/>
        <w:rPr>
          <w:rFonts w:hint="eastAsia" w:ascii="宋体" w:hAnsi="宋体" w:eastAsia="宋体" w:cs="宋体"/>
          <w:color w:val="auto"/>
          <w:sz w:val="24"/>
        </w:rPr>
      </w:pPr>
      <w:r>
        <w:rPr>
          <w:rFonts w:hint="eastAsia" w:ascii="宋体" w:hAnsi="宋体" w:eastAsia="宋体" w:cs="宋体"/>
          <w:color w:val="auto"/>
          <w:sz w:val="24"/>
        </w:rPr>
        <w:t xml:space="preserve">    根据实际情况填写。</w:t>
      </w:r>
    </w:p>
    <w:p w14:paraId="4EA59415">
      <w:pPr>
        <w:adjustRightInd w:val="0"/>
        <w:snapToGrid w:val="0"/>
        <w:spacing w:line="440" w:lineRule="exact"/>
        <w:ind w:firstLine="482" w:firstLineChars="200"/>
        <w:outlineLvl w:val="1"/>
        <w:rPr>
          <w:rFonts w:hint="eastAsia" w:ascii="宋体" w:hAnsi="宋体" w:eastAsia="宋体" w:cs="宋体"/>
          <w:b/>
          <w:bCs/>
          <w:color w:val="auto"/>
          <w:sz w:val="24"/>
        </w:rPr>
      </w:pPr>
      <w:bookmarkStart w:id="100" w:name="_Toc4802"/>
      <w:r>
        <w:rPr>
          <w:rFonts w:hint="eastAsia" w:ascii="宋体" w:hAnsi="宋体" w:eastAsia="宋体" w:cs="宋体"/>
          <w:b/>
          <w:bCs/>
          <w:color w:val="auto"/>
          <w:sz w:val="24"/>
        </w:rPr>
        <w:t>七、售后服务</w:t>
      </w:r>
      <w:bookmarkEnd w:id="100"/>
    </w:p>
    <w:p w14:paraId="254B97E2">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1、乙方所售出货物在验收合格后提供</w:t>
      </w:r>
      <w:r>
        <w:rPr>
          <w:rFonts w:hint="eastAsia" w:ascii="宋体" w:hAnsi="宋体" w:eastAsia="宋体" w:cs="宋体"/>
          <w:color w:val="auto"/>
          <w:sz w:val="24"/>
          <w:u w:val="single"/>
        </w:rPr>
        <w:t xml:space="preserve">     </w:t>
      </w:r>
      <w:r>
        <w:rPr>
          <w:rFonts w:hint="eastAsia" w:ascii="宋体" w:hAnsi="宋体" w:eastAsia="宋体" w:cs="宋体"/>
          <w:color w:val="auto"/>
          <w:sz w:val="24"/>
        </w:rPr>
        <w:t>年质保，质保期内乙方免费提供硬件保修及软件维护升级服务，质保期自验收通过之日算起。</w:t>
      </w:r>
    </w:p>
    <w:p w14:paraId="799EB336">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2、质保期内，乙方应在收到甲方求助信息后</w:t>
      </w:r>
      <w:r>
        <w:rPr>
          <w:rFonts w:hint="eastAsia" w:ascii="宋体" w:hAnsi="宋体" w:eastAsia="宋体" w:cs="宋体"/>
          <w:color w:val="auto"/>
          <w:sz w:val="24"/>
          <w:u w:val="single"/>
        </w:rPr>
        <w:t>1</w:t>
      </w:r>
      <w:r>
        <w:rPr>
          <w:rFonts w:hint="eastAsia" w:ascii="宋体" w:hAnsi="宋体" w:eastAsia="宋体" w:cs="宋体"/>
          <w:color w:val="auto"/>
          <w:sz w:val="24"/>
        </w:rPr>
        <w:t>个工作日内响应并最晚</w:t>
      </w:r>
      <w:r>
        <w:rPr>
          <w:rFonts w:hint="eastAsia" w:ascii="宋体" w:hAnsi="宋体" w:eastAsia="宋体" w:cs="宋体"/>
          <w:color w:val="auto"/>
          <w:sz w:val="24"/>
          <w:u w:val="single"/>
        </w:rPr>
        <w:t>3</w:t>
      </w:r>
      <w:r>
        <w:rPr>
          <w:rFonts w:hint="eastAsia" w:ascii="宋体" w:hAnsi="宋体" w:eastAsia="宋体" w:cs="宋体"/>
          <w:color w:val="auto"/>
          <w:sz w:val="24"/>
        </w:rPr>
        <w:t>个工作日内完成相应服务并确保甲方硬件及软件恢复正常。</w:t>
      </w:r>
    </w:p>
    <w:p w14:paraId="4D3129D8">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若乙方怠于履行前述保修义务的，甲方可另请其他方代为履行，由此产生的一切费用由乙方承担，甲方可不经乙方同意，直接扣划履约保证金冲抵，履约保证金不足以冲抵该笔费用的，甲方有权向乙方追索。由于甲方责任（需乙方提供专业鉴定报告举证）及不可抗力造成的故障不在免费维修范围之内。</w:t>
      </w:r>
    </w:p>
    <w:p w14:paraId="57E68012">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3、质保期满，乙方对所售出的货物提供有偿售后服务，服务价格及零配件价格不得高于市场价，具体价格由甲方使用部门和乙方进行商议。</w:t>
      </w:r>
    </w:p>
    <w:p w14:paraId="5D6677EF">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4、乙方投标（响应）文件技术参数及服务承诺（见附件）优于招标（采购）文件的，以乙方投标（响应）文件技术参数及服务承诺为准。</w:t>
      </w:r>
    </w:p>
    <w:p w14:paraId="3BCBCB8F">
      <w:pPr>
        <w:adjustRightInd w:val="0"/>
        <w:snapToGrid w:val="0"/>
        <w:spacing w:line="440" w:lineRule="exact"/>
        <w:ind w:firstLine="482" w:firstLineChars="200"/>
        <w:outlineLvl w:val="1"/>
        <w:rPr>
          <w:rFonts w:hint="eastAsia" w:ascii="宋体" w:hAnsi="宋体" w:eastAsia="宋体" w:cs="宋体"/>
          <w:b/>
          <w:bCs/>
          <w:color w:val="auto"/>
          <w:sz w:val="24"/>
        </w:rPr>
      </w:pPr>
      <w:bookmarkStart w:id="101" w:name="_Toc246"/>
      <w:r>
        <w:rPr>
          <w:rFonts w:hint="eastAsia" w:ascii="宋体" w:hAnsi="宋体" w:eastAsia="宋体" w:cs="宋体"/>
          <w:b/>
          <w:bCs/>
          <w:color w:val="auto"/>
          <w:sz w:val="24"/>
        </w:rPr>
        <w:t>八、所有权及知识产权</w:t>
      </w:r>
      <w:bookmarkEnd w:id="101"/>
    </w:p>
    <w:p w14:paraId="3DD96E21">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1、乙方保证其提供的软件未侵犯其他方之著作权、商标权、专利权等知识产权，不会侵犯任何其他方的商业秘密或对任何其他方构成不正当竞争，如因此与其他方形成争议、诉讼或仲裁案件，由乙方承担全部责任，并负责赔偿甲方由此而遭受的全部损失；同时乙方需提供全力支持，防止因上述侵权给甲方带来的直接和预期的损失，包括但不限于提供甲方继续使用本合同内的硬件、软件而需取得的其他方授权、修改本合同内软件、更换本合同内硬件，使其至少在功能上可以替代原技术、提供功能上相等的使甲方可以达到本合同目的的其他硬件、软件，并承担因此而产生的所有费用。</w:t>
      </w:r>
    </w:p>
    <w:p w14:paraId="4323878F">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任何一方不因本合同磋商、签订及履行而获得明示或暗示的使用对方（包括其子、分公司）的商标、商号、标识、标志或其他名称、或技术或业务的资料、信息、数据、文件、流程的权利，除非事先获得对方的书面授权。</w:t>
      </w:r>
    </w:p>
    <w:p w14:paraId="7DF07A99">
      <w:pPr>
        <w:adjustRightInd w:val="0"/>
        <w:snapToGrid w:val="0"/>
        <w:spacing w:line="440" w:lineRule="exact"/>
        <w:ind w:firstLine="482" w:firstLineChars="200"/>
        <w:outlineLvl w:val="1"/>
        <w:rPr>
          <w:rFonts w:hint="eastAsia" w:ascii="宋体" w:hAnsi="宋体" w:eastAsia="宋体" w:cs="宋体"/>
          <w:b/>
          <w:bCs/>
          <w:color w:val="auto"/>
          <w:sz w:val="24"/>
        </w:rPr>
      </w:pPr>
      <w:bookmarkStart w:id="102" w:name="_Toc12533"/>
      <w:r>
        <w:rPr>
          <w:rFonts w:hint="eastAsia" w:ascii="宋体" w:hAnsi="宋体" w:eastAsia="宋体" w:cs="宋体"/>
          <w:b/>
          <w:bCs/>
          <w:color w:val="auto"/>
          <w:sz w:val="24"/>
        </w:rPr>
        <w:t>九、违约责任</w:t>
      </w:r>
      <w:bookmarkEnd w:id="102"/>
    </w:p>
    <w:p w14:paraId="2FF9008B">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在甲方验收合格前，乙方所提供货物不符合本合同货物配置及价格清单约定的，硬件由乙方负责调换，软件由乙方负责修改完善，由此产生的一切费用由乙方承担。</w:t>
      </w:r>
    </w:p>
    <w:p w14:paraId="261C5160">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如由乙方原因所造成的延期交付，乙方应向甲方偿付合同总金额每天5‰（千分之五）的违约金，甲方有权从履约保证金中扣除；如果违约金的总额超过本合同总金额的5%（百分之五），</w:t>
      </w:r>
      <w:bookmarkStart w:id="103" w:name="OLE_LINK7"/>
      <w:r>
        <w:rPr>
          <w:rFonts w:hint="eastAsia" w:ascii="宋体" w:hAnsi="宋体" w:eastAsia="宋体" w:cs="宋体"/>
          <w:color w:val="auto"/>
          <w:sz w:val="24"/>
        </w:rPr>
        <w:t>履约保证金</w:t>
      </w:r>
      <w:bookmarkEnd w:id="103"/>
      <w:r>
        <w:rPr>
          <w:rFonts w:hint="eastAsia" w:ascii="宋体" w:hAnsi="宋体" w:eastAsia="宋体" w:cs="宋体"/>
          <w:color w:val="auto"/>
          <w:sz w:val="24"/>
        </w:rPr>
        <w:t>不足弥补损失的，甲方可继续向乙方索赔，并可单方面终止合同。</w:t>
      </w:r>
    </w:p>
    <w:p w14:paraId="358B099F">
      <w:pPr>
        <w:adjustRightInd w:val="0"/>
        <w:snapToGrid w:val="0"/>
        <w:spacing w:line="440" w:lineRule="exact"/>
        <w:ind w:firstLine="482" w:firstLineChars="200"/>
        <w:outlineLvl w:val="1"/>
        <w:rPr>
          <w:rFonts w:hint="eastAsia" w:ascii="宋体" w:hAnsi="宋体" w:eastAsia="宋体" w:cs="宋体"/>
          <w:b/>
          <w:bCs/>
          <w:color w:val="auto"/>
          <w:sz w:val="24"/>
        </w:rPr>
      </w:pPr>
      <w:bookmarkStart w:id="104" w:name="_Toc6484"/>
      <w:r>
        <w:rPr>
          <w:rFonts w:hint="eastAsia" w:ascii="宋体" w:hAnsi="宋体" w:eastAsia="宋体" w:cs="宋体"/>
          <w:b/>
          <w:bCs/>
          <w:color w:val="auto"/>
          <w:sz w:val="24"/>
        </w:rPr>
        <w:t>十、不可抗力</w:t>
      </w:r>
      <w:bookmarkEnd w:id="104"/>
    </w:p>
    <w:p w14:paraId="7BE45C4F">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甲乙双方任何一方由于不可抗拒的原因，包括战争、水灾、火灾、台风、地震及疫情等，不能履行合同时，应及时向对方通报不能履行或不能完全履行的理由并在合理的期限内提供证明。在取得对方的同意及谅解后，允许本合同延期履行、部分履行或终止合同，并根据情况可部分或全部免除责任。</w:t>
      </w:r>
    </w:p>
    <w:p w14:paraId="475EC421">
      <w:pPr>
        <w:adjustRightInd w:val="0"/>
        <w:snapToGrid w:val="0"/>
        <w:spacing w:line="440" w:lineRule="exact"/>
        <w:ind w:firstLine="482" w:firstLineChars="200"/>
        <w:outlineLvl w:val="1"/>
        <w:rPr>
          <w:rFonts w:hint="eastAsia" w:ascii="宋体" w:hAnsi="宋体" w:eastAsia="宋体" w:cs="宋体"/>
          <w:b/>
          <w:bCs/>
          <w:color w:val="auto"/>
          <w:sz w:val="24"/>
        </w:rPr>
      </w:pPr>
      <w:bookmarkStart w:id="105" w:name="_Toc32406"/>
      <w:r>
        <w:rPr>
          <w:rFonts w:hint="eastAsia" w:ascii="宋体" w:hAnsi="宋体" w:eastAsia="宋体" w:cs="宋体"/>
          <w:b/>
          <w:bCs/>
          <w:color w:val="auto"/>
          <w:sz w:val="24"/>
        </w:rPr>
        <w:t>十一、合同附件</w:t>
      </w:r>
      <w:bookmarkEnd w:id="105"/>
    </w:p>
    <w:p w14:paraId="51DDE96A">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所有经双方或多方签署确认的文件（包括会议纪要、补充协议、往来信函）、招标文件和投标（响应）文件、投标承诺文件、合同的附件及《中标通知书》均为本合同不可分割的有效组成部分，与本合同具有同等的法律效力和履约义务，其生效日期为签字盖章确认之日起。</w:t>
      </w:r>
    </w:p>
    <w:p w14:paraId="6F926083">
      <w:pPr>
        <w:adjustRightInd w:val="0"/>
        <w:snapToGrid w:val="0"/>
        <w:spacing w:line="440" w:lineRule="exact"/>
        <w:ind w:firstLine="482" w:firstLineChars="200"/>
        <w:outlineLvl w:val="1"/>
        <w:rPr>
          <w:rFonts w:hint="eastAsia" w:ascii="宋体" w:hAnsi="宋体" w:eastAsia="宋体" w:cs="宋体"/>
          <w:b/>
          <w:bCs/>
          <w:color w:val="auto"/>
          <w:sz w:val="24"/>
        </w:rPr>
      </w:pPr>
      <w:bookmarkStart w:id="106" w:name="_Toc7523"/>
      <w:r>
        <w:rPr>
          <w:rFonts w:hint="eastAsia" w:ascii="宋体" w:hAnsi="宋体" w:eastAsia="宋体" w:cs="宋体"/>
          <w:b/>
          <w:bCs/>
          <w:color w:val="auto"/>
          <w:sz w:val="24"/>
        </w:rPr>
        <w:t>十二、合同争议</w:t>
      </w:r>
      <w:bookmarkEnd w:id="106"/>
    </w:p>
    <w:p w14:paraId="0EA0EB86">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本合同在执行中如发生争议或纠纷，甲乙双方应协商解决，解决不了时，可向合同签订地人民法院提起诉讼。</w:t>
      </w:r>
    </w:p>
    <w:p w14:paraId="2023B228">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本合同一式</w:t>
      </w:r>
      <w:r>
        <w:rPr>
          <w:rFonts w:hint="eastAsia" w:ascii="宋体" w:hAnsi="宋体" w:eastAsia="宋体" w:cs="宋体"/>
          <w:color w:val="auto"/>
          <w:sz w:val="24"/>
          <w:u w:val="single"/>
        </w:rPr>
        <w:t xml:space="preserve"> 捌 </w:t>
      </w:r>
      <w:r>
        <w:rPr>
          <w:rFonts w:hint="eastAsia" w:ascii="宋体" w:hAnsi="宋体" w:eastAsia="宋体" w:cs="宋体"/>
          <w:color w:val="auto"/>
          <w:sz w:val="24"/>
        </w:rPr>
        <w:t>份，甲方执</w:t>
      </w:r>
      <w:r>
        <w:rPr>
          <w:rFonts w:hint="eastAsia" w:ascii="宋体" w:hAnsi="宋体" w:eastAsia="宋体" w:cs="宋体"/>
          <w:color w:val="auto"/>
          <w:sz w:val="24"/>
          <w:u w:val="single"/>
        </w:rPr>
        <w:t>肆</w:t>
      </w:r>
      <w:r>
        <w:rPr>
          <w:rFonts w:hint="eastAsia" w:ascii="宋体" w:hAnsi="宋体" w:eastAsia="宋体" w:cs="宋体"/>
          <w:color w:val="auto"/>
          <w:sz w:val="24"/>
        </w:rPr>
        <w:t>份，乙方执</w:t>
      </w:r>
      <w:r>
        <w:rPr>
          <w:rFonts w:hint="eastAsia" w:ascii="宋体" w:hAnsi="宋体" w:eastAsia="宋体" w:cs="宋体"/>
          <w:color w:val="auto"/>
          <w:sz w:val="24"/>
          <w:u w:val="single"/>
        </w:rPr>
        <w:t>肆</w:t>
      </w:r>
      <w:r>
        <w:rPr>
          <w:rFonts w:hint="eastAsia" w:ascii="宋体" w:hAnsi="宋体" w:eastAsia="宋体" w:cs="宋体"/>
          <w:color w:val="auto"/>
          <w:sz w:val="24"/>
        </w:rPr>
        <w:t>份，经甲、乙双方盖章、签字后生效。</w:t>
      </w:r>
    </w:p>
    <w:p w14:paraId="2BD97F2A">
      <w:pPr>
        <w:adjustRightInd w:val="0"/>
        <w:snapToGrid w:val="0"/>
        <w:spacing w:line="440" w:lineRule="exact"/>
        <w:ind w:firstLine="482" w:firstLineChars="200"/>
        <w:outlineLvl w:val="1"/>
        <w:rPr>
          <w:rFonts w:hint="eastAsia" w:ascii="宋体" w:hAnsi="宋体" w:eastAsia="宋体" w:cs="宋体"/>
          <w:b/>
          <w:bCs/>
          <w:color w:val="auto"/>
          <w:sz w:val="24"/>
        </w:rPr>
      </w:pPr>
      <w:bookmarkStart w:id="107" w:name="_Toc6191"/>
      <w:r>
        <w:rPr>
          <w:rFonts w:hint="eastAsia" w:ascii="宋体" w:hAnsi="宋体" w:eastAsia="宋体" w:cs="宋体"/>
          <w:b/>
          <w:bCs/>
          <w:color w:val="auto"/>
          <w:sz w:val="24"/>
        </w:rPr>
        <w:t>十三、合同签订地</w:t>
      </w:r>
      <w:bookmarkEnd w:id="107"/>
    </w:p>
    <w:p w14:paraId="13F52F22">
      <w:pPr>
        <w:adjustRightInd w:val="0"/>
        <w:snapToGrid w:val="0"/>
        <w:spacing w:line="440" w:lineRule="exact"/>
        <w:ind w:firstLine="480" w:firstLineChars="200"/>
        <w:rPr>
          <w:rFonts w:hint="eastAsia" w:ascii="宋体" w:hAnsi="宋体" w:eastAsia="宋体" w:cs="宋体"/>
          <w:color w:val="auto"/>
          <w:sz w:val="24"/>
          <w:u w:val="single"/>
        </w:rPr>
      </w:pPr>
      <w:r>
        <w:rPr>
          <w:rFonts w:hint="eastAsia" w:ascii="宋体" w:hAnsi="宋体" w:eastAsia="宋体" w:cs="宋体"/>
          <w:color w:val="auto"/>
          <w:sz w:val="24"/>
        </w:rPr>
        <w:t>东华理工大学（南昌校区），江西省南昌市经济技术开发区广兰大道418号。</w:t>
      </w:r>
    </w:p>
    <w:tbl>
      <w:tblPr>
        <w:tblStyle w:val="17"/>
        <w:tblpPr w:leftFromText="180" w:rightFromText="180" w:vertAnchor="text" w:horzAnchor="page" w:tblpXSpec="center" w:tblpY="428"/>
        <w:tblW w:w="9180" w:type="dxa"/>
        <w:tblInd w:w="0" w:type="dxa"/>
        <w:tblLayout w:type="autofit"/>
        <w:tblCellMar>
          <w:top w:w="0" w:type="dxa"/>
          <w:left w:w="108" w:type="dxa"/>
          <w:bottom w:w="0" w:type="dxa"/>
          <w:right w:w="108" w:type="dxa"/>
        </w:tblCellMar>
      </w:tblPr>
      <w:tblGrid>
        <w:gridCol w:w="4473"/>
        <w:gridCol w:w="4707"/>
      </w:tblGrid>
      <w:tr w14:paraId="3FDE3C5D">
        <w:tblPrEx>
          <w:tblCellMar>
            <w:top w:w="0" w:type="dxa"/>
            <w:left w:w="108" w:type="dxa"/>
            <w:bottom w:w="0" w:type="dxa"/>
            <w:right w:w="108" w:type="dxa"/>
          </w:tblCellMar>
        </w:tblPrEx>
        <w:trPr>
          <w:trHeight w:val="170" w:hRule="atLeast"/>
        </w:trPr>
        <w:tc>
          <w:tcPr>
            <w:tcW w:w="4473" w:type="dxa"/>
            <w:noWrap w:val="0"/>
            <w:vAlign w:val="top"/>
          </w:tcPr>
          <w:p w14:paraId="43B333D3">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甲方名称：东华理工大学</w:t>
            </w:r>
          </w:p>
        </w:tc>
        <w:tc>
          <w:tcPr>
            <w:tcW w:w="4707" w:type="dxa"/>
            <w:noWrap w:val="0"/>
            <w:vAlign w:val="top"/>
          </w:tcPr>
          <w:p w14:paraId="2B831469">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乙方名称：</w:t>
            </w:r>
          </w:p>
        </w:tc>
      </w:tr>
      <w:tr w14:paraId="6D255982">
        <w:tblPrEx>
          <w:tblCellMar>
            <w:top w:w="0" w:type="dxa"/>
            <w:left w:w="108" w:type="dxa"/>
            <w:bottom w:w="0" w:type="dxa"/>
            <w:right w:w="108" w:type="dxa"/>
          </w:tblCellMar>
        </w:tblPrEx>
        <w:trPr>
          <w:trHeight w:val="170" w:hRule="atLeast"/>
        </w:trPr>
        <w:tc>
          <w:tcPr>
            <w:tcW w:w="4473" w:type="dxa"/>
            <w:noWrap w:val="0"/>
            <w:vAlign w:val="top"/>
          </w:tcPr>
          <w:p w14:paraId="1D6DEDFE">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单位地址：南昌市经济技术开发区</w:t>
            </w:r>
          </w:p>
          <w:p w14:paraId="7D7B23BC">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广兰大道418号</w:t>
            </w:r>
          </w:p>
        </w:tc>
        <w:tc>
          <w:tcPr>
            <w:tcW w:w="4707" w:type="dxa"/>
            <w:noWrap w:val="0"/>
            <w:vAlign w:val="top"/>
          </w:tcPr>
          <w:p w14:paraId="6F8372EB">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单位地址：</w:t>
            </w:r>
          </w:p>
        </w:tc>
      </w:tr>
      <w:tr w14:paraId="44634396">
        <w:tblPrEx>
          <w:tblCellMar>
            <w:top w:w="0" w:type="dxa"/>
            <w:left w:w="108" w:type="dxa"/>
            <w:bottom w:w="0" w:type="dxa"/>
            <w:right w:w="108" w:type="dxa"/>
          </w:tblCellMar>
        </w:tblPrEx>
        <w:trPr>
          <w:trHeight w:val="594" w:hRule="atLeast"/>
        </w:trPr>
        <w:tc>
          <w:tcPr>
            <w:tcW w:w="4473" w:type="dxa"/>
            <w:noWrap w:val="0"/>
            <w:vAlign w:val="top"/>
          </w:tcPr>
          <w:p w14:paraId="5402CD44">
            <w:pPr>
              <w:adjustRightInd w:val="0"/>
              <w:snapToGrid w:val="0"/>
              <w:spacing w:line="440" w:lineRule="exact"/>
              <w:ind w:firstLine="480" w:firstLineChars="200"/>
              <w:rPr>
                <w:rFonts w:hint="eastAsia" w:ascii="宋体" w:hAnsi="宋体" w:eastAsia="宋体" w:cs="宋体"/>
                <w:color w:val="auto"/>
              </w:rPr>
            </w:pPr>
            <w:r>
              <w:rPr>
                <w:rFonts w:hint="eastAsia" w:ascii="宋体" w:hAnsi="宋体" w:eastAsia="宋体" w:cs="宋体"/>
                <w:color w:val="auto"/>
                <w:sz w:val="24"/>
              </w:rPr>
              <w:t>负责人或代理人：</w:t>
            </w:r>
          </w:p>
        </w:tc>
        <w:tc>
          <w:tcPr>
            <w:tcW w:w="4707" w:type="dxa"/>
            <w:noWrap w:val="0"/>
            <w:vAlign w:val="top"/>
          </w:tcPr>
          <w:p w14:paraId="0A91BEAF">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负责人或代理人：</w:t>
            </w:r>
          </w:p>
        </w:tc>
      </w:tr>
      <w:tr w14:paraId="57DE25C0">
        <w:tblPrEx>
          <w:tblCellMar>
            <w:top w:w="0" w:type="dxa"/>
            <w:left w:w="108" w:type="dxa"/>
            <w:bottom w:w="0" w:type="dxa"/>
            <w:right w:w="108" w:type="dxa"/>
          </w:tblCellMar>
        </w:tblPrEx>
        <w:trPr>
          <w:trHeight w:val="170" w:hRule="atLeast"/>
        </w:trPr>
        <w:tc>
          <w:tcPr>
            <w:tcW w:w="4473" w:type="dxa"/>
            <w:noWrap w:val="0"/>
            <w:vAlign w:val="top"/>
          </w:tcPr>
          <w:p w14:paraId="1FF71851">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电    话：0791-83879342</w:t>
            </w:r>
          </w:p>
        </w:tc>
        <w:tc>
          <w:tcPr>
            <w:tcW w:w="4707" w:type="dxa"/>
            <w:noWrap w:val="0"/>
            <w:vAlign w:val="top"/>
          </w:tcPr>
          <w:p w14:paraId="46AD54EA">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电    话：</w:t>
            </w:r>
          </w:p>
        </w:tc>
      </w:tr>
      <w:tr w14:paraId="30CEF919">
        <w:tblPrEx>
          <w:tblCellMar>
            <w:top w:w="0" w:type="dxa"/>
            <w:left w:w="108" w:type="dxa"/>
            <w:bottom w:w="0" w:type="dxa"/>
            <w:right w:w="108" w:type="dxa"/>
          </w:tblCellMar>
        </w:tblPrEx>
        <w:trPr>
          <w:trHeight w:val="170" w:hRule="atLeast"/>
        </w:trPr>
        <w:tc>
          <w:tcPr>
            <w:tcW w:w="4473" w:type="dxa"/>
            <w:noWrap w:val="0"/>
            <w:vAlign w:val="top"/>
          </w:tcPr>
          <w:p w14:paraId="62DF0394">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邮    箱：</w:t>
            </w:r>
          </w:p>
        </w:tc>
        <w:tc>
          <w:tcPr>
            <w:tcW w:w="4707" w:type="dxa"/>
            <w:noWrap w:val="0"/>
            <w:vAlign w:val="top"/>
          </w:tcPr>
          <w:p w14:paraId="7A7C21C8">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邮    箱：</w:t>
            </w:r>
          </w:p>
        </w:tc>
      </w:tr>
      <w:tr w14:paraId="77724559">
        <w:tblPrEx>
          <w:tblCellMar>
            <w:top w:w="0" w:type="dxa"/>
            <w:left w:w="108" w:type="dxa"/>
            <w:bottom w:w="0" w:type="dxa"/>
            <w:right w:w="108" w:type="dxa"/>
          </w:tblCellMar>
        </w:tblPrEx>
        <w:trPr>
          <w:trHeight w:val="590" w:hRule="atLeast"/>
        </w:trPr>
        <w:tc>
          <w:tcPr>
            <w:tcW w:w="4473" w:type="dxa"/>
            <w:noWrap w:val="0"/>
            <w:vAlign w:val="top"/>
          </w:tcPr>
          <w:p w14:paraId="6C4F186C">
            <w:pPr>
              <w:adjustRightInd w:val="0"/>
              <w:snapToGrid w:val="0"/>
              <w:spacing w:line="440" w:lineRule="exact"/>
              <w:rPr>
                <w:rFonts w:hint="eastAsia" w:ascii="宋体" w:hAnsi="宋体" w:eastAsia="宋体" w:cs="宋体"/>
                <w:color w:val="auto"/>
                <w:sz w:val="24"/>
              </w:rPr>
            </w:pPr>
            <w:r>
              <w:rPr>
                <w:rFonts w:hint="eastAsia" w:ascii="宋体" w:hAnsi="宋体" w:eastAsia="宋体" w:cs="宋体"/>
                <w:color w:val="auto"/>
                <w:sz w:val="24"/>
              </w:rPr>
              <w:t>开户行：中国建设银行抚州东华支行</w:t>
            </w:r>
          </w:p>
        </w:tc>
        <w:tc>
          <w:tcPr>
            <w:tcW w:w="4707" w:type="dxa"/>
            <w:noWrap w:val="0"/>
            <w:vAlign w:val="top"/>
          </w:tcPr>
          <w:p w14:paraId="5063E35A">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开 户 行： </w:t>
            </w:r>
          </w:p>
        </w:tc>
      </w:tr>
      <w:tr w14:paraId="76E930D0">
        <w:tblPrEx>
          <w:tblCellMar>
            <w:top w:w="0" w:type="dxa"/>
            <w:left w:w="108" w:type="dxa"/>
            <w:bottom w:w="0" w:type="dxa"/>
            <w:right w:w="108" w:type="dxa"/>
          </w:tblCellMar>
        </w:tblPrEx>
        <w:trPr>
          <w:trHeight w:val="170" w:hRule="atLeast"/>
        </w:trPr>
        <w:tc>
          <w:tcPr>
            <w:tcW w:w="4473" w:type="dxa"/>
            <w:noWrap w:val="0"/>
            <w:vAlign w:val="top"/>
          </w:tcPr>
          <w:p w14:paraId="34E0ACBA">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户    名：东华理工大学</w:t>
            </w:r>
          </w:p>
        </w:tc>
        <w:tc>
          <w:tcPr>
            <w:tcW w:w="4707" w:type="dxa"/>
            <w:noWrap w:val="0"/>
            <w:vAlign w:val="top"/>
          </w:tcPr>
          <w:p w14:paraId="0681B8F0">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户    名： </w:t>
            </w:r>
          </w:p>
        </w:tc>
      </w:tr>
      <w:tr w14:paraId="164B2459">
        <w:tblPrEx>
          <w:tblCellMar>
            <w:top w:w="0" w:type="dxa"/>
            <w:left w:w="108" w:type="dxa"/>
            <w:bottom w:w="0" w:type="dxa"/>
            <w:right w:w="108" w:type="dxa"/>
          </w:tblCellMar>
        </w:tblPrEx>
        <w:trPr>
          <w:trHeight w:val="170" w:hRule="atLeast"/>
        </w:trPr>
        <w:tc>
          <w:tcPr>
            <w:tcW w:w="4473" w:type="dxa"/>
            <w:noWrap w:val="0"/>
            <w:vAlign w:val="top"/>
          </w:tcPr>
          <w:p w14:paraId="1A5B06B3">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账    号：36001550120050000056</w:t>
            </w:r>
          </w:p>
        </w:tc>
        <w:tc>
          <w:tcPr>
            <w:tcW w:w="4707" w:type="dxa"/>
            <w:noWrap w:val="0"/>
            <w:vAlign w:val="top"/>
          </w:tcPr>
          <w:p w14:paraId="1AEA901D">
            <w:pPr>
              <w:adjustRightInd w:val="0"/>
              <w:snapToGrid w:val="0"/>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账    号：</w:t>
            </w:r>
          </w:p>
        </w:tc>
      </w:tr>
    </w:tbl>
    <w:p w14:paraId="6EF9868A">
      <w:pPr>
        <w:pStyle w:val="9"/>
        <w:keepNext w:val="0"/>
        <w:keepLines w:val="0"/>
        <w:pageBreakBefore w:val="0"/>
        <w:kinsoku w:val="0"/>
        <w:wordWrap/>
        <w:overflowPunct/>
        <w:topLinePunct w:val="0"/>
        <w:autoSpaceDE w:val="0"/>
        <w:autoSpaceDN w:val="0"/>
        <w:bidi w:val="0"/>
        <w:adjustRightInd w:val="0"/>
        <w:snapToGrid w:val="0"/>
        <w:spacing w:line="480" w:lineRule="auto"/>
        <w:ind w:left="0" w:leftChars="0" w:right="344" w:rightChars="164" w:firstLine="480" w:firstLineChars="200"/>
        <w:jc w:val="both"/>
        <w:textAlignment w:val="baseline"/>
        <w:rPr>
          <w:rFonts w:hint="eastAsia" w:ascii="宋体" w:hAnsi="宋体" w:eastAsia="宋体" w:cs="宋体"/>
          <w:color w:val="auto"/>
          <w:spacing w:val="0"/>
          <w:w w:val="100"/>
          <w:position w:val="0"/>
          <w:sz w:val="24"/>
          <w:szCs w:val="24"/>
          <w:lang w:val="en-US" w:eastAsia="zh-CN"/>
        </w:rPr>
      </w:pPr>
    </w:p>
    <w:p w14:paraId="0B44EAF5">
      <w:pPr>
        <w:keepNext w:val="0"/>
        <w:keepLines w:val="0"/>
        <w:pageBreakBefore w:val="0"/>
        <w:widowControl w:val="0"/>
        <w:kinsoku w:val="0"/>
        <w:wordWrap/>
        <w:overflowPunct/>
        <w:topLinePunct w:val="0"/>
        <w:autoSpaceDE w:val="0"/>
        <w:autoSpaceDN w:val="0"/>
        <w:bidi w:val="0"/>
        <w:adjustRightInd w:val="0"/>
        <w:snapToGrid w:val="0"/>
        <w:spacing w:line="480" w:lineRule="auto"/>
        <w:jc w:val="center"/>
        <w:textAlignment w:val="baseline"/>
        <w:rPr>
          <w:rFonts w:hint="eastAsia" w:ascii="宋体" w:hAnsi="宋体" w:eastAsia="宋体" w:cs="宋体"/>
          <w:color w:val="auto"/>
          <w:spacing w:val="0"/>
          <w:w w:val="100"/>
          <w:position w:val="0"/>
          <w:sz w:val="24"/>
          <w:szCs w:val="24"/>
          <w:lang w:eastAsia="zh-CN"/>
        </w:rPr>
      </w:pPr>
    </w:p>
    <w:p w14:paraId="22E11376">
      <w:pP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pPr>
      <w:bookmarkStart w:id="108" w:name="_Toc6495"/>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br w:type="page"/>
      </w:r>
    </w:p>
    <w:p w14:paraId="7F794997">
      <w:pPr>
        <w:keepNext w:val="0"/>
        <w:keepLines w:val="0"/>
        <w:pageBreakBefore w:val="0"/>
        <w:wordWrap/>
        <w:overflowPunct/>
        <w:topLinePunct w:val="0"/>
        <w:autoSpaceDE w:val="0"/>
        <w:autoSpaceDN w:val="0"/>
        <w:bidi w:val="0"/>
        <w:adjustRightInd w:val="0"/>
        <w:spacing w:line="360" w:lineRule="auto"/>
        <w:jc w:val="center"/>
        <w:outlineLvl w:val="0"/>
        <w:rPr>
          <w:rFonts w:hint="eastAsia" w:ascii="宋体" w:hAnsi="宋体" w:eastAsia="宋体" w:cs="宋体"/>
          <w:color w:val="auto"/>
          <w:spacing w:val="0"/>
          <w:w w:val="100"/>
          <w:position w:val="0"/>
          <w:sz w:val="31"/>
          <w:szCs w:val="31"/>
          <w:lang w:eastAsia="zh-CN"/>
        </w:rPr>
      </w:pP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第四章</w:t>
      </w:r>
      <w:r>
        <w:rPr>
          <w:rFonts w:hint="eastAsia" w:ascii="宋体" w:hAnsi="宋体" w:eastAsia="宋体" w:cs="宋体"/>
          <w:color w:val="auto"/>
          <w:spacing w:val="0"/>
          <w:w w:val="100"/>
          <w:position w:val="0"/>
          <w:sz w:val="31"/>
          <w:szCs w:val="31"/>
          <w:lang w:eastAsia="zh-CN"/>
        </w:rPr>
        <w:t xml:space="preserve">  </w:t>
      </w: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投标文件格式</w:t>
      </w:r>
      <w:bookmarkEnd w:id="108"/>
    </w:p>
    <w:p w14:paraId="22B3785C">
      <w:pPr>
        <w:pageBreakBefore w:val="0"/>
        <w:widowControl w:val="0"/>
        <w:wordWrap/>
        <w:overflowPunct/>
        <w:topLinePunct w:val="0"/>
        <w:bidi w:val="0"/>
        <w:spacing w:line="269" w:lineRule="auto"/>
        <w:jc w:val="center"/>
        <w:rPr>
          <w:rFonts w:hint="eastAsia" w:ascii="宋体" w:hAnsi="宋体" w:eastAsia="宋体" w:cs="宋体"/>
          <w:color w:val="auto"/>
          <w:spacing w:val="0"/>
          <w:w w:val="100"/>
          <w:position w:val="0"/>
          <w:lang w:eastAsia="zh-CN"/>
        </w:rPr>
      </w:pPr>
    </w:p>
    <w:p w14:paraId="5CF45BA3">
      <w:pPr>
        <w:pageBreakBefore w:val="0"/>
        <w:widowControl w:val="0"/>
        <w:wordWrap/>
        <w:overflowPunct/>
        <w:topLinePunct w:val="0"/>
        <w:bidi w:val="0"/>
        <w:spacing w:line="269" w:lineRule="auto"/>
        <w:jc w:val="center"/>
        <w:rPr>
          <w:rFonts w:hint="eastAsia" w:ascii="宋体" w:hAnsi="宋体" w:eastAsia="宋体" w:cs="宋体"/>
          <w:color w:val="auto"/>
          <w:spacing w:val="0"/>
          <w:w w:val="100"/>
          <w:position w:val="0"/>
          <w:lang w:eastAsia="zh-CN"/>
        </w:rPr>
      </w:pPr>
    </w:p>
    <w:p w14:paraId="19E3E991">
      <w:pPr>
        <w:pageBreakBefore w:val="0"/>
        <w:widowControl w:val="0"/>
        <w:wordWrap/>
        <w:overflowPunct/>
        <w:topLinePunct w:val="0"/>
        <w:bidi w:val="0"/>
        <w:spacing w:line="269" w:lineRule="auto"/>
        <w:jc w:val="center"/>
        <w:rPr>
          <w:rFonts w:hint="eastAsia" w:ascii="宋体" w:hAnsi="宋体" w:eastAsia="宋体" w:cs="宋体"/>
          <w:color w:val="auto"/>
          <w:spacing w:val="0"/>
          <w:w w:val="100"/>
          <w:position w:val="0"/>
          <w:lang w:eastAsia="zh-CN"/>
        </w:rPr>
      </w:pPr>
    </w:p>
    <w:p w14:paraId="6917BDF7">
      <w:pPr>
        <w:pageBreakBefore w:val="0"/>
        <w:widowControl w:val="0"/>
        <w:wordWrap/>
        <w:overflowPunct/>
        <w:topLinePunct w:val="0"/>
        <w:bidi w:val="0"/>
        <w:spacing w:line="269" w:lineRule="auto"/>
        <w:jc w:val="center"/>
        <w:rPr>
          <w:rFonts w:hint="eastAsia" w:ascii="宋体" w:hAnsi="宋体" w:eastAsia="宋体" w:cs="宋体"/>
          <w:color w:val="auto"/>
          <w:spacing w:val="0"/>
          <w:w w:val="100"/>
          <w:position w:val="0"/>
          <w:lang w:eastAsia="zh-CN"/>
        </w:rPr>
      </w:pPr>
    </w:p>
    <w:p w14:paraId="7E4AD36B">
      <w:pPr>
        <w:pageBreakBefore w:val="0"/>
        <w:widowControl w:val="0"/>
        <w:wordWrap/>
        <w:overflowPunct/>
        <w:topLinePunct w:val="0"/>
        <w:bidi w:val="0"/>
        <w:spacing w:before="100" w:line="225" w:lineRule="auto"/>
        <w:jc w:val="center"/>
        <w:rPr>
          <w:rFonts w:hint="eastAsia" w:ascii="宋体" w:hAnsi="宋体" w:eastAsia="宋体" w:cs="宋体"/>
          <w:color w:val="auto"/>
          <w:spacing w:val="0"/>
          <w:w w:val="100"/>
          <w:position w:val="0"/>
          <w:sz w:val="31"/>
          <w:szCs w:val="31"/>
          <w:lang w:eastAsia="zh-CN"/>
        </w:rPr>
      </w:pP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投</w:t>
      </w:r>
      <w:r>
        <w:rPr>
          <w:rFonts w:hint="eastAsia" w:ascii="宋体" w:hAnsi="宋体" w:eastAsia="宋体" w:cs="宋体"/>
          <w:color w:val="auto"/>
          <w:spacing w:val="0"/>
          <w:w w:val="100"/>
          <w:position w:val="0"/>
          <w:sz w:val="31"/>
          <w:szCs w:val="31"/>
          <w:lang w:eastAsia="zh-CN"/>
        </w:rPr>
        <w:t xml:space="preserve"> </w:t>
      </w: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标</w:t>
      </w:r>
      <w:r>
        <w:rPr>
          <w:rFonts w:hint="eastAsia" w:ascii="宋体" w:hAnsi="宋体" w:eastAsia="宋体" w:cs="宋体"/>
          <w:color w:val="auto"/>
          <w:spacing w:val="0"/>
          <w:w w:val="100"/>
          <w:position w:val="0"/>
          <w:sz w:val="31"/>
          <w:szCs w:val="31"/>
          <w:lang w:eastAsia="zh-CN"/>
        </w:rPr>
        <w:t xml:space="preserve"> </w:t>
      </w: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文</w:t>
      </w:r>
      <w:r>
        <w:rPr>
          <w:rFonts w:hint="eastAsia" w:ascii="宋体" w:hAnsi="宋体" w:eastAsia="宋体" w:cs="宋体"/>
          <w:color w:val="auto"/>
          <w:spacing w:val="0"/>
          <w:w w:val="100"/>
          <w:position w:val="0"/>
          <w:sz w:val="31"/>
          <w:szCs w:val="31"/>
          <w:lang w:eastAsia="zh-CN"/>
        </w:rPr>
        <w:t xml:space="preserve"> </w:t>
      </w: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件</w:t>
      </w:r>
    </w:p>
    <w:p w14:paraId="21CBD849">
      <w:pPr>
        <w:pageBreakBefore w:val="0"/>
        <w:widowControl w:val="0"/>
        <w:wordWrap/>
        <w:overflowPunct/>
        <w:topLinePunct w:val="0"/>
        <w:bidi w:val="0"/>
        <w:jc w:val="center"/>
        <w:rPr>
          <w:rFonts w:hint="eastAsia" w:ascii="宋体" w:hAnsi="宋体" w:eastAsia="宋体" w:cs="宋体"/>
          <w:color w:val="auto"/>
          <w:spacing w:val="0"/>
          <w:w w:val="100"/>
          <w:position w:val="0"/>
          <w:lang w:eastAsia="zh-CN"/>
        </w:rPr>
      </w:pPr>
    </w:p>
    <w:p w14:paraId="6795C59A">
      <w:pPr>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4063A2C6">
      <w:pPr>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12F9AC06">
      <w:pPr>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03CEBD10">
      <w:pPr>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39AE0DEB">
      <w:pPr>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37B14E93">
      <w:pPr>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1A180339">
      <w:pPr>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177851EF">
      <w:pPr>
        <w:pageBreakBefore w:val="0"/>
        <w:widowControl w:val="0"/>
        <w:wordWrap/>
        <w:overflowPunct/>
        <w:topLinePunct w:val="0"/>
        <w:bidi w:val="0"/>
        <w:spacing w:line="241" w:lineRule="auto"/>
        <w:rPr>
          <w:rFonts w:hint="eastAsia" w:ascii="宋体" w:hAnsi="宋体" w:eastAsia="宋体" w:cs="宋体"/>
          <w:color w:val="auto"/>
          <w:spacing w:val="0"/>
          <w:w w:val="100"/>
          <w:position w:val="0"/>
          <w:lang w:eastAsia="zh-CN"/>
        </w:rPr>
      </w:pPr>
    </w:p>
    <w:p w14:paraId="797E0E1F">
      <w:pPr>
        <w:pageBreakBefore w:val="0"/>
        <w:widowControl w:val="0"/>
        <w:wordWrap/>
        <w:overflowPunct/>
        <w:topLinePunct w:val="0"/>
        <w:bidi w:val="0"/>
        <w:spacing w:line="241" w:lineRule="auto"/>
        <w:rPr>
          <w:rFonts w:hint="eastAsia" w:ascii="宋体" w:hAnsi="宋体" w:eastAsia="宋体" w:cs="宋体"/>
          <w:color w:val="auto"/>
          <w:spacing w:val="0"/>
          <w:w w:val="100"/>
          <w:position w:val="0"/>
          <w:lang w:eastAsia="zh-CN"/>
        </w:rPr>
      </w:pPr>
    </w:p>
    <w:p w14:paraId="6C166F1D">
      <w:pPr>
        <w:pageBreakBefore w:val="0"/>
        <w:widowControl w:val="0"/>
        <w:wordWrap/>
        <w:overflowPunct/>
        <w:topLinePunct w:val="0"/>
        <w:bidi w:val="0"/>
        <w:spacing w:line="241" w:lineRule="auto"/>
        <w:rPr>
          <w:rFonts w:hint="eastAsia" w:ascii="宋体" w:hAnsi="宋体" w:eastAsia="宋体" w:cs="宋体"/>
          <w:color w:val="auto"/>
          <w:spacing w:val="0"/>
          <w:w w:val="100"/>
          <w:position w:val="0"/>
          <w:lang w:eastAsia="zh-CN"/>
        </w:rPr>
      </w:pPr>
    </w:p>
    <w:p w14:paraId="7F7A7E02">
      <w:pPr>
        <w:pageBreakBefore w:val="0"/>
        <w:widowControl w:val="0"/>
        <w:wordWrap/>
        <w:overflowPunct/>
        <w:topLinePunct w:val="0"/>
        <w:bidi w:val="0"/>
        <w:spacing w:line="241" w:lineRule="auto"/>
        <w:rPr>
          <w:rFonts w:hint="eastAsia" w:ascii="宋体" w:hAnsi="宋体" w:eastAsia="宋体" w:cs="宋体"/>
          <w:color w:val="auto"/>
          <w:spacing w:val="0"/>
          <w:w w:val="100"/>
          <w:position w:val="0"/>
          <w:lang w:eastAsia="zh-CN"/>
        </w:rPr>
      </w:pPr>
    </w:p>
    <w:p w14:paraId="44DD83BF">
      <w:pPr>
        <w:pageBreakBefore w:val="0"/>
        <w:widowControl w:val="0"/>
        <w:wordWrap/>
        <w:overflowPunct/>
        <w:topLinePunct w:val="0"/>
        <w:bidi w:val="0"/>
        <w:spacing w:line="241" w:lineRule="auto"/>
        <w:rPr>
          <w:rFonts w:hint="eastAsia" w:ascii="宋体" w:hAnsi="宋体" w:eastAsia="宋体" w:cs="宋体"/>
          <w:color w:val="auto"/>
          <w:spacing w:val="0"/>
          <w:w w:val="100"/>
          <w:position w:val="0"/>
          <w:lang w:eastAsia="zh-CN"/>
        </w:rPr>
      </w:pPr>
    </w:p>
    <w:p w14:paraId="67FC240F">
      <w:pPr>
        <w:pageBreakBefore w:val="0"/>
        <w:widowControl w:val="0"/>
        <w:wordWrap/>
        <w:overflowPunct/>
        <w:topLinePunct w:val="0"/>
        <w:bidi w:val="0"/>
        <w:spacing w:line="241" w:lineRule="auto"/>
        <w:rPr>
          <w:rFonts w:hint="eastAsia" w:ascii="宋体" w:hAnsi="宋体" w:eastAsia="宋体" w:cs="宋体"/>
          <w:color w:val="auto"/>
          <w:spacing w:val="0"/>
          <w:w w:val="100"/>
          <w:position w:val="0"/>
          <w:lang w:eastAsia="zh-CN"/>
        </w:rPr>
      </w:pPr>
    </w:p>
    <w:p w14:paraId="458DBAC5">
      <w:pPr>
        <w:pageBreakBefore w:val="0"/>
        <w:widowControl w:val="0"/>
        <w:wordWrap/>
        <w:overflowPunct/>
        <w:topLinePunct w:val="0"/>
        <w:bidi w:val="0"/>
        <w:spacing w:line="241" w:lineRule="auto"/>
        <w:rPr>
          <w:rFonts w:hint="eastAsia" w:ascii="宋体" w:hAnsi="宋体" w:eastAsia="宋体" w:cs="宋体"/>
          <w:color w:val="auto"/>
          <w:spacing w:val="0"/>
          <w:w w:val="100"/>
          <w:position w:val="0"/>
          <w:lang w:eastAsia="zh-CN"/>
        </w:rPr>
      </w:pPr>
    </w:p>
    <w:p w14:paraId="33BFD702">
      <w:pPr>
        <w:pageBreakBefore w:val="0"/>
        <w:widowControl w:val="0"/>
        <w:wordWrap/>
        <w:overflowPunct/>
        <w:topLinePunct w:val="0"/>
        <w:bidi w:val="0"/>
        <w:spacing w:line="241" w:lineRule="auto"/>
        <w:rPr>
          <w:rFonts w:hint="eastAsia" w:ascii="宋体" w:hAnsi="宋体" w:eastAsia="宋体" w:cs="宋体"/>
          <w:color w:val="auto"/>
          <w:spacing w:val="0"/>
          <w:w w:val="100"/>
          <w:position w:val="0"/>
          <w:lang w:eastAsia="zh-CN"/>
        </w:rPr>
      </w:pPr>
    </w:p>
    <w:p w14:paraId="38BE600D">
      <w:pPr>
        <w:pageBreakBefore w:val="0"/>
        <w:widowControl w:val="0"/>
        <w:wordWrap/>
        <w:overflowPunct/>
        <w:topLinePunct w:val="0"/>
        <w:bidi w:val="0"/>
        <w:spacing w:before="78" w:line="220" w:lineRule="auto"/>
        <w:ind w:left="1445"/>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项目名称：</w:t>
      </w:r>
    </w:p>
    <w:p w14:paraId="2ECF7001">
      <w:pPr>
        <w:pageBreakBefore w:val="0"/>
        <w:widowControl w:val="0"/>
        <w:wordWrap/>
        <w:overflowPunct/>
        <w:topLinePunct w:val="0"/>
        <w:bidi w:val="0"/>
        <w:spacing w:line="258" w:lineRule="auto"/>
        <w:rPr>
          <w:rFonts w:hint="eastAsia" w:ascii="宋体" w:hAnsi="宋体" w:eastAsia="宋体" w:cs="宋体"/>
          <w:color w:val="auto"/>
          <w:spacing w:val="0"/>
          <w:w w:val="100"/>
          <w:position w:val="0"/>
          <w:lang w:eastAsia="zh-CN"/>
        </w:rPr>
      </w:pPr>
    </w:p>
    <w:p w14:paraId="0359F581">
      <w:pPr>
        <w:pageBreakBefore w:val="0"/>
        <w:widowControl w:val="0"/>
        <w:wordWrap/>
        <w:overflowPunct/>
        <w:topLinePunct w:val="0"/>
        <w:bidi w:val="0"/>
        <w:spacing w:line="258" w:lineRule="auto"/>
        <w:rPr>
          <w:rFonts w:hint="eastAsia" w:ascii="宋体" w:hAnsi="宋体" w:eastAsia="宋体" w:cs="宋体"/>
          <w:color w:val="auto"/>
          <w:spacing w:val="0"/>
          <w:w w:val="100"/>
          <w:position w:val="0"/>
          <w:lang w:eastAsia="zh-CN"/>
        </w:rPr>
      </w:pPr>
    </w:p>
    <w:p w14:paraId="2D70E48D">
      <w:pPr>
        <w:pageBreakBefore w:val="0"/>
        <w:widowControl w:val="0"/>
        <w:wordWrap/>
        <w:overflowPunct/>
        <w:topLinePunct w:val="0"/>
        <w:bidi w:val="0"/>
        <w:spacing w:line="258" w:lineRule="auto"/>
        <w:rPr>
          <w:rFonts w:hint="eastAsia" w:ascii="宋体" w:hAnsi="宋体" w:eastAsia="宋体" w:cs="宋体"/>
          <w:color w:val="auto"/>
          <w:spacing w:val="0"/>
          <w:w w:val="100"/>
          <w:position w:val="0"/>
          <w:lang w:eastAsia="zh-CN"/>
        </w:rPr>
      </w:pPr>
    </w:p>
    <w:p w14:paraId="7464B1D5">
      <w:pPr>
        <w:pageBreakBefore w:val="0"/>
        <w:widowControl w:val="0"/>
        <w:wordWrap/>
        <w:overflowPunct/>
        <w:topLinePunct w:val="0"/>
        <w:bidi w:val="0"/>
        <w:spacing w:line="259" w:lineRule="auto"/>
        <w:rPr>
          <w:rFonts w:hint="eastAsia" w:ascii="宋体" w:hAnsi="宋体" w:eastAsia="宋体" w:cs="宋体"/>
          <w:color w:val="auto"/>
          <w:spacing w:val="0"/>
          <w:w w:val="100"/>
          <w:position w:val="0"/>
          <w:lang w:eastAsia="zh-CN"/>
        </w:rPr>
      </w:pPr>
    </w:p>
    <w:p w14:paraId="77D382BA">
      <w:pPr>
        <w:pageBreakBefore w:val="0"/>
        <w:widowControl w:val="0"/>
        <w:wordWrap/>
        <w:overflowPunct/>
        <w:topLinePunct w:val="0"/>
        <w:bidi w:val="0"/>
        <w:spacing w:before="79" w:line="219" w:lineRule="auto"/>
        <w:ind w:left="1445"/>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项目编号：</w:t>
      </w:r>
    </w:p>
    <w:p w14:paraId="6E68F6CA">
      <w:pPr>
        <w:pageBreakBefore w:val="0"/>
        <w:widowControl w:val="0"/>
        <w:wordWrap/>
        <w:overflowPunct/>
        <w:topLinePunct w:val="0"/>
        <w:bidi w:val="0"/>
        <w:spacing w:line="245" w:lineRule="auto"/>
        <w:rPr>
          <w:rFonts w:hint="eastAsia" w:ascii="宋体" w:hAnsi="宋体" w:eastAsia="宋体" w:cs="宋体"/>
          <w:color w:val="auto"/>
          <w:spacing w:val="0"/>
          <w:w w:val="100"/>
          <w:position w:val="0"/>
          <w:lang w:eastAsia="zh-CN"/>
        </w:rPr>
      </w:pPr>
    </w:p>
    <w:p w14:paraId="08B1B741">
      <w:pPr>
        <w:pageBreakBefore w:val="0"/>
        <w:widowControl w:val="0"/>
        <w:wordWrap/>
        <w:overflowPunct/>
        <w:topLinePunct w:val="0"/>
        <w:bidi w:val="0"/>
        <w:spacing w:line="245" w:lineRule="auto"/>
        <w:rPr>
          <w:rFonts w:hint="eastAsia" w:ascii="宋体" w:hAnsi="宋体" w:eastAsia="宋体" w:cs="宋体"/>
          <w:color w:val="auto"/>
          <w:spacing w:val="0"/>
          <w:w w:val="100"/>
          <w:position w:val="0"/>
          <w:lang w:eastAsia="zh-CN"/>
        </w:rPr>
      </w:pPr>
    </w:p>
    <w:p w14:paraId="284A8FC3">
      <w:pPr>
        <w:pageBreakBefore w:val="0"/>
        <w:widowControl w:val="0"/>
        <w:wordWrap/>
        <w:overflowPunct/>
        <w:topLinePunct w:val="0"/>
        <w:bidi w:val="0"/>
        <w:spacing w:line="245" w:lineRule="auto"/>
        <w:rPr>
          <w:rFonts w:hint="eastAsia" w:ascii="宋体" w:hAnsi="宋体" w:eastAsia="宋体" w:cs="宋体"/>
          <w:color w:val="auto"/>
          <w:spacing w:val="0"/>
          <w:w w:val="100"/>
          <w:position w:val="0"/>
          <w:lang w:eastAsia="zh-CN"/>
        </w:rPr>
      </w:pPr>
    </w:p>
    <w:p w14:paraId="57ECF409">
      <w:pPr>
        <w:pageBreakBefore w:val="0"/>
        <w:widowControl w:val="0"/>
        <w:wordWrap/>
        <w:overflowPunct/>
        <w:topLinePunct w:val="0"/>
        <w:bidi w:val="0"/>
        <w:spacing w:line="245" w:lineRule="auto"/>
        <w:rPr>
          <w:rFonts w:hint="eastAsia" w:ascii="宋体" w:hAnsi="宋体" w:eastAsia="宋体" w:cs="宋体"/>
          <w:color w:val="auto"/>
          <w:spacing w:val="0"/>
          <w:w w:val="100"/>
          <w:position w:val="0"/>
          <w:lang w:eastAsia="zh-CN"/>
        </w:rPr>
      </w:pPr>
    </w:p>
    <w:p w14:paraId="0F69228A">
      <w:pPr>
        <w:pageBreakBefore w:val="0"/>
        <w:widowControl w:val="0"/>
        <w:wordWrap/>
        <w:overflowPunct/>
        <w:topLinePunct w:val="0"/>
        <w:bidi w:val="0"/>
        <w:spacing w:line="246" w:lineRule="auto"/>
        <w:rPr>
          <w:rFonts w:hint="eastAsia" w:ascii="宋体" w:hAnsi="宋体" w:eastAsia="宋体" w:cs="宋体"/>
          <w:color w:val="auto"/>
          <w:spacing w:val="0"/>
          <w:w w:val="100"/>
          <w:position w:val="0"/>
          <w:lang w:eastAsia="zh-CN"/>
        </w:rPr>
      </w:pPr>
    </w:p>
    <w:p w14:paraId="21E5F23A">
      <w:pPr>
        <w:pageBreakBefore w:val="0"/>
        <w:widowControl w:val="0"/>
        <w:wordWrap/>
        <w:overflowPunct/>
        <w:topLinePunct w:val="0"/>
        <w:bidi w:val="0"/>
        <w:spacing w:line="246" w:lineRule="auto"/>
        <w:rPr>
          <w:rFonts w:hint="eastAsia" w:ascii="宋体" w:hAnsi="宋体" w:eastAsia="宋体" w:cs="宋体"/>
          <w:color w:val="auto"/>
          <w:spacing w:val="0"/>
          <w:w w:val="100"/>
          <w:position w:val="0"/>
          <w:lang w:eastAsia="zh-CN"/>
        </w:rPr>
      </w:pPr>
    </w:p>
    <w:p w14:paraId="0A4A34E8">
      <w:pPr>
        <w:pageBreakBefore w:val="0"/>
        <w:widowControl w:val="0"/>
        <w:wordWrap/>
        <w:overflowPunct/>
        <w:topLinePunct w:val="0"/>
        <w:bidi w:val="0"/>
        <w:spacing w:line="246" w:lineRule="auto"/>
        <w:rPr>
          <w:rFonts w:hint="eastAsia" w:ascii="宋体" w:hAnsi="宋体" w:eastAsia="宋体" w:cs="宋体"/>
          <w:color w:val="auto"/>
          <w:spacing w:val="0"/>
          <w:w w:val="100"/>
          <w:position w:val="0"/>
          <w:lang w:eastAsia="zh-CN"/>
        </w:rPr>
      </w:pPr>
    </w:p>
    <w:p w14:paraId="55EAE6E1">
      <w:pPr>
        <w:pageBreakBefore w:val="0"/>
        <w:widowControl w:val="0"/>
        <w:wordWrap/>
        <w:overflowPunct/>
        <w:topLinePunct w:val="0"/>
        <w:bidi w:val="0"/>
        <w:spacing w:line="246" w:lineRule="auto"/>
        <w:rPr>
          <w:rFonts w:hint="eastAsia" w:ascii="宋体" w:hAnsi="宋体" w:eastAsia="宋体" w:cs="宋体"/>
          <w:color w:val="auto"/>
          <w:spacing w:val="0"/>
          <w:w w:val="100"/>
          <w:position w:val="0"/>
          <w:lang w:eastAsia="zh-CN"/>
        </w:rPr>
      </w:pPr>
    </w:p>
    <w:p w14:paraId="2374C548">
      <w:pPr>
        <w:pageBreakBefore w:val="0"/>
        <w:widowControl w:val="0"/>
        <w:wordWrap/>
        <w:overflowPunct/>
        <w:topLinePunct w:val="0"/>
        <w:bidi w:val="0"/>
        <w:spacing w:before="78" w:line="219" w:lineRule="auto"/>
        <w:ind w:left="3362"/>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投标</w:t>
      </w:r>
      <w:r>
        <w:rPr>
          <w:rFonts w:hint="eastAsia" w:ascii="宋体" w:hAnsi="宋体" w:eastAsia="宋体" w:cs="宋体"/>
          <w:color w:val="auto"/>
          <w:spacing w:val="0"/>
          <w:w w:val="100"/>
          <w:position w:val="0"/>
          <w:sz w:val="24"/>
          <w:szCs w:val="24"/>
          <w:highlight w:val="none"/>
          <w:lang w:val="en-US" w:eastAsia="zh-CN"/>
        </w:rPr>
        <w:t>人</w:t>
      </w:r>
      <w:r>
        <w:rPr>
          <w:rFonts w:hint="eastAsia" w:ascii="宋体" w:hAnsi="宋体" w:eastAsia="宋体" w:cs="宋体"/>
          <w:color w:val="auto"/>
          <w:spacing w:val="0"/>
          <w:w w:val="100"/>
          <w:position w:val="0"/>
          <w:sz w:val="24"/>
          <w:szCs w:val="24"/>
          <w:highlight w:val="none"/>
          <w:lang w:eastAsia="zh-CN"/>
        </w:rPr>
        <w:t>（签章）</w:t>
      </w:r>
    </w:p>
    <w:p w14:paraId="73C5623A">
      <w:pPr>
        <w:pageBreakBefore w:val="0"/>
        <w:widowControl w:val="0"/>
        <w:wordWrap/>
        <w:overflowPunct/>
        <w:topLinePunct w:val="0"/>
        <w:bidi w:val="0"/>
        <w:spacing w:line="285" w:lineRule="auto"/>
        <w:rPr>
          <w:rFonts w:hint="eastAsia" w:ascii="宋体" w:hAnsi="宋体" w:eastAsia="宋体" w:cs="宋体"/>
          <w:color w:val="auto"/>
          <w:spacing w:val="0"/>
          <w:w w:val="100"/>
          <w:position w:val="0"/>
          <w:lang w:eastAsia="zh-CN"/>
        </w:rPr>
      </w:pPr>
    </w:p>
    <w:p w14:paraId="42AA6ED0">
      <w:pPr>
        <w:pageBreakBefore w:val="0"/>
        <w:widowControl w:val="0"/>
        <w:wordWrap/>
        <w:overflowPunct/>
        <w:topLinePunct w:val="0"/>
        <w:bidi w:val="0"/>
        <w:spacing w:line="285" w:lineRule="auto"/>
        <w:rPr>
          <w:rFonts w:hint="eastAsia" w:ascii="宋体" w:hAnsi="宋体" w:eastAsia="宋体" w:cs="宋体"/>
          <w:color w:val="auto"/>
          <w:spacing w:val="0"/>
          <w:w w:val="100"/>
          <w:position w:val="0"/>
          <w:lang w:eastAsia="zh-CN"/>
        </w:rPr>
      </w:pPr>
    </w:p>
    <w:p w14:paraId="30706266">
      <w:pPr>
        <w:pageBreakBefore w:val="0"/>
        <w:widowControl w:val="0"/>
        <w:wordWrap/>
        <w:overflowPunct/>
        <w:topLinePunct w:val="0"/>
        <w:bidi w:val="0"/>
        <w:spacing w:before="79" w:line="219" w:lineRule="auto"/>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 xml:space="preserve">年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rPr>
        <w:t xml:space="preserve"> 月   日</w:t>
      </w:r>
    </w:p>
    <w:p w14:paraId="75AC7D7A">
      <w:pPr>
        <w:pageBreakBefore w:val="0"/>
        <w:widowControl w:val="0"/>
        <w:wordWrap/>
        <w:overflowPunct/>
        <w:topLinePunct w:val="0"/>
        <w:bidi w:val="0"/>
        <w:spacing w:line="219" w:lineRule="auto"/>
        <w:rPr>
          <w:rFonts w:hint="eastAsia" w:ascii="宋体" w:hAnsi="宋体" w:eastAsia="宋体" w:cs="宋体"/>
          <w:color w:val="auto"/>
          <w:spacing w:val="0"/>
          <w:w w:val="100"/>
          <w:position w:val="0"/>
          <w:sz w:val="24"/>
          <w:szCs w:val="24"/>
          <w:lang w:eastAsia="zh-CN"/>
        </w:rPr>
        <w:sectPr>
          <w:footerReference r:id="rId6" w:type="default"/>
          <w:pgSz w:w="11906" w:h="16839"/>
          <w:pgMar w:top="1431" w:right="1158" w:bottom="1362" w:left="1229" w:header="0" w:footer="1200" w:gutter="0"/>
          <w:cols w:space="720" w:num="1"/>
        </w:sectPr>
      </w:pPr>
    </w:p>
    <w:p w14:paraId="04BE82F1">
      <w:pPr>
        <w:pageBreakBefore w:val="0"/>
        <w:widowControl w:val="0"/>
        <w:wordWrap/>
        <w:overflowPunct/>
        <w:topLinePunct w:val="0"/>
        <w:bidi w:val="0"/>
        <w:spacing w:before="47" w:after="0" w:afterLines="150" w:afterAutospacing="0" w:line="219" w:lineRule="auto"/>
        <w:jc w:val="center"/>
        <w:rPr>
          <w:rFonts w:hint="eastAsia" w:ascii="宋体" w:hAnsi="宋体" w:eastAsia="宋体" w:cs="宋体"/>
          <w:color w:val="auto"/>
          <w:spacing w:val="0"/>
          <w:w w:val="100"/>
          <w:position w:val="0"/>
          <w:sz w:val="24"/>
          <w:szCs w:val="24"/>
          <w:lang w:eastAsia="zh-CN"/>
        </w:rPr>
      </w:pPr>
      <w:bookmarkStart w:id="109" w:name="bookmark54"/>
      <w:bookmarkEnd w:id="109"/>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1．投标书</w:t>
      </w:r>
    </w:p>
    <w:p w14:paraId="1CA68A44">
      <w:pPr>
        <w:pageBreakBefore w:val="0"/>
        <w:widowControl w:val="0"/>
        <w:wordWrap/>
        <w:overflowPunct/>
        <w:topLinePunct w:val="0"/>
        <w:bidi w:val="0"/>
        <w:spacing w:beforeAutospacing="0" w:line="220" w:lineRule="auto"/>
        <w:ind w:left="1"/>
        <w:rPr>
          <w:rFonts w:hint="eastAsia" w:ascii="宋体" w:hAnsi="宋体" w:eastAsia="宋体" w:cs="宋体"/>
          <w:b w:val="0"/>
          <w:bCs w:val="0"/>
          <w:color w:val="auto"/>
          <w:spacing w:val="0"/>
          <w:w w:val="100"/>
          <w:position w:val="0"/>
          <w:sz w:val="24"/>
          <w:szCs w:val="24"/>
          <w:highlight w:val="none"/>
          <w:lang w:eastAsia="zh-CN"/>
        </w:rPr>
      </w:pPr>
      <w:r>
        <w:rPr>
          <w:rFonts w:hint="eastAsia" w:ascii="宋体" w:hAnsi="宋体" w:eastAsia="宋体" w:cs="宋体"/>
          <w:b w:val="0"/>
          <w:bCs w:val="0"/>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致：</w:t>
      </w:r>
      <w:r>
        <w:rPr>
          <w:rFonts w:hint="eastAsia" w:ascii="宋体" w:hAnsi="宋体" w:eastAsia="宋体" w:cs="宋体"/>
          <w:b w:val="0"/>
          <w:bCs w:val="0"/>
          <w:color w:val="auto"/>
          <w:spacing w:val="0"/>
          <w:w w:val="100"/>
          <w:position w:val="0"/>
          <w:sz w:val="24"/>
          <w:szCs w:val="24"/>
          <w:highlight w:val="none"/>
          <w:lang w:eastAsia="zh-CN"/>
        </w:rPr>
        <w:t xml:space="preserve"> </w:t>
      </w:r>
      <w:r>
        <w:rPr>
          <w:rFonts w:hint="eastAsia" w:ascii="宋体" w:hAnsi="宋体" w:eastAsia="宋体" w:cs="宋体"/>
          <w:b w:val="0"/>
          <w:bCs w:val="0"/>
          <w:color w:val="auto"/>
          <w:spacing w:val="0"/>
          <w:w w:val="100"/>
          <w:position w:val="0"/>
          <w:sz w:val="24"/>
          <w:szCs w:val="24"/>
          <w:highlight w:val="none"/>
          <w:u w:val="single"/>
          <w:lang w:val="en-US" w:eastAsia="zh-CN"/>
          <w14:textOutline w14:w="4356" w14:cap="sq" w14:cmpd="sng" w14:algn="ctr">
            <w14:solidFill>
              <w14:srgbClr w14:val="000000"/>
            </w14:solidFill>
            <w14:prstDash w14:val="solid"/>
            <w14:bevel/>
          </w14:textOutline>
        </w:rPr>
        <w:t xml:space="preserve">                       </w:t>
      </w:r>
    </w:p>
    <w:p w14:paraId="54F10704">
      <w:pPr>
        <w:pageBreakBefore w:val="0"/>
        <w:widowControl w:val="0"/>
        <w:wordWrap/>
        <w:overflowPunct/>
        <w:topLinePunct w:val="0"/>
        <w:bidi w:val="0"/>
        <w:spacing w:before="115" w:line="308" w:lineRule="auto"/>
        <w:ind w:left="481"/>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根据贵方为(</w:t>
      </w:r>
      <w:r>
        <w:rPr>
          <w:rFonts w:hint="eastAsia" w:ascii="宋体" w:hAnsi="宋体" w:eastAsia="宋体" w:cs="宋体"/>
          <w:color w:val="auto"/>
          <w:spacing w:val="0"/>
          <w:w w:val="100"/>
          <w:position w:val="0"/>
          <w:sz w:val="24"/>
          <w:szCs w:val="24"/>
          <w:highlight w:val="none"/>
          <w:u w:val="single"/>
          <w:lang w:eastAsia="zh-CN"/>
        </w:rPr>
        <w:t>项目名称</w:t>
      </w:r>
      <w:r>
        <w:rPr>
          <w:rFonts w:hint="eastAsia" w:ascii="宋体" w:hAnsi="宋体" w:eastAsia="宋体" w:cs="宋体"/>
          <w:color w:val="auto"/>
          <w:spacing w:val="0"/>
          <w:w w:val="100"/>
          <w:position w:val="0"/>
          <w:sz w:val="24"/>
          <w:szCs w:val="24"/>
          <w:highlight w:val="none"/>
          <w:lang w:eastAsia="zh-CN"/>
        </w:rPr>
        <w:t>)项目招标采购货物及有关服务的投标邀请(</w:t>
      </w:r>
      <w:r>
        <w:rPr>
          <w:rFonts w:hint="eastAsia" w:ascii="宋体" w:hAnsi="宋体" w:eastAsia="宋体" w:cs="宋体"/>
          <w:color w:val="auto"/>
          <w:spacing w:val="0"/>
          <w:w w:val="100"/>
          <w:position w:val="0"/>
          <w:sz w:val="24"/>
          <w:szCs w:val="24"/>
          <w:highlight w:val="none"/>
          <w:u w:val="single"/>
          <w:lang w:eastAsia="zh-CN"/>
        </w:rPr>
        <w:t>项目编号</w:t>
      </w:r>
      <w:r>
        <w:rPr>
          <w:rFonts w:hint="eastAsia" w:ascii="宋体" w:hAnsi="宋体" w:eastAsia="宋体" w:cs="宋体"/>
          <w:color w:val="auto"/>
          <w:spacing w:val="0"/>
          <w:w w:val="100"/>
          <w:position w:val="0"/>
          <w:sz w:val="24"/>
          <w:szCs w:val="24"/>
          <w:highlight w:val="none"/>
          <w:lang w:eastAsia="zh-CN"/>
        </w:rPr>
        <w:t>)签字代</w:t>
      </w:r>
    </w:p>
    <w:p w14:paraId="00A6BE81">
      <w:pPr>
        <w:pageBreakBefore w:val="0"/>
        <w:widowControl w:val="0"/>
        <w:wordWrap/>
        <w:overflowPunct/>
        <w:topLinePunct w:val="0"/>
        <w:bidi w:val="0"/>
        <w:spacing w:line="219" w:lineRule="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表(</w:t>
      </w:r>
      <w:r>
        <w:rPr>
          <w:rFonts w:hint="eastAsia" w:ascii="宋体" w:hAnsi="宋体" w:eastAsia="宋体" w:cs="宋体"/>
          <w:color w:val="auto"/>
          <w:spacing w:val="0"/>
          <w:w w:val="100"/>
          <w:position w:val="0"/>
          <w:sz w:val="24"/>
          <w:szCs w:val="24"/>
          <w:highlight w:val="none"/>
          <w:u w:val="single"/>
          <w:lang w:eastAsia="zh-CN"/>
        </w:rPr>
        <w:t>姓名、职务</w:t>
      </w:r>
      <w:r>
        <w:rPr>
          <w:rFonts w:hint="eastAsia" w:ascii="宋体" w:hAnsi="宋体" w:eastAsia="宋体" w:cs="宋体"/>
          <w:color w:val="auto"/>
          <w:spacing w:val="0"/>
          <w:w w:val="100"/>
          <w:position w:val="0"/>
          <w:sz w:val="24"/>
          <w:szCs w:val="24"/>
          <w:highlight w:val="none"/>
          <w:lang w:eastAsia="zh-CN"/>
        </w:rPr>
        <w:t>)，经正式授权并代表投标人</w:t>
      </w:r>
      <w:r>
        <w:rPr>
          <w:rFonts w:hint="eastAsia" w:ascii="宋体" w:hAnsi="宋体" w:eastAsia="宋体" w:cs="宋体"/>
          <w:color w:val="auto"/>
          <w:spacing w:val="0"/>
          <w:w w:val="100"/>
          <w:position w:val="0"/>
          <w:sz w:val="24"/>
          <w:szCs w:val="24"/>
          <w:highlight w:val="none"/>
          <w:u w:val="single"/>
          <w:lang w:eastAsia="zh-CN"/>
        </w:rPr>
        <w:t>(投标人名称、地址)</w:t>
      </w:r>
      <w:r>
        <w:rPr>
          <w:rFonts w:hint="eastAsia" w:ascii="宋体" w:hAnsi="宋体" w:eastAsia="宋体" w:cs="宋体"/>
          <w:color w:val="auto"/>
          <w:spacing w:val="0"/>
          <w:w w:val="100"/>
          <w:position w:val="0"/>
          <w:sz w:val="24"/>
          <w:szCs w:val="24"/>
          <w:highlight w:val="none"/>
          <w:lang w:eastAsia="zh-CN"/>
        </w:rPr>
        <w:t>提交下述文件（电子版上</w:t>
      </w:r>
    </w:p>
    <w:p w14:paraId="1644886F">
      <w:pPr>
        <w:pageBreakBefore w:val="0"/>
        <w:widowControl w:val="0"/>
        <w:wordWrap/>
        <w:overflowPunct/>
        <w:topLinePunct w:val="0"/>
        <w:bidi w:val="0"/>
        <w:spacing w:before="113" w:line="401" w:lineRule="exact"/>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传到江西省公共资源交易</w:t>
      </w:r>
      <w:r>
        <w:rPr>
          <w:rFonts w:hint="eastAsia" w:ascii="宋体" w:hAnsi="宋体" w:eastAsia="宋体" w:cs="宋体"/>
          <w:color w:val="auto"/>
          <w:spacing w:val="0"/>
          <w:w w:val="100"/>
          <w:position w:val="0"/>
          <w:sz w:val="24"/>
          <w:szCs w:val="24"/>
          <w:highlight w:val="none"/>
          <w:lang w:val="en-US" w:eastAsia="zh-CN"/>
        </w:rPr>
        <w:t>平台</w:t>
      </w:r>
      <w:r>
        <w:rPr>
          <w:rFonts w:hint="eastAsia" w:ascii="宋体" w:hAnsi="宋体" w:eastAsia="宋体" w:cs="宋体"/>
          <w:color w:val="auto"/>
          <w:spacing w:val="0"/>
          <w:w w:val="100"/>
          <w:position w:val="0"/>
          <w:sz w:val="24"/>
          <w:szCs w:val="24"/>
          <w:highlight w:val="none"/>
          <w:lang w:eastAsia="zh-CN"/>
        </w:rPr>
        <w:t>）:</w:t>
      </w:r>
    </w:p>
    <w:p w14:paraId="25175ABB">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1、投标书（</w:t>
      </w:r>
      <w:r>
        <w:rPr>
          <w:rFonts w:hint="eastAsia" w:ascii="宋体" w:hAnsi="宋体" w:eastAsia="宋体" w:cs="宋体"/>
          <w:color w:val="auto"/>
          <w:spacing w:val="0"/>
          <w:w w:val="100"/>
          <w:position w:val="0"/>
          <w:sz w:val="24"/>
          <w:szCs w:val="24"/>
          <w:lang w:val="en-US" w:eastAsia="zh-CN"/>
        </w:rPr>
        <w:t>含自然人投标</w:t>
      </w:r>
      <w:r>
        <w:rPr>
          <w:rFonts w:hint="eastAsia" w:ascii="宋体" w:hAnsi="宋体" w:eastAsia="宋体" w:cs="宋体"/>
          <w:color w:val="auto"/>
          <w:spacing w:val="0"/>
          <w:w w:val="100"/>
          <w:position w:val="0"/>
          <w:sz w:val="24"/>
          <w:szCs w:val="24"/>
          <w:lang w:eastAsia="zh-CN"/>
        </w:rPr>
        <w:t>）</w:t>
      </w:r>
    </w:p>
    <w:p w14:paraId="715773ED">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2、开标一览表</w:t>
      </w:r>
    </w:p>
    <w:p w14:paraId="6F7C40B8">
      <w:pPr>
        <w:pageBreakBefore w:val="0"/>
        <w:widowControl w:val="0"/>
        <w:wordWrap/>
        <w:overflowPunct/>
        <w:topLinePunct w:val="0"/>
        <w:bidi w:val="0"/>
        <w:spacing w:before="112" w:line="218" w:lineRule="auto"/>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3、分项报价表</w:t>
      </w:r>
    </w:p>
    <w:p w14:paraId="02180056">
      <w:pPr>
        <w:pageBreakBefore w:val="0"/>
        <w:widowControl w:val="0"/>
        <w:wordWrap/>
        <w:overflowPunct/>
        <w:topLinePunct w:val="0"/>
        <w:bidi w:val="0"/>
        <w:spacing w:before="118" w:afterAutospacing="0" w:line="219" w:lineRule="auto"/>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4、开标一览明细表</w:t>
      </w:r>
    </w:p>
    <w:p w14:paraId="658222CD">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5、技术需求响应/偏离表</w:t>
      </w:r>
    </w:p>
    <w:p w14:paraId="22FFBC56">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6、商务条件响应/偏离表</w:t>
      </w:r>
    </w:p>
    <w:p w14:paraId="2E7864FF">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7、投标人应当提交的资格、资信证明文件</w:t>
      </w:r>
    </w:p>
    <w:p w14:paraId="1392DB65">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8、为落实政府采购政策投标人须提供的证明材料</w:t>
      </w:r>
    </w:p>
    <w:p w14:paraId="14AA62B9">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9、技术文件</w:t>
      </w:r>
    </w:p>
    <w:p w14:paraId="1662123D">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10、其他资料</w:t>
      </w:r>
    </w:p>
    <w:p w14:paraId="091CE24F">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11、提交的投标保证金，金额为</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lang w:eastAsia="zh-CN"/>
        </w:rPr>
        <w:t>。</w:t>
      </w:r>
    </w:p>
    <w:p w14:paraId="1AEC44DF">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据此函,签字代表宣布同意如下:</w:t>
      </w:r>
    </w:p>
    <w:p w14:paraId="3CE62CF2">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 所附开标一览表中规定的应提交和交付的货物投标总价为（用文字和数字表示的投</w:t>
      </w:r>
      <w:r>
        <w:rPr>
          <w:rFonts w:hint="eastAsia" w:ascii="宋体" w:hAnsi="宋体" w:eastAsia="宋体" w:cs="宋体"/>
          <w:color w:val="auto"/>
          <w:spacing w:val="0"/>
          <w:w w:val="100"/>
          <w:position w:val="0"/>
          <w:sz w:val="24"/>
          <w:szCs w:val="24"/>
          <w:lang w:val="en-US" w:eastAsia="zh-CN"/>
        </w:rPr>
        <w:t>标总价）</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lang w:val="en-US" w:eastAsia="zh-CN"/>
        </w:rPr>
        <w:t>。</w:t>
      </w:r>
    </w:p>
    <w:p w14:paraId="49C1604F">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 投标人将按招标文件的规定履行合同责任和义务。</w:t>
      </w:r>
    </w:p>
    <w:p w14:paraId="30B79EC4">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3. 投标人已详细审查全部招标文件，包括其他相关澄清、更正等相关资料。我们完</w:t>
      </w:r>
      <w:r>
        <w:rPr>
          <w:rFonts w:hint="eastAsia" w:ascii="宋体" w:hAnsi="宋体" w:eastAsia="宋体" w:cs="宋体"/>
          <w:color w:val="auto"/>
          <w:spacing w:val="0"/>
          <w:w w:val="100"/>
          <w:position w:val="0"/>
          <w:sz w:val="24"/>
          <w:szCs w:val="24"/>
          <w:lang w:val="en-US" w:eastAsia="zh-CN"/>
        </w:rPr>
        <w:t>全理解并同意放弃对这方面有不明及误解的权利。</w:t>
      </w:r>
    </w:p>
    <w:p w14:paraId="5F265056">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4. 本投标有效期为</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从提交投标文件截止之日起</w:t>
      </w:r>
      <w:r>
        <w:rPr>
          <w:rFonts w:hint="eastAsia" w:ascii="宋体" w:hAnsi="宋体" w:eastAsia="宋体" w:cs="宋体"/>
          <w:color w:val="auto"/>
          <w:spacing w:val="0"/>
          <w:w w:val="100"/>
          <w:position w:val="0"/>
          <w:sz w:val="24"/>
          <w:szCs w:val="24"/>
          <w:u w:val="single"/>
          <w:lang w:val="en-US" w:eastAsia="zh-CN"/>
        </w:rPr>
        <w:t xml:space="preserve">  90 </w:t>
      </w:r>
      <w:r>
        <w:rPr>
          <w:rFonts w:hint="eastAsia" w:ascii="宋体" w:hAnsi="宋体" w:eastAsia="宋体" w:cs="宋体"/>
          <w:color w:val="auto"/>
          <w:spacing w:val="0"/>
          <w:w w:val="100"/>
          <w:position w:val="0"/>
          <w:sz w:val="24"/>
          <w:szCs w:val="24"/>
          <w:lang w:val="en-US" w:eastAsia="zh-CN"/>
        </w:rPr>
        <w:t>天。</w:t>
      </w:r>
    </w:p>
    <w:p w14:paraId="06247B65">
      <w:pPr>
        <w:pageBreakBefore w:val="0"/>
        <w:widowControl w:val="0"/>
        <w:wordWrap/>
        <w:overflowPunct/>
        <w:topLinePunct w:val="0"/>
        <w:bidi w:val="0"/>
        <w:spacing w:beforeAutospacing="0" w:afterAutospacing="0" w:line="401" w:lineRule="exact"/>
        <w:ind w:left="465" w:leftChars="178" w:hanging="91" w:hangingChars="38"/>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 xml:space="preserve"> 5. 如果在规定的开标时间后，投标人在投标有效期内撤销投标，投标</w:t>
      </w:r>
      <w:r>
        <w:rPr>
          <w:rFonts w:hint="eastAsia" w:ascii="宋体" w:hAnsi="宋体" w:eastAsia="宋体" w:cs="宋体"/>
          <w:color w:val="auto"/>
          <w:spacing w:val="0"/>
          <w:w w:val="100"/>
          <w:position w:val="0"/>
          <w:sz w:val="24"/>
          <w:szCs w:val="24"/>
          <w:lang w:eastAsia="zh-CN"/>
        </w:rPr>
        <w:t>保证金不予退还。</w:t>
      </w:r>
    </w:p>
    <w:p w14:paraId="124720ED">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6. 投标人同意提供按照贵方可能要求的与其投标有关的一切数据或资料，完全理解贵</w:t>
      </w:r>
    </w:p>
    <w:p w14:paraId="018DC78F">
      <w:pPr>
        <w:pageBreakBefore w:val="0"/>
        <w:widowControl w:val="0"/>
        <w:wordWrap/>
        <w:overflowPunct/>
        <w:topLinePunct w:val="0"/>
        <w:bidi w:val="0"/>
        <w:spacing w:before="120" w:beforeAutospacing="0" w:afterAutospacing="0" w:line="401" w:lineRule="exact"/>
        <w:ind w:left="420" w:leftChars="200" w:firstLine="0" w:firstLineChars="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方不一定接受最低价的投标或收到的任何投标。</w:t>
      </w:r>
    </w:p>
    <w:p w14:paraId="287CDB24">
      <w:pPr>
        <w:pageBreakBefore w:val="0"/>
        <w:widowControl w:val="0"/>
        <w:wordWrap/>
        <w:overflowPunct/>
        <w:topLinePunct w:val="0"/>
        <w:bidi w:val="0"/>
        <w:spacing w:before="0" w:beforeLines="33" w:beforeAutospacing="0" w:afterAutospacing="0" w:line="218" w:lineRule="auto"/>
        <w:ind w:left="432"/>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7. 与本投标有关的一切正式往来信函请寄:</w:t>
      </w:r>
    </w:p>
    <w:p w14:paraId="0E7B24DD">
      <w:pPr>
        <w:pageBreakBefore w:val="0"/>
        <w:widowControl w:val="0"/>
        <w:wordWrap/>
        <w:overflowPunct/>
        <w:topLinePunct w:val="0"/>
        <w:bidi w:val="0"/>
        <w:spacing w:before="169" w:beforeAutospacing="0" w:afterAutospacing="0" w:line="401" w:lineRule="exact"/>
        <w:ind w:left="420" w:leftChars="200" w:firstLine="0" w:firstLineChars="0"/>
        <w:rPr>
          <w:rFonts w:hint="eastAsia"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lang w:eastAsia="zh-CN"/>
        </w:rPr>
        <w:t>地址：</w:t>
      </w:r>
      <w:r>
        <w:rPr>
          <w:rFonts w:hint="eastAsia" w:ascii="宋体" w:hAnsi="宋体" w:eastAsia="宋体" w:cs="宋体"/>
          <w:color w:val="auto"/>
          <w:spacing w:val="0"/>
          <w:w w:val="100"/>
          <w:position w:val="0"/>
          <w:sz w:val="24"/>
          <w:szCs w:val="24"/>
          <w:u w:val="single"/>
          <w:lang w:val="en-US" w:eastAsia="zh-CN"/>
        </w:rPr>
        <w:t xml:space="preserve">                               </w:t>
      </w:r>
    </w:p>
    <w:p w14:paraId="28732D01">
      <w:pPr>
        <w:pageBreakBefore w:val="0"/>
        <w:widowControl w:val="0"/>
        <w:wordWrap/>
        <w:overflowPunct/>
        <w:topLinePunct w:val="0"/>
        <w:bidi w:val="0"/>
        <w:spacing w:before="0" w:beforeLines="50" w:beforeAutospacing="0" w:afterAutospacing="0" w:line="221" w:lineRule="auto"/>
        <w:ind w:left="420" w:leftChars="200" w:firstLine="0" w:firstLineChars="0"/>
        <w:rPr>
          <w:rFonts w:hint="eastAsia"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lang w:eastAsia="zh-CN"/>
        </w:rPr>
        <w:t>电话：</w:t>
      </w:r>
      <w:r>
        <w:rPr>
          <w:rFonts w:hint="eastAsia" w:ascii="宋体" w:hAnsi="宋体" w:eastAsia="宋体" w:cs="宋体"/>
          <w:color w:val="auto"/>
          <w:spacing w:val="0"/>
          <w:w w:val="100"/>
          <w:position w:val="0"/>
          <w:sz w:val="24"/>
          <w:szCs w:val="24"/>
          <w:u w:val="single"/>
          <w:lang w:val="en-US" w:eastAsia="zh-CN"/>
        </w:rPr>
        <w:t xml:space="preserve">                               </w:t>
      </w:r>
    </w:p>
    <w:p w14:paraId="4C12AFEA">
      <w:pPr>
        <w:pageBreakBefore w:val="0"/>
        <w:widowControl w:val="0"/>
        <w:wordWrap/>
        <w:overflowPunct/>
        <w:topLinePunct w:val="0"/>
        <w:bidi w:val="0"/>
        <w:spacing w:before="192" w:beforeAutospacing="0" w:afterAutospacing="0" w:line="219" w:lineRule="auto"/>
        <w:ind w:left="420" w:leftChars="200" w:firstLine="0" w:firstLineChars="0"/>
        <w:rPr>
          <w:rFonts w:hint="eastAsia"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lang w:eastAsia="zh-CN"/>
        </w:rPr>
        <w:t>电子邮件：</w:t>
      </w:r>
      <w:r>
        <w:rPr>
          <w:rFonts w:hint="eastAsia" w:ascii="宋体" w:hAnsi="宋体" w:eastAsia="宋体" w:cs="宋体"/>
          <w:color w:val="auto"/>
          <w:spacing w:val="0"/>
          <w:w w:val="100"/>
          <w:position w:val="0"/>
          <w:sz w:val="24"/>
          <w:szCs w:val="24"/>
          <w:u w:val="single"/>
          <w:lang w:val="en-US" w:eastAsia="zh-CN"/>
        </w:rPr>
        <w:t xml:space="preserve">                           </w:t>
      </w:r>
    </w:p>
    <w:p w14:paraId="0B82A6ED">
      <w:pPr>
        <w:pageBreakBefore w:val="0"/>
        <w:widowControl w:val="0"/>
        <w:wordWrap/>
        <w:overflowPunct/>
        <w:topLinePunct w:val="0"/>
        <w:bidi w:val="0"/>
        <w:spacing w:before="192" w:beforeAutospacing="0" w:afterAutospacing="0" w:line="219" w:lineRule="auto"/>
        <w:ind w:left="420" w:leftChars="200" w:firstLine="0" w:firstLineChars="0"/>
        <w:rPr>
          <w:rFonts w:hint="eastAsia"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lang w:eastAsia="zh-CN"/>
        </w:rPr>
        <w:t>投标人盖章：</w:t>
      </w:r>
      <w:r>
        <w:rPr>
          <w:rFonts w:hint="eastAsia" w:ascii="宋体" w:hAnsi="宋体" w:eastAsia="宋体" w:cs="宋体"/>
          <w:color w:val="auto"/>
          <w:spacing w:val="0"/>
          <w:w w:val="100"/>
          <w:position w:val="0"/>
          <w:sz w:val="24"/>
          <w:szCs w:val="24"/>
          <w:u w:val="single"/>
          <w:lang w:val="en-US" w:eastAsia="zh-CN"/>
        </w:rPr>
        <w:t xml:space="preserve">                         </w:t>
      </w:r>
    </w:p>
    <w:p w14:paraId="1743BD0B">
      <w:pPr>
        <w:pageBreakBefore w:val="0"/>
        <w:widowControl w:val="0"/>
        <w:wordWrap/>
        <w:overflowPunct/>
        <w:topLinePunct w:val="0"/>
        <w:bidi w:val="0"/>
        <w:spacing w:before="192"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lang w:eastAsia="zh-CN"/>
        </w:rPr>
        <w:t>法定代表人或授权</w:t>
      </w:r>
      <w:r>
        <w:rPr>
          <w:rFonts w:hint="eastAsia" w:ascii="宋体" w:hAnsi="宋体" w:eastAsia="宋体" w:cs="宋体"/>
          <w:color w:val="auto"/>
          <w:spacing w:val="0"/>
          <w:w w:val="100"/>
          <w:position w:val="0"/>
          <w:sz w:val="24"/>
          <w:szCs w:val="24"/>
          <w:highlight w:val="none"/>
          <w:lang w:eastAsia="zh-CN"/>
        </w:rPr>
        <w:t>代表（</w:t>
      </w:r>
      <w:r>
        <w:rPr>
          <w:rFonts w:hint="eastAsia" w:ascii="宋体" w:hAnsi="宋体" w:eastAsia="宋体" w:cs="宋体"/>
          <w:color w:val="auto"/>
          <w:spacing w:val="0"/>
          <w:w w:val="100"/>
          <w:position w:val="0"/>
          <w:sz w:val="24"/>
          <w:szCs w:val="24"/>
          <w:highlight w:val="none"/>
          <w:lang w:val="en-US" w:eastAsia="zh-CN"/>
        </w:rPr>
        <w:t>或自然人</w:t>
      </w:r>
      <w:r>
        <w:rPr>
          <w:rFonts w:hint="eastAsia" w:ascii="宋体" w:hAnsi="宋体" w:eastAsia="宋体" w:cs="宋体"/>
          <w:color w:val="auto"/>
          <w:spacing w:val="0"/>
          <w:w w:val="100"/>
          <w:position w:val="0"/>
          <w:sz w:val="24"/>
          <w:szCs w:val="24"/>
          <w:highlight w:val="none"/>
          <w:lang w:eastAsia="zh-CN"/>
        </w:rPr>
        <w:t>）签字</w:t>
      </w:r>
      <w:r>
        <w:rPr>
          <w:rFonts w:hint="eastAsia" w:ascii="宋体" w:hAnsi="宋体" w:eastAsia="宋体" w:cs="宋体"/>
          <w:color w:val="auto"/>
          <w:spacing w:val="0"/>
          <w:w w:val="100"/>
          <w:position w:val="0"/>
          <w:sz w:val="24"/>
          <w:szCs w:val="24"/>
          <w:lang w:eastAsia="zh-CN"/>
        </w:rPr>
        <w:t>或签章：</w:t>
      </w:r>
      <w:r>
        <w:rPr>
          <w:rFonts w:hint="eastAsia" w:ascii="宋体" w:hAnsi="宋体" w:eastAsia="宋体" w:cs="宋体"/>
          <w:color w:val="auto"/>
          <w:spacing w:val="0"/>
          <w:w w:val="100"/>
          <w:position w:val="0"/>
          <w:sz w:val="24"/>
          <w:szCs w:val="24"/>
          <w:u w:val="single"/>
          <w:lang w:val="en-US" w:eastAsia="zh-CN"/>
        </w:rPr>
        <w:t xml:space="preserve">               </w:t>
      </w:r>
    </w:p>
    <w:p w14:paraId="0B72878B">
      <w:pPr>
        <w:pageBreakBefore w:val="0"/>
        <w:widowControl w:val="0"/>
        <w:wordWrap/>
        <w:overflowPunct/>
        <w:topLinePunct w:val="0"/>
        <w:bidi w:val="0"/>
        <w:spacing w:before="0" w:beforeLines="50" w:beforeAutospacing="0" w:line="220" w:lineRule="auto"/>
        <w:ind w:left="420" w:leftChars="200" w:firstLine="0" w:firstLineChars="0"/>
        <w:rPr>
          <w:rFonts w:hint="eastAsia"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lang w:eastAsia="zh-CN"/>
        </w:rPr>
        <w:t>日期：</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年</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月</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日</w:t>
      </w:r>
    </w:p>
    <w:p w14:paraId="20848F84">
      <w:pPr>
        <w:pageBreakBefore w:val="0"/>
        <w:widowControl w:val="0"/>
        <w:wordWrap/>
        <w:overflowPunct/>
        <w:topLinePunct w:val="0"/>
        <w:bidi w:val="0"/>
        <w:spacing w:line="220" w:lineRule="auto"/>
        <w:rPr>
          <w:rFonts w:hint="eastAsia" w:ascii="宋体" w:hAnsi="宋体" w:eastAsia="宋体" w:cs="宋体"/>
          <w:color w:val="auto"/>
          <w:spacing w:val="0"/>
          <w:w w:val="100"/>
          <w:position w:val="0"/>
          <w:sz w:val="24"/>
          <w:szCs w:val="24"/>
          <w:lang w:eastAsia="zh-CN"/>
        </w:rPr>
        <w:sectPr>
          <w:footerReference r:id="rId7" w:type="default"/>
          <w:pgSz w:w="11906" w:h="16839"/>
          <w:pgMar w:top="1259" w:right="1168" w:bottom="1259" w:left="1168" w:header="0" w:footer="1200" w:gutter="0"/>
          <w:cols w:space="720" w:num="1"/>
        </w:sectPr>
      </w:pPr>
    </w:p>
    <w:p w14:paraId="2BAD5E5A">
      <w:pPr>
        <w:pageBreakBefore w:val="0"/>
        <w:widowControl w:val="0"/>
        <w:wordWrap/>
        <w:overflowPunct/>
        <w:topLinePunct w:val="0"/>
        <w:bidi w:val="0"/>
        <w:spacing w:before="48" w:line="219" w:lineRule="auto"/>
        <w:ind w:left="3323"/>
        <w:outlineLvl w:val="1"/>
        <w:rPr>
          <w:rFonts w:hint="eastAsia" w:ascii="宋体" w:hAnsi="宋体" w:eastAsia="宋体" w:cs="宋体"/>
          <w:color w:val="auto"/>
          <w:spacing w:val="0"/>
          <w:w w:val="100"/>
          <w:position w:val="0"/>
          <w:sz w:val="24"/>
          <w:szCs w:val="24"/>
          <w:highlight w:val="none"/>
          <w:lang w:eastAsia="zh-CN"/>
        </w:rPr>
      </w:pPr>
      <w:bookmarkStart w:id="110" w:name="bookmark55"/>
      <w:bookmarkEnd w:id="110"/>
      <w:bookmarkStart w:id="111" w:name="_Toc7045"/>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2.开标一览表</w:t>
      </w:r>
      <w:bookmarkEnd w:id="111"/>
    </w:p>
    <w:p w14:paraId="353FA696">
      <w:pPr>
        <w:pageBreakBefore w:val="0"/>
        <w:widowControl w:val="0"/>
        <w:wordWrap/>
        <w:overflowPunct/>
        <w:topLinePunct w:val="0"/>
        <w:bidi w:val="0"/>
        <w:spacing w:line="276" w:lineRule="auto"/>
        <w:rPr>
          <w:rFonts w:hint="eastAsia" w:ascii="宋体" w:hAnsi="宋体" w:eastAsia="宋体" w:cs="宋体"/>
          <w:color w:val="auto"/>
          <w:spacing w:val="0"/>
          <w:w w:val="100"/>
          <w:position w:val="0"/>
          <w:highlight w:val="none"/>
          <w:lang w:eastAsia="zh-CN"/>
        </w:rPr>
      </w:pPr>
    </w:p>
    <w:p w14:paraId="0EB4A9ED">
      <w:pPr>
        <w:pageBreakBefore w:val="0"/>
        <w:widowControl w:val="0"/>
        <w:wordWrap/>
        <w:overflowPunct/>
        <w:topLinePunct w:val="0"/>
        <w:bidi w:val="0"/>
        <w:spacing w:line="276" w:lineRule="auto"/>
        <w:rPr>
          <w:rFonts w:hint="eastAsia" w:ascii="宋体" w:hAnsi="宋体" w:eastAsia="宋体" w:cs="宋体"/>
          <w:color w:val="auto"/>
          <w:spacing w:val="0"/>
          <w:w w:val="100"/>
          <w:position w:val="0"/>
          <w:highlight w:val="none"/>
          <w:lang w:eastAsia="zh-CN"/>
        </w:rPr>
      </w:pPr>
    </w:p>
    <w:p w14:paraId="125406AB">
      <w:pPr>
        <w:pageBreakBefore w:val="0"/>
        <w:widowControl w:val="0"/>
        <w:wordWrap/>
        <w:overflowPunct/>
        <w:topLinePunct w:val="0"/>
        <w:bidi w:val="0"/>
        <w:spacing w:before="78" w:line="219" w:lineRule="auto"/>
        <w:ind w:left="2152"/>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投标人按照</w:t>
      </w:r>
      <w:r>
        <w:rPr>
          <w:rFonts w:hint="eastAsia" w:ascii="宋体" w:hAnsi="宋体" w:eastAsia="宋体" w:cs="宋体"/>
          <w:b/>
          <w:bCs/>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新点投标文件制作格</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式编制</w:t>
      </w:r>
    </w:p>
    <w:p w14:paraId="2441E776">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6E0283F5">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44A0CF13">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553F619B">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6652214C">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59C0C511">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75103161">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5E3659F1">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0C2C9AA2">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226B063F">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517997B9">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4FA0B655">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6D64BFDE">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17040BB5">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33EFD755">
      <w:pPr>
        <w:pageBreakBefore w:val="0"/>
        <w:widowControl w:val="0"/>
        <w:wordWrap/>
        <w:overflowPunct/>
        <w:topLinePunct w:val="0"/>
        <w:bidi w:val="0"/>
        <w:spacing w:line="241" w:lineRule="auto"/>
        <w:rPr>
          <w:rFonts w:hint="eastAsia" w:ascii="宋体" w:hAnsi="宋体" w:eastAsia="宋体" w:cs="宋体"/>
          <w:color w:val="auto"/>
          <w:spacing w:val="0"/>
          <w:w w:val="100"/>
          <w:position w:val="0"/>
          <w:highlight w:val="none"/>
          <w:lang w:eastAsia="zh-CN"/>
        </w:rPr>
      </w:pPr>
    </w:p>
    <w:p w14:paraId="258E9B67">
      <w:pPr>
        <w:pageBreakBefore w:val="0"/>
        <w:widowControl w:val="0"/>
        <w:wordWrap/>
        <w:overflowPunct/>
        <w:topLinePunct w:val="0"/>
        <w:bidi w:val="0"/>
        <w:spacing w:line="241" w:lineRule="auto"/>
        <w:rPr>
          <w:rFonts w:hint="eastAsia" w:ascii="宋体" w:hAnsi="宋体" w:eastAsia="宋体" w:cs="宋体"/>
          <w:color w:val="auto"/>
          <w:spacing w:val="0"/>
          <w:w w:val="100"/>
          <w:position w:val="0"/>
          <w:highlight w:val="none"/>
          <w:lang w:eastAsia="zh-CN"/>
        </w:rPr>
      </w:pPr>
    </w:p>
    <w:p w14:paraId="039A9190">
      <w:pPr>
        <w:pageBreakBefore w:val="0"/>
        <w:widowControl w:val="0"/>
        <w:wordWrap/>
        <w:overflowPunct/>
        <w:topLinePunct w:val="0"/>
        <w:bidi w:val="0"/>
        <w:spacing w:line="241" w:lineRule="auto"/>
        <w:rPr>
          <w:rFonts w:hint="eastAsia" w:ascii="宋体" w:hAnsi="宋体" w:eastAsia="宋体" w:cs="宋体"/>
          <w:color w:val="auto"/>
          <w:spacing w:val="0"/>
          <w:w w:val="100"/>
          <w:position w:val="0"/>
          <w:highlight w:val="none"/>
          <w:lang w:eastAsia="zh-CN"/>
        </w:rPr>
      </w:pPr>
    </w:p>
    <w:p w14:paraId="4EED9109">
      <w:pPr>
        <w:pageBreakBefore w:val="0"/>
        <w:widowControl w:val="0"/>
        <w:wordWrap/>
        <w:overflowPunct/>
        <w:topLinePunct w:val="0"/>
        <w:bidi w:val="0"/>
        <w:spacing w:before="78" w:line="218" w:lineRule="auto"/>
        <w:ind w:left="3323"/>
        <w:outlineLvl w:val="1"/>
        <w:rPr>
          <w:rFonts w:hint="eastAsia" w:ascii="宋体" w:hAnsi="宋体" w:eastAsia="宋体" w:cs="宋体"/>
          <w:color w:val="auto"/>
          <w:spacing w:val="0"/>
          <w:w w:val="100"/>
          <w:position w:val="0"/>
          <w:sz w:val="24"/>
          <w:szCs w:val="24"/>
          <w:highlight w:val="none"/>
          <w:lang w:eastAsia="zh-CN"/>
        </w:rPr>
      </w:pPr>
      <w:bookmarkStart w:id="112" w:name="bookmark56"/>
      <w:bookmarkEnd w:id="112"/>
      <w:bookmarkStart w:id="113" w:name="_Toc13475"/>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3.分项报价表</w:t>
      </w:r>
      <w:bookmarkEnd w:id="113"/>
    </w:p>
    <w:p w14:paraId="37757187">
      <w:pPr>
        <w:pageBreakBefore w:val="0"/>
        <w:widowControl w:val="0"/>
        <w:wordWrap/>
        <w:overflowPunct/>
        <w:topLinePunct w:val="0"/>
        <w:bidi w:val="0"/>
        <w:spacing w:line="363" w:lineRule="auto"/>
        <w:rPr>
          <w:rFonts w:hint="eastAsia" w:ascii="宋体" w:hAnsi="宋体" w:eastAsia="宋体" w:cs="宋体"/>
          <w:color w:val="auto"/>
          <w:spacing w:val="0"/>
          <w:w w:val="100"/>
          <w:position w:val="0"/>
          <w:highlight w:val="none"/>
          <w:lang w:eastAsia="zh-CN"/>
        </w:rPr>
      </w:pPr>
    </w:p>
    <w:p w14:paraId="645FF86E">
      <w:pPr>
        <w:pageBreakBefore w:val="0"/>
        <w:widowControl w:val="0"/>
        <w:wordWrap/>
        <w:overflowPunct/>
        <w:topLinePunct w:val="0"/>
        <w:bidi w:val="0"/>
        <w:spacing w:before="78" w:line="219" w:lineRule="auto"/>
        <w:ind w:left="2152"/>
        <w:rPr>
          <w:rFonts w:hint="eastAsia" w:ascii="宋体" w:hAnsi="宋体" w:eastAsia="宋体" w:cs="宋体"/>
          <w:color w:val="auto"/>
          <w:spacing w:val="0"/>
          <w:w w:val="100"/>
          <w:position w:val="0"/>
          <w:sz w:val="24"/>
          <w:szCs w:val="24"/>
          <w:highlight w:val="none"/>
          <w:lang w:eastAsia="zh-CN"/>
        </w:rPr>
        <w:sectPr>
          <w:footerReference r:id="rId8" w:type="default"/>
          <w:pgSz w:w="11906" w:h="16839"/>
          <w:pgMar w:top="1426" w:right="1785" w:bottom="1429" w:left="1785" w:header="0" w:footer="1200" w:gutter="0"/>
          <w:cols w:space="720" w:num="1"/>
        </w:sect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投标人按照</w:t>
      </w:r>
      <w:r>
        <w:rPr>
          <w:rFonts w:hint="eastAsia" w:ascii="宋体" w:hAnsi="宋体" w:eastAsia="宋体" w:cs="宋体"/>
          <w:b/>
          <w:bCs/>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新点投标文件制作格</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式编制</w:t>
      </w:r>
    </w:p>
    <w:p w14:paraId="0C8683FC">
      <w:pPr>
        <w:pageBreakBefore w:val="0"/>
        <w:widowControl w:val="0"/>
        <w:wordWrap/>
        <w:overflowPunct/>
        <w:topLinePunct w:val="0"/>
        <w:bidi w:val="0"/>
        <w:spacing w:before="78" w:line="219" w:lineRule="auto"/>
        <w:jc w:val="center"/>
        <w:outlineLvl w:val="1"/>
        <w:rPr>
          <w:rFonts w:hint="eastAsia" w:ascii="宋体" w:hAnsi="宋体" w:eastAsia="宋体" w:cs="宋体"/>
          <w:color w:val="auto"/>
          <w:spacing w:val="0"/>
          <w:w w:val="100"/>
          <w:position w:val="0"/>
          <w:sz w:val="24"/>
          <w:szCs w:val="24"/>
          <w:lang w:eastAsia="zh-CN"/>
        </w:rPr>
      </w:pPr>
      <w:bookmarkStart w:id="114" w:name="bookmark57"/>
      <w:bookmarkEnd w:id="114"/>
      <w:bookmarkStart w:id="115" w:name="_Toc14465"/>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4.开标一览明细表</w:t>
      </w:r>
      <w:bookmarkEnd w:id="115"/>
    </w:p>
    <w:p w14:paraId="150B170B">
      <w:pPr>
        <w:pageBreakBefore w:val="0"/>
        <w:widowControl w:val="0"/>
        <w:wordWrap/>
        <w:overflowPunct/>
        <w:topLinePunct w:val="0"/>
        <w:bidi w:val="0"/>
        <w:spacing w:before="182" w:line="220" w:lineRule="auto"/>
        <w:ind w:left="129"/>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投标人名称：</w:t>
      </w:r>
    </w:p>
    <w:p w14:paraId="6CEE51BB">
      <w:pPr>
        <w:pageBreakBefore w:val="0"/>
        <w:widowControl w:val="0"/>
        <w:wordWrap/>
        <w:overflowPunct/>
        <w:topLinePunct w:val="0"/>
        <w:bidi w:val="0"/>
        <w:spacing w:before="182" w:line="219" w:lineRule="auto"/>
        <w:ind w:left="130"/>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项目编号（包号）：</w:t>
      </w:r>
    </w:p>
    <w:p w14:paraId="3804D887">
      <w:pPr>
        <w:pageBreakBefore w:val="0"/>
        <w:widowControl w:val="0"/>
        <w:wordWrap/>
        <w:overflowPunct/>
        <w:topLinePunct w:val="0"/>
        <w:bidi w:val="0"/>
        <w:spacing w:line="68" w:lineRule="exact"/>
        <w:rPr>
          <w:rFonts w:hint="eastAsia" w:ascii="宋体" w:hAnsi="宋体" w:eastAsia="宋体" w:cs="宋体"/>
          <w:color w:val="auto"/>
          <w:spacing w:val="0"/>
          <w:w w:val="100"/>
          <w:position w:val="0"/>
        </w:rPr>
      </w:pPr>
    </w:p>
    <w:tbl>
      <w:tblPr>
        <w:tblStyle w:val="25"/>
        <w:tblW w:w="160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14"/>
        <w:gridCol w:w="1758"/>
        <w:gridCol w:w="1236"/>
        <w:gridCol w:w="1236"/>
        <w:gridCol w:w="414"/>
        <w:gridCol w:w="822"/>
        <w:gridCol w:w="1236"/>
        <w:gridCol w:w="1236"/>
        <w:gridCol w:w="1236"/>
        <w:gridCol w:w="1236"/>
        <w:gridCol w:w="1236"/>
        <w:gridCol w:w="1236"/>
        <w:gridCol w:w="1236"/>
        <w:gridCol w:w="1244"/>
      </w:tblGrid>
      <w:tr w14:paraId="73B3B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05" w:hRule="atLeast"/>
          <w:jc w:val="center"/>
        </w:trPr>
        <w:tc>
          <w:tcPr>
            <w:tcW w:w="714" w:type="dxa"/>
          </w:tcPr>
          <w:p w14:paraId="4E377F6A">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6E56C529">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653138D0">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0B0B56AC">
            <w:pPr>
              <w:keepNext w:val="0"/>
              <w:keepLines w:val="0"/>
              <w:pageBreakBefore w:val="0"/>
              <w:widowControl w:val="0"/>
              <w:kinsoku w:val="0"/>
              <w:wordWrap/>
              <w:overflowPunct/>
              <w:topLinePunct w:val="0"/>
              <w:autoSpaceDE w:val="0"/>
              <w:autoSpaceDN w:val="0"/>
              <w:bidi w:val="0"/>
              <w:adjustRightInd w:val="0"/>
              <w:snapToGrid w:val="0"/>
              <w:spacing w:line="240" w:lineRule="auto"/>
              <w:ind w:left="187"/>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序号</w:t>
            </w:r>
          </w:p>
        </w:tc>
        <w:tc>
          <w:tcPr>
            <w:tcW w:w="1758" w:type="dxa"/>
          </w:tcPr>
          <w:p w14:paraId="3871F627">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6C9E99D6">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5AB8307F">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1AF2B6B5">
            <w:pPr>
              <w:keepNext w:val="0"/>
              <w:keepLines w:val="0"/>
              <w:pageBreakBefore w:val="0"/>
              <w:widowControl w:val="0"/>
              <w:kinsoku w:val="0"/>
              <w:wordWrap/>
              <w:overflowPunct/>
              <w:topLinePunct w:val="0"/>
              <w:autoSpaceDE w:val="0"/>
              <w:autoSpaceDN w:val="0"/>
              <w:bidi w:val="0"/>
              <w:adjustRightInd w:val="0"/>
              <w:snapToGrid w:val="0"/>
              <w:spacing w:line="240" w:lineRule="auto"/>
              <w:ind w:left="341"/>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名称</w:t>
            </w:r>
          </w:p>
        </w:tc>
        <w:tc>
          <w:tcPr>
            <w:tcW w:w="1236" w:type="dxa"/>
          </w:tcPr>
          <w:p w14:paraId="5FBB3161">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5E319EDA">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73FD1D11">
            <w:pPr>
              <w:keepNext w:val="0"/>
              <w:keepLines w:val="0"/>
              <w:pageBreakBefore w:val="0"/>
              <w:widowControl w:val="0"/>
              <w:kinsoku w:val="0"/>
              <w:wordWrap/>
              <w:overflowPunct/>
              <w:topLinePunct w:val="0"/>
              <w:autoSpaceDE w:val="0"/>
              <w:autoSpaceDN w:val="0"/>
              <w:bidi w:val="0"/>
              <w:adjustRightInd w:val="0"/>
              <w:snapToGrid w:val="0"/>
              <w:spacing w:line="240" w:lineRule="auto"/>
              <w:ind w:left="312"/>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制造商、</w:t>
            </w:r>
          </w:p>
          <w:p w14:paraId="13D5983E">
            <w:pPr>
              <w:keepNext w:val="0"/>
              <w:keepLines w:val="0"/>
              <w:pageBreakBefore w:val="0"/>
              <w:widowControl w:val="0"/>
              <w:kinsoku w:val="0"/>
              <w:wordWrap/>
              <w:overflowPunct/>
              <w:topLinePunct w:val="0"/>
              <w:autoSpaceDE w:val="0"/>
              <w:autoSpaceDN w:val="0"/>
              <w:bidi w:val="0"/>
              <w:adjustRightInd w:val="0"/>
              <w:snapToGrid w:val="0"/>
              <w:spacing w:line="240" w:lineRule="auto"/>
              <w:ind w:left="430" w:leftChars="0" w:hanging="10" w:firstLineChars="0"/>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品牌</w:t>
            </w:r>
          </w:p>
        </w:tc>
        <w:tc>
          <w:tcPr>
            <w:tcW w:w="1236" w:type="dxa"/>
          </w:tcPr>
          <w:p w14:paraId="32A7F84A">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706314BC">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1C78D155">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064F50DA">
            <w:pPr>
              <w:keepNext w:val="0"/>
              <w:keepLines w:val="0"/>
              <w:pageBreakBefore w:val="0"/>
              <w:widowControl w:val="0"/>
              <w:kinsoku w:val="0"/>
              <w:wordWrap/>
              <w:overflowPunct/>
              <w:topLinePunct w:val="0"/>
              <w:autoSpaceDE w:val="0"/>
              <w:autoSpaceDN w:val="0"/>
              <w:bidi w:val="0"/>
              <w:adjustRightInd w:val="0"/>
              <w:snapToGrid w:val="0"/>
              <w:spacing w:line="240" w:lineRule="auto"/>
              <w:ind w:left="107"/>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规格、型号</w:t>
            </w:r>
          </w:p>
        </w:tc>
        <w:tc>
          <w:tcPr>
            <w:tcW w:w="1236" w:type="dxa"/>
            <w:gridSpan w:val="2"/>
          </w:tcPr>
          <w:p w14:paraId="18F6F78D">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0D7491E9">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61A44C56">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7D16FDE2">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产地</w:t>
            </w:r>
          </w:p>
        </w:tc>
        <w:tc>
          <w:tcPr>
            <w:tcW w:w="1236" w:type="dxa"/>
          </w:tcPr>
          <w:p w14:paraId="38FDD2B9">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26DD7E85">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4ED5AFDA">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5248BF85">
            <w:pPr>
              <w:keepNext w:val="0"/>
              <w:keepLines w:val="0"/>
              <w:pageBreakBefore w:val="0"/>
              <w:widowControl w:val="0"/>
              <w:kinsoku w:val="0"/>
              <w:wordWrap/>
              <w:overflowPunct/>
              <w:topLinePunct w:val="0"/>
              <w:autoSpaceDE w:val="0"/>
              <w:autoSpaceDN w:val="0"/>
              <w:bidi w:val="0"/>
              <w:adjustRightInd w:val="0"/>
              <w:snapToGrid w:val="0"/>
              <w:spacing w:line="240" w:lineRule="auto"/>
              <w:ind w:left="364"/>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数量</w:t>
            </w:r>
          </w:p>
        </w:tc>
        <w:tc>
          <w:tcPr>
            <w:tcW w:w="1236" w:type="dxa"/>
          </w:tcPr>
          <w:p w14:paraId="29614F01">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3F4EA11F">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12D3A197">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43ED699B">
            <w:pPr>
              <w:keepNext w:val="0"/>
              <w:keepLines w:val="0"/>
              <w:pageBreakBefore w:val="0"/>
              <w:widowControl w:val="0"/>
              <w:kinsoku w:val="0"/>
              <w:wordWrap/>
              <w:overflowPunct/>
              <w:topLinePunct w:val="0"/>
              <w:autoSpaceDE w:val="0"/>
              <w:autoSpaceDN w:val="0"/>
              <w:bidi w:val="0"/>
              <w:adjustRightInd w:val="0"/>
              <w:snapToGrid w:val="0"/>
              <w:spacing w:line="240" w:lineRule="auto"/>
              <w:ind w:left="120"/>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单价</w:t>
            </w:r>
          </w:p>
          <w:p w14:paraId="7D8ECA5D">
            <w:pPr>
              <w:keepNext w:val="0"/>
              <w:keepLines w:val="0"/>
              <w:pageBreakBefore w:val="0"/>
              <w:widowControl w:val="0"/>
              <w:kinsoku w:val="0"/>
              <w:wordWrap/>
              <w:overflowPunct/>
              <w:topLinePunct w:val="0"/>
              <w:autoSpaceDE w:val="0"/>
              <w:autoSpaceDN w:val="0"/>
              <w:bidi w:val="0"/>
              <w:adjustRightInd w:val="0"/>
              <w:snapToGrid w:val="0"/>
              <w:spacing w:line="240" w:lineRule="auto"/>
              <w:ind w:left="120"/>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（元）</w:t>
            </w:r>
          </w:p>
        </w:tc>
        <w:tc>
          <w:tcPr>
            <w:tcW w:w="1236" w:type="dxa"/>
          </w:tcPr>
          <w:p w14:paraId="3B57703F">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2B8E67CE">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2C172B13">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11B30D6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总价</w:t>
            </w:r>
          </w:p>
          <w:p w14:paraId="6CA0FF2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（元）</w:t>
            </w:r>
          </w:p>
        </w:tc>
        <w:tc>
          <w:tcPr>
            <w:tcW w:w="1236" w:type="dxa"/>
            <w:vAlign w:val="center"/>
          </w:tcPr>
          <w:p w14:paraId="226F448E">
            <w:pPr>
              <w:keepNext w:val="0"/>
              <w:keepLines w:val="0"/>
              <w:pageBreakBefore w:val="0"/>
              <w:widowControl w:val="0"/>
              <w:kinsoku w:val="0"/>
              <w:wordWrap/>
              <w:overflowPunct/>
              <w:topLinePunct w:val="0"/>
              <w:autoSpaceDE w:val="0"/>
              <w:autoSpaceDN w:val="0"/>
              <w:bidi w:val="0"/>
              <w:adjustRightInd w:val="0"/>
              <w:snapToGrid w:val="0"/>
              <w:spacing w:line="240" w:lineRule="auto"/>
              <w:ind w:right="133"/>
              <w:jc w:val="center"/>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eastAsia="zh-CN"/>
              </w:rPr>
              <w:t>是否属于中小微企业、监狱企业或残疾</w:t>
            </w:r>
            <w:r>
              <w:rPr>
                <w:rFonts w:hint="eastAsia" w:ascii="宋体" w:hAnsi="宋体" w:eastAsia="宋体" w:cs="宋体"/>
                <w:color w:val="auto"/>
                <w:spacing w:val="0"/>
                <w:w w:val="100"/>
                <w:position w:val="0"/>
                <w:sz w:val="24"/>
                <w:szCs w:val="24"/>
              </w:rPr>
              <w:t>人福利性单</w:t>
            </w:r>
            <w:r>
              <w:rPr>
                <w:rFonts w:hint="eastAsia" w:ascii="宋体" w:hAnsi="宋体" w:eastAsia="宋体" w:cs="宋体"/>
                <w:color w:val="auto"/>
                <w:spacing w:val="0"/>
                <w:w w:val="100"/>
                <w:position w:val="0"/>
                <w:sz w:val="24"/>
                <w:szCs w:val="24"/>
                <w:lang w:val="en-US" w:eastAsia="zh-CN"/>
              </w:rPr>
              <w:t>位</w:t>
            </w:r>
          </w:p>
        </w:tc>
        <w:tc>
          <w:tcPr>
            <w:tcW w:w="1236" w:type="dxa"/>
            <w:vAlign w:val="center"/>
          </w:tcPr>
          <w:p w14:paraId="57DEA6D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hanging="7" w:firstLineChars="0"/>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eastAsia="zh-CN"/>
              </w:rPr>
              <w:t>是否属于品目清单内的节能产品</w:t>
            </w:r>
          </w:p>
        </w:tc>
        <w:tc>
          <w:tcPr>
            <w:tcW w:w="1236" w:type="dxa"/>
            <w:vAlign w:val="center"/>
          </w:tcPr>
          <w:p w14:paraId="4FB5E0E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hanging="7" w:firstLineChars="0"/>
              <w:jc w:val="center"/>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是否属于品目清单内的</w:t>
            </w:r>
            <w:r>
              <w:rPr>
                <w:rFonts w:hint="eastAsia" w:ascii="宋体" w:hAnsi="宋体" w:eastAsia="宋体" w:cs="宋体"/>
                <w:color w:val="auto"/>
                <w:spacing w:val="0"/>
                <w:w w:val="100"/>
                <w:position w:val="0"/>
                <w:sz w:val="24"/>
                <w:szCs w:val="24"/>
                <w:lang w:val="en-US" w:eastAsia="zh-CN"/>
              </w:rPr>
              <w:t>环境标志</w:t>
            </w:r>
            <w:r>
              <w:rPr>
                <w:rFonts w:hint="eastAsia" w:ascii="宋体" w:hAnsi="宋体" w:eastAsia="宋体" w:cs="宋体"/>
                <w:color w:val="auto"/>
                <w:spacing w:val="0"/>
                <w:w w:val="100"/>
                <w:position w:val="0"/>
                <w:sz w:val="24"/>
                <w:szCs w:val="24"/>
                <w:lang w:eastAsia="zh-CN"/>
              </w:rPr>
              <w:t>产品</w:t>
            </w:r>
          </w:p>
        </w:tc>
        <w:tc>
          <w:tcPr>
            <w:tcW w:w="1236" w:type="dxa"/>
            <w:vAlign w:val="center"/>
          </w:tcPr>
          <w:p w14:paraId="5FD3A780">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val="en-US" w:eastAsia="zh-CN"/>
              </w:rPr>
              <w:t>是否属于本国产品</w:t>
            </w:r>
          </w:p>
        </w:tc>
        <w:tc>
          <w:tcPr>
            <w:tcW w:w="1244" w:type="dxa"/>
            <w:vAlign w:val="center"/>
          </w:tcPr>
          <w:p w14:paraId="1C5BD91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备注</w:t>
            </w:r>
          </w:p>
        </w:tc>
      </w:tr>
      <w:tr w14:paraId="6B338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61" w:hRule="atLeast"/>
          <w:jc w:val="center"/>
        </w:trPr>
        <w:tc>
          <w:tcPr>
            <w:tcW w:w="714" w:type="dxa"/>
          </w:tcPr>
          <w:p w14:paraId="73D0C021">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p w14:paraId="6931DD04">
            <w:pPr>
              <w:keepNext w:val="0"/>
              <w:keepLines w:val="0"/>
              <w:pageBreakBefore w:val="0"/>
              <w:widowControl w:val="0"/>
              <w:kinsoku w:val="0"/>
              <w:wordWrap/>
              <w:overflowPunct/>
              <w:topLinePunct w:val="0"/>
              <w:autoSpaceDE w:val="0"/>
              <w:autoSpaceDN w:val="0"/>
              <w:bidi w:val="0"/>
              <w:adjustRightInd w:val="0"/>
              <w:snapToGrid w:val="0"/>
              <w:spacing w:line="240" w:lineRule="auto"/>
              <w:ind w:left="386"/>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1</w:t>
            </w:r>
          </w:p>
        </w:tc>
        <w:tc>
          <w:tcPr>
            <w:tcW w:w="1758" w:type="dxa"/>
          </w:tcPr>
          <w:p w14:paraId="30D3C756">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142DD2E1">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6A37A9E1">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gridSpan w:val="2"/>
          </w:tcPr>
          <w:p w14:paraId="2CB2CC62">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54DF5223">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5C295F1B">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2D609E50">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vAlign w:val="center"/>
          </w:tcPr>
          <w:p w14:paraId="0E7D58E7">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rPr>
            </w:pPr>
            <w:r>
              <w:rPr>
                <w:rFonts w:hint="eastAsia"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填表须知：</w:t>
            </w:r>
          </w:p>
          <w:p w14:paraId="2F35E1E6">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rPr>
            </w:pPr>
            <w:r>
              <w:rPr>
                <w:rFonts w:hint="eastAsia"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详见注</w:t>
            </w:r>
            <w:r>
              <w:rPr>
                <w:rFonts w:hint="eastAsia" w:ascii="宋体" w:hAnsi="宋体" w:eastAsia="宋体" w:cs="宋体"/>
                <w:color w:val="auto"/>
                <w:spacing w:val="0"/>
                <w:w w:val="100"/>
                <w:position w:val="0"/>
                <w:sz w:val="22"/>
                <w:szCs w:val="22"/>
              </w:rPr>
              <w:t xml:space="preserve"> </w:t>
            </w:r>
            <w:r>
              <w:rPr>
                <w:rFonts w:hint="eastAsia"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1</w:t>
            </w:r>
          </w:p>
        </w:tc>
        <w:tc>
          <w:tcPr>
            <w:tcW w:w="1236" w:type="dxa"/>
            <w:vAlign w:val="center"/>
          </w:tcPr>
          <w:p w14:paraId="2A004E24">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rPr>
            </w:pPr>
            <w:r>
              <w:rPr>
                <w:rFonts w:hint="eastAsia"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填表须知：</w:t>
            </w:r>
          </w:p>
          <w:p w14:paraId="30D83136">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lang w:val="en-US" w:eastAsia="zh-CN"/>
              </w:rPr>
            </w:pPr>
            <w:r>
              <w:rPr>
                <w:rFonts w:hint="eastAsia"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详见注</w:t>
            </w:r>
            <w:r>
              <w:rPr>
                <w:rFonts w:hint="eastAsia" w:ascii="宋体" w:hAnsi="宋体" w:eastAsia="宋体" w:cs="宋体"/>
                <w:color w:val="auto"/>
                <w:spacing w:val="0"/>
                <w:w w:val="100"/>
                <w:position w:val="0"/>
                <w:sz w:val="22"/>
                <w:szCs w:val="22"/>
              </w:rPr>
              <w:t xml:space="preserve"> </w:t>
            </w:r>
            <w:r>
              <w:rPr>
                <w:rFonts w:hint="eastAsia" w:ascii="宋体" w:hAnsi="宋体" w:eastAsia="宋体" w:cs="宋体"/>
                <w:color w:val="auto"/>
                <w:spacing w:val="0"/>
                <w:w w:val="100"/>
                <w:position w:val="0"/>
                <w:sz w:val="22"/>
                <w:szCs w:val="22"/>
                <w:lang w:val="en-US" w:eastAsia="zh-CN"/>
                <w14:textOutline w14:w="4356" w14:cap="sq" w14:cmpd="sng" w14:algn="ctr">
                  <w14:solidFill>
                    <w14:srgbClr w14:val="000000"/>
                  </w14:solidFill>
                  <w14:prstDash w14:val="solid"/>
                  <w14:bevel/>
                </w14:textOutline>
              </w:rPr>
              <w:t>2</w:t>
            </w:r>
          </w:p>
        </w:tc>
        <w:tc>
          <w:tcPr>
            <w:tcW w:w="1236" w:type="dxa"/>
            <w:vAlign w:val="center"/>
          </w:tcPr>
          <w:p w14:paraId="1F6EFE58">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rPr>
            </w:pPr>
            <w:r>
              <w:rPr>
                <w:rFonts w:hint="eastAsia"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填表须知：</w:t>
            </w:r>
          </w:p>
          <w:p w14:paraId="7203CB95">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详见注</w:t>
            </w:r>
            <w:r>
              <w:rPr>
                <w:rFonts w:hint="eastAsia" w:ascii="宋体" w:hAnsi="宋体" w:eastAsia="宋体" w:cs="宋体"/>
                <w:color w:val="auto"/>
                <w:spacing w:val="0"/>
                <w:w w:val="100"/>
                <w:position w:val="0"/>
                <w:sz w:val="22"/>
                <w:szCs w:val="22"/>
                <w:lang w:val="en-US" w:eastAsia="zh-CN"/>
                <w14:textOutline w14:w="4356" w14:cap="sq" w14:cmpd="sng" w14:algn="ctr">
                  <w14:solidFill>
                    <w14:srgbClr w14:val="000000"/>
                  </w14:solidFill>
                  <w14:prstDash w14:val="solid"/>
                  <w14:bevel/>
                </w14:textOutline>
              </w:rPr>
              <w:t>3</w:t>
            </w:r>
          </w:p>
        </w:tc>
        <w:tc>
          <w:tcPr>
            <w:tcW w:w="1236" w:type="dxa"/>
          </w:tcPr>
          <w:p w14:paraId="6F4DBF21">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0"/>
                <w:szCs w:val="20"/>
              </w:rPr>
            </w:pPr>
            <w:r>
              <w:rPr>
                <w:rFonts w:hint="eastAsia"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填表须知：详见注</w:t>
            </w:r>
            <w:r>
              <w:rPr>
                <w:rFonts w:hint="eastAsia" w:ascii="宋体" w:hAnsi="宋体" w:eastAsia="宋体" w:cs="宋体"/>
                <w:color w:val="auto"/>
                <w:spacing w:val="0"/>
                <w:w w:val="100"/>
                <w:position w:val="0"/>
                <w:sz w:val="22"/>
                <w:szCs w:val="22"/>
                <w:lang w:val="en-US" w:eastAsia="zh-CN"/>
                <w14:textOutline w14:w="4356" w14:cap="sq" w14:cmpd="sng" w14:algn="ctr">
                  <w14:solidFill>
                    <w14:srgbClr w14:val="000000"/>
                  </w14:solidFill>
                  <w14:prstDash w14:val="solid"/>
                  <w14:bevel/>
                </w14:textOutline>
              </w:rPr>
              <w:t>5</w:t>
            </w:r>
          </w:p>
        </w:tc>
        <w:tc>
          <w:tcPr>
            <w:tcW w:w="1244" w:type="dxa"/>
          </w:tcPr>
          <w:p w14:paraId="2B2C4561">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r>
      <w:tr w14:paraId="2B14A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714" w:type="dxa"/>
          </w:tcPr>
          <w:p w14:paraId="1FD5A064">
            <w:pPr>
              <w:keepNext w:val="0"/>
              <w:keepLines w:val="0"/>
              <w:pageBreakBefore w:val="0"/>
              <w:widowControl w:val="0"/>
              <w:kinsoku w:val="0"/>
              <w:wordWrap/>
              <w:overflowPunct/>
              <w:topLinePunct w:val="0"/>
              <w:autoSpaceDE w:val="0"/>
              <w:autoSpaceDN w:val="0"/>
              <w:bidi w:val="0"/>
              <w:adjustRightInd w:val="0"/>
              <w:snapToGrid w:val="0"/>
              <w:spacing w:line="240" w:lineRule="auto"/>
              <w:ind w:left="371"/>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2</w:t>
            </w:r>
          </w:p>
        </w:tc>
        <w:tc>
          <w:tcPr>
            <w:tcW w:w="1758" w:type="dxa"/>
          </w:tcPr>
          <w:p w14:paraId="02C5172B">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2915219B">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4ACF0D9F">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gridSpan w:val="2"/>
          </w:tcPr>
          <w:p w14:paraId="6C71DC50">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4D47B277">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69F6B0AE">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7CE83AC6">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4C8F7FE7">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7865D3BC">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6EBDA150">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21E5FD88">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44" w:type="dxa"/>
          </w:tcPr>
          <w:p w14:paraId="690F9438">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r>
      <w:tr w14:paraId="33655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714" w:type="dxa"/>
          </w:tcPr>
          <w:p w14:paraId="73965619">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758" w:type="dxa"/>
          </w:tcPr>
          <w:p w14:paraId="311AA9E6">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0F8C8C84">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3B6E428F">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gridSpan w:val="2"/>
          </w:tcPr>
          <w:p w14:paraId="292FE5DD">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625483BC">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003E14F2">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664CC0A9">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5C3EAF18">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0680989B">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0A1F6966">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1DBB51DA">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44" w:type="dxa"/>
          </w:tcPr>
          <w:p w14:paraId="26E9AAE8">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r>
      <w:tr w14:paraId="22A54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714" w:type="dxa"/>
          </w:tcPr>
          <w:p w14:paraId="7FEBD2FF">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758" w:type="dxa"/>
          </w:tcPr>
          <w:p w14:paraId="65596AC4">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1A9073C7">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427C8F30">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gridSpan w:val="2"/>
          </w:tcPr>
          <w:p w14:paraId="6EC503C6">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302D1758">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573AFA23">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4470656A">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2E0CF684">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5B53E1E5">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052FD24A">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36" w:type="dxa"/>
          </w:tcPr>
          <w:p w14:paraId="731F481A">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c>
          <w:tcPr>
            <w:tcW w:w="1244" w:type="dxa"/>
          </w:tcPr>
          <w:p w14:paraId="2984E618">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rPr>
            </w:pPr>
          </w:p>
        </w:tc>
      </w:tr>
      <w:tr w14:paraId="7116F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0" w:hRule="atLeast"/>
          <w:jc w:val="center"/>
        </w:trPr>
        <w:tc>
          <w:tcPr>
            <w:tcW w:w="5358" w:type="dxa"/>
            <w:gridSpan w:val="5"/>
          </w:tcPr>
          <w:p w14:paraId="27CCBD9B">
            <w:pPr>
              <w:keepNext w:val="0"/>
              <w:keepLines w:val="0"/>
              <w:pageBreakBefore w:val="0"/>
              <w:widowControl w:val="0"/>
              <w:kinsoku w:val="0"/>
              <w:wordWrap/>
              <w:overflowPunct/>
              <w:topLinePunct w:val="0"/>
              <w:autoSpaceDE w:val="0"/>
              <w:autoSpaceDN w:val="0"/>
              <w:bidi w:val="0"/>
              <w:adjustRightInd w:val="0"/>
              <w:snapToGrid w:val="0"/>
              <w:spacing w:line="240" w:lineRule="auto"/>
              <w:ind w:left="112"/>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合     计：（大写）</w:t>
            </w:r>
          </w:p>
        </w:tc>
        <w:tc>
          <w:tcPr>
            <w:tcW w:w="5766" w:type="dxa"/>
            <w:gridSpan w:val="5"/>
          </w:tcPr>
          <w:p w14:paraId="1D09F928">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人民币：（小写）</w:t>
            </w:r>
          </w:p>
        </w:tc>
        <w:tc>
          <w:tcPr>
            <w:tcW w:w="4952" w:type="dxa"/>
            <w:gridSpan w:val="4"/>
          </w:tcPr>
          <w:p w14:paraId="5619393D">
            <w:pPr>
              <w:pStyle w:val="26"/>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sz w:val="24"/>
                <w:szCs w:val="24"/>
              </w:rPr>
            </w:pPr>
          </w:p>
        </w:tc>
      </w:tr>
    </w:tbl>
    <w:p w14:paraId="2BB7B994">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45" w:right="126" w:rightChars="60" w:hanging="19"/>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注：1、中、小、微企业、监狱或残疾人福利性单位产品须在明细表中注明，并在投标文件中提供相应材料，否则产生的一切后果由投标人承担。</w:t>
      </w:r>
    </w:p>
    <w:p w14:paraId="5B9BC7C4">
      <w:pPr>
        <w:keepNext w:val="0"/>
        <w:keepLines w:val="0"/>
        <w:pageBreakBefore w:val="0"/>
        <w:widowControl w:val="0"/>
        <w:numPr>
          <w:ilvl w:val="0"/>
          <w:numId w:val="6"/>
        </w:numPr>
        <w:kinsoku w:val="0"/>
        <w:wordWrap/>
        <w:overflowPunct/>
        <w:topLinePunct w:val="0"/>
        <w:autoSpaceDE w:val="0"/>
        <w:autoSpaceDN w:val="0"/>
        <w:bidi w:val="0"/>
        <w:adjustRightInd w:val="0"/>
        <w:snapToGrid w:val="0"/>
        <w:spacing w:before="100" w:after="100" w:line="360" w:lineRule="auto"/>
        <w:ind w:left="126" w:right="126" w:rightChars="0" w:firstLine="48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属于《节能产品政府采购品目清单》的产品备注</w:t>
      </w:r>
      <w:r>
        <w:rPr>
          <w:rFonts w:hint="eastAsia" w:ascii="宋体" w:hAnsi="宋体" w:eastAsia="宋体" w:cs="宋体"/>
          <w:color w:val="auto"/>
          <w:spacing w:val="0"/>
          <w:w w:val="100"/>
          <w:position w:val="0"/>
          <w:sz w:val="24"/>
          <w:szCs w:val="24"/>
          <w:lang w:val="en-US" w:eastAsia="zh-CN"/>
        </w:rPr>
        <w:t>说</w:t>
      </w:r>
      <w:r>
        <w:rPr>
          <w:rFonts w:hint="eastAsia" w:ascii="宋体" w:hAnsi="宋体" w:eastAsia="宋体" w:cs="宋体"/>
          <w:color w:val="auto"/>
          <w:spacing w:val="0"/>
          <w:w w:val="100"/>
          <w:position w:val="0"/>
          <w:sz w:val="24"/>
          <w:szCs w:val="24"/>
          <w:lang w:eastAsia="zh-CN"/>
        </w:rPr>
        <w:t>明，同时提供国家确定的认证机构出具的、处于有效期之内的节能产品认证证书</w:t>
      </w:r>
      <w:r>
        <w:rPr>
          <w:rFonts w:hint="eastAsia" w:ascii="宋体" w:hAnsi="宋体" w:eastAsia="宋体" w:cs="宋体"/>
          <w:color w:val="auto"/>
          <w:spacing w:val="0"/>
          <w:w w:val="100"/>
          <w:position w:val="0"/>
          <w:sz w:val="24"/>
          <w:szCs w:val="24"/>
          <w:lang w:val="en-US" w:eastAsia="zh-CN"/>
        </w:rPr>
        <w:t>原件原</w:t>
      </w:r>
      <w:r>
        <w:rPr>
          <w:rFonts w:hint="eastAsia" w:ascii="宋体" w:hAnsi="宋体" w:eastAsia="宋体" w:cs="宋体"/>
          <w:color w:val="auto"/>
          <w:spacing w:val="0"/>
          <w:w w:val="100"/>
          <w:position w:val="0"/>
          <w:sz w:val="24"/>
          <w:szCs w:val="24"/>
          <w:lang w:eastAsia="zh-CN"/>
        </w:rPr>
        <w:t>色扫描件，未提供的</w:t>
      </w:r>
      <w:r>
        <w:rPr>
          <w:rFonts w:hint="eastAsia" w:ascii="宋体" w:hAnsi="宋体" w:eastAsia="宋体" w:cs="宋体"/>
          <w:color w:val="auto"/>
          <w:spacing w:val="0"/>
          <w:w w:val="100"/>
          <w:position w:val="0"/>
          <w:sz w:val="24"/>
          <w:szCs w:val="24"/>
          <w:lang w:val="en-US" w:eastAsia="zh-CN"/>
        </w:rPr>
        <w:t>一切不利后果由投标人承担</w:t>
      </w:r>
      <w:r>
        <w:rPr>
          <w:rFonts w:hint="eastAsia" w:ascii="宋体" w:hAnsi="宋体" w:eastAsia="宋体" w:cs="宋体"/>
          <w:color w:val="auto"/>
          <w:spacing w:val="0"/>
          <w:w w:val="100"/>
          <w:position w:val="0"/>
          <w:sz w:val="24"/>
          <w:szCs w:val="24"/>
          <w:lang w:eastAsia="zh-CN"/>
        </w:rPr>
        <w:t>。（不属于节能产品不需提供）</w:t>
      </w:r>
    </w:p>
    <w:p w14:paraId="3246D34D">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26" w:right="126" w:rightChars="0" w:firstLine="482"/>
        <w:jc w:val="both"/>
        <w:textAlignment w:val="baseline"/>
        <w:rPr>
          <w:rFonts w:hint="eastAsia" w:ascii="宋体" w:hAnsi="宋体" w:eastAsia="宋体" w:cs="宋体"/>
          <w:lang w:eastAsia="zh-CN"/>
        </w:rPr>
      </w:pP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lang w:eastAsia="zh-CN"/>
        </w:rPr>
        <w:t>、属于《</w:t>
      </w:r>
      <w:r>
        <w:rPr>
          <w:rFonts w:hint="eastAsia" w:ascii="宋体" w:hAnsi="宋体" w:eastAsia="宋体" w:cs="宋体"/>
          <w:color w:val="auto"/>
          <w:spacing w:val="0"/>
          <w:w w:val="100"/>
          <w:position w:val="0"/>
          <w:sz w:val="24"/>
          <w:szCs w:val="24"/>
          <w:lang w:val="en-US" w:eastAsia="zh-CN"/>
        </w:rPr>
        <w:t>环境标志</w:t>
      </w:r>
      <w:r>
        <w:rPr>
          <w:rFonts w:hint="eastAsia" w:ascii="宋体" w:hAnsi="宋体" w:eastAsia="宋体" w:cs="宋体"/>
          <w:color w:val="auto"/>
          <w:spacing w:val="0"/>
          <w:w w:val="100"/>
          <w:position w:val="0"/>
          <w:sz w:val="24"/>
          <w:szCs w:val="24"/>
          <w:lang w:eastAsia="zh-CN"/>
        </w:rPr>
        <w:t>产品政府采购品目清单》的产品备注</w:t>
      </w:r>
      <w:r>
        <w:rPr>
          <w:rFonts w:hint="eastAsia" w:ascii="宋体" w:hAnsi="宋体" w:eastAsia="宋体" w:cs="宋体"/>
          <w:color w:val="auto"/>
          <w:spacing w:val="0"/>
          <w:w w:val="100"/>
          <w:position w:val="0"/>
          <w:sz w:val="24"/>
          <w:szCs w:val="24"/>
          <w:lang w:val="en-US" w:eastAsia="zh-CN"/>
        </w:rPr>
        <w:t>说</w:t>
      </w:r>
      <w:r>
        <w:rPr>
          <w:rFonts w:hint="eastAsia" w:ascii="宋体" w:hAnsi="宋体" w:eastAsia="宋体" w:cs="宋体"/>
          <w:color w:val="auto"/>
          <w:spacing w:val="0"/>
          <w:w w:val="100"/>
          <w:position w:val="0"/>
          <w:sz w:val="24"/>
          <w:szCs w:val="24"/>
          <w:lang w:eastAsia="zh-CN"/>
        </w:rPr>
        <w:t>明，同时提供国家确定的认证机构出具的、处于有效期之内的</w:t>
      </w:r>
      <w:r>
        <w:rPr>
          <w:rFonts w:hint="eastAsia" w:ascii="宋体" w:hAnsi="宋体" w:eastAsia="宋体" w:cs="宋体"/>
          <w:color w:val="auto"/>
          <w:spacing w:val="0"/>
          <w:w w:val="100"/>
          <w:position w:val="0"/>
          <w:sz w:val="24"/>
          <w:szCs w:val="24"/>
          <w:lang w:val="en-US" w:eastAsia="zh-CN"/>
        </w:rPr>
        <w:t>环境标志</w:t>
      </w:r>
      <w:r>
        <w:rPr>
          <w:rFonts w:hint="eastAsia" w:ascii="宋体" w:hAnsi="宋体" w:eastAsia="宋体" w:cs="宋体"/>
          <w:color w:val="auto"/>
          <w:spacing w:val="0"/>
          <w:w w:val="100"/>
          <w:position w:val="0"/>
          <w:sz w:val="24"/>
          <w:szCs w:val="24"/>
          <w:lang w:eastAsia="zh-CN"/>
        </w:rPr>
        <w:t>产品认证证书</w:t>
      </w:r>
      <w:r>
        <w:rPr>
          <w:rFonts w:hint="eastAsia" w:ascii="宋体" w:hAnsi="宋体" w:eastAsia="宋体" w:cs="宋体"/>
          <w:color w:val="auto"/>
          <w:spacing w:val="0"/>
          <w:w w:val="100"/>
          <w:position w:val="0"/>
          <w:sz w:val="24"/>
          <w:szCs w:val="24"/>
          <w:lang w:val="en-US" w:eastAsia="zh-CN"/>
        </w:rPr>
        <w:t>原件原</w:t>
      </w:r>
      <w:r>
        <w:rPr>
          <w:rFonts w:hint="eastAsia" w:ascii="宋体" w:hAnsi="宋体" w:eastAsia="宋体" w:cs="宋体"/>
          <w:color w:val="auto"/>
          <w:spacing w:val="0"/>
          <w:w w:val="100"/>
          <w:position w:val="0"/>
          <w:sz w:val="24"/>
          <w:szCs w:val="24"/>
          <w:lang w:eastAsia="zh-CN"/>
        </w:rPr>
        <w:t>色扫描件，未提供的</w:t>
      </w:r>
      <w:r>
        <w:rPr>
          <w:rFonts w:hint="eastAsia" w:ascii="宋体" w:hAnsi="宋体" w:eastAsia="宋体" w:cs="宋体"/>
          <w:color w:val="auto"/>
          <w:spacing w:val="0"/>
          <w:w w:val="100"/>
          <w:position w:val="0"/>
          <w:sz w:val="24"/>
          <w:szCs w:val="24"/>
          <w:lang w:val="en-US" w:eastAsia="zh-CN"/>
        </w:rPr>
        <w:t>一切不利后果由投标人承担</w:t>
      </w:r>
      <w:r>
        <w:rPr>
          <w:rFonts w:hint="eastAsia" w:ascii="宋体" w:hAnsi="宋体" w:eastAsia="宋体" w:cs="宋体"/>
          <w:color w:val="auto"/>
          <w:spacing w:val="0"/>
          <w:w w:val="100"/>
          <w:position w:val="0"/>
          <w:sz w:val="24"/>
          <w:szCs w:val="24"/>
          <w:lang w:eastAsia="zh-CN"/>
        </w:rPr>
        <w:t>。（不属于</w:t>
      </w:r>
      <w:r>
        <w:rPr>
          <w:rFonts w:hint="eastAsia" w:ascii="宋体" w:hAnsi="宋体" w:eastAsia="宋体" w:cs="宋体"/>
          <w:color w:val="auto"/>
          <w:spacing w:val="0"/>
          <w:w w:val="100"/>
          <w:position w:val="0"/>
          <w:sz w:val="24"/>
          <w:szCs w:val="24"/>
          <w:lang w:val="en-US" w:eastAsia="zh-CN"/>
        </w:rPr>
        <w:t>环境标志</w:t>
      </w:r>
      <w:r>
        <w:rPr>
          <w:rFonts w:hint="eastAsia" w:ascii="宋体" w:hAnsi="宋体" w:eastAsia="宋体" w:cs="宋体"/>
          <w:color w:val="auto"/>
          <w:spacing w:val="0"/>
          <w:w w:val="100"/>
          <w:position w:val="0"/>
          <w:sz w:val="24"/>
          <w:szCs w:val="24"/>
          <w:lang w:eastAsia="zh-CN"/>
        </w:rPr>
        <w:t>产品不需提供）</w:t>
      </w:r>
    </w:p>
    <w:p w14:paraId="20E0674C">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firstLine="480" w:firstLineChars="20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4</w:t>
      </w:r>
      <w:r>
        <w:rPr>
          <w:rFonts w:hint="eastAsia" w:ascii="宋体" w:hAnsi="宋体" w:eastAsia="宋体" w:cs="宋体"/>
          <w:color w:val="auto"/>
          <w:spacing w:val="0"/>
          <w:w w:val="100"/>
          <w:position w:val="0"/>
          <w:sz w:val="24"/>
          <w:szCs w:val="24"/>
          <w:lang w:eastAsia="zh-CN"/>
        </w:rPr>
        <w:t>、招标文件对节能产品另有规定的从其规定。</w:t>
      </w:r>
    </w:p>
    <w:p w14:paraId="78459A8C">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100" w:beforeAutospacing="0" w:after="100" w:afterAutospacing="0" w:line="360" w:lineRule="auto"/>
        <w:ind w:left="0" w:right="0" w:firstLine="42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lang w:val="en-US" w:eastAsia="zh-CN"/>
        </w:rPr>
        <w:t>5、本国产品</w:t>
      </w:r>
      <w:r>
        <w:rPr>
          <w:rFonts w:hint="eastAsia" w:ascii="宋体" w:hAnsi="宋体" w:eastAsia="宋体" w:cs="宋体"/>
          <w:i w:val="0"/>
          <w:iCs w:val="0"/>
          <w:caps w:val="0"/>
          <w:color w:val="383838"/>
          <w:spacing w:val="0"/>
          <w:sz w:val="24"/>
          <w:szCs w:val="24"/>
          <w:shd w:val="clear" w:fill="FFFFFF"/>
          <w:vertAlign w:val="baseline"/>
          <w:lang w:val="en-US" w:eastAsia="zh-CN"/>
        </w:rPr>
        <w:t>要求详见本招标文件第二章投标人须知。属于本国产品的备注说</w:t>
      </w:r>
      <w:r>
        <w:rPr>
          <w:rFonts w:hint="eastAsia" w:ascii="宋体" w:hAnsi="宋体" w:eastAsia="宋体" w:cs="宋体"/>
          <w:i w:val="0"/>
          <w:iCs w:val="0"/>
          <w:caps w:val="0"/>
          <w:color w:val="383838"/>
          <w:spacing w:val="0"/>
          <w:sz w:val="24"/>
          <w:szCs w:val="24"/>
          <w:highlight w:val="none"/>
          <w:shd w:val="clear" w:fill="FFFFFF"/>
          <w:vertAlign w:val="baseline"/>
          <w:lang w:val="en-US" w:eastAsia="zh-CN"/>
        </w:rPr>
        <w:t>明，同时提供《关于符合本国产品标准的声明函》或财政部会同有关部门规定的有关证明文件，</w:t>
      </w:r>
      <w:r>
        <w:rPr>
          <w:rFonts w:hint="eastAsia" w:ascii="宋体" w:hAnsi="宋体" w:eastAsia="宋体" w:cs="宋体"/>
          <w:color w:val="auto"/>
          <w:spacing w:val="0"/>
          <w:w w:val="100"/>
          <w:position w:val="0"/>
          <w:sz w:val="24"/>
          <w:szCs w:val="24"/>
          <w:highlight w:val="none"/>
          <w:lang w:eastAsia="zh-CN"/>
        </w:rPr>
        <w:t>未提供的</w:t>
      </w:r>
      <w:r>
        <w:rPr>
          <w:rFonts w:hint="eastAsia" w:ascii="宋体" w:hAnsi="宋体" w:eastAsia="宋体" w:cs="宋体"/>
          <w:color w:val="auto"/>
          <w:spacing w:val="0"/>
          <w:w w:val="100"/>
          <w:position w:val="0"/>
          <w:sz w:val="24"/>
          <w:szCs w:val="24"/>
          <w:highlight w:val="none"/>
          <w:lang w:val="en-US" w:eastAsia="zh-CN"/>
        </w:rPr>
        <w:t>一切不利后果由投标人承担</w:t>
      </w:r>
      <w:r>
        <w:rPr>
          <w:rFonts w:hint="eastAsia" w:ascii="宋体" w:hAnsi="宋体" w:eastAsia="宋体" w:cs="宋体"/>
          <w:color w:val="auto"/>
          <w:spacing w:val="0"/>
          <w:w w:val="100"/>
          <w:position w:val="0"/>
          <w:sz w:val="24"/>
          <w:szCs w:val="24"/>
          <w:highlight w:val="none"/>
          <w:lang w:eastAsia="zh-CN"/>
        </w:rPr>
        <w:t>。（不属于</w:t>
      </w:r>
      <w:r>
        <w:rPr>
          <w:rFonts w:hint="eastAsia" w:ascii="宋体" w:hAnsi="宋体" w:eastAsia="宋体" w:cs="宋体"/>
          <w:color w:val="auto"/>
          <w:spacing w:val="0"/>
          <w:w w:val="100"/>
          <w:position w:val="0"/>
          <w:sz w:val="24"/>
          <w:szCs w:val="24"/>
          <w:highlight w:val="none"/>
          <w:lang w:val="en-US" w:eastAsia="zh-CN"/>
        </w:rPr>
        <w:t>本国产品</w:t>
      </w:r>
      <w:r>
        <w:rPr>
          <w:rFonts w:hint="eastAsia" w:ascii="宋体" w:hAnsi="宋体" w:eastAsia="宋体" w:cs="宋体"/>
          <w:color w:val="auto"/>
          <w:spacing w:val="0"/>
          <w:w w:val="100"/>
          <w:position w:val="0"/>
          <w:sz w:val="24"/>
          <w:szCs w:val="24"/>
          <w:highlight w:val="none"/>
          <w:lang w:eastAsia="zh-CN"/>
        </w:rPr>
        <w:t>不需提供）</w:t>
      </w:r>
      <w:r>
        <w:rPr>
          <w:rFonts w:hint="eastAsia" w:ascii="宋体" w:hAnsi="宋体" w:eastAsia="宋体" w:cs="宋体"/>
          <w:b/>
          <w:bCs/>
          <w:i w:val="0"/>
          <w:iCs w:val="0"/>
          <w:caps w:val="0"/>
          <w:color w:val="FF0000"/>
          <w:spacing w:val="0"/>
          <w:sz w:val="24"/>
          <w:szCs w:val="24"/>
          <w:highlight w:val="none"/>
          <w:shd w:val="clear" w:fill="FFFFFF"/>
          <w:vertAlign w:val="baseline"/>
          <w:lang w:eastAsia="zh-CN"/>
        </w:rPr>
        <w:t>★</w:t>
      </w:r>
      <w:r>
        <w:rPr>
          <w:rFonts w:hint="eastAsia" w:ascii="宋体" w:hAnsi="宋体" w:eastAsia="宋体" w:cs="宋体"/>
          <w:b/>
          <w:bCs/>
          <w:i w:val="0"/>
          <w:iCs w:val="0"/>
          <w:caps w:val="0"/>
          <w:color w:val="FF0000"/>
          <w:spacing w:val="0"/>
          <w:sz w:val="24"/>
          <w:szCs w:val="24"/>
          <w:highlight w:val="none"/>
          <w:shd w:val="clear" w:fill="FFFFFF"/>
          <w:vertAlign w:val="baseline"/>
          <w:lang w:val="en-US" w:eastAsia="zh-CN"/>
        </w:rPr>
        <w:t>未提供《关于符合本国产品标准的声明函》或财政部会同有关部门规定的有关证明文件（如有），一律视为非本国产品！！！</w:t>
      </w:r>
    </w:p>
    <w:p w14:paraId="20F21A46">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29"/>
        <w:textAlignment w:val="baseline"/>
        <w:rPr>
          <w:rFonts w:hint="eastAsia" w:ascii="宋体" w:hAnsi="宋体" w:eastAsia="宋体" w:cs="宋体"/>
          <w:color w:val="auto"/>
          <w:spacing w:val="0"/>
          <w:w w:val="100"/>
          <w:position w:val="0"/>
          <w:sz w:val="24"/>
          <w:szCs w:val="24"/>
          <w:lang w:eastAsia="zh-CN"/>
        </w:rPr>
      </w:pPr>
    </w:p>
    <w:p w14:paraId="0122FF9C">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29"/>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投标人盖章：</w:t>
      </w:r>
    </w:p>
    <w:p w14:paraId="595DA835">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27"/>
        <w:textAlignment w:val="baseline"/>
        <w:rPr>
          <w:rFonts w:hint="eastAsia" w:ascii="宋体" w:hAnsi="宋体" w:eastAsia="宋体" w:cs="宋体"/>
          <w:color w:val="auto"/>
          <w:spacing w:val="0"/>
          <w:w w:val="100"/>
          <w:position w:val="0"/>
          <w:sz w:val="24"/>
          <w:szCs w:val="24"/>
          <w:lang w:eastAsia="zh-CN"/>
        </w:rPr>
        <w:sectPr>
          <w:footerReference r:id="rId9" w:type="default"/>
          <w:pgSz w:w="16839" w:h="11906"/>
          <w:pgMar w:top="1012" w:right="1118" w:bottom="1362" w:left="1322" w:header="0" w:footer="1200" w:gutter="0"/>
          <w:cols w:space="720" w:num="1"/>
        </w:sectPr>
      </w:pPr>
      <w:r>
        <w:rPr>
          <w:rFonts w:hint="eastAsia" w:ascii="宋体" w:hAnsi="宋体" w:eastAsia="宋体" w:cs="宋体"/>
          <w:color w:val="auto"/>
          <w:spacing w:val="0"/>
          <w:w w:val="100"/>
          <w:position w:val="0"/>
          <w:sz w:val="24"/>
          <w:szCs w:val="24"/>
          <w:lang w:eastAsia="zh-CN"/>
        </w:rPr>
        <w:t>法定代表人或授权代</w:t>
      </w:r>
      <w:r>
        <w:rPr>
          <w:rFonts w:hint="eastAsia" w:ascii="宋体" w:hAnsi="宋体" w:eastAsia="宋体" w:cs="宋体"/>
          <w:color w:val="auto"/>
          <w:spacing w:val="0"/>
          <w:w w:val="100"/>
          <w:position w:val="0"/>
          <w:sz w:val="24"/>
          <w:szCs w:val="24"/>
          <w:highlight w:val="none"/>
          <w:lang w:eastAsia="zh-CN"/>
        </w:rPr>
        <w:t>表（</w:t>
      </w:r>
      <w:r>
        <w:rPr>
          <w:rFonts w:hint="eastAsia" w:ascii="宋体" w:hAnsi="宋体" w:eastAsia="宋体" w:cs="宋体"/>
          <w:color w:val="auto"/>
          <w:spacing w:val="0"/>
          <w:w w:val="100"/>
          <w:position w:val="0"/>
          <w:sz w:val="24"/>
          <w:szCs w:val="24"/>
          <w:highlight w:val="none"/>
          <w:lang w:val="en-US" w:eastAsia="zh-CN"/>
        </w:rPr>
        <w:t>或自然人</w:t>
      </w:r>
      <w:r>
        <w:rPr>
          <w:rFonts w:hint="eastAsia" w:ascii="宋体" w:hAnsi="宋体" w:eastAsia="宋体" w:cs="宋体"/>
          <w:color w:val="auto"/>
          <w:spacing w:val="0"/>
          <w:w w:val="100"/>
          <w:position w:val="0"/>
          <w:sz w:val="24"/>
          <w:szCs w:val="24"/>
          <w:highlight w:val="none"/>
          <w:lang w:eastAsia="zh-CN"/>
        </w:rPr>
        <w:t>）签字或</w:t>
      </w:r>
      <w:r>
        <w:rPr>
          <w:rFonts w:hint="eastAsia" w:ascii="宋体" w:hAnsi="宋体" w:eastAsia="宋体" w:cs="宋体"/>
          <w:color w:val="auto"/>
          <w:spacing w:val="0"/>
          <w:w w:val="100"/>
          <w:position w:val="0"/>
          <w:sz w:val="24"/>
          <w:szCs w:val="24"/>
          <w:lang w:eastAsia="zh-CN"/>
        </w:rPr>
        <w:t>签章：</w:t>
      </w:r>
    </w:p>
    <w:p w14:paraId="6C014E64">
      <w:pPr>
        <w:pageBreakBefore w:val="0"/>
        <w:widowControl w:val="0"/>
        <w:kinsoku/>
        <w:wordWrap/>
        <w:overflowPunct/>
        <w:topLinePunct w:val="0"/>
        <w:bidi w:val="0"/>
        <w:spacing w:before="78" w:line="219" w:lineRule="auto"/>
        <w:jc w:val="center"/>
        <w:outlineLvl w:val="2"/>
        <w:rPr>
          <w:rFonts w:hint="eastAsia" w:ascii="宋体" w:hAnsi="宋体" w:eastAsia="宋体" w:cs="宋体"/>
          <w:color w:val="auto"/>
          <w:highlight w:val="none"/>
          <w:lang w:eastAsia="zh-CN"/>
        </w:rPr>
      </w:pPr>
      <w:bookmarkStart w:id="116" w:name="bookmark58"/>
      <w:bookmarkEnd w:id="116"/>
      <w:bookmarkStart w:id="117" w:name="_Toc30064"/>
      <w:bookmarkStart w:id="118" w:name="_Toc13335"/>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44"/>
          <w:sz w:val="24"/>
          <w:szCs w:val="24"/>
          <w:highlight w:val="none"/>
          <w:lang w:eastAsia="zh-CN"/>
        </w:rPr>
        <w:t xml:space="preserve"> </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5.技术需求响应/偏离表</w:t>
      </w:r>
      <w:bookmarkEnd w:id="117"/>
      <w:bookmarkEnd w:id="118"/>
    </w:p>
    <w:p w14:paraId="4119901A">
      <w:pPr>
        <w:pageBreakBefore w:val="0"/>
        <w:widowControl w:val="0"/>
        <w:wordWrap/>
        <w:overflowPunct/>
        <w:topLinePunct w:val="0"/>
        <w:bidi w:val="0"/>
        <w:spacing w:line="252" w:lineRule="auto"/>
        <w:rPr>
          <w:rFonts w:hint="eastAsia" w:ascii="宋体" w:hAnsi="宋体" w:eastAsia="宋体" w:cs="宋体"/>
          <w:color w:val="auto"/>
          <w:position w:val="0"/>
          <w:highlight w:val="none"/>
        </w:rPr>
      </w:pPr>
    </w:p>
    <w:p w14:paraId="718CDD8D">
      <w:pPr>
        <w:pStyle w:val="2"/>
        <w:rPr>
          <w:rFonts w:hint="eastAsia" w:ascii="宋体" w:hAnsi="宋体" w:eastAsia="宋体" w:cs="宋体"/>
          <w:color w:val="auto"/>
          <w:position w:val="0"/>
          <w:highlight w:val="none"/>
        </w:rPr>
      </w:pP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62"/>
        <w:gridCol w:w="2210"/>
        <w:gridCol w:w="2211"/>
        <w:gridCol w:w="1477"/>
        <w:gridCol w:w="1599"/>
        <w:gridCol w:w="989"/>
      </w:tblGrid>
      <w:tr w14:paraId="5398C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0" w:type="auto"/>
            <w:gridSpan w:val="6"/>
          </w:tcPr>
          <w:p w14:paraId="55EB804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62" w:firstLineChars="200"/>
              <w:jc w:val="left"/>
              <w:textAlignment w:val="baseline"/>
              <w:rPr>
                <w:rFonts w:hint="eastAsia" w:ascii="宋体" w:hAnsi="宋体" w:eastAsia="宋体" w:cs="宋体"/>
                <w:sz w:val="24"/>
                <w:szCs w:val="24"/>
                <w:vertAlign w:val="baseline"/>
              </w:rPr>
            </w:pPr>
            <w:r>
              <w:rPr>
                <w:rFonts w:hint="eastAsia" w:ascii="宋体" w:hAnsi="宋体" w:eastAsia="宋体" w:cs="宋体"/>
                <w:b/>
                <w:bCs/>
                <w:snapToGrid w:val="0"/>
                <w:color w:val="000000"/>
                <w:kern w:val="0"/>
                <w:sz w:val="28"/>
                <w:szCs w:val="28"/>
                <w:lang w:val="en-US" w:eastAsia="zh-CN" w:bidi="ar"/>
              </w:rPr>
              <w:t>我公司郑重承诺，完全响应招标文件规定的所有采购清单及技术需求，并按招标文件所规定的要求进行履约。</w:t>
            </w:r>
          </w:p>
        </w:tc>
      </w:tr>
      <w:tr w14:paraId="42599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trPr>
        <w:tc>
          <w:tcPr>
            <w:tcW w:w="0" w:type="auto"/>
            <w:gridSpan w:val="6"/>
          </w:tcPr>
          <w:p w14:paraId="07060AA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b/>
                <w:bCs/>
                <w:sz w:val="24"/>
                <w:szCs w:val="24"/>
              </w:rPr>
            </w:pPr>
            <w:r>
              <w:rPr>
                <w:rFonts w:hint="eastAsia" w:ascii="宋体" w:hAnsi="宋体" w:eastAsia="宋体" w:cs="宋体"/>
                <w:snapToGrid w:val="0"/>
                <w:color w:val="000000"/>
                <w:kern w:val="0"/>
                <w:sz w:val="24"/>
                <w:szCs w:val="24"/>
                <w:lang w:val="en-US" w:eastAsia="zh-CN" w:bidi="ar"/>
              </w:rPr>
              <w:t>说明：若响应的部分采购清单及技术需求内容及要求与招标文件规定的采购清单及技术需求内容及要求有所偏离，则按下表单独列出，并标明响应情况，</w:t>
            </w:r>
            <w:r>
              <w:rPr>
                <w:rFonts w:hint="eastAsia" w:ascii="宋体" w:hAnsi="宋体" w:eastAsia="宋体" w:cs="宋体"/>
                <w:b/>
                <w:bCs/>
                <w:snapToGrid w:val="0"/>
                <w:color w:val="000000"/>
                <w:kern w:val="0"/>
                <w:sz w:val="24"/>
                <w:szCs w:val="24"/>
                <w:lang w:val="en-US" w:eastAsia="zh-CN" w:bidi="ar"/>
              </w:rPr>
              <w:t xml:space="preserve">若完全响应 ，则无需填写下表。 </w:t>
            </w:r>
          </w:p>
          <w:p w14:paraId="2587A63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rPr>
            </w:pPr>
            <w:r>
              <w:rPr>
                <w:rFonts w:hint="eastAsia" w:ascii="宋体" w:hAnsi="宋体" w:eastAsia="宋体" w:cs="宋体"/>
                <w:snapToGrid w:val="0"/>
                <w:color w:val="000000"/>
                <w:kern w:val="0"/>
                <w:sz w:val="24"/>
                <w:szCs w:val="24"/>
                <w:lang w:val="en-US" w:eastAsia="zh-CN" w:bidi="ar"/>
              </w:rPr>
              <w:t>只接受正偏离（优于招标文件要求），不接受负偏离（劣于招标文件要求），</w:t>
            </w:r>
            <w:r>
              <w:rPr>
                <w:rFonts w:hint="eastAsia" w:ascii="宋体" w:hAnsi="宋体" w:eastAsia="宋体" w:cs="宋体"/>
                <w:b/>
                <w:bCs/>
                <w:snapToGrid w:val="0"/>
                <w:color w:val="000000"/>
                <w:kern w:val="0"/>
                <w:sz w:val="24"/>
                <w:szCs w:val="24"/>
                <w:lang w:val="en-US" w:eastAsia="zh-CN" w:bidi="ar"/>
              </w:rPr>
              <w:t>负偏离则无效响应。</w:t>
            </w:r>
          </w:p>
        </w:tc>
      </w:tr>
      <w:tr w14:paraId="62019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trPr>
        <w:tc>
          <w:tcPr>
            <w:tcW w:w="0" w:type="auto"/>
          </w:tcPr>
          <w:p w14:paraId="56D4E1E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序号</w:t>
            </w:r>
          </w:p>
        </w:tc>
        <w:tc>
          <w:tcPr>
            <w:tcW w:w="0" w:type="auto"/>
          </w:tcPr>
          <w:p w14:paraId="33BA431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r>
              <w:rPr>
                <w:rFonts w:hint="eastAsia" w:ascii="宋体" w:hAnsi="宋体" w:eastAsia="宋体" w:cs="宋体"/>
                <w:snapToGrid w:val="0"/>
                <w:color w:val="000000"/>
                <w:kern w:val="0"/>
                <w:sz w:val="24"/>
                <w:szCs w:val="24"/>
                <w:lang w:val="en-US" w:eastAsia="zh-CN" w:bidi="ar"/>
              </w:rPr>
              <w:t>招标文件条目号</w:t>
            </w:r>
          </w:p>
        </w:tc>
        <w:tc>
          <w:tcPr>
            <w:tcW w:w="0" w:type="auto"/>
          </w:tcPr>
          <w:p w14:paraId="03652BA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r>
              <w:rPr>
                <w:rFonts w:hint="eastAsia" w:ascii="宋体" w:hAnsi="宋体" w:eastAsia="宋体" w:cs="宋体"/>
                <w:snapToGrid w:val="0"/>
                <w:color w:val="000000"/>
                <w:kern w:val="0"/>
                <w:sz w:val="24"/>
                <w:szCs w:val="24"/>
                <w:lang w:val="en-US" w:eastAsia="zh-CN" w:bidi="ar"/>
              </w:rPr>
              <w:t>招标文件的要求</w:t>
            </w:r>
          </w:p>
        </w:tc>
        <w:tc>
          <w:tcPr>
            <w:tcW w:w="0" w:type="auto"/>
          </w:tcPr>
          <w:p w14:paraId="32B3678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响应描述</w:t>
            </w:r>
          </w:p>
          <w:p w14:paraId="2AAA063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12FB32C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正偏离/负</w:t>
            </w:r>
          </w:p>
          <w:p w14:paraId="417A23D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r>
              <w:rPr>
                <w:rFonts w:hint="eastAsia" w:ascii="宋体" w:hAnsi="宋体" w:eastAsia="宋体" w:cs="宋体"/>
                <w:snapToGrid w:val="0"/>
                <w:color w:val="000000"/>
                <w:kern w:val="0"/>
                <w:sz w:val="24"/>
                <w:szCs w:val="24"/>
                <w:lang w:val="en-US" w:eastAsia="zh-CN" w:bidi="ar"/>
              </w:rPr>
              <w:t>偏离</w:t>
            </w:r>
          </w:p>
        </w:tc>
        <w:tc>
          <w:tcPr>
            <w:tcW w:w="0" w:type="auto"/>
          </w:tcPr>
          <w:p w14:paraId="3D214B4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说明</w:t>
            </w:r>
          </w:p>
          <w:p w14:paraId="440CEF03">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r>
      <w:tr w14:paraId="33833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0" w:type="auto"/>
          </w:tcPr>
          <w:p w14:paraId="6812E2CC">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c>
          <w:tcPr>
            <w:tcW w:w="0" w:type="auto"/>
          </w:tcPr>
          <w:p w14:paraId="7E2B2CB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6729062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0F2EA7C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0B37FA97">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7E99C89F">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r>
      <w:tr w14:paraId="3D8B5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7C92964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w:t>
            </w:r>
          </w:p>
        </w:tc>
        <w:tc>
          <w:tcPr>
            <w:tcW w:w="0" w:type="auto"/>
          </w:tcPr>
          <w:p w14:paraId="788EF02A">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4D3CCEE2">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481E92BC">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2A3267D2">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7020DDAB">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r>
      <w:tr w14:paraId="7AD72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6651242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w:t>
            </w:r>
          </w:p>
        </w:tc>
        <w:tc>
          <w:tcPr>
            <w:tcW w:w="0" w:type="auto"/>
          </w:tcPr>
          <w:p w14:paraId="164CA99B">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19735F5B">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6BAB229B">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0A3CBB9E">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4D5E256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r>
    </w:tbl>
    <w:p w14:paraId="5695F4F6">
      <w:pPr>
        <w:rPr>
          <w:rFonts w:hint="eastAsia" w:ascii="宋体" w:hAnsi="宋体" w:eastAsia="宋体" w:cs="宋体"/>
        </w:rPr>
      </w:pPr>
    </w:p>
    <w:p w14:paraId="7C2D7D82">
      <w:pPr>
        <w:pageBreakBefore w:val="0"/>
        <w:widowControl w:val="0"/>
        <w:wordWrap/>
        <w:overflowPunct/>
        <w:topLinePunct w:val="0"/>
        <w:bidi w:val="0"/>
        <w:spacing w:before="78" w:line="219" w:lineRule="auto"/>
        <w:ind w:left="125"/>
        <w:jc w:val="both"/>
        <w:rPr>
          <w:rFonts w:hint="eastAsia"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注：投标人不按上述表格填写，所产生的一切后果由投标人承担。</w:t>
      </w:r>
    </w:p>
    <w:p w14:paraId="5179BDBF">
      <w:pPr>
        <w:pageBreakBefore w:val="0"/>
        <w:widowControl w:val="0"/>
        <w:wordWrap/>
        <w:overflowPunct/>
        <w:topLinePunct w:val="0"/>
        <w:bidi w:val="0"/>
        <w:spacing w:before="78" w:line="219" w:lineRule="auto"/>
        <w:ind w:left="125"/>
        <w:jc w:val="both"/>
        <w:rPr>
          <w:rFonts w:hint="eastAsia" w:ascii="宋体" w:hAnsi="宋体" w:eastAsia="宋体" w:cs="宋体"/>
          <w:color w:val="auto"/>
          <w:spacing w:val="-3"/>
          <w:sz w:val="24"/>
          <w:szCs w:val="24"/>
          <w:highlight w:val="none"/>
          <w:lang w:eastAsia="zh-CN"/>
        </w:rPr>
      </w:pPr>
    </w:p>
    <w:p w14:paraId="46D11616">
      <w:pPr>
        <w:pageBreakBefore w:val="0"/>
        <w:widowControl w:val="0"/>
        <w:wordWrap/>
        <w:overflowPunct/>
        <w:topLinePunct w:val="0"/>
        <w:bidi w:val="0"/>
        <w:spacing w:before="78" w:line="219" w:lineRule="auto"/>
        <w:ind w:left="125"/>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投标人盖章：</w:t>
      </w:r>
    </w:p>
    <w:p w14:paraId="75AFA53F">
      <w:pPr>
        <w:pageBreakBefore w:val="0"/>
        <w:widowControl w:val="0"/>
        <w:wordWrap/>
        <w:overflowPunct/>
        <w:topLinePunct w:val="0"/>
        <w:bidi w:val="0"/>
        <w:spacing w:before="79" w:line="219" w:lineRule="auto"/>
        <w:ind w:left="123"/>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p>
    <w:p w14:paraId="53823021">
      <w:pPr>
        <w:pageBreakBefore w:val="0"/>
        <w:widowControl w:val="0"/>
        <w:wordWrap/>
        <w:overflowPunct/>
        <w:topLinePunct w:val="0"/>
        <w:bidi w:val="0"/>
        <w:spacing w:line="219" w:lineRule="auto"/>
        <w:rPr>
          <w:rFonts w:hint="eastAsia" w:ascii="宋体" w:hAnsi="宋体" w:eastAsia="宋体" w:cs="宋体"/>
          <w:color w:val="auto"/>
          <w:sz w:val="24"/>
          <w:szCs w:val="24"/>
          <w:highlight w:val="none"/>
          <w:lang w:eastAsia="zh-CN"/>
        </w:rPr>
        <w:sectPr>
          <w:footerReference r:id="rId10" w:type="default"/>
          <w:pgSz w:w="11906" w:h="16839"/>
          <w:pgMar w:top="1431" w:right="873" w:bottom="1156" w:left="1701" w:header="0" w:footer="994" w:gutter="0"/>
          <w:cols w:space="720" w:num="1"/>
        </w:sectPr>
      </w:pPr>
    </w:p>
    <w:p w14:paraId="43D4EEB9">
      <w:pPr>
        <w:pageBreakBefore w:val="0"/>
        <w:widowControl w:val="0"/>
        <w:wordWrap/>
        <w:overflowPunct/>
        <w:topLinePunct w:val="0"/>
        <w:bidi w:val="0"/>
        <w:spacing w:before="101" w:line="219" w:lineRule="auto"/>
        <w:jc w:val="center"/>
        <w:outlineLvl w:val="1"/>
        <w:rPr>
          <w:rFonts w:hint="eastAsia" w:ascii="宋体" w:hAnsi="宋体" w:eastAsia="宋体" w:cs="宋体"/>
          <w:color w:val="auto"/>
          <w:sz w:val="24"/>
          <w:szCs w:val="24"/>
          <w:highlight w:val="none"/>
          <w:lang w:eastAsia="zh-CN"/>
        </w:rPr>
      </w:pPr>
      <w:bookmarkStart w:id="119" w:name="bookmark59"/>
      <w:bookmarkEnd w:id="119"/>
      <w:bookmarkStart w:id="120" w:name="_Toc634"/>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45"/>
          <w:sz w:val="24"/>
          <w:szCs w:val="24"/>
          <w:highlight w:val="none"/>
          <w:lang w:eastAsia="zh-CN"/>
        </w:rPr>
        <w:t xml:space="preserve"> </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6.商务条件响应/偏离表</w:t>
      </w:r>
      <w:bookmarkEnd w:id="120"/>
    </w:p>
    <w:p w14:paraId="12BCA033">
      <w:pPr>
        <w:pStyle w:val="2"/>
        <w:rPr>
          <w:rFonts w:hint="eastAsia" w:ascii="宋体" w:hAnsi="宋体" w:eastAsia="宋体" w:cs="宋体"/>
          <w:color w:val="auto"/>
          <w:position w:val="0"/>
          <w:highlight w:val="none"/>
        </w:rPr>
      </w:pP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3"/>
        <w:gridCol w:w="2225"/>
        <w:gridCol w:w="2226"/>
        <w:gridCol w:w="1476"/>
        <w:gridCol w:w="1601"/>
        <w:gridCol w:w="977"/>
      </w:tblGrid>
      <w:tr w14:paraId="273B9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0" w:type="auto"/>
            <w:gridSpan w:val="6"/>
          </w:tcPr>
          <w:p w14:paraId="61DF15A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62" w:firstLineChars="200"/>
              <w:jc w:val="left"/>
              <w:textAlignment w:val="baseline"/>
              <w:rPr>
                <w:rFonts w:hint="eastAsia" w:ascii="宋体" w:hAnsi="宋体" w:eastAsia="宋体" w:cs="宋体"/>
                <w:sz w:val="24"/>
                <w:szCs w:val="24"/>
                <w:vertAlign w:val="baseline"/>
              </w:rPr>
            </w:pPr>
            <w:r>
              <w:rPr>
                <w:rFonts w:hint="eastAsia" w:ascii="宋体" w:hAnsi="宋体" w:eastAsia="宋体" w:cs="宋体"/>
                <w:b/>
                <w:bCs/>
                <w:snapToGrid w:val="0"/>
                <w:color w:val="000000"/>
                <w:kern w:val="0"/>
                <w:sz w:val="28"/>
                <w:szCs w:val="28"/>
                <w:lang w:val="en-US" w:eastAsia="zh-CN" w:bidi="ar"/>
              </w:rPr>
              <w:t>我公司郑重承诺，完全响应招标文件规定的所有商务条款内容及要求，并按招标文件所规定的要求进行履约。</w:t>
            </w:r>
          </w:p>
        </w:tc>
      </w:tr>
      <w:tr w14:paraId="62DD2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trPr>
        <w:tc>
          <w:tcPr>
            <w:tcW w:w="0" w:type="auto"/>
            <w:gridSpan w:val="6"/>
          </w:tcPr>
          <w:p w14:paraId="5163123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说明：若响应的部分商务条款内容及要求与招标文件规定的商务条款内容及要求有所偏离，则按下表单独列出，并标明响应情况，</w:t>
            </w:r>
            <w:r>
              <w:rPr>
                <w:rFonts w:hint="eastAsia" w:ascii="宋体" w:hAnsi="宋体" w:eastAsia="宋体" w:cs="宋体"/>
                <w:b/>
                <w:bCs/>
                <w:snapToGrid w:val="0"/>
                <w:color w:val="000000"/>
                <w:kern w:val="0"/>
                <w:sz w:val="24"/>
                <w:szCs w:val="24"/>
                <w:lang w:val="en-US" w:eastAsia="zh-CN" w:bidi="ar"/>
              </w:rPr>
              <w:t>若完全响应 ，则无需填写下表。</w:t>
            </w:r>
            <w:r>
              <w:rPr>
                <w:rFonts w:hint="eastAsia" w:ascii="宋体" w:hAnsi="宋体" w:eastAsia="宋体" w:cs="宋体"/>
                <w:snapToGrid w:val="0"/>
                <w:color w:val="000000"/>
                <w:kern w:val="0"/>
                <w:sz w:val="24"/>
                <w:szCs w:val="24"/>
                <w:lang w:val="en-US" w:eastAsia="zh-CN" w:bidi="ar"/>
              </w:rPr>
              <w:t xml:space="preserve"> </w:t>
            </w:r>
          </w:p>
          <w:p w14:paraId="564E8D2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只接受正偏离（优于招标文件要求），不接受负偏离（劣于招标文件要求），</w:t>
            </w:r>
            <w:r>
              <w:rPr>
                <w:rFonts w:hint="eastAsia" w:ascii="宋体" w:hAnsi="宋体" w:eastAsia="宋体" w:cs="宋体"/>
                <w:b/>
                <w:bCs/>
                <w:snapToGrid w:val="0"/>
                <w:color w:val="000000"/>
                <w:kern w:val="0"/>
                <w:sz w:val="24"/>
                <w:szCs w:val="24"/>
                <w:lang w:val="en-US" w:eastAsia="zh-CN" w:bidi="ar"/>
              </w:rPr>
              <w:t>负偏离则无效响应。</w:t>
            </w:r>
          </w:p>
          <w:p w14:paraId="684B7A1D">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sz w:val="24"/>
                <w:szCs w:val="24"/>
                <w:vertAlign w:val="baseline"/>
              </w:rPr>
            </w:pPr>
          </w:p>
        </w:tc>
      </w:tr>
      <w:tr w14:paraId="1B003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trPr>
        <w:tc>
          <w:tcPr>
            <w:tcW w:w="0" w:type="auto"/>
          </w:tcPr>
          <w:p w14:paraId="26DCEDD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序号</w:t>
            </w:r>
          </w:p>
        </w:tc>
        <w:tc>
          <w:tcPr>
            <w:tcW w:w="0" w:type="auto"/>
          </w:tcPr>
          <w:p w14:paraId="21D645E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r>
              <w:rPr>
                <w:rFonts w:hint="eastAsia" w:ascii="宋体" w:hAnsi="宋体" w:eastAsia="宋体" w:cs="宋体"/>
                <w:snapToGrid w:val="0"/>
                <w:color w:val="000000"/>
                <w:kern w:val="0"/>
                <w:sz w:val="24"/>
                <w:szCs w:val="24"/>
                <w:lang w:val="en-US" w:eastAsia="zh-CN" w:bidi="ar"/>
              </w:rPr>
              <w:t>招标文件条目号</w:t>
            </w:r>
          </w:p>
        </w:tc>
        <w:tc>
          <w:tcPr>
            <w:tcW w:w="0" w:type="auto"/>
          </w:tcPr>
          <w:p w14:paraId="18A948A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r>
              <w:rPr>
                <w:rFonts w:hint="eastAsia" w:ascii="宋体" w:hAnsi="宋体" w:eastAsia="宋体" w:cs="宋体"/>
                <w:snapToGrid w:val="0"/>
                <w:color w:val="000000"/>
                <w:kern w:val="0"/>
                <w:sz w:val="24"/>
                <w:szCs w:val="24"/>
                <w:lang w:val="en-US" w:eastAsia="zh-CN" w:bidi="ar"/>
              </w:rPr>
              <w:t>招标文件的要求</w:t>
            </w:r>
          </w:p>
        </w:tc>
        <w:tc>
          <w:tcPr>
            <w:tcW w:w="0" w:type="auto"/>
          </w:tcPr>
          <w:p w14:paraId="2433197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响应描述</w:t>
            </w:r>
          </w:p>
          <w:p w14:paraId="33086B1D">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5FC650E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正偏离/负</w:t>
            </w:r>
          </w:p>
          <w:p w14:paraId="2407B58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r>
              <w:rPr>
                <w:rFonts w:hint="eastAsia" w:ascii="宋体" w:hAnsi="宋体" w:eastAsia="宋体" w:cs="宋体"/>
                <w:snapToGrid w:val="0"/>
                <w:color w:val="000000"/>
                <w:kern w:val="0"/>
                <w:sz w:val="24"/>
                <w:szCs w:val="24"/>
                <w:lang w:val="en-US" w:eastAsia="zh-CN" w:bidi="ar"/>
              </w:rPr>
              <w:t>偏离</w:t>
            </w:r>
          </w:p>
        </w:tc>
        <w:tc>
          <w:tcPr>
            <w:tcW w:w="0" w:type="auto"/>
          </w:tcPr>
          <w:p w14:paraId="76F52C9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说明</w:t>
            </w:r>
          </w:p>
          <w:p w14:paraId="7457B42D">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r>
      <w:tr w14:paraId="148E6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0" w:type="auto"/>
          </w:tcPr>
          <w:p w14:paraId="3FD47FF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c>
          <w:tcPr>
            <w:tcW w:w="0" w:type="auto"/>
          </w:tcPr>
          <w:p w14:paraId="066B729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2936F875">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71192474">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1B4610B5">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2CC19EA5">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r>
      <w:tr w14:paraId="04B0C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4FE1A93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w:t>
            </w:r>
          </w:p>
        </w:tc>
        <w:tc>
          <w:tcPr>
            <w:tcW w:w="0" w:type="auto"/>
          </w:tcPr>
          <w:p w14:paraId="793011ED">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564052A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0B146F9F">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407259F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476DAF1D">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r>
      <w:tr w14:paraId="2CEE8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3A5A121D">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w:t>
            </w:r>
          </w:p>
        </w:tc>
        <w:tc>
          <w:tcPr>
            <w:tcW w:w="0" w:type="auto"/>
          </w:tcPr>
          <w:p w14:paraId="3959B93A">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52CD2F3C">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23E49196">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054BDC6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c>
          <w:tcPr>
            <w:tcW w:w="0" w:type="auto"/>
          </w:tcPr>
          <w:p w14:paraId="1923369C">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rPr>
            </w:pPr>
          </w:p>
        </w:tc>
      </w:tr>
    </w:tbl>
    <w:p w14:paraId="6B4D8111">
      <w:pPr>
        <w:rPr>
          <w:rFonts w:hint="eastAsia" w:ascii="宋体" w:hAnsi="宋体" w:eastAsia="宋体" w:cs="宋体"/>
        </w:rPr>
      </w:pPr>
    </w:p>
    <w:p w14:paraId="2FF958AA">
      <w:pPr>
        <w:pageBreakBefore w:val="0"/>
        <w:widowControl w:val="0"/>
        <w:wordWrap/>
        <w:overflowPunct/>
        <w:topLinePunct w:val="0"/>
        <w:bidi w:val="0"/>
        <w:spacing w:before="78" w:line="219" w:lineRule="auto"/>
        <w:ind w:left="125"/>
        <w:jc w:val="both"/>
        <w:rPr>
          <w:rFonts w:hint="eastAsia"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注：投标人不按上述表格填写，所产生的一切后果由投标人承担。</w:t>
      </w:r>
    </w:p>
    <w:p w14:paraId="621E3FE8">
      <w:pPr>
        <w:pageBreakBefore w:val="0"/>
        <w:widowControl w:val="0"/>
        <w:wordWrap/>
        <w:overflowPunct/>
        <w:topLinePunct w:val="0"/>
        <w:bidi w:val="0"/>
        <w:spacing w:before="78" w:line="219" w:lineRule="auto"/>
        <w:ind w:left="125"/>
        <w:jc w:val="both"/>
        <w:rPr>
          <w:rFonts w:hint="eastAsia" w:ascii="宋体" w:hAnsi="宋体" w:eastAsia="宋体" w:cs="宋体"/>
          <w:color w:val="auto"/>
          <w:spacing w:val="-3"/>
          <w:sz w:val="24"/>
          <w:szCs w:val="24"/>
          <w:highlight w:val="none"/>
          <w:lang w:eastAsia="zh-CN"/>
        </w:rPr>
      </w:pPr>
    </w:p>
    <w:p w14:paraId="66692A7C">
      <w:pPr>
        <w:pageBreakBefore w:val="0"/>
        <w:widowControl w:val="0"/>
        <w:wordWrap/>
        <w:overflowPunct/>
        <w:topLinePunct w:val="0"/>
        <w:bidi w:val="0"/>
        <w:spacing w:before="78" w:line="219" w:lineRule="auto"/>
        <w:ind w:left="125"/>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投标人盖章：</w:t>
      </w:r>
    </w:p>
    <w:p w14:paraId="69A2B5D2">
      <w:pPr>
        <w:pageBreakBefore w:val="0"/>
        <w:widowControl w:val="0"/>
        <w:wordWrap/>
        <w:overflowPunct/>
        <w:topLinePunct w:val="0"/>
        <w:bidi w:val="0"/>
        <w:spacing w:before="79" w:line="219" w:lineRule="auto"/>
        <w:ind w:left="123"/>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p>
    <w:p w14:paraId="180C8503">
      <w:pPr>
        <w:pageBreakBefore w:val="0"/>
        <w:widowControl w:val="0"/>
        <w:wordWrap/>
        <w:overflowPunct/>
        <w:topLinePunct w:val="0"/>
        <w:bidi w:val="0"/>
        <w:spacing w:line="219" w:lineRule="auto"/>
        <w:rPr>
          <w:rFonts w:hint="eastAsia" w:ascii="宋体" w:hAnsi="宋体" w:eastAsia="宋体" w:cs="宋体"/>
          <w:color w:val="auto"/>
          <w:sz w:val="24"/>
          <w:szCs w:val="24"/>
          <w:highlight w:val="none"/>
          <w:lang w:eastAsia="zh-CN"/>
        </w:rPr>
        <w:sectPr>
          <w:footerReference r:id="rId11" w:type="default"/>
          <w:pgSz w:w="11906" w:h="16839"/>
          <w:pgMar w:top="1431" w:right="873" w:bottom="1156" w:left="1701" w:header="0" w:footer="994" w:gutter="0"/>
          <w:cols w:space="720" w:num="1"/>
        </w:sectPr>
      </w:pPr>
    </w:p>
    <w:p w14:paraId="5254C1FA">
      <w:pPr>
        <w:pStyle w:val="27"/>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宋体" w:hAnsi="宋体" w:eastAsia="宋体" w:cs="宋体"/>
          <w:b/>
          <w:bCs/>
          <w:color w:val="auto"/>
          <w:spacing w:val="0"/>
          <w:w w:val="100"/>
          <w:position w:val="0"/>
          <w:sz w:val="24"/>
          <w:szCs w:val="24"/>
          <w:highlight w:val="none"/>
        </w:rPr>
      </w:pPr>
      <w:bookmarkStart w:id="121" w:name="_Toc19650"/>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格式 7</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投标人应当提交的资格证明文件</w:t>
      </w:r>
      <w:bookmarkEnd w:id="121"/>
    </w:p>
    <w:p w14:paraId="67A42A39">
      <w:pPr>
        <w:pStyle w:val="27"/>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宋体" w:hAnsi="宋体" w:eastAsia="宋体" w:cs="宋体"/>
          <w:b/>
          <w:bCs/>
          <w:color w:val="auto"/>
          <w:spacing w:val="0"/>
          <w:w w:val="100"/>
          <w:position w:val="0"/>
          <w:sz w:val="24"/>
          <w:szCs w:val="24"/>
          <w:highlight w:val="none"/>
        </w:rPr>
      </w:pPr>
      <w:bookmarkStart w:id="122" w:name="_Toc21780"/>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 xml:space="preserve">格式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1 江西省政府采购供应商资格信用承诺函</w:t>
      </w:r>
      <w:bookmarkEnd w:id="122"/>
      <w:r>
        <w:rPr>
          <w:rFonts w:hint="eastAsia" w:ascii="宋体" w:hAnsi="宋体" w:eastAsia="宋体" w:cs="宋体"/>
          <w:b/>
          <w:bCs/>
          <w:color w:val="auto"/>
          <w:spacing w:val="0"/>
          <w:w w:val="100"/>
          <w:position w:val="0"/>
          <w:sz w:val="24"/>
          <w:szCs w:val="24"/>
          <w:lang w:val="en-US" w:eastAsia="zh-CN"/>
        </w:rPr>
        <w:t xml:space="preserve"> </w:t>
      </w:r>
    </w:p>
    <w:p w14:paraId="61182BD7">
      <w:pPr>
        <w:pStyle w:val="28"/>
        <w:keepNext w:val="0"/>
        <w:keepLines w:val="0"/>
        <w:pageBreakBefore w:val="0"/>
        <w:widowControl w:val="0"/>
        <w:shd w:val="clear" w:color="auto" w:fill="auto"/>
        <w:wordWrap/>
        <w:overflowPunct/>
        <w:topLinePunct w:val="0"/>
        <w:bidi w:val="0"/>
        <w:spacing w:before="0" w:after="0" w:line="610" w:lineRule="exact"/>
        <w:ind w:left="0" w:right="0" w:firstLine="0"/>
        <w:jc w:val="left"/>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rPr>
        <w:t>致（采购人或政府采购代理机构）:</w:t>
      </w:r>
      <w:r>
        <w:rPr>
          <w:rFonts w:hint="eastAsia" w:ascii="宋体" w:hAnsi="宋体" w:eastAsia="宋体" w:cs="宋体"/>
          <w:color w:val="auto"/>
          <w:spacing w:val="0"/>
          <w:w w:val="100"/>
          <w:position w:val="0"/>
          <w:sz w:val="24"/>
          <w:szCs w:val="24"/>
          <w:highlight w:val="none"/>
          <w:u w:val="single"/>
          <w:lang w:val="en-US" w:eastAsia="zh-CN"/>
        </w:rPr>
        <w:t xml:space="preserve">                          </w:t>
      </w:r>
    </w:p>
    <w:p w14:paraId="3AAF4431">
      <w:pPr>
        <w:pStyle w:val="28"/>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rPr>
        <w:t>单位名称（自然人姓名）:</w:t>
      </w:r>
      <w:r>
        <w:rPr>
          <w:rFonts w:hint="eastAsia" w:ascii="宋体" w:hAnsi="宋体" w:eastAsia="宋体" w:cs="宋体"/>
          <w:color w:val="auto"/>
          <w:spacing w:val="0"/>
          <w:w w:val="100"/>
          <w:position w:val="0"/>
          <w:sz w:val="24"/>
          <w:szCs w:val="24"/>
          <w:highlight w:val="none"/>
          <w:u w:val="single"/>
          <w:lang w:val="en-US" w:eastAsia="zh-CN"/>
        </w:rPr>
        <w:t xml:space="preserve">                              </w:t>
      </w:r>
    </w:p>
    <w:p w14:paraId="525907DD">
      <w:pPr>
        <w:pStyle w:val="28"/>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rPr>
        <w:t>统一社会信用代码（身份证号码）：</w:t>
      </w:r>
      <w:r>
        <w:rPr>
          <w:rFonts w:hint="eastAsia" w:ascii="宋体" w:hAnsi="宋体" w:eastAsia="宋体" w:cs="宋体"/>
          <w:color w:val="auto"/>
          <w:spacing w:val="0"/>
          <w:w w:val="100"/>
          <w:position w:val="0"/>
          <w:sz w:val="24"/>
          <w:szCs w:val="24"/>
          <w:highlight w:val="none"/>
          <w:u w:val="single"/>
          <w:lang w:val="en-US" w:eastAsia="zh-CN"/>
        </w:rPr>
        <w:t xml:space="preserve">                              </w:t>
      </w:r>
    </w:p>
    <w:p w14:paraId="3DBB70A2">
      <w:pPr>
        <w:pStyle w:val="28"/>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rPr>
        <w:t>法定代表人（负责人）：</w:t>
      </w:r>
      <w:r>
        <w:rPr>
          <w:rFonts w:hint="eastAsia" w:ascii="宋体" w:hAnsi="宋体" w:eastAsia="宋体" w:cs="宋体"/>
          <w:color w:val="auto"/>
          <w:spacing w:val="0"/>
          <w:w w:val="100"/>
          <w:position w:val="0"/>
          <w:sz w:val="24"/>
          <w:szCs w:val="24"/>
          <w:highlight w:val="none"/>
          <w:u w:val="single"/>
          <w:lang w:val="en-US" w:eastAsia="zh-CN"/>
        </w:rPr>
        <w:t xml:space="preserve">                        </w:t>
      </w:r>
    </w:p>
    <w:p w14:paraId="77B449D3">
      <w:pPr>
        <w:pStyle w:val="28"/>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rPr>
        <w:t>联系地址和电话：</w:t>
      </w:r>
      <w:r>
        <w:rPr>
          <w:rFonts w:hint="eastAsia" w:ascii="宋体" w:hAnsi="宋体" w:eastAsia="宋体" w:cs="宋体"/>
          <w:color w:val="auto"/>
          <w:spacing w:val="0"/>
          <w:w w:val="100"/>
          <w:position w:val="0"/>
          <w:sz w:val="24"/>
          <w:szCs w:val="24"/>
          <w:highlight w:val="none"/>
          <w:u w:val="single"/>
          <w:lang w:val="en-US" w:eastAsia="zh-CN"/>
        </w:rPr>
        <w:t xml:space="preserve">                              </w:t>
      </w:r>
    </w:p>
    <w:p w14:paraId="78E83B77">
      <w:pPr>
        <w:pStyle w:val="28"/>
        <w:keepNext w:val="0"/>
        <w:keepLines w:val="0"/>
        <w:pageBreakBefore w:val="0"/>
        <w:widowControl w:val="0"/>
        <w:shd w:val="clear" w:color="auto" w:fill="auto"/>
        <w:wordWrap/>
        <w:overflowPunct/>
        <w:topLinePunct w:val="0"/>
        <w:bidi w:val="0"/>
        <w:spacing w:before="0" w:after="0" w:line="600" w:lineRule="exact"/>
        <w:ind w:left="0" w:leftChars="0" w:right="0" w:firstLine="480" w:firstLineChars="200"/>
        <w:jc w:val="left"/>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我单位（本人）自愿参加本次政府采购活动，严格遵守《中华人民共和国政府采购法》及相关法律法规，坚守公开、公平、公正和诚实信用等原则，依法诚信经营，并郑重承诺：</w:t>
      </w:r>
    </w:p>
    <w:p w14:paraId="5D37935B">
      <w:pPr>
        <w:pStyle w:val="28"/>
        <w:keepNext w:val="0"/>
        <w:keepLines w:val="0"/>
        <w:pageBreakBefore w:val="0"/>
        <w:widowControl w:val="0"/>
        <w:shd w:val="clear" w:color="auto" w:fill="auto"/>
        <w:wordWrap/>
        <w:overflowPunct/>
        <w:topLinePunct w:val="0"/>
        <w:bidi w:val="0"/>
        <w:spacing w:before="0" w:afterAutospacing="0" w:line="610" w:lineRule="exact"/>
        <w:ind w:left="0" w:leftChars="0" w:right="0" w:firstLine="480" w:firstLineChars="200"/>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（一）我单位（本人）符合采购文件要求以及《中华人民共和国政府采购法》第二十二条规定的条件：</w:t>
      </w:r>
    </w:p>
    <w:p w14:paraId="0D7B4BF2">
      <w:pPr>
        <w:pStyle w:val="28"/>
        <w:keepNext w:val="0"/>
        <w:keepLines w:val="0"/>
        <w:pageBreakBefore w:val="0"/>
        <w:widowControl w:val="0"/>
        <w:numPr>
          <w:ilvl w:val="0"/>
          <w:numId w:val="0"/>
        </w:numPr>
        <w:shd w:val="clear" w:color="auto" w:fill="auto"/>
        <w:tabs>
          <w:tab w:val="left" w:pos="977"/>
        </w:tabs>
        <w:wordWrap/>
        <w:overflowPunct/>
        <w:topLinePunct w:val="0"/>
        <w:bidi w:val="0"/>
        <w:spacing w:beforeAutospacing="0" w:after="0" w:line="610" w:lineRule="exact"/>
        <w:ind w:left="580" w:leftChars="0" w:right="0" w:rightChars="0"/>
        <w:jc w:val="both"/>
        <w:rPr>
          <w:rFonts w:hint="eastAsia" w:ascii="宋体" w:hAnsi="宋体" w:eastAsia="宋体" w:cs="宋体"/>
          <w:b w:val="0"/>
          <w:bCs w:val="0"/>
          <w:i w:val="0"/>
          <w:iCs w:val="0"/>
          <w:smallCaps w:val="0"/>
          <w:strike w:val="0"/>
          <w:color w:val="auto"/>
          <w:spacing w:val="0"/>
          <w:w w:val="100"/>
          <w:position w:val="0"/>
          <w:sz w:val="24"/>
          <w:szCs w:val="24"/>
          <w:highlight w:val="none"/>
        </w:rPr>
      </w:pPr>
      <w:r>
        <w:rPr>
          <w:rFonts w:hint="eastAsia" w:ascii="宋体" w:hAnsi="宋体" w:eastAsia="宋体" w:cs="宋体"/>
          <w:b w:val="0"/>
          <w:bCs w:val="0"/>
          <w:i w:val="0"/>
          <w:iCs w:val="0"/>
          <w:smallCaps w:val="0"/>
          <w:strike w:val="0"/>
          <w:color w:val="auto"/>
          <w:spacing w:val="0"/>
          <w:w w:val="100"/>
          <w:position w:val="0"/>
          <w:sz w:val="24"/>
          <w:szCs w:val="24"/>
          <w:highlight w:val="none"/>
          <w:lang w:val="en-US" w:eastAsia="zh-CN"/>
        </w:rPr>
        <w:t>1、</w:t>
      </w:r>
      <w:r>
        <w:rPr>
          <w:rFonts w:hint="eastAsia" w:ascii="宋体" w:hAnsi="宋体" w:eastAsia="宋体" w:cs="宋体"/>
          <w:b w:val="0"/>
          <w:bCs w:val="0"/>
          <w:i w:val="0"/>
          <w:iCs w:val="0"/>
          <w:smallCaps w:val="0"/>
          <w:strike w:val="0"/>
          <w:color w:val="auto"/>
          <w:spacing w:val="0"/>
          <w:w w:val="100"/>
          <w:position w:val="0"/>
          <w:sz w:val="24"/>
          <w:szCs w:val="24"/>
          <w:highlight w:val="none"/>
        </w:rPr>
        <w:t>具有独立承担民事责任的能力；</w:t>
      </w:r>
    </w:p>
    <w:p w14:paraId="0F3FEC42">
      <w:pPr>
        <w:pStyle w:val="28"/>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rFonts w:hint="eastAsia" w:ascii="宋体" w:hAnsi="宋体" w:eastAsia="宋体" w:cs="宋体"/>
          <w:b w:val="0"/>
          <w:bCs w:val="0"/>
          <w:i w:val="0"/>
          <w:iCs w:val="0"/>
          <w:smallCaps w:val="0"/>
          <w:strike w:val="0"/>
          <w:color w:val="auto"/>
          <w:spacing w:val="0"/>
          <w:w w:val="100"/>
          <w:position w:val="0"/>
          <w:sz w:val="24"/>
          <w:szCs w:val="24"/>
          <w:highlight w:val="none"/>
        </w:rPr>
      </w:pPr>
      <w:r>
        <w:rPr>
          <w:rFonts w:hint="eastAsia" w:ascii="宋体" w:hAnsi="宋体" w:eastAsia="宋体" w:cs="宋体"/>
          <w:b w:val="0"/>
          <w:bCs w:val="0"/>
          <w:i w:val="0"/>
          <w:iCs w:val="0"/>
          <w:smallCaps w:val="0"/>
          <w:strike w:val="0"/>
          <w:color w:val="auto"/>
          <w:spacing w:val="0"/>
          <w:w w:val="100"/>
          <w:position w:val="0"/>
          <w:sz w:val="24"/>
          <w:szCs w:val="24"/>
          <w:highlight w:val="none"/>
          <w:lang w:val="en-US" w:eastAsia="zh-CN"/>
        </w:rPr>
        <w:t>2、</w:t>
      </w:r>
      <w:r>
        <w:rPr>
          <w:rFonts w:hint="eastAsia" w:ascii="宋体" w:hAnsi="宋体" w:eastAsia="宋体" w:cs="宋体"/>
          <w:b w:val="0"/>
          <w:bCs w:val="0"/>
          <w:i w:val="0"/>
          <w:iCs w:val="0"/>
          <w:smallCaps w:val="0"/>
          <w:strike w:val="0"/>
          <w:color w:val="auto"/>
          <w:spacing w:val="0"/>
          <w:w w:val="100"/>
          <w:position w:val="0"/>
          <w:sz w:val="24"/>
          <w:szCs w:val="24"/>
          <w:highlight w:val="none"/>
        </w:rPr>
        <w:t>具有良好的商业信誉和健全的财务会计制度；</w:t>
      </w:r>
    </w:p>
    <w:p w14:paraId="4EEACE39">
      <w:pPr>
        <w:pStyle w:val="28"/>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rFonts w:hint="eastAsia" w:ascii="宋体" w:hAnsi="宋体" w:eastAsia="宋体" w:cs="宋体"/>
          <w:b w:val="0"/>
          <w:bCs w:val="0"/>
          <w:i w:val="0"/>
          <w:iCs w:val="0"/>
          <w:smallCaps w:val="0"/>
          <w:strike w:val="0"/>
          <w:color w:val="auto"/>
          <w:spacing w:val="0"/>
          <w:w w:val="100"/>
          <w:position w:val="0"/>
          <w:sz w:val="24"/>
          <w:szCs w:val="24"/>
          <w:highlight w:val="none"/>
        </w:rPr>
      </w:pPr>
      <w:r>
        <w:rPr>
          <w:rFonts w:hint="eastAsia" w:ascii="宋体" w:hAnsi="宋体" w:eastAsia="宋体" w:cs="宋体"/>
          <w:b w:val="0"/>
          <w:bCs w:val="0"/>
          <w:i w:val="0"/>
          <w:iCs w:val="0"/>
          <w:smallCaps w:val="0"/>
          <w:strike w:val="0"/>
          <w:color w:val="auto"/>
          <w:spacing w:val="0"/>
          <w:w w:val="100"/>
          <w:position w:val="0"/>
          <w:sz w:val="24"/>
          <w:szCs w:val="24"/>
          <w:highlight w:val="none"/>
          <w:lang w:val="en-US" w:eastAsia="zh-CN"/>
        </w:rPr>
        <w:t>3、</w:t>
      </w:r>
      <w:r>
        <w:rPr>
          <w:rFonts w:hint="eastAsia" w:ascii="宋体" w:hAnsi="宋体" w:eastAsia="宋体" w:cs="宋体"/>
          <w:b w:val="0"/>
          <w:bCs w:val="0"/>
          <w:i w:val="0"/>
          <w:iCs w:val="0"/>
          <w:smallCaps w:val="0"/>
          <w:strike w:val="0"/>
          <w:color w:val="auto"/>
          <w:spacing w:val="0"/>
          <w:w w:val="100"/>
          <w:position w:val="0"/>
          <w:sz w:val="24"/>
          <w:szCs w:val="24"/>
          <w:highlight w:val="none"/>
        </w:rPr>
        <w:t>具有履行合同所必需的设备和专业技术能力；</w:t>
      </w:r>
    </w:p>
    <w:p w14:paraId="7DA0BA39">
      <w:pPr>
        <w:pStyle w:val="28"/>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rFonts w:hint="eastAsia" w:ascii="宋体" w:hAnsi="宋体" w:eastAsia="宋体" w:cs="宋体"/>
          <w:b w:val="0"/>
          <w:bCs w:val="0"/>
          <w:i w:val="0"/>
          <w:iCs w:val="0"/>
          <w:smallCaps w:val="0"/>
          <w:strike w:val="0"/>
          <w:color w:val="auto"/>
          <w:spacing w:val="0"/>
          <w:w w:val="100"/>
          <w:position w:val="0"/>
          <w:sz w:val="24"/>
          <w:szCs w:val="24"/>
          <w:highlight w:val="none"/>
        </w:rPr>
      </w:pPr>
      <w:r>
        <w:rPr>
          <w:rFonts w:hint="eastAsia" w:ascii="宋体" w:hAnsi="宋体" w:eastAsia="宋体" w:cs="宋体"/>
          <w:b w:val="0"/>
          <w:bCs w:val="0"/>
          <w:i w:val="0"/>
          <w:iCs w:val="0"/>
          <w:smallCaps w:val="0"/>
          <w:strike w:val="0"/>
          <w:color w:val="auto"/>
          <w:spacing w:val="0"/>
          <w:w w:val="100"/>
          <w:position w:val="0"/>
          <w:sz w:val="24"/>
          <w:szCs w:val="24"/>
          <w:highlight w:val="none"/>
          <w:lang w:val="en-US" w:eastAsia="zh-CN"/>
        </w:rPr>
        <w:t>4、</w:t>
      </w:r>
      <w:r>
        <w:rPr>
          <w:rFonts w:hint="eastAsia" w:ascii="宋体" w:hAnsi="宋体" w:eastAsia="宋体" w:cs="宋体"/>
          <w:b w:val="0"/>
          <w:bCs w:val="0"/>
          <w:i w:val="0"/>
          <w:iCs w:val="0"/>
          <w:smallCaps w:val="0"/>
          <w:strike w:val="0"/>
          <w:color w:val="auto"/>
          <w:spacing w:val="0"/>
          <w:w w:val="100"/>
          <w:position w:val="0"/>
          <w:sz w:val="24"/>
          <w:szCs w:val="24"/>
          <w:highlight w:val="none"/>
        </w:rPr>
        <w:t>有依法缴纳税收和社会保障资金的良好记录；</w:t>
      </w:r>
    </w:p>
    <w:p w14:paraId="57FEF823">
      <w:pPr>
        <w:pStyle w:val="28"/>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rFonts w:hint="eastAsia" w:ascii="宋体" w:hAnsi="宋体" w:eastAsia="宋体" w:cs="宋体"/>
          <w:b w:val="0"/>
          <w:bCs w:val="0"/>
          <w:i w:val="0"/>
          <w:iCs w:val="0"/>
          <w:smallCaps w:val="0"/>
          <w:strike w:val="0"/>
          <w:color w:val="auto"/>
          <w:spacing w:val="0"/>
          <w:w w:val="100"/>
          <w:position w:val="0"/>
          <w:sz w:val="24"/>
          <w:szCs w:val="24"/>
          <w:highlight w:val="none"/>
        </w:rPr>
      </w:pPr>
      <w:r>
        <w:rPr>
          <w:rFonts w:hint="eastAsia" w:ascii="宋体" w:hAnsi="宋体" w:eastAsia="宋体" w:cs="宋体"/>
          <w:b w:val="0"/>
          <w:bCs w:val="0"/>
          <w:i w:val="0"/>
          <w:iCs w:val="0"/>
          <w:smallCaps w:val="0"/>
          <w:strike w:val="0"/>
          <w:color w:val="auto"/>
          <w:spacing w:val="0"/>
          <w:w w:val="100"/>
          <w:position w:val="0"/>
          <w:sz w:val="24"/>
          <w:szCs w:val="24"/>
          <w:highlight w:val="none"/>
          <w:lang w:val="en-US" w:eastAsia="zh-CN"/>
        </w:rPr>
        <w:t>5、</w:t>
      </w:r>
      <w:r>
        <w:rPr>
          <w:rFonts w:hint="eastAsia" w:ascii="宋体" w:hAnsi="宋体" w:eastAsia="宋体" w:cs="宋体"/>
          <w:b w:val="0"/>
          <w:bCs w:val="0"/>
          <w:i w:val="0"/>
          <w:iCs w:val="0"/>
          <w:smallCaps w:val="0"/>
          <w:strike w:val="0"/>
          <w:color w:val="auto"/>
          <w:spacing w:val="0"/>
          <w:w w:val="100"/>
          <w:position w:val="0"/>
          <w:sz w:val="24"/>
          <w:szCs w:val="24"/>
          <w:highlight w:val="none"/>
        </w:rPr>
        <w:t>参加政府采购活动前三年内，在经营活动中没有重大违法记录；</w:t>
      </w:r>
    </w:p>
    <w:p w14:paraId="1F3091F3">
      <w:pPr>
        <w:pStyle w:val="28"/>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rFonts w:hint="eastAsia" w:ascii="宋体" w:hAnsi="宋体" w:eastAsia="宋体" w:cs="宋体"/>
          <w:b w:val="0"/>
          <w:bCs w:val="0"/>
          <w:i w:val="0"/>
          <w:iCs w:val="0"/>
          <w:smallCaps w:val="0"/>
          <w:strike w:val="0"/>
          <w:color w:val="auto"/>
          <w:spacing w:val="0"/>
          <w:w w:val="100"/>
          <w:position w:val="0"/>
          <w:sz w:val="24"/>
          <w:szCs w:val="24"/>
          <w:highlight w:val="none"/>
        </w:rPr>
      </w:pPr>
      <w:r>
        <w:rPr>
          <w:rFonts w:hint="eastAsia" w:ascii="宋体" w:hAnsi="宋体" w:eastAsia="宋体" w:cs="宋体"/>
          <w:b w:val="0"/>
          <w:bCs w:val="0"/>
          <w:i w:val="0"/>
          <w:iCs w:val="0"/>
          <w:smallCaps w:val="0"/>
          <w:strike w:val="0"/>
          <w:color w:val="auto"/>
          <w:spacing w:val="0"/>
          <w:w w:val="100"/>
          <w:position w:val="0"/>
          <w:sz w:val="24"/>
          <w:szCs w:val="24"/>
          <w:highlight w:val="none"/>
          <w:lang w:val="en-US" w:eastAsia="zh-CN"/>
        </w:rPr>
        <w:t>6、</w:t>
      </w:r>
      <w:r>
        <w:rPr>
          <w:rFonts w:hint="eastAsia" w:ascii="宋体" w:hAnsi="宋体" w:eastAsia="宋体" w:cs="宋体"/>
          <w:b w:val="0"/>
          <w:bCs w:val="0"/>
          <w:i w:val="0"/>
          <w:iCs w:val="0"/>
          <w:smallCaps w:val="0"/>
          <w:strike w:val="0"/>
          <w:color w:val="auto"/>
          <w:spacing w:val="0"/>
          <w:w w:val="100"/>
          <w:position w:val="0"/>
          <w:sz w:val="24"/>
          <w:szCs w:val="24"/>
          <w:highlight w:val="none"/>
        </w:rPr>
        <w:t>符合法律、行政法规规定的其他条件。</w:t>
      </w:r>
    </w:p>
    <w:p w14:paraId="51ABDDE1">
      <w:pPr>
        <w:pStyle w:val="28"/>
        <w:keepNext w:val="0"/>
        <w:keepLines w:val="0"/>
        <w:pageBreakBefore w:val="0"/>
        <w:widowControl w:val="0"/>
        <w:shd w:val="clear" w:color="auto" w:fill="auto"/>
        <w:wordWrap/>
        <w:overflowPunct/>
        <w:topLinePunct w:val="0"/>
        <w:bidi w:val="0"/>
        <w:spacing w:before="0" w:after="0" w:line="653" w:lineRule="exact"/>
        <w:ind w:left="0" w:leftChars="0" w:right="0" w:firstLine="480" w:firstLineChars="200"/>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（二）我单位（本人）未被列入严重失信主体名单、失信被执行人、</w:t>
      </w:r>
      <w:r>
        <w:rPr>
          <w:rFonts w:hint="eastAsia" w:ascii="宋体" w:hAnsi="宋体" w:eastAsia="宋体" w:cs="宋体"/>
          <w:color w:val="auto"/>
          <w:spacing w:val="0"/>
          <w:w w:val="100"/>
          <w:position w:val="0"/>
          <w:sz w:val="24"/>
          <w:szCs w:val="24"/>
          <w:highlight w:val="none"/>
          <w:lang w:val="en-US" w:eastAsia="zh-CN"/>
        </w:rPr>
        <w:t>税收违法黑名单</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重大</w:t>
      </w:r>
      <w:r>
        <w:rPr>
          <w:rFonts w:hint="eastAsia" w:ascii="宋体" w:hAnsi="宋体" w:eastAsia="宋体" w:cs="宋体"/>
          <w:color w:val="auto"/>
          <w:spacing w:val="0"/>
          <w:w w:val="100"/>
          <w:position w:val="0"/>
          <w:sz w:val="24"/>
          <w:szCs w:val="24"/>
          <w:highlight w:val="none"/>
        </w:rPr>
        <w:t>税收违法</w:t>
      </w:r>
      <w:r>
        <w:rPr>
          <w:rFonts w:hint="eastAsia" w:ascii="宋体" w:hAnsi="宋体" w:eastAsia="宋体" w:cs="宋体"/>
          <w:color w:val="auto"/>
          <w:spacing w:val="0"/>
          <w:w w:val="100"/>
          <w:position w:val="0"/>
          <w:sz w:val="24"/>
          <w:szCs w:val="24"/>
          <w:highlight w:val="none"/>
          <w:lang w:val="en-US" w:eastAsia="zh-CN"/>
        </w:rPr>
        <w:t>失信主体）</w:t>
      </w:r>
      <w:r>
        <w:rPr>
          <w:rFonts w:hint="eastAsia" w:ascii="宋体" w:hAnsi="宋体" w:eastAsia="宋体" w:cs="宋体"/>
          <w:color w:val="auto"/>
          <w:spacing w:val="0"/>
          <w:w w:val="100"/>
          <w:position w:val="0"/>
          <w:sz w:val="24"/>
          <w:szCs w:val="24"/>
          <w:highlight w:val="none"/>
        </w:rPr>
        <w:t>、政府采购严重违法失信行为记录名单。</w:t>
      </w:r>
    </w:p>
    <w:p w14:paraId="093F573A">
      <w:pPr>
        <w:pStyle w:val="28"/>
        <w:keepNext w:val="0"/>
        <w:keepLines w:val="0"/>
        <w:pageBreakBefore w:val="0"/>
        <w:widowControl w:val="0"/>
        <w:shd w:val="clear" w:color="auto" w:fill="auto"/>
        <w:wordWrap/>
        <w:overflowPunct/>
        <w:topLinePunct w:val="0"/>
        <w:bidi w:val="0"/>
        <w:spacing w:before="0" w:after="580" w:line="605" w:lineRule="exact"/>
        <w:ind w:left="0" w:leftChars="0" w:right="0" w:firstLine="480" w:firstLineChars="200"/>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xml:space="preserve">我单位（本人）对本承诺函及所承诺事项的真实性、合法性及有效性负责，并已知晓如所作信用承诺不实，可能涉嫌《中华人民共和国政府采购法》第七十七条第一款第（一）项规定的 </w:t>
      </w:r>
      <w:r>
        <w:rPr>
          <w:rFonts w:hint="eastAsia" w:ascii="宋体" w:hAnsi="宋体" w:eastAsia="宋体" w:cs="宋体"/>
          <w:color w:val="auto"/>
          <w:spacing w:val="0"/>
          <w:w w:val="100"/>
          <w:position w:val="0"/>
          <w:sz w:val="24"/>
          <w:szCs w:val="24"/>
          <w:highlight w:val="none"/>
          <w:lang w:val="zh-CN" w:eastAsia="zh-CN" w:bidi="zh-CN"/>
        </w:rPr>
        <w:t>“提供</w:t>
      </w:r>
      <w:r>
        <w:rPr>
          <w:rFonts w:hint="eastAsia" w:ascii="宋体" w:hAnsi="宋体" w:eastAsia="宋体" w:cs="宋体"/>
          <w:color w:val="auto"/>
          <w:spacing w:val="0"/>
          <w:w w:val="100"/>
          <w:position w:val="0"/>
          <w:sz w:val="24"/>
          <w:szCs w:val="24"/>
          <w:highlight w:val="none"/>
        </w:rPr>
        <w:t>虚假材料谋取中标、成交”违法情形。经调查属实的，自觉接受政府采购行政监管部门按照《中华人民共和国政府采购法》第七十七条：</w:t>
      </w:r>
      <w:r>
        <w:rPr>
          <w:rFonts w:hint="eastAsia" w:ascii="宋体" w:hAnsi="宋体" w:eastAsia="宋体" w:cs="宋体"/>
          <w:color w:val="auto"/>
          <w:spacing w:val="0"/>
          <w:w w:val="100"/>
          <w:position w:val="0"/>
          <w:sz w:val="24"/>
          <w:szCs w:val="24"/>
          <w:highlight w:val="none"/>
          <w:lang w:val="zh-CN" w:eastAsia="zh-CN" w:bidi="zh-CN"/>
        </w:rPr>
        <w:t>“处</w:t>
      </w:r>
      <w:r>
        <w:rPr>
          <w:rFonts w:hint="eastAsia" w:ascii="宋体" w:hAnsi="宋体" w:eastAsia="宋体" w:cs="宋体"/>
          <w:color w:val="auto"/>
          <w:spacing w:val="0"/>
          <w:w w:val="100"/>
          <w:position w:val="0"/>
          <w:sz w:val="24"/>
          <w:szCs w:val="24"/>
          <w:highlight w:val="none"/>
        </w:rPr>
        <w:t>以采购金额千分之五以上千分之十以下的罚款，列入不良行为记录名单，在一至三年内禁止参加政府采购活动，有违法所得的，并处没收违法所得，情节严重的，由市场监管部门吊销营业执照；构成犯罪的，依法追究刑事责任”处理。</w:t>
      </w:r>
    </w:p>
    <w:p w14:paraId="6A472296">
      <w:pPr>
        <w:pStyle w:val="28"/>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rPr>
        <w:t>供应商名称（单位公章）：</w:t>
      </w:r>
      <w:r>
        <w:rPr>
          <w:rFonts w:hint="eastAsia" w:ascii="宋体" w:hAnsi="宋体" w:eastAsia="宋体" w:cs="宋体"/>
          <w:color w:val="auto"/>
          <w:spacing w:val="0"/>
          <w:w w:val="100"/>
          <w:position w:val="0"/>
          <w:sz w:val="24"/>
          <w:szCs w:val="24"/>
          <w:highlight w:val="none"/>
          <w:u w:val="single"/>
          <w:lang w:val="en-US" w:eastAsia="zh-CN"/>
        </w:rPr>
        <w:t xml:space="preserve">                       </w:t>
      </w:r>
    </w:p>
    <w:p w14:paraId="5C3F68A1">
      <w:pPr>
        <w:pStyle w:val="28"/>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rPr>
        <w:t>或自然人（签字）：</w:t>
      </w:r>
      <w:r>
        <w:rPr>
          <w:rFonts w:hint="eastAsia" w:ascii="宋体" w:hAnsi="宋体" w:eastAsia="宋体" w:cs="宋体"/>
          <w:color w:val="auto"/>
          <w:spacing w:val="0"/>
          <w:w w:val="100"/>
          <w:position w:val="0"/>
          <w:sz w:val="24"/>
          <w:szCs w:val="24"/>
          <w:highlight w:val="none"/>
          <w:u w:val="single"/>
          <w:lang w:val="en-US" w:eastAsia="zh-CN"/>
        </w:rPr>
        <w:t xml:space="preserve">                          </w:t>
      </w:r>
    </w:p>
    <w:p w14:paraId="536A267D">
      <w:pPr>
        <w:pStyle w:val="28"/>
        <w:keepNext w:val="0"/>
        <w:keepLines w:val="0"/>
        <w:pageBreakBefore w:val="0"/>
        <w:widowControl w:val="0"/>
        <w:shd w:val="clear" w:color="auto" w:fill="auto"/>
        <w:wordWrap/>
        <w:overflowPunct/>
        <w:topLinePunct w:val="0"/>
        <w:bidi w:val="0"/>
        <w:spacing w:before="0" w:after="520" w:line="605" w:lineRule="exact"/>
        <w:ind w:left="0" w:right="0" w:firstLine="0"/>
        <w:jc w:val="right"/>
        <w:rPr>
          <w:rFonts w:hint="eastAsia" w:ascii="宋体" w:hAnsi="宋体" w:eastAsia="宋体" w:cs="宋体"/>
          <w:color w:val="auto"/>
          <w:spacing w:val="0"/>
          <w:w w:val="100"/>
          <w:position w:val="0"/>
          <w:sz w:val="24"/>
          <w:szCs w:val="24"/>
          <w:highlight w:val="none"/>
          <w:lang w:val="en-US" w:eastAsia="zh-CN"/>
        </w:rPr>
      </w:pPr>
    </w:p>
    <w:p w14:paraId="56E1497C">
      <w:pPr>
        <w:pStyle w:val="28"/>
        <w:keepNext w:val="0"/>
        <w:keepLines w:val="0"/>
        <w:pageBreakBefore w:val="0"/>
        <w:widowControl w:val="0"/>
        <w:shd w:val="clear" w:color="auto" w:fill="auto"/>
        <w:wordWrap/>
        <w:overflowPunct/>
        <w:topLinePunct w:val="0"/>
        <w:bidi w:val="0"/>
        <w:spacing w:before="0" w:after="520" w:line="605" w:lineRule="exact"/>
        <w:ind w:left="0" w:right="0" w:firstLine="0"/>
        <w:jc w:val="center"/>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u w:val="none"/>
          <w:lang w:val="en-US" w:eastAsia="zh-CN"/>
        </w:rPr>
        <w:t xml:space="preserve">                                                  </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rPr>
        <w:t>年</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single"/>
        </w:rPr>
        <w:t xml:space="preserve"> </w:t>
      </w:r>
      <w:r>
        <w:rPr>
          <w:rFonts w:hint="eastAsia" w:ascii="宋体" w:hAnsi="宋体" w:eastAsia="宋体" w:cs="宋体"/>
          <w:color w:val="auto"/>
          <w:spacing w:val="0"/>
          <w:w w:val="100"/>
          <w:position w:val="0"/>
          <w:sz w:val="24"/>
          <w:szCs w:val="24"/>
          <w:highlight w:val="none"/>
        </w:rPr>
        <w:t>月</w:t>
      </w:r>
      <w:r>
        <w:rPr>
          <w:rFonts w:hint="eastAsia" w:ascii="宋体" w:hAnsi="宋体" w:eastAsia="宋体" w:cs="宋体"/>
          <w:color w:val="auto"/>
          <w:spacing w:val="0"/>
          <w:w w:val="100"/>
          <w:position w:val="0"/>
          <w:sz w:val="24"/>
          <w:szCs w:val="24"/>
          <w:highlight w:val="none"/>
          <w:u w:val="single"/>
        </w:rPr>
        <w:t xml:space="preserve"> </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rPr>
        <w:t>日</w:t>
      </w:r>
    </w:p>
    <w:p w14:paraId="5EF85B6A">
      <w:pPr>
        <w:pStyle w:val="29"/>
        <w:keepNext w:val="0"/>
        <w:keepLines w:val="0"/>
        <w:pageBreakBefore w:val="0"/>
        <w:widowControl w:val="0"/>
        <w:shd w:val="clear" w:color="auto" w:fill="auto"/>
        <w:wordWrap/>
        <w:overflowPunct/>
        <w:topLinePunct w:val="0"/>
        <w:bidi w:val="0"/>
        <w:spacing w:before="0" w:after="0" w:line="602" w:lineRule="exact"/>
        <w:ind w:left="0" w:right="0" w:firstLine="0"/>
        <w:jc w:val="both"/>
        <w:rPr>
          <w:rFonts w:hint="eastAsia" w:ascii="宋体" w:hAnsi="宋体" w:eastAsia="宋体" w:cs="宋体"/>
          <w:b w:val="0"/>
          <w:bCs w:val="0"/>
          <w:color w:val="auto"/>
          <w:spacing w:val="0"/>
          <w:w w:val="100"/>
          <w:position w:val="0"/>
          <w:sz w:val="24"/>
          <w:szCs w:val="24"/>
          <w:highlight w:val="none"/>
        </w:rPr>
      </w:pPr>
      <w:r>
        <w:rPr>
          <w:rFonts w:hint="eastAsia" w:ascii="宋体" w:hAnsi="宋体" w:eastAsia="宋体" w:cs="宋体"/>
          <w:b w:val="0"/>
          <w:bCs w:val="0"/>
          <w:color w:val="auto"/>
          <w:spacing w:val="0"/>
          <w:w w:val="100"/>
          <w:position w:val="0"/>
          <w:sz w:val="24"/>
          <w:szCs w:val="24"/>
          <w:highlight w:val="none"/>
        </w:rPr>
        <w:t>注:</w:t>
      </w:r>
    </w:p>
    <w:p w14:paraId="16431240">
      <w:pPr>
        <w:pStyle w:val="29"/>
        <w:keepNext w:val="0"/>
        <w:keepLines w:val="0"/>
        <w:pageBreakBefore w:val="0"/>
        <w:widowControl w:val="0"/>
        <w:shd w:val="clear" w:color="auto" w:fill="auto"/>
        <w:wordWrap/>
        <w:overflowPunct/>
        <w:topLinePunct w:val="0"/>
        <w:bidi w:val="0"/>
        <w:spacing w:before="0" w:after="0" w:line="602" w:lineRule="exact"/>
        <w:ind w:left="0" w:right="0" w:firstLine="0"/>
        <w:jc w:val="both"/>
        <w:rPr>
          <w:rFonts w:hint="eastAsia" w:ascii="宋体" w:hAnsi="宋体" w:eastAsia="宋体" w:cs="宋体"/>
          <w:b w:val="0"/>
          <w:bCs w:val="0"/>
          <w:color w:val="auto"/>
          <w:spacing w:val="0"/>
          <w:w w:val="100"/>
          <w:position w:val="0"/>
          <w:sz w:val="24"/>
          <w:szCs w:val="24"/>
          <w:highlight w:val="none"/>
          <w:lang w:eastAsia="zh-CN"/>
        </w:rPr>
      </w:pPr>
      <w:r>
        <w:rPr>
          <w:rFonts w:hint="eastAsia" w:ascii="宋体" w:hAnsi="宋体" w:eastAsia="宋体" w:cs="宋体"/>
          <w:b w:val="0"/>
          <w:bCs w:val="0"/>
          <w:color w:val="auto"/>
          <w:spacing w:val="0"/>
          <w:w w:val="100"/>
          <w:position w:val="0"/>
          <w:sz w:val="24"/>
          <w:szCs w:val="24"/>
          <w:highlight w:val="none"/>
          <w:lang w:val="en-US" w:eastAsia="zh-CN"/>
        </w:rPr>
        <w:t>1、</w:t>
      </w:r>
      <w:r>
        <w:rPr>
          <w:rFonts w:hint="eastAsia" w:ascii="宋体" w:hAnsi="宋体" w:eastAsia="宋体" w:cs="宋体"/>
          <w:b w:val="0"/>
          <w:bCs w:val="0"/>
          <w:color w:val="auto"/>
          <w:spacing w:val="0"/>
          <w:w w:val="100"/>
          <w:position w:val="0"/>
          <w:sz w:val="24"/>
          <w:szCs w:val="24"/>
          <w:highlight w:val="none"/>
        </w:rPr>
        <w:t>我单位（本人）专指参加政府采购活动的供应商（含自然人）</w:t>
      </w:r>
      <w:r>
        <w:rPr>
          <w:rFonts w:hint="eastAsia" w:ascii="宋体" w:hAnsi="宋体" w:eastAsia="宋体" w:cs="宋体"/>
          <w:b w:val="0"/>
          <w:bCs w:val="0"/>
          <w:color w:val="auto"/>
          <w:spacing w:val="0"/>
          <w:w w:val="100"/>
          <w:position w:val="0"/>
          <w:sz w:val="24"/>
          <w:szCs w:val="24"/>
          <w:highlight w:val="none"/>
          <w:lang w:eastAsia="zh-CN"/>
        </w:rPr>
        <w:t>。</w:t>
      </w:r>
    </w:p>
    <w:p w14:paraId="013F32F4">
      <w:pPr>
        <w:pageBreakBefore w:val="0"/>
        <w:widowControl w:val="0"/>
        <w:wordWrap/>
        <w:overflowPunct/>
        <w:topLinePunct w:val="0"/>
        <w:bidi w:val="0"/>
        <w:spacing w:line="420" w:lineRule="exact"/>
        <w:ind w:left="13" w:hanging="12" w:hangingChars="5"/>
        <w:rPr>
          <w:rFonts w:hint="eastAsia" w:ascii="宋体" w:hAnsi="宋体" w:eastAsia="宋体" w:cs="宋体"/>
          <w:b w:val="0"/>
          <w:bCs w:val="0"/>
          <w:color w:val="auto"/>
          <w:spacing w:val="0"/>
          <w:w w:val="100"/>
          <w:position w:val="0"/>
          <w:sz w:val="24"/>
          <w:szCs w:val="24"/>
          <w:highlight w:val="none"/>
          <w:lang w:eastAsia="zh-CN"/>
        </w:rPr>
      </w:pPr>
      <w:r>
        <w:rPr>
          <w:rFonts w:hint="eastAsia" w:ascii="宋体" w:hAnsi="宋体" w:eastAsia="宋体" w:cs="宋体"/>
          <w:b w:val="0"/>
          <w:bCs w:val="0"/>
          <w:color w:val="auto"/>
          <w:spacing w:val="0"/>
          <w:w w:val="100"/>
          <w:position w:val="0"/>
          <w:sz w:val="24"/>
          <w:szCs w:val="24"/>
          <w:highlight w:val="none"/>
          <w:lang w:val="en-US" w:eastAsia="zh-CN"/>
        </w:rPr>
        <w:t>2、</w:t>
      </w:r>
      <w:r>
        <w:rPr>
          <w:rFonts w:hint="eastAsia" w:ascii="宋体" w:hAnsi="宋体" w:eastAsia="宋体" w:cs="宋体"/>
          <w:b w:val="0"/>
          <w:bCs w:val="0"/>
          <w:color w:val="auto"/>
          <w:spacing w:val="0"/>
          <w:w w:val="100"/>
          <w:position w:val="0"/>
          <w:sz w:val="24"/>
          <w:szCs w:val="24"/>
          <w:highlight w:val="none"/>
        </w:rPr>
        <w:t>供应商须在投标文件中按此模板提供承诺函，既未提供</w:t>
      </w:r>
      <w:r>
        <w:rPr>
          <w:rFonts w:hint="eastAsia" w:ascii="宋体" w:hAnsi="宋体" w:eastAsia="宋体" w:cs="宋体"/>
          <w:b w:val="0"/>
          <w:bCs w:val="0"/>
          <w:color w:val="auto"/>
          <w:spacing w:val="0"/>
          <w:w w:val="100"/>
          <w:position w:val="0"/>
          <w:sz w:val="24"/>
          <w:szCs w:val="24"/>
          <w:highlight w:val="none"/>
          <w:lang w:val="en-US" w:eastAsia="zh-CN"/>
        </w:rPr>
        <w:t>上</w:t>
      </w:r>
      <w:r>
        <w:rPr>
          <w:rFonts w:hint="eastAsia" w:ascii="宋体" w:hAnsi="宋体" w:eastAsia="宋体" w:cs="宋体"/>
          <w:b w:val="0"/>
          <w:bCs w:val="0"/>
          <w:color w:val="auto"/>
          <w:spacing w:val="0"/>
          <w:w w:val="100"/>
          <w:position w:val="0"/>
          <w:sz w:val="24"/>
          <w:szCs w:val="24"/>
          <w:highlight w:val="none"/>
        </w:rPr>
        <w:t>述承诺函又未提供对应事项证明材料的，视为未实质响应招标文件要求，按无效投标处理</w:t>
      </w:r>
      <w:r>
        <w:rPr>
          <w:rFonts w:hint="eastAsia" w:ascii="宋体" w:hAnsi="宋体" w:eastAsia="宋体" w:cs="宋体"/>
          <w:b w:val="0"/>
          <w:bCs w:val="0"/>
          <w:color w:val="auto"/>
          <w:spacing w:val="0"/>
          <w:w w:val="100"/>
          <w:position w:val="0"/>
          <w:sz w:val="24"/>
          <w:szCs w:val="24"/>
          <w:highlight w:val="none"/>
          <w:lang w:eastAsia="zh-CN"/>
        </w:rPr>
        <w:t>。</w:t>
      </w:r>
    </w:p>
    <w:p w14:paraId="37545028">
      <w:pPr>
        <w:pageBreakBefore w:val="0"/>
        <w:widowControl w:val="0"/>
        <w:wordWrap/>
        <w:overflowPunct/>
        <w:topLinePunct w:val="0"/>
        <w:bidi w:val="0"/>
        <w:spacing w:line="420" w:lineRule="exact"/>
        <w:ind w:left="13" w:hanging="12" w:hangingChars="5"/>
        <w:rPr>
          <w:rFonts w:hint="eastAsia" w:ascii="宋体" w:hAnsi="宋体" w:eastAsia="宋体" w:cs="宋体"/>
          <w:b w:val="0"/>
          <w:bCs w:val="0"/>
          <w:color w:val="auto"/>
          <w:spacing w:val="0"/>
          <w:w w:val="100"/>
          <w:position w:val="0"/>
          <w:sz w:val="24"/>
          <w:szCs w:val="24"/>
          <w:highlight w:val="none"/>
        </w:rPr>
      </w:pPr>
      <w:r>
        <w:rPr>
          <w:rFonts w:hint="eastAsia" w:ascii="宋体" w:hAnsi="宋体" w:eastAsia="宋体" w:cs="宋体"/>
          <w:b w:val="0"/>
          <w:bCs w:val="0"/>
          <w:color w:val="auto"/>
          <w:spacing w:val="0"/>
          <w:w w:val="100"/>
          <w:position w:val="0"/>
          <w:sz w:val="24"/>
          <w:szCs w:val="24"/>
          <w:highlight w:val="none"/>
          <w:lang w:val="en-US" w:eastAsia="zh-CN"/>
        </w:rPr>
        <w:t>3、</w:t>
      </w:r>
      <w:r>
        <w:rPr>
          <w:rFonts w:hint="eastAsia" w:ascii="宋体" w:hAnsi="宋体" w:eastAsia="宋体" w:cs="宋体"/>
          <w:b w:val="0"/>
          <w:bCs w:val="0"/>
          <w:color w:val="auto"/>
          <w:spacing w:val="0"/>
          <w:w w:val="100"/>
          <w:position w:val="0"/>
          <w:sz w:val="24"/>
          <w:szCs w:val="24"/>
          <w:highlight w:val="none"/>
        </w:rPr>
        <w:t>采购人可以在公告中标结果后、签订政府采购合同前, 核实中标供应商所作信用承诺事项的真实性。</w:t>
      </w:r>
    </w:p>
    <w:p w14:paraId="3E593118">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宋体" w:hAnsi="宋体" w:eastAsia="宋体" w:cs="宋体"/>
          <w:b/>
          <w:bCs/>
          <w:color w:val="auto"/>
          <w:spacing w:val="0"/>
          <w:w w:val="100"/>
          <w:position w:val="0"/>
          <w:sz w:val="24"/>
          <w:szCs w:val="24"/>
        </w:rPr>
      </w:pPr>
    </w:p>
    <w:p w14:paraId="4F42B6E5">
      <w:pPr>
        <w:pageBreakBefore w:val="0"/>
        <w:widowControl w:val="0"/>
        <w:wordWrap/>
        <w:overflowPunct/>
        <w:topLinePunct w:val="0"/>
        <w:bidi w:val="0"/>
        <w:spacing w:line="219" w:lineRule="auto"/>
        <w:rPr>
          <w:rFonts w:hint="eastAsia" w:ascii="宋体" w:hAnsi="宋体" w:eastAsia="宋体" w:cs="宋体"/>
          <w:color w:val="auto"/>
          <w:spacing w:val="0"/>
          <w:w w:val="100"/>
          <w:position w:val="0"/>
          <w:sz w:val="24"/>
          <w:szCs w:val="24"/>
          <w:lang w:eastAsia="zh-CN"/>
        </w:rPr>
        <w:sectPr>
          <w:footerReference r:id="rId12" w:type="default"/>
          <w:pgSz w:w="11906" w:h="16839"/>
          <w:pgMar w:top="1431" w:right="1300" w:bottom="1429" w:left="1366" w:header="0" w:footer="994" w:gutter="0"/>
          <w:cols w:space="720" w:num="1"/>
        </w:sectPr>
      </w:pPr>
    </w:p>
    <w:p w14:paraId="0EA9DF89">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40"/>
        <w:jc w:val="both"/>
        <w:textAlignment w:val="baseline"/>
        <w:outlineLvl w:val="1"/>
        <w:rPr>
          <w:rFonts w:hint="eastAsia" w:ascii="宋体" w:hAnsi="宋体" w:eastAsia="宋体" w:cs="宋体"/>
          <w:b/>
          <w:bCs/>
          <w:color w:val="auto"/>
          <w:spacing w:val="0"/>
          <w:w w:val="100"/>
          <w:position w:val="0"/>
          <w:sz w:val="24"/>
          <w:szCs w:val="24"/>
          <w:lang w:val="en-US" w:eastAsia="zh-CN"/>
        </w:rPr>
      </w:pPr>
      <w:bookmarkStart w:id="123" w:name="bookmark60"/>
      <w:bookmarkEnd w:id="123"/>
      <w:bookmarkStart w:id="124" w:name="bookmark61"/>
      <w:bookmarkEnd w:id="124"/>
      <w:bookmarkStart w:id="125" w:name="_Toc29856"/>
      <w:r>
        <w:rPr>
          <w:rFonts w:hint="eastAsia" w:ascii="宋体" w:hAnsi="宋体" w:eastAsia="宋体" w:cs="宋体"/>
          <w:b/>
          <w:bCs/>
          <w:color w:val="auto"/>
          <w:spacing w:val="0"/>
          <w:sz w:val="24"/>
          <w:szCs w:val="24"/>
          <w:highlight w:val="none"/>
        </w:rPr>
        <w:t>说明：如</w:t>
      </w:r>
      <w:r>
        <w:rPr>
          <w:rFonts w:hint="eastAsia" w:ascii="宋体" w:hAnsi="宋体" w:eastAsia="宋体" w:cs="宋体"/>
          <w:b/>
          <w:bCs/>
          <w:color w:val="auto"/>
          <w:spacing w:val="0"/>
          <w:sz w:val="24"/>
          <w:szCs w:val="24"/>
          <w:highlight w:val="none"/>
          <w:lang w:eastAsia="zh-CN"/>
        </w:rPr>
        <w:t>投标人</w:t>
      </w:r>
      <w:r>
        <w:rPr>
          <w:rFonts w:hint="eastAsia" w:ascii="宋体" w:hAnsi="宋体" w:eastAsia="宋体" w:cs="宋体"/>
          <w:b/>
          <w:bCs/>
          <w:color w:val="auto"/>
          <w:spacing w:val="0"/>
          <w:sz w:val="24"/>
          <w:szCs w:val="24"/>
          <w:highlight w:val="none"/>
        </w:rPr>
        <w:t>提供了《江西省政府采购供应商资格信用承诺函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rPr>
        <w:t>的，</w:t>
      </w:r>
      <w:r>
        <w:rPr>
          <w:rFonts w:hint="eastAsia" w:ascii="宋体" w:hAnsi="宋体" w:eastAsia="宋体" w:cs="宋体"/>
          <w:b/>
          <w:bCs/>
          <w:color w:val="auto"/>
          <w:spacing w:val="0"/>
          <w:sz w:val="24"/>
          <w:szCs w:val="24"/>
          <w:highlight w:val="none"/>
          <w:lang w:val="en-US" w:eastAsia="zh-CN"/>
        </w:rPr>
        <w:t>视同提供了</w:t>
      </w:r>
      <w:r>
        <w:rPr>
          <w:rFonts w:hint="eastAsia" w:ascii="宋体" w:hAnsi="宋体" w:eastAsia="宋体" w:cs="宋体"/>
          <w:b/>
          <w:bCs/>
          <w:color w:val="auto"/>
          <w:spacing w:val="0"/>
          <w:sz w:val="24"/>
          <w:szCs w:val="24"/>
          <w:highlight w:val="none"/>
        </w:rPr>
        <w:t>满足“《中华人民共和国政府采购法》第二十二条规定”的证明文件</w:t>
      </w:r>
      <w:r>
        <w:rPr>
          <w:rFonts w:hint="eastAsia" w:ascii="宋体" w:hAnsi="宋体" w:eastAsia="宋体" w:cs="宋体"/>
          <w:b/>
          <w:bCs/>
          <w:color w:val="auto"/>
          <w:spacing w:val="0"/>
          <w:sz w:val="24"/>
          <w:szCs w:val="24"/>
          <w:highlight w:val="none"/>
          <w:lang w:val="en-US" w:eastAsia="zh-CN"/>
        </w:rPr>
        <w:t>，未提供</w:t>
      </w:r>
      <w:r>
        <w:rPr>
          <w:rFonts w:hint="eastAsia" w:ascii="宋体" w:hAnsi="宋体" w:eastAsia="宋体" w:cs="宋体"/>
          <w:b/>
          <w:bCs/>
          <w:color w:val="auto"/>
          <w:spacing w:val="0"/>
          <w:sz w:val="24"/>
          <w:szCs w:val="24"/>
          <w:highlight w:val="none"/>
        </w:rPr>
        <w:t>《江西省政府采购供应商资格信用承诺函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的，须</w:t>
      </w:r>
      <w:r>
        <w:rPr>
          <w:rFonts w:hint="eastAsia" w:ascii="宋体" w:hAnsi="宋体" w:eastAsia="宋体" w:cs="宋体"/>
          <w:b/>
          <w:bCs/>
          <w:color w:val="auto"/>
          <w:spacing w:val="0"/>
          <w:sz w:val="24"/>
          <w:szCs w:val="24"/>
          <w:highlight w:val="none"/>
        </w:rPr>
        <w:t>提供下列项证明文件</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证明其满足</w:t>
      </w:r>
      <w:r>
        <w:rPr>
          <w:rFonts w:hint="eastAsia" w:ascii="宋体" w:hAnsi="宋体" w:eastAsia="宋体" w:cs="宋体"/>
          <w:b/>
          <w:bCs/>
          <w:color w:val="auto"/>
          <w:spacing w:val="0"/>
          <w:sz w:val="24"/>
          <w:szCs w:val="24"/>
          <w:highlight w:val="none"/>
        </w:rPr>
        <w:t>“《中华人民共和国政府采购法》第二十二条规定”。</w:t>
      </w:r>
      <w:r>
        <w:rPr>
          <w:rFonts w:hint="eastAsia" w:ascii="宋体" w:hAnsi="宋体" w:eastAsia="宋体" w:cs="宋体"/>
          <w:b/>
          <w:bCs/>
          <w:color w:val="auto"/>
          <w:spacing w:val="0"/>
          <w:sz w:val="24"/>
          <w:szCs w:val="24"/>
          <w:highlight w:val="none"/>
          <w:lang w:val="en-US" w:eastAsia="zh-CN"/>
        </w:rPr>
        <w:t>如为联合体投标的，联合体各方均应提供</w:t>
      </w:r>
      <w:r>
        <w:rPr>
          <w:rFonts w:hint="eastAsia" w:ascii="宋体" w:hAnsi="宋体" w:eastAsia="宋体" w:cs="宋体"/>
          <w:b/>
          <w:bCs/>
          <w:color w:val="auto"/>
          <w:spacing w:val="0"/>
          <w:sz w:val="24"/>
          <w:szCs w:val="24"/>
          <w:highlight w:val="none"/>
        </w:rPr>
        <w:t>满足“《中华人民共和国政府采购法》第二十二条规定”的证明文件</w:t>
      </w:r>
      <w:r>
        <w:rPr>
          <w:rFonts w:hint="eastAsia" w:ascii="宋体" w:hAnsi="宋体" w:eastAsia="宋体" w:cs="宋体"/>
          <w:b/>
          <w:bCs/>
          <w:color w:val="auto"/>
          <w:spacing w:val="0"/>
          <w:sz w:val="24"/>
          <w:szCs w:val="24"/>
          <w:highlight w:val="none"/>
          <w:lang w:eastAsia="zh-CN"/>
        </w:rPr>
        <w:t>。</w:t>
      </w:r>
      <w:bookmarkEnd w:id="125"/>
    </w:p>
    <w:p w14:paraId="126E395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0"/>
        <w:textAlignment w:val="baseline"/>
        <w:outlineLvl w:val="1"/>
        <w:rPr>
          <w:rFonts w:hint="eastAsia" w:ascii="宋体" w:hAnsi="宋体" w:eastAsia="宋体" w:cs="宋体"/>
          <w:color w:val="auto"/>
          <w:spacing w:val="0"/>
          <w:w w:val="100"/>
          <w:position w:val="0"/>
          <w:sz w:val="24"/>
          <w:szCs w:val="24"/>
          <w:lang w:eastAsia="zh-CN"/>
        </w:rPr>
      </w:pPr>
      <w:bookmarkStart w:id="126" w:name="_Toc15136"/>
      <w:r>
        <w:rPr>
          <w:rFonts w:hint="eastAsia" w:ascii="宋体" w:hAnsi="宋体" w:eastAsia="宋体" w:cs="宋体"/>
          <w:b/>
          <w:bCs/>
          <w:color w:val="auto"/>
          <w:spacing w:val="0"/>
          <w:w w:val="100"/>
          <w:position w:val="0"/>
          <w:sz w:val="24"/>
          <w:szCs w:val="24"/>
          <w:lang w:val="en-US" w:eastAsia="zh-CN"/>
        </w:rPr>
        <w:t>1、</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具有独立承担民事责任的能力的资格证明文件</w:t>
      </w:r>
      <w:bookmarkEnd w:id="126"/>
    </w:p>
    <w:p w14:paraId="1EA3C16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76" w:leftChars="0" w:right="99" w:firstLine="0" w:firstLineChars="0"/>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如投标人是企业的（包括合伙企业）应提供有效的“企业法人营业执照 ”或“营业执照 ”；如投标人是事业单位的应提供“事业单位法人证书 ”；如投标人是非企业专业服务机构的应提供执业许可证等证明文件；投标人是个体工商户的应提供有效的“个体工商户营业执照 ”、组织机构代码证证明文件（实行“统一社会信用代码 ”的不需单独提供组织机构代码证）；如投标人是自然人的，应提供有效的自然人的身份证明(中国公民)。</w:t>
      </w:r>
    </w:p>
    <w:p w14:paraId="2FEC6CB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240" w:lineRule="auto"/>
        <w:ind w:left="37"/>
        <w:textAlignment w:val="baseline"/>
        <w:outlineLvl w:val="1"/>
        <w:rPr>
          <w:rFonts w:hint="eastAsia" w:ascii="宋体" w:hAnsi="宋体" w:eastAsia="宋体" w:cs="宋体"/>
          <w:color w:val="auto"/>
          <w:spacing w:val="0"/>
          <w:w w:val="100"/>
          <w:position w:val="0"/>
          <w:sz w:val="24"/>
          <w:szCs w:val="24"/>
          <w:lang w:eastAsia="zh-CN"/>
        </w:rPr>
      </w:pPr>
      <w:bookmarkStart w:id="127" w:name="bookmark62"/>
      <w:bookmarkEnd w:id="127"/>
      <w:bookmarkStart w:id="128" w:name="_Toc19492"/>
      <w:r>
        <w:rPr>
          <w:rFonts w:hint="eastAsia" w:ascii="宋体" w:hAnsi="宋体" w:eastAsia="宋体" w:cs="宋体"/>
          <w:b/>
          <w:bCs/>
          <w:color w:val="auto"/>
          <w:spacing w:val="0"/>
          <w:w w:val="100"/>
          <w:position w:val="0"/>
          <w:sz w:val="24"/>
          <w:szCs w:val="24"/>
          <w:lang w:val="en-US" w:eastAsia="zh-CN"/>
        </w:rPr>
        <w:t>2、</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具有良好的商业信誉和健全的财务会计制度的证明文件</w:t>
      </w:r>
      <w:bookmarkEnd w:id="128"/>
    </w:p>
    <w:p w14:paraId="5262072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99" w:leftChars="0" w:right="99" w:firstLine="0" w:firstLineChars="0"/>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投标人是法人的，提供开标前二个年度内任一年度经审计的财务状况报告，或在开标前三个月内其基本开户银行出具的资信证明；其他组织和自然人，没有经审计的财务报告，可以提供在开标前三个月内银行出具的资信证明；个体工商户提供开标前三个月中国人民银行征信中心开具个人信用报告。</w:t>
      </w:r>
    </w:p>
    <w:p w14:paraId="0FA5C39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44" w:leftChars="21" w:firstLine="0" w:firstLineChars="0"/>
        <w:textAlignment w:val="baseline"/>
        <w:outlineLvl w:val="1"/>
        <w:rPr>
          <w:rFonts w:hint="eastAsia" w:ascii="宋体" w:hAnsi="宋体" w:eastAsia="宋体" w:cs="宋体"/>
          <w:color w:val="auto"/>
          <w:spacing w:val="0"/>
          <w:w w:val="100"/>
          <w:position w:val="0"/>
          <w:sz w:val="24"/>
          <w:szCs w:val="24"/>
          <w:lang w:eastAsia="zh-CN"/>
        </w:rPr>
      </w:pPr>
      <w:bookmarkStart w:id="129" w:name="bookmark63"/>
      <w:bookmarkEnd w:id="129"/>
      <w:bookmarkStart w:id="130" w:name="_Toc12223"/>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3、具有履行合同所必需的设备和专业技术能力的证明文件</w:t>
      </w:r>
      <w:bookmarkEnd w:id="130"/>
    </w:p>
    <w:p w14:paraId="52C8C5B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0" w:leftChars="0" w:firstLine="420" w:firstLineChars="0"/>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投标人提供具有履行合同所必</w:t>
      </w:r>
      <w:r>
        <w:rPr>
          <w:rFonts w:hint="eastAsia" w:ascii="宋体" w:hAnsi="宋体" w:eastAsia="宋体" w:cs="宋体"/>
          <w:color w:val="auto"/>
          <w:spacing w:val="0"/>
          <w:w w:val="100"/>
          <w:position w:val="0"/>
          <w:sz w:val="24"/>
          <w:szCs w:val="24"/>
          <w:lang w:val="en-US" w:eastAsia="zh-CN"/>
        </w:rPr>
        <w:t>需</w:t>
      </w:r>
      <w:r>
        <w:rPr>
          <w:rFonts w:hint="eastAsia" w:ascii="宋体" w:hAnsi="宋体" w:eastAsia="宋体" w:cs="宋体"/>
          <w:color w:val="auto"/>
          <w:spacing w:val="0"/>
          <w:w w:val="100"/>
          <w:position w:val="0"/>
          <w:sz w:val="24"/>
          <w:szCs w:val="24"/>
          <w:lang w:eastAsia="zh-CN"/>
        </w:rPr>
        <w:t>的设备和专业技术能力的承诺函。</w:t>
      </w:r>
    </w:p>
    <w:p w14:paraId="0B1FEBB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7"/>
        <w:textAlignment w:val="baseline"/>
        <w:outlineLvl w:val="1"/>
        <w:rPr>
          <w:rFonts w:hint="eastAsia" w:ascii="宋体" w:hAnsi="宋体" w:eastAsia="宋体" w:cs="宋体"/>
          <w:color w:val="auto"/>
          <w:spacing w:val="0"/>
          <w:w w:val="100"/>
          <w:position w:val="0"/>
          <w:sz w:val="24"/>
          <w:szCs w:val="24"/>
          <w:lang w:eastAsia="zh-CN"/>
        </w:rPr>
      </w:pPr>
      <w:bookmarkStart w:id="131" w:name="bookmark64"/>
      <w:bookmarkEnd w:id="131"/>
      <w:bookmarkStart w:id="132" w:name="_Toc13421"/>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4、有依法缴纳税收和社会保障资金的良好记录的证明文件</w:t>
      </w:r>
      <w:bookmarkEnd w:id="132"/>
    </w:p>
    <w:p w14:paraId="5907549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65" w:leftChars="0" w:right="99" w:firstLine="55"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税务登记证（实行“统一社会信用代码 ”的不需单独提供）和开标前六个月内任 意一个月的企业缴税凭证或证明；</w:t>
      </w:r>
    </w:p>
    <w:p w14:paraId="4E78F59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65" w:leftChars="0" w:right="99" w:firstLine="0" w:firstLineChars="0"/>
        <w:jc w:val="both"/>
        <w:textAlignment w:val="baseline"/>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开标前六个月内任意一个月的缴纳社会保障资金的凭证或当地社会保障局出具的缴纳明细。依法免税或不需要缴纳社会保障资金的投标人，应当提供相关文件证明其依法免税或不需要缴纳社会保障资金。</w:t>
      </w:r>
    </w:p>
    <w:p w14:paraId="5E76B6D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7"/>
        <w:textAlignment w:val="baseline"/>
        <w:outlineLvl w:val="1"/>
        <w:rPr>
          <w:rFonts w:hint="eastAsia" w:ascii="宋体" w:hAnsi="宋体" w:eastAsia="宋体" w:cs="宋体"/>
          <w:color w:val="auto"/>
          <w:spacing w:val="0"/>
          <w:w w:val="100"/>
          <w:position w:val="0"/>
          <w:sz w:val="24"/>
          <w:szCs w:val="24"/>
          <w:lang w:eastAsia="zh-CN"/>
        </w:rPr>
      </w:pPr>
      <w:bookmarkStart w:id="133" w:name="bookmark65"/>
      <w:bookmarkEnd w:id="133"/>
      <w:bookmarkStart w:id="134" w:name="_Toc32153"/>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5、参加政府采购</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活动</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前三年内，在经营活动中没有重大违法记录的证明文件</w:t>
      </w:r>
      <w:bookmarkEnd w:id="134"/>
    </w:p>
    <w:p w14:paraId="7771B474">
      <w:pPr>
        <w:keepNext w:val="0"/>
        <w:keepLines w:val="0"/>
        <w:pageBreakBefore w:val="0"/>
        <w:widowControl w:val="0"/>
        <w:kinsoku w:val="0"/>
        <w:wordWrap/>
        <w:overflowPunct/>
        <w:topLinePunct w:val="0"/>
        <w:autoSpaceDE w:val="0"/>
        <w:autoSpaceDN w:val="0"/>
        <w:bidi w:val="0"/>
        <w:adjustRightInd w:val="0"/>
        <w:snapToGrid w:val="0"/>
        <w:spacing w:beforeAutospacing="0" w:line="500" w:lineRule="atLeast"/>
        <w:ind w:left="323" w:leftChars="154" w:right="99" w:firstLine="0" w:firstLineChars="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参加政府采购前三年内,在经营活动中没有重大违法记录承诺函；重大违法记录，是指投标人因违法经营受到刑事处罚或者责令停产停业、吊销许可证或者执照、较大罚款等行政处罚。</w:t>
      </w:r>
    </w:p>
    <w:p w14:paraId="1AD5BFC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pPr>
      <w:bookmarkStart w:id="135" w:name="_Toc11102"/>
      <w:r>
        <w:rPr>
          <w:rFonts w:hint="eastAsia" w:ascii="宋体" w:hAnsi="宋体" w:eastAsia="宋体" w:cs="宋体"/>
          <w:color w:val="auto"/>
          <w:spacing w:val="0"/>
          <w:sz w:val="24"/>
          <w:szCs w:val="24"/>
          <w:highlight w:val="none"/>
          <w:lang w:val="en-US" w:eastAsia="zh-CN"/>
          <w14:textOutline w14:w="4356" w14:cap="sq" w14:cmpd="sng" w14:algn="ctr">
            <w14:solidFill>
              <w14:srgbClr w14:val="000000"/>
            </w14:solidFill>
            <w14:prstDash w14:val="solid"/>
            <w14:bevel/>
          </w14:textOutline>
        </w:rPr>
        <w:t>6、</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法律、行政法规规定的其他条件的证明文件</w:t>
      </w:r>
      <w:bookmarkEnd w:id="135"/>
    </w:p>
    <w:p w14:paraId="0FBD0662">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eastAsia" w:ascii="宋体" w:hAnsi="宋体" w:eastAsia="宋体" w:cs="宋体"/>
          <w:color w:val="auto"/>
          <w:spacing w:val="0"/>
          <w:sz w:val="24"/>
          <w:szCs w:val="24"/>
          <w:highlight w:val="none"/>
          <w:lang w:val="zh-CN" w:eastAsia="zh-CN"/>
        </w:rPr>
      </w:pPr>
      <w:r>
        <w:rPr>
          <w:rFonts w:hint="eastAsia" w:ascii="宋体" w:hAnsi="宋体" w:eastAsia="宋体" w:cs="宋体"/>
          <w:color w:val="auto"/>
          <w:spacing w:val="0"/>
          <w:sz w:val="24"/>
          <w:szCs w:val="24"/>
          <w:highlight w:val="none"/>
          <w:lang w:eastAsia="zh-CN"/>
        </w:rPr>
        <w:t>提供材料说明：</w:t>
      </w:r>
      <w:r>
        <w:rPr>
          <w:rFonts w:hint="eastAsia" w:ascii="宋体" w:hAnsi="宋体" w:eastAsia="宋体" w:cs="宋体"/>
          <w:color w:val="auto"/>
          <w:spacing w:val="0"/>
          <w:sz w:val="24"/>
          <w:szCs w:val="24"/>
          <w:highlight w:val="none"/>
          <w:lang w:val="zh-CN" w:eastAsia="zh-CN"/>
        </w:rPr>
        <w:t>提供</w:t>
      </w:r>
      <w:r>
        <w:rPr>
          <w:rFonts w:hint="eastAsia" w:ascii="宋体" w:hAnsi="宋体" w:eastAsia="宋体" w:cs="宋体"/>
          <w:color w:val="auto"/>
          <w:spacing w:val="0"/>
          <w:sz w:val="24"/>
          <w:szCs w:val="24"/>
          <w:highlight w:val="none"/>
          <w:lang w:val="en-US" w:eastAsia="zh-CN"/>
        </w:rPr>
        <w:t>满足法律、行政法规规定的其他条件的承诺函（格式自拟）</w:t>
      </w:r>
      <w:r>
        <w:rPr>
          <w:rFonts w:hint="eastAsia" w:ascii="宋体" w:hAnsi="宋体" w:eastAsia="宋体" w:cs="宋体"/>
          <w:color w:val="auto"/>
          <w:spacing w:val="0"/>
          <w:sz w:val="24"/>
          <w:szCs w:val="24"/>
          <w:highlight w:val="none"/>
          <w:lang w:val="zh-CN" w:eastAsia="zh-CN"/>
        </w:rPr>
        <w:t>。</w:t>
      </w:r>
    </w:p>
    <w:p w14:paraId="4A792152">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eastAsia" w:ascii="宋体" w:hAnsi="宋体" w:eastAsia="宋体" w:cs="宋体"/>
          <w:color w:val="auto"/>
          <w:spacing w:val="0"/>
          <w:sz w:val="24"/>
          <w:szCs w:val="24"/>
          <w:highlight w:val="none"/>
          <w:lang w:val="en-US" w:eastAsia="zh-CN"/>
        </w:rPr>
      </w:pPr>
      <w:r>
        <w:rPr>
          <w:rFonts w:hint="eastAsia" w:ascii="宋体" w:hAnsi="宋体" w:eastAsia="宋体" w:cs="宋体"/>
          <w:b/>
          <w:bCs/>
          <w:color w:val="auto"/>
          <w:spacing w:val="0"/>
          <w:sz w:val="24"/>
          <w:szCs w:val="24"/>
          <w:highlight w:val="none"/>
          <w:lang w:val="en-US" w:eastAsia="zh-CN"/>
        </w:rPr>
        <w:t>备注：本项目对特定资格要求有规定并需要提供证明材料的，从其规定，与本条款不冲突。</w:t>
      </w:r>
    </w:p>
    <w:p w14:paraId="292EAA49">
      <w:pPr>
        <w:pStyle w:val="24"/>
        <w:pageBreakBefore w:val="0"/>
        <w:widowControl w:val="0"/>
        <w:wordWrap/>
        <w:overflowPunct/>
        <w:topLinePunct w:val="0"/>
        <w:bidi w:val="0"/>
        <w:rPr>
          <w:rFonts w:hint="eastAsia" w:ascii="宋体" w:hAnsi="宋体" w:eastAsia="宋体" w:cs="宋体"/>
          <w:color w:val="auto"/>
          <w:spacing w:val="0"/>
          <w:w w:val="100"/>
          <w:position w:val="0"/>
          <w:highlight w:val="none"/>
          <w:lang w:val="en-US" w:eastAsia="zh-CN"/>
        </w:rPr>
        <w:sectPr>
          <w:footerReference r:id="rId13" w:type="default"/>
          <w:pgSz w:w="11906" w:h="16839"/>
          <w:pgMar w:top="1431" w:right="1786" w:bottom="1429" w:left="1786" w:header="0" w:footer="994" w:gutter="0"/>
          <w:cols w:space="720" w:num="1"/>
        </w:sectPr>
      </w:pPr>
      <w:r>
        <w:rPr>
          <w:rFonts w:hint="eastAsia" w:ascii="宋体" w:hAnsi="宋体" w:eastAsia="宋体" w:cs="宋体"/>
          <w:color w:val="auto"/>
          <w:spacing w:val="0"/>
          <w:w w:val="100"/>
          <w:position w:val="0"/>
          <w:highlight w:val="none"/>
          <w:lang w:val="en-US" w:eastAsia="zh-CN"/>
        </w:rPr>
        <w:t xml:space="preserve"> </w:t>
      </w:r>
    </w:p>
    <w:p w14:paraId="28151339">
      <w:pPr>
        <w:pageBreakBefore w:val="0"/>
        <w:widowControl w:val="0"/>
        <w:wordWrap/>
        <w:overflowPunct/>
        <w:topLinePunct w:val="0"/>
        <w:bidi w:val="0"/>
        <w:spacing w:before="100" w:line="219" w:lineRule="auto"/>
        <w:ind w:left="3013"/>
        <w:outlineLvl w:val="1"/>
        <w:rPr>
          <w:rFonts w:hint="eastAsia" w:ascii="宋体" w:hAnsi="宋体" w:eastAsia="宋体" w:cs="宋体"/>
          <w:color w:val="auto"/>
          <w:spacing w:val="0"/>
          <w:w w:val="100"/>
          <w:position w:val="0"/>
          <w:sz w:val="24"/>
          <w:szCs w:val="24"/>
          <w:lang w:eastAsia="zh-CN"/>
        </w:rPr>
      </w:pPr>
      <w:bookmarkStart w:id="136" w:name="bookmark66"/>
      <w:bookmarkEnd w:id="136"/>
      <w:bookmarkStart w:id="137" w:name="_Toc28638"/>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法定代表人授权书</w:t>
      </w:r>
      <w:bookmarkEnd w:id="137"/>
    </w:p>
    <w:p w14:paraId="1E60B3AB">
      <w:pPr>
        <w:pageBreakBefore w:val="0"/>
        <w:widowControl w:val="0"/>
        <w:wordWrap/>
        <w:overflowPunct/>
        <w:topLinePunct w:val="0"/>
        <w:bidi w:val="0"/>
        <w:spacing w:line="276" w:lineRule="auto"/>
        <w:rPr>
          <w:rFonts w:hint="eastAsia" w:ascii="宋体" w:hAnsi="宋体" w:eastAsia="宋体" w:cs="宋体"/>
          <w:color w:val="auto"/>
          <w:spacing w:val="0"/>
          <w:w w:val="100"/>
          <w:position w:val="0"/>
          <w:lang w:eastAsia="zh-CN"/>
        </w:rPr>
      </w:pPr>
    </w:p>
    <w:p w14:paraId="6F9F56DE">
      <w:pPr>
        <w:pageBreakBefore w:val="0"/>
        <w:widowControl w:val="0"/>
        <w:wordWrap/>
        <w:overflowPunct/>
        <w:topLinePunct w:val="0"/>
        <w:bidi w:val="0"/>
        <w:spacing w:line="276" w:lineRule="auto"/>
        <w:rPr>
          <w:rFonts w:hint="eastAsia" w:ascii="宋体" w:hAnsi="宋体" w:eastAsia="宋体" w:cs="宋体"/>
          <w:color w:val="auto"/>
          <w:spacing w:val="0"/>
          <w:w w:val="100"/>
          <w:position w:val="0"/>
          <w:lang w:eastAsia="zh-CN"/>
        </w:rPr>
      </w:pPr>
    </w:p>
    <w:p w14:paraId="1B5F466E">
      <w:pPr>
        <w:keepNext w:val="0"/>
        <w:keepLines w:val="0"/>
        <w:pageBreakBefore w:val="0"/>
        <w:widowControl w:val="0"/>
        <w:kinsoku w:val="0"/>
        <w:wordWrap/>
        <w:overflowPunct/>
        <w:topLinePunct w:val="0"/>
        <w:autoSpaceDE w:val="0"/>
        <w:autoSpaceDN w:val="0"/>
        <w:bidi w:val="0"/>
        <w:adjustRightInd w:val="0"/>
        <w:snapToGrid w:val="0"/>
        <w:spacing w:afterAutospacing="0" w:line="480" w:lineRule="auto"/>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致：</w:t>
      </w:r>
      <w:r>
        <w:rPr>
          <w:rFonts w:hint="eastAsia" w:ascii="宋体" w:hAnsi="宋体" w:eastAsia="宋体" w:cs="宋体"/>
          <w:color w:val="auto"/>
          <w:spacing w:val="0"/>
          <w:position w:val="0"/>
          <w:sz w:val="24"/>
          <w:szCs w:val="24"/>
          <w:u w:val="single"/>
          <w:lang w:eastAsia="zh-CN"/>
        </w:rPr>
        <w:t>采购代理机构名称</w:t>
      </w:r>
      <w:r>
        <w:rPr>
          <w:rFonts w:hint="eastAsia" w:ascii="宋体" w:hAnsi="宋体" w:eastAsia="宋体" w:cs="宋体"/>
          <w:color w:val="auto"/>
          <w:spacing w:val="0"/>
          <w:position w:val="0"/>
          <w:sz w:val="24"/>
          <w:szCs w:val="24"/>
          <w:u w:val="single"/>
          <w:lang w:val="en-US" w:eastAsia="zh-CN"/>
        </w:rPr>
        <w:t xml:space="preserve">       </w:t>
      </w:r>
    </w:p>
    <w:p w14:paraId="7E0060D4">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ind w:firstLine="480" w:firstLineChars="200"/>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本人_______（姓名）系________________（投标人名称）的法定代表人（单位负责人），现委托_______（姓名）为我方代理人。代理人根据授权，以我方名义签署、澄清确认、提交、撤回、修改________________（项目名称）投标文件和处理有关事宜，其法律后果由我方承担。 </w:t>
      </w:r>
    </w:p>
    <w:p w14:paraId="1E27EAE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委托期限：自本授权委托书签署之日起至投标有效期届满之日止。 </w:t>
      </w:r>
    </w:p>
    <w:p w14:paraId="04BD6DF6">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代理人无转委托权。 </w:t>
      </w:r>
    </w:p>
    <w:p w14:paraId="1C78DEB0">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投标人名称（加盖公章）：________________ </w:t>
      </w:r>
    </w:p>
    <w:p w14:paraId="42707E64">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法定代表人（单位负责人）（签字或签章）：________________ </w:t>
      </w:r>
    </w:p>
    <w:p w14:paraId="22C06D3C">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委托代理人（签字或签章）：________________ </w:t>
      </w:r>
    </w:p>
    <w:p w14:paraId="11EEA2E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日期：_____年______月______日 </w:t>
      </w:r>
    </w:p>
    <w:p w14:paraId="3DD9817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lang w:eastAsia="zh-CN"/>
        </w:rPr>
      </w:pPr>
      <w:r>
        <w:rPr>
          <w:rFonts w:hint="eastAsia" w:ascii="宋体" w:hAnsi="宋体" w:eastAsia="宋体" w:cs="宋体"/>
          <w:snapToGrid w:val="0"/>
          <w:color w:val="000000"/>
          <w:kern w:val="0"/>
          <w:sz w:val="24"/>
          <w:szCs w:val="24"/>
          <w:lang w:val="en-US" w:eastAsia="zh-CN" w:bidi="ar"/>
        </w:rPr>
        <w:t>附：法定代表人（单位负责人）及委托代理人的身份证原件证扫描件（正、反面）</w:t>
      </w:r>
    </w:p>
    <w:p w14:paraId="12FD2796">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sz w:val="24"/>
          <w:szCs w:val="24"/>
          <w:lang w:eastAsia="zh-CN"/>
        </w:rPr>
      </w:pPr>
    </w:p>
    <w:p w14:paraId="3CB0BB62">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sz w:val="24"/>
          <w:szCs w:val="24"/>
          <w:lang w:eastAsia="zh-CN"/>
        </w:rPr>
      </w:pPr>
    </w:p>
    <w:p w14:paraId="0F216000">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lang w:eastAsia="zh-CN"/>
        </w:rPr>
      </w:pPr>
      <w:r>
        <w:rPr>
          <w:rFonts w:hint="eastAsia" w:ascii="宋体" w:hAnsi="宋体" w:eastAsia="宋体" w:cs="宋体"/>
          <w:sz w:val="24"/>
          <w:szCs w:val="24"/>
          <w:lang w:eastAsia="zh-CN"/>
        </w:rPr>
        <w:t>说明：</w:t>
      </w:r>
    </w:p>
    <w:p w14:paraId="0966758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.若投标文件中签字处为授权委托人签署，提供《</w:t>
      </w:r>
      <w:r>
        <w:rPr>
          <w:rFonts w:hint="eastAsia" w:ascii="宋体" w:hAnsi="宋体" w:eastAsia="宋体" w:cs="宋体"/>
          <w:sz w:val="24"/>
          <w:szCs w:val="24"/>
          <w:lang w:val="en-US" w:eastAsia="zh-CN"/>
        </w:rPr>
        <w:t>法定代表人</w:t>
      </w:r>
      <w:r>
        <w:rPr>
          <w:rFonts w:hint="eastAsia" w:ascii="宋体" w:hAnsi="宋体" w:eastAsia="宋体" w:cs="宋体"/>
          <w:sz w:val="24"/>
          <w:szCs w:val="24"/>
          <w:lang w:eastAsia="zh-CN"/>
        </w:rPr>
        <w:t>授权书》，若投标文件中签字之处均为法定代表人（单位负责人）本人签署，则提供《法定代表人（单位负责人）资格声明》。</w:t>
      </w:r>
    </w:p>
    <w:p w14:paraId="3EB1978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.若投标人为事业单位或其他组织或分支机构，则法定代表人（单位负责人）处的签署人为单位负责人。</w:t>
      </w:r>
    </w:p>
    <w:p w14:paraId="46A992E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lang w:eastAsia="zh-CN"/>
        </w:rPr>
      </w:pPr>
      <w:r>
        <w:rPr>
          <w:rFonts w:hint="eastAsia" w:ascii="宋体" w:hAnsi="宋体" w:eastAsia="宋体" w:cs="宋体"/>
          <w:sz w:val="24"/>
          <w:szCs w:val="24"/>
          <w:lang w:eastAsia="zh-CN"/>
        </w:rPr>
        <w:t>3.投标人为自然人的情形，无需提供本《</w:t>
      </w:r>
      <w:r>
        <w:rPr>
          <w:rFonts w:hint="eastAsia" w:ascii="宋体" w:hAnsi="宋体" w:eastAsia="宋体" w:cs="宋体"/>
          <w:sz w:val="24"/>
          <w:szCs w:val="24"/>
          <w:lang w:val="en-US" w:eastAsia="zh-CN"/>
        </w:rPr>
        <w:t>法定代表人</w:t>
      </w:r>
      <w:r>
        <w:rPr>
          <w:rFonts w:hint="eastAsia" w:ascii="宋体" w:hAnsi="宋体" w:eastAsia="宋体" w:cs="宋体"/>
          <w:sz w:val="24"/>
          <w:szCs w:val="24"/>
          <w:lang w:eastAsia="zh-CN"/>
        </w:rPr>
        <w:t>授权书》。</w:t>
      </w:r>
    </w:p>
    <w:p w14:paraId="76670334">
      <w:pPr>
        <w:rPr>
          <w:rFonts w:hint="eastAsia" w:ascii="宋体" w:hAnsi="宋体" w:eastAsia="宋体" w:cs="宋体"/>
          <w:lang w:eastAsia="zh-CN"/>
        </w:rPr>
      </w:pPr>
      <w:r>
        <w:rPr>
          <w:rFonts w:hint="eastAsia" w:ascii="宋体" w:hAnsi="宋体" w:eastAsia="宋体" w:cs="宋体"/>
          <w:lang w:eastAsia="zh-CN"/>
        </w:rPr>
        <w:br w:type="page"/>
      </w:r>
    </w:p>
    <w:p w14:paraId="4A8D2446">
      <w:pPr>
        <w:pageBreakBefore w:val="0"/>
        <w:widowControl w:val="0"/>
        <w:wordWrap/>
        <w:overflowPunct/>
        <w:topLinePunct w:val="0"/>
        <w:bidi w:val="0"/>
        <w:spacing w:before="100" w:line="219" w:lineRule="auto"/>
        <w:ind w:left="12" w:leftChars="0" w:hanging="12" w:hangingChars="5"/>
        <w:jc w:val="center"/>
        <w:outlineLvl w:val="1"/>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bookmarkStart w:id="138" w:name="_Toc14216"/>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法定代表人（单位负责人）资格声明</w:t>
      </w:r>
      <w:bookmarkEnd w:id="138"/>
    </w:p>
    <w:p w14:paraId="603A5FB6">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napToGrid w:val="0"/>
          <w:color w:val="000000"/>
          <w:kern w:val="0"/>
          <w:sz w:val="24"/>
          <w:szCs w:val="24"/>
          <w:lang w:val="en-US" w:eastAsia="zh-CN" w:bidi="ar"/>
        </w:rPr>
      </w:pPr>
    </w:p>
    <w:p w14:paraId="612F9E15">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致：</w:t>
      </w:r>
      <w:r>
        <w:rPr>
          <w:rFonts w:hint="eastAsia" w:ascii="宋体" w:hAnsi="宋体" w:eastAsia="宋体" w:cs="宋体"/>
          <w:snapToGrid w:val="0"/>
          <w:color w:val="000000"/>
          <w:kern w:val="0"/>
          <w:sz w:val="24"/>
          <w:szCs w:val="24"/>
          <w:u w:val="single"/>
          <w:lang w:val="en-US" w:eastAsia="zh-CN" w:bidi="ar"/>
        </w:rPr>
        <w:t xml:space="preserve">（采购代理机构名称） </w:t>
      </w:r>
    </w:p>
    <w:p w14:paraId="5F47B75A">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兹证明： </w:t>
      </w:r>
    </w:p>
    <w:p w14:paraId="03482F39">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napToGrid w:val="0"/>
          <w:color w:val="000000"/>
          <w:kern w:val="0"/>
          <w:sz w:val="24"/>
          <w:szCs w:val="24"/>
          <w:u w:val="single"/>
          <w:lang w:val="en-US" w:eastAsia="zh-CN" w:bidi="ar"/>
        </w:rPr>
      </w:pPr>
      <w:r>
        <w:rPr>
          <w:rFonts w:hint="eastAsia" w:ascii="宋体" w:hAnsi="宋体" w:eastAsia="宋体" w:cs="宋体"/>
          <w:snapToGrid w:val="0"/>
          <w:color w:val="000000"/>
          <w:kern w:val="0"/>
          <w:sz w:val="24"/>
          <w:szCs w:val="24"/>
          <w:lang w:val="en-US" w:eastAsia="zh-CN" w:bidi="ar"/>
        </w:rPr>
        <w:t>姓名：</w:t>
      </w:r>
      <w:r>
        <w:rPr>
          <w:rFonts w:hint="eastAsia" w:ascii="宋体" w:hAnsi="宋体" w:eastAsia="宋体" w:cs="宋体"/>
          <w:snapToGrid w:val="0"/>
          <w:color w:val="000000"/>
          <w:kern w:val="0"/>
          <w:sz w:val="24"/>
          <w:szCs w:val="24"/>
          <w:u w:val="single"/>
          <w:lang w:val="en-US" w:eastAsia="zh-CN" w:bidi="ar"/>
        </w:rPr>
        <w:t xml:space="preserve">                </w:t>
      </w:r>
      <w:r>
        <w:rPr>
          <w:rFonts w:hint="eastAsia" w:ascii="宋体" w:hAnsi="宋体" w:eastAsia="宋体" w:cs="宋体"/>
          <w:snapToGrid w:val="0"/>
          <w:color w:val="000000"/>
          <w:kern w:val="0"/>
          <w:sz w:val="24"/>
          <w:szCs w:val="24"/>
          <w:lang w:val="en-US" w:eastAsia="zh-CN" w:bidi="ar"/>
        </w:rPr>
        <w:t>性别：</w:t>
      </w:r>
      <w:r>
        <w:rPr>
          <w:rFonts w:hint="eastAsia" w:ascii="宋体" w:hAnsi="宋体" w:eastAsia="宋体" w:cs="宋体"/>
          <w:snapToGrid w:val="0"/>
          <w:color w:val="000000"/>
          <w:kern w:val="0"/>
          <w:sz w:val="24"/>
          <w:szCs w:val="24"/>
          <w:u w:val="single"/>
          <w:lang w:val="en-US" w:eastAsia="zh-CN" w:bidi="ar"/>
        </w:rPr>
        <w:t xml:space="preserve">          </w:t>
      </w:r>
      <w:r>
        <w:rPr>
          <w:rFonts w:hint="eastAsia" w:ascii="宋体" w:hAnsi="宋体" w:eastAsia="宋体" w:cs="宋体"/>
          <w:snapToGrid w:val="0"/>
          <w:color w:val="000000"/>
          <w:kern w:val="0"/>
          <w:sz w:val="24"/>
          <w:szCs w:val="24"/>
          <w:lang w:val="en-US" w:eastAsia="zh-CN" w:bidi="ar"/>
        </w:rPr>
        <w:t>年龄：</w:t>
      </w:r>
      <w:r>
        <w:rPr>
          <w:rFonts w:hint="eastAsia" w:ascii="宋体" w:hAnsi="宋体" w:eastAsia="宋体" w:cs="宋体"/>
          <w:snapToGrid w:val="0"/>
          <w:color w:val="000000"/>
          <w:kern w:val="0"/>
          <w:sz w:val="24"/>
          <w:szCs w:val="24"/>
          <w:u w:val="single"/>
          <w:lang w:val="en-US" w:eastAsia="zh-CN" w:bidi="ar"/>
        </w:rPr>
        <w:t xml:space="preserve">       </w:t>
      </w:r>
      <w:r>
        <w:rPr>
          <w:rFonts w:hint="eastAsia" w:ascii="宋体" w:hAnsi="宋体" w:eastAsia="宋体" w:cs="宋体"/>
          <w:snapToGrid w:val="0"/>
          <w:color w:val="000000"/>
          <w:kern w:val="0"/>
          <w:sz w:val="24"/>
          <w:szCs w:val="24"/>
          <w:lang w:val="en-US" w:eastAsia="zh-CN" w:bidi="ar"/>
        </w:rPr>
        <w:t>职务：</w:t>
      </w:r>
      <w:r>
        <w:rPr>
          <w:rFonts w:hint="eastAsia" w:ascii="宋体" w:hAnsi="宋体" w:eastAsia="宋体" w:cs="宋体"/>
          <w:snapToGrid w:val="0"/>
          <w:color w:val="000000"/>
          <w:kern w:val="0"/>
          <w:sz w:val="24"/>
          <w:szCs w:val="24"/>
          <w:u w:val="single"/>
          <w:lang w:val="en-US" w:eastAsia="zh-CN" w:bidi="ar"/>
        </w:rPr>
        <w:t xml:space="preserve">        </w:t>
      </w:r>
    </w:p>
    <w:p w14:paraId="1C60B74E">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系</w:t>
      </w:r>
      <w:r>
        <w:rPr>
          <w:rFonts w:hint="eastAsia" w:ascii="宋体" w:hAnsi="宋体" w:eastAsia="宋体" w:cs="宋体"/>
          <w:snapToGrid w:val="0"/>
          <w:color w:val="000000"/>
          <w:kern w:val="0"/>
          <w:sz w:val="24"/>
          <w:szCs w:val="24"/>
          <w:u w:val="single"/>
          <w:lang w:val="en-US" w:eastAsia="zh-CN" w:bidi="ar"/>
        </w:rPr>
        <w:t xml:space="preserve">            （投标人名称）</w:t>
      </w:r>
      <w:r>
        <w:rPr>
          <w:rFonts w:hint="eastAsia" w:ascii="宋体" w:hAnsi="宋体" w:eastAsia="宋体" w:cs="宋体"/>
          <w:snapToGrid w:val="0"/>
          <w:color w:val="000000"/>
          <w:kern w:val="0"/>
          <w:sz w:val="24"/>
          <w:szCs w:val="24"/>
          <w:lang w:val="en-US" w:eastAsia="zh-CN" w:bidi="ar"/>
        </w:rPr>
        <w:t xml:space="preserve">的法定代表人（单位负责人）。 </w:t>
      </w:r>
    </w:p>
    <w:p w14:paraId="7CEE85B3">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napToGrid w:val="0"/>
          <w:color w:val="000000"/>
          <w:kern w:val="0"/>
          <w:sz w:val="24"/>
          <w:szCs w:val="24"/>
          <w:lang w:val="en-US" w:eastAsia="zh-CN" w:bidi="ar"/>
        </w:rPr>
      </w:pPr>
    </w:p>
    <w:p w14:paraId="4515B29E">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投标人名称（加盖公章）：________________ </w:t>
      </w:r>
    </w:p>
    <w:p w14:paraId="02C3ED72">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法定代表人（单位负责人）（签字或签章）：_______ </w:t>
      </w:r>
    </w:p>
    <w:p w14:paraId="382385DA">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rPr>
      </w:pPr>
      <w:r>
        <w:rPr>
          <w:rFonts w:hint="eastAsia" w:ascii="宋体" w:hAnsi="宋体" w:eastAsia="宋体" w:cs="宋体"/>
          <w:snapToGrid w:val="0"/>
          <w:color w:val="000000"/>
          <w:kern w:val="0"/>
          <w:sz w:val="24"/>
          <w:szCs w:val="24"/>
          <w:lang w:val="en-US" w:eastAsia="zh-CN" w:bidi="ar"/>
        </w:rPr>
        <w:t>日期：_____年______月______日</w:t>
      </w:r>
    </w:p>
    <w:p w14:paraId="5A671323">
      <w:pPr>
        <w:pStyle w:val="16"/>
        <w:ind w:left="0" w:leftChars="0" w:firstLine="0" w:firstLineChars="0"/>
        <w:jc w:val="left"/>
        <w:rPr>
          <w:rFonts w:hint="eastAsia" w:ascii="宋体" w:hAnsi="宋体" w:eastAsia="宋体" w:cs="宋体"/>
          <w:lang w:eastAsia="zh-CN"/>
        </w:rPr>
      </w:pPr>
    </w:p>
    <w:p w14:paraId="2F6606A9">
      <w:pPr>
        <w:pStyle w:val="16"/>
        <w:ind w:left="0" w:leftChars="0" w:firstLine="0" w:firstLineChars="0"/>
        <w:jc w:val="left"/>
        <w:rPr>
          <w:rFonts w:hint="eastAsia" w:ascii="宋体" w:hAnsi="宋体" w:eastAsia="宋体" w:cs="宋体"/>
          <w:lang w:eastAsia="zh-CN"/>
        </w:rPr>
      </w:pPr>
    </w:p>
    <w:p w14:paraId="5FD50577">
      <w:pPr>
        <w:keepNext w:val="0"/>
        <w:keepLines w:val="0"/>
        <w:pageBreakBefore w:val="0"/>
        <w:widowControl/>
        <w:kinsoku w:val="0"/>
        <w:wordWrap/>
        <w:overflowPunct/>
        <w:topLinePunct w:val="0"/>
        <w:autoSpaceDE w:val="0"/>
        <w:autoSpaceDN w:val="0"/>
        <w:bidi w:val="0"/>
        <w:adjustRightInd w:val="0"/>
        <w:snapToGrid w:val="0"/>
        <w:spacing w:line="360" w:lineRule="exact"/>
        <w:ind w:firstLine="480" w:firstLineChars="200"/>
        <w:jc w:val="left"/>
        <w:textAlignment w:val="baseline"/>
        <w:rPr>
          <w:rFonts w:hint="eastAsia" w:ascii="宋体" w:hAnsi="宋体" w:eastAsia="宋体" w:cs="宋体"/>
          <w:sz w:val="24"/>
          <w:szCs w:val="24"/>
          <w:lang w:eastAsia="zh-CN"/>
        </w:rPr>
      </w:pPr>
      <w:r>
        <w:rPr>
          <w:rFonts w:hint="eastAsia" w:ascii="宋体" w:hAnsi="宋体" w:eastAsia="宋体" w:cs="宋体"/>
          <w:snapToGrid w:val="0"/>
          <w:color w:val="000000"/>
          <w:kern w:val="0"/>
          <w:sz w:val="24"/>
          <w:szCs w:val="24"/>
          <w:lang w:val="en-US" w:eastAsia="zh-CN" w:bidi="ar"/>
        </w:rPr>
        <w:t>附：法定代表人（单位负责人）身份证原件证扫描件（正、反面）</w:t>
      </w:r>
    </w:p>
    <w:p w14:paraId="4418514C">
      <w:pPr>
        <w:rPr>
          <w:rFonts w:hint="eastAsia" w:ascii="宋体" w:hAnsi="宋体" w:eastAsia="宋体" w:cs="宋体"/>
          <w:sz w:val="24"/>
          <w:szCs w:val="24"/>
          <w:lang w:eastAsia="zh-CN"/>
        </w:rPr>
      </w:pPr>
      <w:r>
        <w:rPr>
          <w:rFonts w:hint="eastAsia" w:ascii="宋体" w:hAnsi="宋体" w:eastAsia="宋体" w:cs="宋体"/>
          <w:sz w:val="24"/>
          <w:szCs w:val="24"/>
          <w:lang w:eastAsia="zh-CN"/>
        </w:rPr>
        <w:br w:type="page"/>
      </w:r>
    </w:p>
    <w:p w14:paraId="36BF6F34">
      <w:pPr>
        <w:pStyle w:val="7"/>
        <w:rPr>
          <w:rFonts w:hint="eastAsia" w:ascii="宋体" w:hAnsi="宋体" w:eastAsia="宋体" w:cs="宋体"/>
          <w:lang w:eastAsia="zh-CN"/>
        </w:rPr>
      </w:pPr>
    </w:p>
    <w:p w14:paraId="1AD8C0A8">
      <w:pPr>
        <w:keepNext w:val="0"/>
        <w:keepLines w:val="0"/>
        <w:pageBreakBefore w:val="0"/>
        <w:widowControl w:val="0"/>
        <w:kinsoku w:val="0"/>
        <w:wordWrap/>
        <w:overflowPunct/>
        <w:topLinePunct w:val="0"/>
        <w:autoSpaceDE w:val="0"/>
        <w:autoSpaceDN w:val="0"/>
        <w:bidi w:val="0"/>
        <w:adjustRightInd w:val="0"/>
        <w:snapToGrid w:val="0"/>
        <w:spacing w:before="101" w:line="360" w:lineRule="auto"/>
        <w:ind w:left="3013"/>
        <w:textAlignment w:val="baseline"/>
        <w:outlineLvl w:val="1"/>
        <w:rPr>
          <w:rFonts w:hint="eastAsia" w:ascii="宋体" w:hAnsi="宋体" w:eastAsia="宋体" w:cs="宋体"/>
          <w:color w:val="auto"/>
          <w:spacing w:val="0"/>
          <w:w w:val="100"/>
          <w:position w:val="0"/>
          <w:sz w:val="24"/>
          <w:szCs w:val="24"/>
          <w:lang w:eastAsia="zh-CN"/>
        </w:rPr>
      </w:pPr>
      <w:bookmarkStart w:id="139" w:name="bookmark67"/>
      <w:bookmarkEnd w:id="139"/>
      <w:bookmarkStart w:id="140" w:name="_Toc14602"/>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投标人的资格声明</w:t>
      </w:r>
      <w:bookmarkEnd w:id="140"/>
    </w:p>
    <w:p w14:paraId="3048EEB2">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lang w:eastAsia="zh-CN"/>
        </w:rPr>
      </w:pPr>
    </w:p>
    <w:p w14:paraId="4455FCC0">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75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（参考格式）</w:t>
      </w:r>
    </w:p>
    <w:p w14:paraId="0560DBE1">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7"/>
        <w:textAlignment w:val="baseline"/>
        <w:rPr>
          <w:rFonts w:hint="eastAsia" w:ascii="宋体" w:hAnsi="宋体" w:eastAsia="宋体" w:cs="宋体"/>
          <w:color w:val="auto"/>
          <w:spacing w:val="0"/>
          <w:w w:val="100"/>
          <w:position w:val="0"/>
          <w:u w:val="single"/>
          <w:lang w:val="en-US" w:eastAsia="zh-CN"/>
        </w:rPr>
      </w:pPr>
      <w:r>
        <w:rPr>
          <w:rFonts w:hint="eastAsia" w:ascii="宋体" w:hAnsi="宋体" w:eastAsia="宋体" w:cs="宋体"/>
          <w:color w:val="auto"/>
          <w:spacing w:val="0"/>
          <w:w w:val="100"/>
          <w:position w:val="0"/>
          <w:sz w:val="24"/>
          <w:szCs w:val="24"/>
          <w:lang w:eastAsia="zh-CN"/>
        </w:rPr>
        <w:t>致：</w:t>
      </w:r>
      <w:r>
        <w:rPr>
          <w:rFonts w:hint="eastAsia" w:ascii="宋体" w:hAnsi="宋体" w:eastAsia="宋体" w:cs="宋体"/>
          <w:color w:val="auto"/>
          <w:spacing w:val="0"/>
          <w:w w:val="100"/>
          <w:position w:val="0"/>
          <w:sz w:val="24"/>
          <w:szCs w:val="24"/>
          <w:u w:val="single"/>
          <w:lang w:eastAsia="zh-CN"/>
        </w:rPr>
        <w:t>采购代理机构名称</w:t>
      </w:r>
      <w:r>
        <w:rPr>
          <w:rFonts w:hint="eastAsia" w:ascii="宋体" w:hAnsi="宋体" w:eastAsia="宋体" w:cs="宋体"/>
          <w:color w:val="auto"/>
          <w:spacing w:val="0"/>
          <w:w w:val="100"/>
          <w:position w:val="0"/>
          <w:sz w:val="24"/>
          <w:szCs w:val="24"/>
          <w:u w:val="single"/>
          <w:lang w:val="en-US" w:eastAsia="zh-CN"/>
        </w:rPr>
        <w:t xml:space="preserve">   </w:t>
      </w:r>
    </w:p>
    <w:p w14:paraId="72D618BF">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lang w:eastAsia="zh-CN"/>
        </w:rPr>
      </w:pPr>
    </w:p>
    <w:p w14:paraId="11AC62A2">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8" w:firstLine="479"/>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为响应贵方</w:t>
      </w:r>
      <w:r>
        <w:rPr>
          <w:rFonts w:hint="eastAsia" w:ascii="宋体" w:hAnsi="宋体" w:eastAsia="宋体" w:cs="宋体"/>
          <w:color w:val="auto"/>
          <w:spacing w:val="0"/>
          <w:w w:val="100"/>
          <w:position w:val="0"/>
          <w:sz w:val="24"/>
          <w:szCs w:val="24"/>
          <w:u w:val="single"/>
          <w:lang w:eastAsia="zh-CN"/>
        </w:rPr>
        <w:t>（项目名称、项目编号）</w:t>
      </w:r>
      <w:r>
        <w:rPr>
          <w:rFonts w:hint="eastAsia" w:ascii="宋体" w:hAnsi="宋体" w:eastAsia="宋体" w:cs="宋体"/>
          <w:color w:val="auto"/>
          <w:spacing w:val="0"/>
          <w:w w:val="100"/>
          <w:position w:val="0"/>
          <w:sz w:val="24"/>
          <w:szCs w:val="24"/>
          <w:lang w:eastAsia="zh-CN"/>
        </w:rPr>
        <w:t>投标邀请，下述签字人愿参与投标，提供采购需求规定的货物和有关服务，提交下述文件并声明全部说明是真实的和正确的。</w:t>
      </w:r>
    </w:p>
    <w:p w14:paraId="67070F0F">
      <w:pPr>
        <w:keepNext w:val="0"/>
        <w:keepLines w:val="0"/>
        <w:pageBreakBefore w:val="0"/>
        <w:widowControl w:val="0"/>
        <w:kinsoku w:val="0"/>
        <w:wordWrap/>
        <w:overflowPunct/>
        <w:topLinePunct w:val="0"/>
        <w:autoSpaceDE w:val="0"/>
        <w:autoSpaceDN w:val="0"/>
        <w:bidi w:val="0"/>
        <w:adjustRightInd w:val="0"/>
        <w:snapToGrid w:val="0"/>
        <w:spacing w:before="187" w:line="360" w:lineRule="auto"/>
        <w:ind w:firstLine="480" w:firstLine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1</w:t>
      </w:r>
      <w:r>
        <w:rPr>
          <w:rFonts w:hint="eastAsia" w:ascii="宋体" w:hAnsi="宋体" w:eastAsia="宋体" w:cs="宋体"/>
          <w:color w:val="auto"/>
          <w:spacing w:val="0"/>
          <w:w w:val="100"/>
          <w:position w:val="0"/>
          <w:sz w:val="24"/>
          <w:szCs w:val="24"/>
          <w:lang w:eastAsia="zh-CN"/>
        </w:rPr>
        <w:t>.下述签字人在证书中证明本资格文件中的内容是真实的和正确的；</w:t>
      </w:r>
    </w:p>
    <w:p w14:paraId="6747E252">
      <w:pPr>
        <w:keepNext w:val="0"/>
        <w:keepLines w:val="0"/>
        <w:pageBreakBefore w:val="0"/>
        <w:widowControl w:val="0"/>
        <w:kinsoku w:val="0"/>
        <w:wordWrap/>
        <w:overflowPunct/>
        <w:topLinePunct w:val="0"/>
        <w:autoSpaceDE w:val="0"/>
        <w:autoSpaceDN w:val="0"/>
        <w:bidi w:val="0"/>
        <w:adjustRightInd w:val="0"/>
        <w:snapToGrid w:val="0"/>
        <w:spacing w:before="183" w:afterAutospacing="0" w:line="360" w:lineRule="auto"/>
        <w:ind w:firstLine="480" w:firstLine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2</w:t>
      </w:r>
      <w:r>
        <w:rPr>
          <w:rFonts w:hint="eastAsia" w:ascii="宋体" w:hAnsi="宋体" w:eastAsia="宋体" w:cs="宋体"/>
          <w:color w:val="auto"/>
          <w:spacing w:val="0"/>
          <w:w w:val="100"/>
          <w:position w:val="0"/>
          <w:sz w:val="24"/>
          <w:szCs w:val="24"/>
          <w:lang w:eastAsia="zh-CN"/>
        </w:rPr>
        <w:t>.我方没有单位负责人为同一人或者存在直接控股、管理关系的不同供应商，参</w:t>
      </w:r>
      <w:r>
        <w:rPr>
          <w:rFonts w:hint="eastAsia" w:ascii="宋体" w:hAnsi="宋体" w:eastAsia="宋体" w:cs="宋体"/>
          <w:color w:val="auto"/>
          <w:spacing w:val="0"/>
          <w:w w:val="100"/>
          <w:position w:val="0"/>
          <w:sz w:val="24"/>
          <w:szCs w:val="24"/>
          <w:lang w:val="en-US" w:eastAsia="zh-CN"/>
        </w:rPr>
        <w:t>加本项目采购活动的情形；</w:t>
      </w:r>
    </w:p>
    <w:p w14:paraId="5D4B25AE">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right="0" w:rightChars="0" w:firstLine="480" w:firstLineChars="20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lang w:eastAsia="zh-CN"/>
        </w:rPr>
        <w:t>.我方没有为本项目提供整体设计、规范编制或者项目管理、监理、检测等服务的</w:t>
      </w:r>
      <w:r>
        <w:rPr>
          <w:rFonts w:hint="eastAsia" w:ascii="宋体" w:hAnsi="宋体" w:eastAsia="宋体" w:cs="宋体"/>
          <w:color w:val="auto"/>
          <w:spacing w:val="0"/>
          <w:w w:val="100"/>
          <w:position w:val="0"/>
          <w:sz w:val="24"/>
          <w:szCs w:val="24"/>
          <w:lang w:val="en-US" w:eastAsia="zh-CN"/>
        </w:rPr>
        <w:t>情形。</w:t>
      </w:r>
    </w:p>
    <w:p w14:paraId="20AF08AC">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lang w:eastAsia="zh-CN"/>
        </w:rPr>
      </w:pPr>
    </w:p>
    <w:p w14:paraId="37A850EC">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lang w:eastAsia="zh-CN"/>
        </w:rPr>
      </w:pPr>
    </w:p>
    <w:p w14:paraId="2583E22A">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lang w:eastAsia="zh-CN"/>
        </w:rPr>
      </w:pPr>
    </w:p>
    <w:p w14:paraId="68C2D7D9">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lang w:eastAsia="zh-CN"/>
        </w:rPr>
      </w:pPr>
    </w:p>
    <w:p w14:paraId="2EE6EC7B">
      <w:pPr>
        <w:keepNext w:val="0"/>
        <w:keepLines w:val="0"/>
        <w:pageBreakBefore w:val="0"/>
        <w:widowControl w:val="0"/>
        <w:kinsoku w:val="0"/>
        <w:wordWrap/>
        <w:overflowPunct/>
        <w:topLinePunct w:val="0"/>
        <w:autoSpaceDE w:val="0"/>
        <w:autoSpaceDN w:val="0"/>
        <w:bidi w:val="0"/>
        <w:adjustRightInd w:val="0"/>
        <w:snapToGrid w:val="0"/>
        <w:spacing w:before="78" w:line="480" w:lineRule="auto"/>
        <w:ind w:left="4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投标人代</w:t>
      </w:r>
      <w:r>
        <w:rPr>
          <w:rFonts w:hint="eastAsia" w:ascii="宋体" w:hAnsi="宋体" w:eastAsia="宋体" w:cs="宋体"/>
          <w:color w:val="auto"/>
          <w:spacing w:val="0"/>
          <w:w w:val="100"/>
          <w:position w:val="0"/>
          <w:sz w:val="24"/>
          <w:szCs w:val="24"/>
          <w:highlight w:val="none"/>
          <w:lang w:eastAsia="zh-CN"/>
        </w:rPr>
        <w:t>表（</w:t>
      </w:r>
      <w:r>
        <w:rPr>
          <w:rFonts w:hint="eastAsia" w:ascii="宋体" w:hAnsi="宋体" w:eastAsia="宋体" w:cs="宋体"/>
          <w:color w:val="auto"/>
          <w:spacing w:val="0"/>
          <w:w w:val="100"/>
          <w:position w:val="0"/>
          <w:sz w:val="24"/>
          <w:szCs w:val="24"/>
          <w:highlight w:val="none"/>
          <w:lang w:val="en-US" w:eastAsia="zh-CN"/>
        </w:rPr>
        <w:t>或自然人</w:t>
      </w:r>
      <w:r>
        <w:rPr>
          <w:rFonts w:hint="eastAsia" w:ascii="宋体" w:hAnsi="宋体" w:eastAsia="宋体" w:cs="宋体"/>
          <w:color w:val="auto"/>
          <w:spacing w:val="0"/>
          <w:w w:val="100"/>
          <w:position w:val="0"/>
          <w:sz w:val="24"/>
          <w:szCs w:val="24"/>
          <w:highlight w:val="none"/>
          <w:lang w:eastAsia="zh-CN"/>
        </w:rPr>
        <w:t>）签字或签章：</w:t>
      </w:r>
      <w:r>
        <w:rPr>
          <w:rFonts w:hint="eastAsia"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u w:val="single"/>
          <w:lang w:eastAsia="zh-CN"/>
        </w:rPr>
        <w:t xml:space="preserve">                    </w:t>
      </w:r>
    </w:p>
    <w:p w14:paraId="047161FF">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hint="eastAsia" w:ascii="宋体" w:hAnsi="宋体" w:eastAsia="宋体" w:cs="宋体"/>
          <w:color w:val="auto"/>
          <w:spacing w:val="0"/>
          <w:w w:val="100"/>
          <w:position w:val="0"/>
          <w:sz w:val="24"/>
          <w:szCs w:val="24"/>
          <w:u w:val="single"/>
          <w:lang w:eastAsia="zh-CN"/>
        </w:rPr>
      </w:pPr>
      <w:r>
        <w:rPr>
          <w:rFonts w:hint="eastAsia" w:ascii="宋体" w:hAnsi="宋体" w:eastAsia="宋体" w:cs="宋体"/>
          <w:color w:val="auto"/>
          <w:spacing w:val="0"/>
          <w:w w:val="100"/>
          <w:position w:val="0"/>
          <w:sz w:val="24"/>
          <w:szCs w:val="24"/>
          <w:lang w:eastAsia="zh-CN"/>
        </w:rPr>
        <w:t>投标人盖章：</w:t>
      </w:r>
      <w:r>
        <w:rPr>
          <w:rFonts w:hint="eastAsia" w:ascii="宋体" w:hAnsi="宋体" w:eastAsia="宋体" w:cs="宋体"/>
          <w:color w:val="auto"/>
          <w:spacing w:val="0"/>
          <w:w w:val="100"/>
          <w:position w:val="0"/>
          <w:sz w:val="24"/>
          <w:szCs w:val="24"/>
          <w:u w:val="single"/>
          <w:lang w:eastAsia="zh-CN"/>
        </w:rPr>
        <w:t xml:space="preserve">                                 </w:t>
      </w:r>
    </w:p>
    <w:p w14:paraId="14AAA3B2">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日</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rPr>
        <w:t>期：</w:t>
      </w:r>
      <w:r>
        <w:rPr>
          <w:rFonts w:hint="eastAsia" w:ascii="宋体" w:hAnsi="宋体" w:eastAsia="宋体" w:cs="宋体"/>
          <w:color w:val="auto"/>
          <w:spacing w:val="0"/>
          <w:w w:val="100"/>
          <w:position w:val="0"/>
          <w:sz w:val="24"/>
          <w:szCs w:val="24"/>
          <w:u w:val="single"/>
          <w:lang w:eastAsia="zh-CN"/>
        </w:rPr>
        <w:t xml:space="preserve">                                   </w:t>
      </w:r>
    </w:p>
    <w:p w14:paraId="25B07691">
      <w:pPr>
        <w:keepNext w:val="0"/>
        <w:keepLines w:val="0"/>
        <w:pageBreakBefore w:val="0"/>
        <w:widowControl w:val="0"/>
        <w:kinsoku w:val="0"/>
        <w:wordWrap/>
        <w:overflowPunct/>
        <w:topLinePunct w:val="0"/>
        <w:autoSpaceDE w:val="0"/>
        <w:autoSpaceDN w:val="0"/>
        <w:bidi w:val="0"/>
        <w:adjustRightInd w:val="0"/>
        <w:snapToGrid w:val="0"/>
        <w:spacing w:line="480" w:lineRule="auto"/>
        <w:textAlignment w:val="baseline"/>
        <w:rPr>
          <w:rFonts w:hint="eastAsia" w:ascii="宋体" w:hAnsi="宋体" w:eastAsia="宋体" w:cs="宋体"/>
          <w:color w:val="auto"/>
          <w:spacing w:val="0"/>
          <w:w w:val="100"/>
          <w:position w:val="0"/>
          <w:sz w:val="24"/>
          <w:szCs w:val="24"/>
          <w:lang w:eastAsia="zh-CN"/>
        </w:rPr>
        <w:sectPr>
          <w:footerReference r:id="rId14" w:type="default"/>
          <w:pgSz w:w="11906" w:h="16839"/>
          <w:pgMar w:top="1431" w:right="1786" w:bottom="1429" w:left="1786" w:header="0" w:footer="994" w:gutter="0"/>
          <w:cols w:space="720" w:num="1"/>
        </w:sectPr>
      </w:pPr>
    </w:p>
    <w:p w14:paraId="2ADC45E1">
      <w:pPr>
        <w:pageBreakBefore w:val="0"/>
        <w:widowControl w:val="0"/>
        <w:wordWrap/>
        <w:overflowPunct/>
        <w:topLinePunct w:val="0"/>
        <w:bidi w:val="0"/>
        <w:spacing w:before="101" w:line="219" w:lineRule="auto"/>
        <w:ind w:left="3133"/>
        <w:outlineLvl w:val="1"/>
        <w:rPr>
          <w:rFonts w:hint="eastAsia" w:ascii="宋体" w:hAnsi="宋体" w:eastAsia="宋体" w:cs="宋体"/>
          <w:color w:val="auto"/>
          <w:spacing w:val="0"/>
          <w:w w:val="100"/>
          <w:position w:val="0"/>
          <w:sz w:val="24"/>
          <w:szCs w:val="24"/>
          <w:lang w:eastAsia="zh-CN"/>
        </w:rPr>
      </w:pPr>
      <w:bookmarkStart w:id="141" w:name="bookmark68"/>
      <w:bookmarkEnd w:id="141"/>
      <w:bookmarkStart w:id="142" w:name="bookmark73"/>
      <w:bookmarkEnd w:id="142"/>
      <w:bookmarkStart w:id="143" w:name="_Toc15671"/>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 xml:space="preserve">4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投标保证金凭证</w:t>
      </w:r>
      <w:bookmarkEnd w:id="143"/>
    </w:p>
    <w:p w14:paraId="41055962">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w w:val="100"/>
          <w:position w:val="0"/>
          <w:sz w:val="24"/>
          <w:szCs w:val="24"/>
          <w:highlight w:val="none"/>
        </w:rPr>
      </w:pPr>
      <w:bookmarkStart w:id="144" w:name="bookmark74"/>
      <w:bookmarkEnd w:id="144"/>
      <w:bookmarkStart w:id="145" w:name="bookmark69"/>
      <w:bookmarkEnd w:id="145"/>
    </w:p>
    <w:p w14:paraId="6851F7F9">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附：投标人盖章的保证金凭证</w:t>
      </w:r>
      <w:r>
        <w:rPr>
          <w:rFonts w:hint="eastAsia" w:ascii="宋体" w:hAnsi="宋体" w:eastAsia="宋体" w:cs="宋体"/>
          <w:color w:val="auto"/>
          <w:spacing w:val="0"/>
          <w:w w:val="100"/>
          <w:position w:val="0"/>
          <w:sz w:val="24"/>
          <w:szCs w:val="24"/>
          <w:highlight w:val="none"/>
          <w:lang w:val="en-US" w:eastAsia="zh-CN"/>
        </w:rPr>
        <w:t>扫描件</w:t>
      </w:r>
      <w:r>
        <w:rPr>
          <w:rFonts w:hint="eastAsia" w:ascii="宋体" w:hAnsi="宋体" w:eastAsia="宋体" w:cs="宋体"/>
          <w:color w:val="auto"/>
          <w:spacing w:val="0"/>
          <w:w w:val="100"/>
          <w:position w:val="0"/>
          <w:sz w:val="24"/>
          <w:szCs w:val="24"/>
          <w:highlight w:val="none"/>
        </w:rPr>
        <w:t>或截图</w:t>
      </w:r>
      <w:r>
        <w:rPr>
          <w:rFonts w:hint="eastAsia" w:ascii="宋体" w:hAnsi="宋体" w:eastAsia="宋体" w:cs="宋体"/>
          <w:color w:val="auto"/>
          <w:spacing w:val="0"/>
          <w:w w:val="100"/>
          <w:position w:val="0"/>
          <w:sz w:val="24"/>
          <w:szCs w:val="24"/>
          <w:highlight w:val="none"/>
          <w:lang w:val="en-US" w:eastAsia="zh-CN"/>
        </w:rPr>
        <w:t xml:space="preserve"> </w:t>
      </w:r>
    </w:p>
    <w:p w14:paraId="648F0C99">
      <w:pPr>
        <w:pStyle w:val="7"/>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本项目保证金应当采用支票、汇票、本票、网上银行支付或者金融机构、担保机构出具的保函、保险公司出具的保证保险等非现金形式交纳。</w:t>
      </w:r>
    </w:p>
    <w:p w14:paraId="1CB9357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rPr>
        <w:t>1</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采用银行电汇、转账、网上银行形式：</w:t>
      </w:r>
    </w:p>
    <w:p w14:paraId="6569471C">
      <w:pPr>
        <w:keepNext w:val="0"/>
        <w:keepLines w:val="0"/>
        <w:pageBreakBefore w:val="0"/>
        <w:widowControl w:val="0"/>
        <w:kinsoku/>
        <w:wordWrap/>
        <w:overflowPunct/>
        <w:topLinePunct w:val="0"/>
        <w:autoSpaceDE/>
        <w:autoSpaceDN/>
        <w:bidi w:val="0"/>
        <w:adjustRightInd/>
        <w:snapToGrid/>
        <w:spacing w:line="360" w:lineRule="auto"/>
        <w:ind w:left="479" w:leftChars="228" w:firstLine="0" w:firstLineChars="0"/>
        <w:jc w:val="both"/>
        <w:textAlignment w:val="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rPr>
        <w:t>保证金交至</w:t>
      </w:r>
      <w:r>
        <w:rPr>
          <w:rFonts w:hint="eastAsia" w:ascii="宋体" w:hAnsi="宋体" w:eastAsia="宋体" w:cs="宋体"/>
          <w:color w:val="auto"/>
          <w:spacing w:val="0"/>
          <w:w w:val="100"/>
          <w:position w:val="0"/>
          <w:sz w:val="24"/>
          <w:szCs w:val="24"/>
          <w:highlight w:val="none"/>
          <w:lang w:val="en-US" w:eastAsia="zh-CN"/>
        </w:rPr>
        <w:t>招标文件规定的</w:t>
      </w:r>
      <w:r>
        <w:rPr>
          <w:rFonts w:hint="eastAsia" w:ascii="宋体" w:hAnsi="宋体" w:eastAsia="宋体" w:cs="宋体"/>
          <w:color w:val="auto"/>
          <w:spacing w:val="0"/>
          <w:w w:val="100"/>
          <w:position w:val="0"/>
          <w:sz w:val="24"/>
          <w:szCs w:val="24"/>
          <w:highlight w:val="none"/>
        </w:rPr>
        <w:t>账户，并在投标文件中提供交纳保证金凭证</w:t>
      </w:r>
      <w:r>
        <w:rPr>
          <w:rFonts w:hint="eastAsia" w:ascii="宋体" w:hAnsi="宋体" w:eastAsia="宋体" w:cs="宋体"/>
          <w:color w:val="auto"/>
          <w:spacing w:val="0"/>
          <w:w w:val="100"/>
          <w:position w:val="0"/>
          <w:sz w:val="24"/>
          <w:szCs w:val="24"/>
          <w:highlight w:val="none"/>
          <w:lang w:val="en-US" w:eastAsia="zh-CN"/>
        </w:rPr>
        <w:t>原件扫描件</w:t>
      </w:r>
      <w:r>
        <w:rPr>
          <w:rFonts w:hint="eastAsia" w:ascii="宋体" w:hAnsi="宋体" w:eastAsia="宋体" w:cs="宋体"/>
          <w:color w:val="auto"/>
          <w:spacing w:val="0"/>
          <w:w w:val="100"/>
          <w:position w:val="0"/>
          <w:sz w:val="24"/>
          <w:szCs w:val="24"/>
          <w:highlight w:val="none"/>
        </w:rPr>
        <w:t>或截图</w:t>
      </w:r>
      <w:r>
        <w:rPr>
          <w:rFonts w:hint="eastAsia" w:ascii="宋体" w:hAnsi="宋体" w:eastAsia="宋体" w:cs="宋体"/>
          <w:color w:val="auto"/>
          <w:spacing w:val="0"/>
          <w:w w:val="100"/>
          <w:position w:val="0"/>
          <w:sz w:val="24"/>
          <w:szCs w:val="24"/>
          <w:highlight w:val="none"/>
          <w:lang w:eastAsia="zh-CN"/>
        </w:rPr>
        <w:t>：</w:t>
      </w:r>
    </w:p>
    <w:p w14:paraId="10C2CA24">
      <w:pPr>
        <w:keepNext w:val="0"/>
        <w:keepLines w:val="0"/>
        <w:pageBreakBefore w:val="0"/>
        <w:widowControl w:val="0"/>
        <w:kinsoku/>
        <w:wordWrap/>
        <w:overflowPunct/>
        <w:topLinePunct w:val="0"/>
        <w:autoSpaceDE/>
        <w:autoSpaceDN/>
        <w:bidi w:val="0"/>
        <w:adjustRightInd/>
        <w:snapToGrid/>
        <w:spacing w:line="360" w:lineRule="auto"/>
        <w:ind w:left="0" w:leftChars="0" w:firstLine="9" w:firstLineChars="4"/>
        <w:jc w:val="both"/>
        <w:textAlignment w:val="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rPr>
        <w:t>2、采用保函形式：</w:t>
      </w:r>
    </w:p>
    <w:p w14:paraId="1830B229">
      <w:pPr>
        <w:keepNext w:val="0"/>
        <w:keepLines w:val="0"/>
        <w:pageBreakBefore w:val="0"/>
        <w:widowControl w:val="0"/>
        <w:kinsoku/>
        <w:wordWrap/>
        <w:overflowPunct/>
        <w:topLinePunct w:val="0"/>
        <w:autoSpaceDE/>
        <w:autoSpaceDN/>
        <w:bidi w:val="0"/>
        <w:adjustRightInd/>
        <w:snapToGrid/>
        <w:spacing w:line="360" w:lineRule="auto"/>
        <w:ind w:left="480" w:leftChars="0" w:hanging="480" w:hangingChars="200"/>
        <w:jc w:val="both"/>
        <w:textAlignment w:val="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2.1采用银行保函的，须为</w:t>
      </w:r>
      <w:r>
        <w:rPr>
          <w:rFonts w:hint="eastAsia" w:ascii="宋体" w:hAnsi="宋体" w:eastAsia="宋体" w:cs="宋体"/>
          <w:color w:val="auto"/>
          <w:spacing w:val="0"/>
          <w:w w:val="100"/>
          <w:position w:val="0"/>
          <w:sz w:val="24"/>
          <w:szCs w:val="24"/>
          <w:highlight w:val="none"/>
          <w:lang w:eastAsia="zh-CN"/>
        </w:rPr>
        <w:t>投标人</w:t>
      </w:r>
      <w:r>
        <w:rPr>
          <w:rFonts w:hint="eastAsia" w:ascii="宋体" w:hAnsi="宋体" w:eastAsia="宋体" w:cs="宋体"/>
          <w:color w:val="auto"/>
          <w:spacing w:val="0"/>
          <w:w w:val="100"/>
          <w:position w:val="0"/>
          <w:sz w:val="24"/>
          <w:szCs w:val="24"/>
          <w:highlight w:val="none"/>
        </w:rPr>
        <w:t>基本账户（</w:t>
      </w:r>
      <w:r>
        <w:rPr>
          <w:rFonts w:hint="eastAsia" w:ascii="宋体" w:hAnsi="宋体" w:eastAsia="宋体" w:cs="宋体"/>
          <w:color w:val="auto"/>
          <w:spacing w:val="0"/>
          <w:w w:val="100"/>
          <w:position w:val="0"/>
          <w:sz w:val="24"/>
          <w:szCs w:val="24"/>
          <w:highlight w:val="none"/>
          <w:lang w:val="en-US" w:eastAsia="zh-CN"/>
        </w:rPr>
        <w:t>投标</w:t>
      </w:r>
      <w:r>
        <w:rPr>
          <w:rFonts w:hint="eastAsia" w:ascii="宋体" w:hAnsi="宋体" w:eastAsia="宋体" w:cs="宋体"/>
          <w:color w:val="auto"/>
          <w:spacing w:val="0"/>
          <w:w w:val="100"/>
          <w:position w:val="0"/>
          <w:sz w:val="24"/>
          <w:szCs w:val="24"/>
          <w:highlight w:val="none"/>
        </w:rPr>
        <w:t>文件中提供开户许可复印件）或江西省辖区内商业银行营业网点出具的不可撤销、见索即付的独立保函；采用专业担保机构出具保函的，须为担保机构出具的不可撤销、见索即付的独立保函；</w:t>
      </w:r>
    </w:p>
    <w:p w14:paraId="2B2713AE">
      <w:pPr>
        <w:keepNext w:val="0"/>
        <w:keepLines w:val="0"/>
        <w:pageBreakBefore w:val="0"/>
        <w:widowControl w:val="0"/>
        <w:kinsoku/>
        <w:wordWrap/>
        <w:overflowPunct/>
        <w:topLinePunct w:val="0"/>
        <w:autoSpaceDE/>
        <w:autoSpaceDN/>
        <w:bidi w:val="0"/>
        <w:adjustRightInd/>
        <w:snapToGrid/>
        <w:spacing w:line="360" w:lineRule="auto"/>
        <w:ind w:left="480" w:leftChars="0" w:hanging="480" w:hangingChars="200"/>
        <w:jc w:val="both"/>
        <w:textAlignment w:val="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rPr>
        <w:t>2.2采用银行、保证保险的电子保单的形式需通过银行、保险公司官方网站（无需授权）验证查询；采用专业担保机构出具的保函需通过</w:t>
      </w:r>
      <w:r>
        <w:rPr>
          <w:rFonts w:hint="eastAsia" w:ascii="宋体" w:hAnsi="宋体" w:eastAsia="宋体" w:cs="宋体"/>
          <w:color w:val="auto"/>
          <w:spacing w:val="0"/>
          <w:w w:val="100"/>
          <w:position w:val="0"/>
          <w:sz w:val="24"/>
          <w:szCs w:val="24"/>
          <w:highlight w:val="none"/>
          <w:lang w:val="en-US" w:eastAsia="zh-CN"/>
        </w:rPr>
        <w:t>官方</w:t>
      </w:r>
      <w:r>
        <w:rPr>
          <w:rFonts w:hint="eastAsia" w:ascii="宋体" w:hAnsi="宋体" w:eastAsia="宋体" w:cs="宋体"/>
          <w:color w:val="auto"/>
          <w:spacing w:val="0"/>
          <w:w w:val="100"/>
          <w:position w:val="0"/>
          <w:sz w:val="24"/>
          <w:szCs w:val="24"/>
          <w:highlight w:val="none"/>
        </w:rPr>
        <w:t>网站验证查询，如以上渠道未能验证查询到的，视为无效保函</w:t>
      </w:r>
      <w:r>
        <w:rPr>
          <w:rFonts w:hint="eastAsia" w:ascii="宋体" w:hAnsi="宋体" w:eastAsia="宋体" w:cs="宋体"/>
          <w:color w:val="auto"/>
          <w:spacing w:val="0"/>
          <w:w w:val="100"/>
          <w:position w:val="0"/>
          <w:sz w:val="24"/>
          <w:szCs w:val="24"/>
          <w:highlight w:val="none"/>
          <w:lang w:eastAsia="zh-CN"/>
        </w:rPr>
        <w:t>；</w:t>
      </w:r>
    </w:p>
    <w:p w14:paraId="7703CBC9">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rPr>
        <w:t>2.</w:t>
      </w: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pacing w:val="0"/>
          <w:w w:val="100"/>
          <w:position w:val="0"/>
          <w:sz w:val="24"/>
          <w:szCs w:val="24"/>
          <w:highlight w:val="none"/>
        </w:rPr>
        <w:t>保函有效期须不少于投标有效期，否则视为不满足要求</w:t>
      </w:r>
      <w:r>
        <w:rPr>
          <w:rFonts w:hint="eastAsia" w:ascii="宋体" w:hAnsi="宋体" w:eastAsia="宋体" w:cs="宋体"/>
          <w:color w:val="auto"/>
          <w:spacing w:val="0"/>
          <w:w w:val="100"/>
          <w:position w:val="0"/>
          <w:sz w:val="24"/>
          <w:szCs w:val="24"/>
          <w:highlight w:val="none"/>
          <w:lang w:eastAsia="zh-CN"/>
        </w:rPr>
        <w:t>；</w:t>
      </w:r>
    </w:p>
    <w:p w14:paraId="4F2514E4">
      <w:pPr>
        <w:keepNext w:val="0"/>
        <w:keepLines w:val="0"/>
        <w:pageBreakBefore w:val="0"/>
        <w:widowControl w:val="0"/>
        <w:kinsoku/>
        <w:wordWrap/>
        <w:overflowPunct/>
        <w:topLinePunct w:val="0"/>
        <w:autoSpaceDE/>
        <w:autoSpaceDN/>
        <w:bidi w:val="0"/>
        <w:adjustRightInd/>
        <w:snapToGrid/>
        <w:spacing w:line="360" w:lineRule="auto"/>
        <w:ind w:left="434" w:leftChars="0" w:hanging="434" w:hangingChars="181"/>
        <w:jc w:val="both"/>
        <w:textAlignment w:val="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2.</w:t>
      </w:r>
      <w:r>
        <w:rPr>
          <w:rFonts w:hint="eastAsia" w:ascii="宋体" w:hAnsi="宋体" w:eastAsia="宋体" w:cs="宋体"/>
          <w:color w:val="auto"/>
          <w:spacing w:val="0"/>
          <w:w w:val="100"/>
          <w:position w:val="0"/>
          <w:sz w:val="24"/>
          <w:szCs w:val="24"/>
          <w:highlight w:val="none"/>
          <w:lang w:val="en-US" w:eastAsia="zh-CN"/>
        </w:rPr>
        <w:t>4保函保证担保范围须包含采购文件约定的不予退还投标保证金的情形，</w:t>
      </w:r>
      <w:r>
        <w:rPr>
          <w:rFonts w:hint="eastAsia" w:ascii="宋体" w:hAnsi="宋体" w:eastAsia="宋体" w:cs="宋体"/>
          <w:color w:val="auto"/>
          <w:spacing w:val="0"/>
          <w:w w:val="100"/>
          <w:position w:val="0"/>
          <w:sz w:val="24"/>
          <w:szCs w:val="24"/>
          <w:highlight w:val="none"/>
        </w:rPr>
        <w:t>否则视为不满足要求。</w:t>
      </w:r>
    </w:p>
    <w:p w14:paraId="5800D8B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3、采用其他形式缴纳保证金的，需提供符合国家规定的相应凭证。</w:t>
      </w:r>
    </w:p>
    <w:p w14:paraId="08604E6C">
      <w:pPr>
        <w:keepNext w:val="0"/>
        <w:keepLines w:val="0"/>
        <w:pageBreakBefore w:val="0"/>
        <w:widowControl w:val="0"/>
        <w:kinsoku/>
        <w:wordWrap/>
        <w:overflowPunct/>
        <w:topLinePunct w:val="0"/>
        <w:autoSpaceDE/>
        <w:autoSpaceDN/>
        <w:bidi w:val="0"/>
        <w:adjustRightInd/>
        <w:snapToGrid/>
        <w:spacing w:line="360" w:lineRule="auto"/>
        <w:ind w:left="359" w:leftChars="171" w:firstLine="0" w:firstLineChars="0"/>
        <w:jc w:val="both"/>
        <w:textAlignment w:val="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未提供保证金凭证、或提供的保证金凭证及资料不满足上述要求的，视为未缴纳保证金。</w:t>
      </w:r>
    </w:p>
    <w:p w14:paraId="098D2465">
      <w:pPr>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br w:type="page"/>
      </w:r>
    </w:p>
    <w:p w14:paraId="14568F05">
      <w:pPr>
        <w:pageBreakBefore w:val="0"/>
        <w:widowControl w:val="0"/>
        <w:wordWrap/>
        <w:overflowPunct/>
        <w:topLinePunct w:val="0"/>
        <w:bidi w:val="0"/>
        <w:spacing w:before="101" w:line="219" w:lineRule="auto"/>
        <w:jc w:val="center"/>
        <w:outlineLvl w:val="1"/>
        <w:rPr>
          <w:rFonts w:hint="eastAsia" w:ascii="宋体" w:hAnsi="宋体" w:eastAsia="宋体" w:cs="宋体"/>
          <w:color w:val="auto"/>
          <w:spacing w:val="0"/>
          <w:w w:val="100"/>
          <w:position w:val="0"/>
          <w:sz w:val="24"/>
          <w:szCs w:val="24"/>
          <w:highlight w:val="none"/>
          <w:lang w:eastAsia="zh-CN"/>
        </w:rPr>
      </w:pPr>
      <w:bookmarkStart w:id="146" w:name="_Toc8196"/>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制造商出具的授权函（适用于进口产品参加投标）</w:t>
      </w:r>
      <w:bookmarkEnd w:id="146"/>
    </w:p>
    <w:p w14:paraId="6B07B96C">
      <w:pPr>
        <w:pageBreakBefore w:val="0"/>
        <w:widowControl w:val="0"/>
        <w:wordWrap/>
        <w:overflowPunct/>
        <w:topLinePunct w:val="0"/>
        <w:bidi w:val="0"/>
        <w:spacing w:line="362" w:lineRule="auto"/>
        <w:rPr>
          <w:rFonts w:hint="eastAsia" w:ascii="宋体" w:hAnsi="宋体" w:eastAsia="宋体" w:cs="宋体"/>
          <w:color w:val="auto"/>
          <w:spacing w:val="0"/>
          <w:w w:val="100"/>
          <w:position w:val="0"/>
          <w:highlight w:val="none"/>
          <w:lang w:eastAsia="zh-CN"/>
        </w:rPr>
      </w:pPr>
    </w:p>
    <w:p w14:paraId="45929E19">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（注：</w:t>
      </w:r>
      <w:r>
        <w:rPr>
          <w:rFonts w:hint="eastAsia" w:ascii="宋体" w:hAnsi="宋体" w:eastAsia="宋体" w:cs="宋体"/>
          <w:color w:val="auto"/>
          <w:spacing w:val="0"/>
          <w:w w:val="100"/>
          <w:position w:val="0"/>
          <w:sz w:val="24"/>
          <w:szCs w:val="24"/>
          <w:highlight w:val="none"/>
          <w:lang w:val="en-US" w:eastAsia="zh-CN"/>
        </w:rPr>
        <w:t>本格式仅作为“制造商出具的授权函”格式，如</w:t>
      </w:r>
      <w:r>
        <w:rPr>
          <w:rFonts w:hint="eastAsia" w:ascii="宋体" w:hAnsi="宋体" w:eastAsia="宋体" w:cs="宋体"/>
          <w:color w:val="auto"/>
          <w:spacing w:val="0"/>
          <w:w w:val="100"/>
          <w:position w:val="0"/>
          <w:sz w:val="24"/>
          <w:szCs w:val="24"/>
          <w:highlight w:val="none"/>
          <w:lang w:eastAsia="zh-CN"/>
        </w:rPr>
        <w:t>是“制造商的授权代理商出具的授权函”请参照本格式另行制定，招标文件另有规定的从其规定）</w:t>
      </w:r>
    </w:p>
    <w:p w14:paraId="3BCA3885">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rFonts w:hint="eastAsia" w:ascii="宋体" w:hAnsi="宋体" w:eastAsia="宋体" w:cs="宋体"/>
          <w:color w:val="auto"/>
          <w:spacing w:val="0"/>
          <w:w w:val="100"/>
          <w:position w:val="0"/>
          <w:highlight w:val="none"/>
          <w:lang w:eastAsia="zh-CN"/>
        </w:rPr>
      </w:pPr>
    </w:p>
    <w:p w14:paraId="6937AED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rFonts w:hint="eastAsia" w:ascii="宋体" w:hAnsi="宋体" w:eastAsia="宋体" w:cs="宋体"/>
          <w:color w:val="auto"/>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致：采购代理机构</w:t>
      </w:r>
    </w:p>
    <w:p w14:paraId="6DCDB307">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我们</w:t>
      </w:r>
      <w:r>
        <w:rPr>
          <w:rFonts w:hint="eastAsia" w:ascii="宋体" w:hAnsi="宋体" w:eastAsia="宋体" w:cs="宋体"/>
          <w:color w:val="auto"/>
          <w:spacing w:val="0"/>
          <w:w w:val="100"/>
          <w:position w:val="0"/>
          <w:sz w:val="24"/>
          <w:szCs w:val="24"/>
          <w:highlight w:val="none"/>
          <w:u w:val="single"/>
          <w:lang w:eastAsia="zh-CN"/>
        </w:rPr>
        <w:t>(制造商名称)</w:t>
      </w:r>
      <w:r>
        <w:rPr>
          <w:rFonts w:hint="eastAsia" w:ascii="宋体" w:hAnsi="宋体" w:eastAsia="宋体" w:cs="宋体"/>
          <w:color w:val="auto"/>
          <w:spacing w:val="0"/>
          <w:w w:val="100"/>
          <w:position w:val="0"/>
          <w:sz w:val="24"/>
          <w:szCs w:val="24"/>
          <w:highlight w:val="none"/>
          <w:lang w:eastAsia="zh-CN"/>
        </w:rPr>
        <w:t>，主要营业地点设在(</w:t>
      </w:r>
      <w:r>
        <w:rPr>
          <w:rFonts w:hint="eastAsia" w:ascii="宋体" w:hAnsi="宋体" w:eastAsia="宋体" w:cs="宋体"/>
          <w:color w:val="auto"/>
          <w:spacing w:val="0"/>
          <w:w w:val="100"/>
          <w:position w:val="0"/>
          <w:sz w:val="24"/>
          <w:szCs w:val="24"/>
          <w:highlight w:val="none"/>
          <w:u w:val="single"/>
          <w:lang w:eastAsia="zh-CN"/>
        </w:rPr>
        <w:t>制造商地址)</w:t>
      </w:r>
      <w:r>
        <w:rPr>
          <w:rFonts w:hint="eastAsia" w:ascii="宋体" w:hAnsi="宋体" w:eastAsia="宋体" w:cs="宋体"/>
          <w:color w:val="auto"/>
          <w:spacing w:val="0"/>
          <w:w w:val="100"/>
          <w:position w:val="0"/>
          <w:sz w:val="24"/>
          <w:szCs w:val="24"/>
          <w:highlight w:val="none"/>
          <w:lang w:eastAsia="zh-CN"/>
        </w:rPr>
        <w:t>。我们获悉按中华人民共和国法律成立的,主要营业地点设在</w:t>
      </w:r>
      <w:r>
        <w:rPr>
          <w:rFonts w:hint="eastAsia" w:ascii="宋体" w:hAnsi="宋体" w:eastAsia="宋体" w:cs="宋体"/>
          <w:color w:val="auto"/>
          <w:spacing w:val="0"/>
          <w:w w:val="100"/>
          <w:position w:val="0"/>
          <w:sz w:val="24"/>
          <w:szCs w:val="24"/>
          <w:highlight w:val="none"/>
          <w:u w:val="single"/>
          <w:lang w:eastAsia="zh-CN"/>
        </w:rPr>
        <w:t>(投标人地址)</w:t>
      </w:r>
      <w:r>
        <w:rPr>
          <w:rFonts w:hint="eastAsia" w:ascii="宋体" w:hAnsi="宋体" w:eastAsia="宋体" w:cs="宋体"/>
          <w:color w:val="auto"/>
          <w:spacing w:val="0"/>
          <w:w w:val="100"/>
          <w:position w:val="0"/>
          <w:sz w:val="24"/>
          <w:szCs w:val="24"/>
          <w:highlight w:val="none"/>
          <w:lang w:eastAsia="zh-CN"/>
        </w:rPr>
        <w:t>的</w:t>
      </w:r>
      <w:r>
        <w:rPr>
          <w:rFonts w:hint="eastAsia" w:ascii="宋体" w:hAnsi="宋体" w:eastAsia="宋体" w:cs="宋体"/>
          <w:color w:val="auto"/>
          <w:spacing w:val="0"/>
          <w:w w:val="100"/>
          <w:position w:val="0"/>
          <w:sz w:val="24"/>
          <w:szCs w:val="24"/>
          <w:highlight w:val="none"/>
          <w:u w:val="single"/>
          <w:lang w:eastAsia="zh-CN"/>
        </w:rPr>
        <w:t xml:space="preserve"> (投标人名称)</w:t>
      </w:r>
      <w:r>
        <w:rPr>
          <w:rFonts w:hint="eastAsia" w:ascii="宋体" w:hAnsi="宋体" w:eastAsia="宋体" w:cs="宋体"/>
          <w:color w:val="auto"/>
          <w:spacing w:val="0"/>
          <w:w w:val="100"/>
          <w:position w:val="0"/>
          <w:sz w:val="24"/>
          <w:szCs w:val="24"/>
          <w:highlight w:val="none"/>
          <w:lang w:eastAsia="zh-CN"/>
        </w:rPr>
        <w:t>将以我方的产品</w:t>
      </w:r>
    </w:p>
    <w:p w14:paraId="16C74DC5">
      <w:pPr>
        <w:keepNext w:val="0"/>
        <w:keepLines w:val="0"/>
        <w:pageBreakBefore w:val="0"/>
        <w:widowControl w:val="0"/>
        <w:kinsoku w:val="0"/>
        <w:wordWrap/>
        <w:overflowPunct/>
        <w:topLinePunct w:val="0"/>
        <w:autoSpaceDE w:val="0"/>
        <w:autoSpaceDN w:val="0"/>
        <w:bidi w:val="0"/>
        <w:adjustRightInd w:val="0"/>
        <w:snapToGrid w:val="0"/>
        <w:spacing w:line="500" w:lineRule="atLeast"/>
        <w:ind w:left="36"/>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对贵公司的招标项目进行投标，我们特作如下说明：</w:t>
      </w:r>
    </w:p>
    <w:p w14:paraId="35DB8FC8">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45" w:firstLine="484"/>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（1）同意</w:t>
      </w:r>
      <w:r>
        <w:rPr>
          <w:rFonts w:hint="eastAsia" w:ascii="宋体" w:hAnsi="宋体" w:eastAsia="宋体" w:cs="宋体"/>
          <w:color w:val="auto"/>
          <w:spacing w:val="0"/>
          <w:w w:val="100"/>
          <w:position w:val="0"/>
          <w:sz w:val="24"/>
          <w:szCs w:val="24"/>
          <w:highlight w:val="none"/>
          <w:u w:val="single"/>
          <w:lang w:eastAsia="zh-CN"/>
        </w:rPr>
        <w:t>(投标人名称)</w:t>
      </w:r>
      <w:r>
        <w:rPr>
          <w:rFonts w:hint="eastAsia" w:ascii="宋体" w:hAnsi="宋体" w:eastAsia="宋体" w:cs="宋体"/>
          <w:color w:val="auto"/>
          <w:spacing w:val="0"/>
          <w:w w:val="100"/>
          <w:position w:val="0"/>
          <w:sz w:val="24"/>
          <w:szCs w:val="24"/>
          <w:highlight w:val="none"/>
          <w:lang w:eastAsia="zh-CN"/>
        </w:rPr>
        <w:t>在中华人民共和国境内以</w:t>
      </w:r>
      <w:r>
        <w:rPr>
          <w:rFonts w:hint="eastAsia" w:ascii="宋体" w:hAnsi="宋体" w:eastAsia="宋体" w:cs="宋体"/>
          <w:color w:val="auto"/>
          <w:spacing w:val="0"/>
          <w:w w:val="100"/>
          <w:position w:val="0"/>
          <w:sz w:val="24"/>
          <w:szCs w:val="24"/>
          <w:highlight w:val="none"/>
          <w:u w:val="single"/>
          <w:lang w:eastAsia="zh-CN"/>
        </w:rPr>
        <w:t>(制造商名称)</w:t>
      </w:r>
      <w:r>
        <w:rPr>
          <w:rFonts w:hint="eastAsia" w:ascii="宋体" w:hAnsi="宋体" w:eastAsia="宋体" w:cs="宋体"/>
          <w:color w:val="auto"/>
          <w:spacing w:val="0"/>
          <w:w w:val="100"/>
          <w:position w:val="0"/>
          <w:sz w:val="24"/>
          <w:szCs w:val="24"/>
          <w:highlight w:val="none"/>
          <w:lang w:eastAsia="zh-CN"/>
        </w:rPr>
        <w:t>的（</w:t>
      </w:r>
      <w:r>
        <w:rPr>
          <w:rFonts w:hint="eastAsia" w:ascii="宋体" w:hAnsi="宋体" w:eastAsia="宋体" w:cs="宋体"/>
          <w:color w:val="auto"/>
          <w:spacing w:val="0"/>
          <w:w w:val="100"/>
          <w:position w:val="0"/>
          <w:sz w:val="24"/>
          <w:szCs w:val="24"/>
          <w:highlight w:val="none"/>
          <w:u w:val="single"/>
          <w:lang w:eastAsia="zh-CN"/>
        </w:rPr>
        <w:t>产品名称、</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u w:val="single"/>
          <w:lang w:eastAsia="zh-CN"/>
        </w:rPr>
        <w:t>型号）</w:t>
      </w:r>
      <w:r>
        <w:rPr>
          <w:rFonts w:hint="eastAsia" w:ascii="宋体" w:hAnsi="宋体" w:eastAsia="宋体" w:cs="宋体"/>
          <w:color w:val="auto"/>
          <w:spacing w:val="0"/>
          <w:w w:val="100"/>
          <w:position w:val="0"/>
          <w:sz w:val="24"/>
          <w:szCs w:val="24"/>
          <w:highlight w:val="none"/>
          <w:lang w:eastAsia="zh-CN"/>
        </w:rPr>
        <w:t>参加贵公司有关</w:t>
      </w:r>
      <w:r>
        <w:rPr>
          <w:rFonts w:hint="eastAsia" w:ascii="宋体" w:hAnsi="宋体" w:eastAsia="宋体" w:cs="宋体"/>
          <w:color w:val="auto"/>
          <w:spacing w:val="0"/>
          <w:w w:val="100"/>
          <w:position w:val="0"/>
          <w:sz w:val="24"/>
          <w:szCs w:val="24"/>
          <w:highlight w:val="none"/>
          <w:u w:val="single"/>
          <w:lang w:eastAsia="zh-CN"/>
        </w:rPr>
        <w:t>（项目名称、项目编号）</w:t>
      </w:r>
      <w:r>
        <w:rPr>
          <w:rFonts w:hint="eastAsia" w:ascii="宋体" w:hAnsi="宋体" w:eastAsia="宋体" w:cs="宋体"/>
          <w:color w:val="auto"/>
          <w:spacing w:val="0"/>
          <w:w w:val="100"/>
          <w:position w:val="0"/>
          <w:sz w:val="24"/>
          <w:szCs w:val="24"/>
          <w:highlight w:val="none"/>
          <w:lang w:eastAsia="zh-CN"/>
        </w:rPr>
        <w:t>招标，并在中标后向我方购买相关产品。</w:t>
      </w:r>
    </w:p>
    <w:p w14:paraId="52649B19">
      <w:pPr>
        <w:keepNext w:val="0"/>
        <w:keepLines w:val="0"/>
        <w:pageBreakBefore w:val="0"/>
        <w:widowControl w:val="0"/>
        <w:kinsoku w:val="0"/>
        <w:wordWrap/>
        <w:overflowPunct/>
        <w:topLinePunct w:val="0"/>
        <w:autoSpaceDE w:val="0"/>
        <w:autoSpaceDN w:val="0"/>
        <w:bidi w:val="0"/>
        <w:adjustRightInd w:val="0"/>
        <w:snapToGrid w:val="0"/>
        <w:spacing w:before="177" w:line="500" w:lineRule="atLeast"/>
        <w:ind w:left="474"/>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w:t>
      </w:r>
      <w:r>
        <w:rPr>
          <w:rFonts w:hint="eastAsia" w:ascii="宋体" w:hAnsi="宋体" w:eastAsia="宋体" w:cs="宋体"/>
          <w:color w:val="auto"/>
          <w:spacing w:val="0"/>
          <w:w w:val="100"/>
          <w:position w:val="0"/>
          <w:sz w:val="24"/>
          <w:szCs w:val="24"/>
          <w:highlight w:val="none"/>
          <w:u w:val="single"/>
          <w:lang w:eastAsia="zh-CN"/>
        </w:rPr>
        <w:t>（投标人名称）</w:t>
      </w:r>
      <w:r>
        <w:rPr>
          <w:rFonts w:hint="eastAsia" w:ascii="宋体" w:hAnsi="宋体" w:eastAsia="宋体" w:cs="宋体"/>
          <w:color w:val="auto"/>
          <w:spacing w:val="0"/>
          <w:w w:val="100"/>
          <w:position w:val="0"/>
          <w:sz w:val="24"/>
          <w:szCs w:val="24"/>
          <w:highlight w:val="none"/>
          <w:lang w:eastAsia="zh-CN"/>
        </w:rPr>
        <w:t>在中标后，将按照与采购人签订的合同承担责任。</w:t>
      </w:r>
    </w:p>
    <w:p w14:paraId="63D378EC">
      <w:pPr>
        <w:keepNext w:val="0"/>
        <w:keepLines w:val="0"/>
        <w:pageBreakBefore w:val="0"/>
        <w:widowControl w:val="0"/>
        <w:kinsoku w:val="0"/>
        <w:wordWrap/>
        <w:overflowPunct/>
        <w:topLinePunct w:val="0"/>
        <w:autoSpaceDE w:val="0"/>
        <w:autoSpaceDN w:val="0"/>
        <w:bidi w:val="0"/>
        <w:adjustRightInd w:val="0"/>
        <w:snapToGrid w:val="0"/>
        <w:spacing w:before="1" w:line="500" w:lineRule="atLeast"/>
        <w:ind w:left="474"/>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（3）我们将依法承担制造商的责任。</w:t>
      </w:r>
    </w:p>
    <w:p w14:paraId="69BFD714">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rFonts w:hint="eastAsia" w:ascii="宋体" w:hAnsi="宋体" w:eastAsia="宋体" w:cs="宋体"/>
          <w:color w:val="auto"/>
          <w:spacing w:val="0"/>
          <w:w w:val="100"/>
          <w:position w:val="0"/>
          <w:highlight w:val="none"/>
          <w:lang w:eastAsia="zh-CN"/>
        </w:rPr>
      </w:pPr>
    </w:p>
    <w:p w14:paraId="7DFCDA66">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40" w:leftChars="19" w:firstLine="480" w:firstLineChars="2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我方于</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lang w:eastAsia="zh-CN"/>
        </w:rPr>
        <w:t>年</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lang w:eastAsia="zh-CN"/>
        </w:rPr>
        <w:t>月</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lang w:eastAsia="zh-CN"/>
        </w:rPr>
        <w:t>日签署本文件，</w:t>
      </w:r>
      <w:r>
        <w:rPr>
          <w:rFonts w:hint="eastAsia" w:ascii="宋体" w:hAnsi="宋体" w:eastAsia="宋体" w:cs="宋体"/>
          <w:color w:val="auto"/>
          <w:spacing w:val="0"/>
          <w:w w:val="100"/>
          <w:position w:val="0"/>
          <w:sz w:val="24"/>
          <w:szCs w:val="24"/>
          <w:highlight w:val="none"/>
          <w:u w:val="single"/>
          <w:lang w:eastAsia="zh-CN"/>
        </w:rPr>
        <w:t xml:space="preserve"> 投标人名称</w:t>
      </w:r>
      <w:r>
        <w:rPr>
          <w:rFonts w:hint="eastAsia" w:ascii="宋体" w:hAnsi="宋体" w:eastAsia="宋体" w:cs="宋体"/>
          <w:color w:val="auto"/>
          <w:spacing w:val="0"/>
          <w:w w:val="100"/>
          <w:position w:val="0"/>
          <w:sz w:val="24"/>
          <w:szCs w:val="24"/>
          <w:highlight w:val="none"/>
          <w:lang w:eastAsia="zh-CN"/>
        </w:rPr>
        <w:t>于</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lang w:eastAsia="zh-CN"/>
        </w:rPr>
        <w:t>年</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lang w:eastAsia="zh-CN"/>
        </w:rPr>
        <w:t>月</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lang w:eastAsia="zh-CN"/>
        </w:rPr>
        <w:t>日接受此件，以此为证。</w:t>
      </w:r>
    </w:p>
    <w:p w14:paraId="45678CE5">
      <w:pPr>
        <w:keepNext w:val="0"/>
        <w:keepLines w:val="0"/>
        <w:pageBreakBefore w:val="0"/>
        <w:widowControl w:val="0"/>
        <w:kinsoku w:val="0"/>
        <w:wordWrap/>
        <w:overflowPunct/>
        <w:topLinePunct w:val="0"/>
        <w:autoSpaceDE w:val="0"/>
        <w:autoSpaceDN w:val="0"/>
        <w:bidi w:val="0"/>
        <w:adjustRightInd w:val="0"/>
        <w:snapToGrid w:val="0"/>
        <w:spacing w:before="16" w:line="500" w:lineRule="atLeast"/>
        <w:jc w:val="both"/>
        <w:textAlignment w:val="baseline"/>
        <w:rPr>
          <w:rFonts w:hint="eastAsia" w:ascii="宋体" w:hAnsi="宋体" w:eastAsia="宋体" w:cs="宋体"/>
          <w:color w:val="auto"/>
          <w:spacing w:val="0"/>
          <w:w w:val="100"/>
          <w:position w:val="0"/>
          <w:highlight w:val="none"/>
          <w:lang w:eastAsia="zh-CN"/>
        </w:rPr>
      </w:pPr>
    </w:p>
    <w:p w14:paraId="38316775">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spacing w:val="0"/>
          <w:w w:val="100"/>
          <w:position w:val="0"/>
          <w:highlight w:val="none"/>
          <w:lang w:eastAsia="zh-CN"/>
        </w:rPr>
      </w:pPr>
    </w:p>
    <w:p w14:paraId="7F766981">
      <w:pPr>
        <w:pStyle w:val="7"/>
        <w:rPr>
          <w:rFonts w:hint="eastAsia" w:ascii="宋体" w:hAnsi="宋体" w:eastAsia="宋体" w:cs="宋体"/>
          <w:spacing w:val="0"/>
          <w:w w:val="100"/>
          <w:position w:val="0"/>
          <w:lang w:eastAsia="zh-CN"/>
        </w:rPr>
        <w:sectPr>
          <w:footerReference r:id="rId15" w:type="default"/>
          <w:pgSz w:w="11906" w:h="16839"/>
          <w:pgMar w:top="1431" w:right="1786" w:bottom="1429" w:left="1786" w:header="0" w:footer="994" w:gutter="0"/>
          <w:cols w:equalWidth="0" w:num="1">
            <w:col w:w="8953"/>
          </w:cols>
        </w:sectPr>
      </w:pPr>
    </w:p>
    <w:p w14:paraId="6B70A420">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hint="eastAsia" w:ascii="宋体" w:hAnsi="宋体" w:eastAsia="宋体" w:cs="宋体"/>
          <w:color w:val="auto"/>
          <w:spacing w:val="0"/>
          <w:w w:val="100"/>
          <w:position w:val="0"/>
          <w:sz w:val="24"/>
          <w:szCs w:val="24"/>
          <w:highlight w:val="none"/>
          <w:u w:val="none"/>
          <w:lang w:eastAsia="zh-CN"/>
        </w:rPr>
      </w:pPr>
      <w:r>
        <w:rPr>
          <w:rFonts w:hint="eastAsia" w:ascii="宋体" w:hAnsi="宋体" w:eastAsia="宋体" w:cs="宋体"/>
          <w:color w:val="auto"/>
          <w:spacing w:val="0"/>
          <w:w w:val="100"/>
          <w:position w:val="0"/>
          <w:sz w:val="24"/>
          <w:szCs w:val="24"/>
          <w:highlight w:val="none"/>
          <w:u w:val="none"/>
          <w:lang w:eastAsia="zh-CN"/>
        </w:rPr>
        <w:t>投标人名称：</w:t>
      </w:r>
    </w:p>
    <w:p w14:paraId="621B93A2">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签字人职务：</w:t>
      </w:r>
    </w:p>
    <w:p w14:paraId="4430DA75">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hint="eastAsia" w:ascii="宋体" w:hAnsi="宋体" w:eastAsia="宋体" w:cs="宋体"/>
          <w:spacing w:val="0"/>
          <w:w w:val="100"/>
          <w:position w:val="0"/>
          <w:lang w:eastAsia="zh-CN"/>
        </w:rPr>
      </w:pPr>
      <w:r>
        <w:rPr>
          <w:rFonts w:hint="eastAsia" w:ascii="宋体" w:hAnsi="宋体" w:eastAsia="宋体" w:cs="宋体"/>
          <w:color w:val="auto"/>
          <w:spacing w:val="0"/>
          <w:w w:val="100"/>
          <w:position w:val="0"/>
          <w:sz w:val="24"/>
          <w:szCs w:val="24"/>
          <w:highlight w:val="none"/>
          <w:lang w:eastAsia="zh-CN"/>
        </w:rPr>
        <w:t>签字人姓名：</w:t>
      </w:r>
    </w:p>
    <w:p w14:paraId="138195A9">
      <w:pPr>
        <w:keepNext w:val="0"/>
        <w:keepLines w:val="0"/>
        <w:pageBreakBefore w:val="0"/>
        <w:widowControl w:val="0"/>
        <w:kinsoku w:val="0"/>
        <w:wordWrap/>
        <w:overflowPunct/>
        <w:topLinePunct w:val="0"/>
        <w:autoSpaceDE w:val="0"/>
        <w:autoSpaceDN w:val="0"/>
        <w:bidi w:val="0"/>
        <w:adjustRightInd w:val="0"/>
        <w:snapToGrid w:val="0"/>
        <w:spacing w:line="500" w:lineRule="atLeast"/>
        <w:ind w:left="-199" w:leftChars="-95" w:firstLine="0" w:firstLineChars="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签字人签名或签章：</w:t>
      </w:r>
    </w:p>
    <w:p w14:paraId="502234B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0" w:leftChars="0" w:firstLine="0" w:firstLineChars="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
          <w:szCs w:val="2"/>
          <w:highlight w:val="none"/>
          <w:lang w:eastAsia="zh-CN"/>
        </w:rPr>
        <w:br w:type="column"/>
      </w:r>
      <w:r>
        <w:rPr>
          <w:rFonts w:hint="eastAsia" w:ascii="宋体" w:hAnsi="宋体" w:eastAsia="宋体" w:cs="宋体"/>
          <w:color w:val="auto"/>
          <w:spacing w:val="0"/>
          <w:w w:val="100"/>
          <w:position w:val="0"/>
          <w:sz w:val="24"/>
          <w:szCs w:val="24"/>
          <w:highlight w:val="none"/>
          <w:lang w:eastAsia="zh-CN"/>
        </w:rPr>
        <w:t>制造商名称：</w:t>
      </w:r>
    </w:p>
    <w:p w14:paraId="358C47D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0" w:leftChars="0" w:firstLine="0" w:firstLineChars="0"/>
        <w:textAlignment w:val="baseline"/>
        <w:rPr>
          <w:rFonts w:hint="eastAsia" w:ascii="宋体" w:hAnsi="宋体" w:eastAsia="宋体" w:cs="宋体"/>
          <w:spacing w:val="0"/>
          <w:w w:val="100"/>
          <w:position w:val="0"/>
          <w:lang w:eastAsia="zh-CN"/>
        </w:rPr>
      </w:pPr>
      <w:r>
        <w:rPr>
          <w:rFonts w:hint="eastAsia" w:ascii="宋体" w:hAnsi="宋体" w:eastAsia="宋体" w:cs="宋体"/>
          <w:color w:val="auto"/>
          <w:spacing w:val="0"/>
          <w:w w:val="100"/>
          <w:position w:val="0"/>
          <w:sz w:val="24"/>
          <w:szCs w:val="24"/>
          <w:highlight w:val="none"/>
          <w:lang w:eastAsia="zh-CN"/>
        </w:rPr>
        <w:t>签字人职务：</w:t>
      </w:r>
    </w:p>
    <w:p w14:paraId="2171B4A6">
      <w:pPr>
        <w:pStyle w:val="7"/>
        <w:spacing w:before="0" w:beforeLines="100" w:beforeAutospacing="0" w:afterAutospacing="0"/>
        <w:rPr>
          <w:rFonts w:hint="eastAsia" w:ascii="宋体" w:hAnsi="宋体" w:eastAsia="宋体" w:cs="宋体"/>
          <w:spacing w:val="0"/>
          <w:w w:val="100"/>
          <w:position w:val="0"/>
          <w:lang w:eastAsia="zh-CN"/>
        </w:rPr>
      </w:pPr>
      <w:r>
        <w:rPr>
          <w:rFonts w:hint="eastAsia" w:ascii="宋体" w:hAnsi="宋体" w:eastAsia="宋体" w:cs="宋体"/>
          <w:color w:val="auto"/>
          <w:spacing w:val="0"/>
          <w:w w:val="100"/>
          <w:position w:val="0"/>
          <w:sz w:val="24"/>
          <w:szCs w:val="24"/>
          <w:highlight w:val="none"/>
          <w:lang w:eastAsia="zh-CN"/>
        </w:rPr>
        <w:t>签字人姓名：</w:t>
      </w:r>
    </w:p>
    <w:p w14:paraId="492FD6CF">
      <w:pPr>
        <w:keepNext w:val="0"/>
        <w:keepLines w:val="0"/>
        <w:pageBreakBefore w:val="0"/>
        <w:widowControl w:val="0"/>
        <w:kinsoku w:val="0"/>
        <w:wordWrap/>
        <w:overflowPunct/>
        <w:topLinePunct w:val="0"/>
        <w:autoSpaceDE w:val="0"/>
        <w:autoSpaceDN w:val="0"/>
        <w:bidi w:val="0"/>
        <w:adjustRightInd w:val="0"/>
        <w:snapToGrid w:val="0"/>
        <w:spacing w:beforeAutospacing="0" w:line="500" w:lineRule="atLeast"/>
        <w:ind w:left="36" w:leftChars="0" w:hanging="36" w:hangingChars="15"/>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签字人签名或签章：</w:t>
      </w:r>
    </w:p>
    <w:p w14:paraId="63313ABE">
      <w:pPr>
        <w:pStyle w:val="7"/>
        <w:spacing w:beforeAutospacing="0"/>
        <w:rPr>
          <w:rFonts w:hint="eastAsia" w:ascii="宋体" w:hAnsi="宋体" w:eastAsia="宋体" w:cs="宋体"/>
          <w:spacing w:val="0"/>
          <w:w w:val="100"/>
          <w:position w:val="0"/>
          <w:lang w:eastAsia="zh-CN"/>
        </w:rPr>
      </w:pPr>
    </w:p>
    <w:p w14:paraId="48F6ACE9">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spacing w:val="0"/>
          <w:w w:val="100"/>
          <w:position w:val="0"/>
          <w:sz w:val="24"/>
          <w:szCs w:val="24"/>
          <w:highlight w:val="none"/>
          <w:lang w:eastAsia="zh-CN"/>
        </w:rPr>
        <w:sectPr>
          <w:type w:val="continuous"/>
          <w:pgSz w:w="11906" w:h="16839"/>
          <w:pgMar w:top="1431" w:right="1167" w:bottom="1156" w:left="1785" w:header="0" w:footer="994" w:gutter="0"/>
          <w:cols w:equalWidth="0" w:num="2">
            <w:col w:w="5063" w:space="100"/>
            <w:col w:w="3790"/>
          </w:cols>
        </w:sectPr>
      </w:pPr>
    </w:p>
    <w:p w14:paraId="1B030F0A">
      <w:pPr>
        <w:pageBreakBefore w:val="0"/>
        <w:widowControl w:val="0"/>
        <w:wordWrap/>
        <w:overflowPunct/>
        <w:topLinePunct w:val="0"/>
        <w:bidi w:val="0"/>
        <w:spacing w:before="101" w:line="219" w:lineRule="auto"/>
        <w:ind w:left="2109"/>
        <w:outlineLvl w:val="1"/>
        <w:rPr>
          <w:rFonts w:hint="eastAsia" w:ascii="宋体" w:hAnsi="宋体" w:eastAsia="宋体" w:cs="宋体"/>
          <w:color w:val="auto"/>
          <w:spacing w:val="0"/>
          <w:w w:val="100"/>
          <w:position w:val="0"/>
          <w:sz w:val="24"/>
          <w:szCs w:val="24"/>
          <w:lang w:eastAsia="zh-CN"/>
        </w:rPr>
      </w:pPr>
      <w:bookmarkStart w:id="147" w:name="bookmark70"/>
      <w:bookmarkEnd w:id="147"/>
      <w:bookmarkStart w:id="148" w:name="bookmark75"/>
      <w:bookmarkEnd w:id="148"/>
      <w:bookmarkStart w:id="149" w:name="_Toc19791"/>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6</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联合体协议（适用于联合体投标）</w:t>
      </w:r>
      <w:bookmarkEnd w:id="149"/>
    </w:p>
    <w:p w14:paraId="085F8E82">
      <w:pPr>
        <w:pageBreakBefore w:val="0"/>
        <w:widowControl w:val="0"/>
        <w:wordWrap/>
        <w:overflowPunct/>
        <w:topLinePunct w:val="0"/>
        <w:bidi w:val="0"/>
        <w:spacing w:line="361" w:lineRule="auto"/>
        <w:rPr>
          <w:rFonts w:hint="eastAsia" w:ascii="宋体" w:hAnsi="宋体" w:eastAsia="宋体" w:cs="宋体"/>
          <w:color w:val="auto"/>
          <w:spacing w:val="0"/>
          <w:w w:val="100"/>
          <w:position w:val="0"/>
          <w:lang w:eastAsia="zh-CN"/>
        </w:rPr>
      </w:pPr>
    </w:p>
    <w:p w14:paraId="04C80228">
      <w:pPr>
        <w:pageBreakBefore w:val="0"/>
        <w:widowControl w:val="0"/>
        <w:wordWrap/>
        <w:overflowPunct/>
        <w:topLinePunct w:val="0"/>
        <w:bidi w:val="0"/>
        <w:spacing w:before="78" w:line="219" w:lineRule="auto"/>
        <w:jc w:val="right"/>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联合协议应当载明联合体各方承担的工作和义务，联合体协议各方均应当签章。</w:t>
      </w:r>
    </w:p>
    <w:p w14:paraId="255EF9A8">
      <w:pPr>
        <w:pageBreakBefore w:val="0"/>
        <w:widowControl w:val="0"/>
        <w:wordWrap/>
        <w:overflowPunct/>
        <w:topLinePunct w:val="0"/>
        <w:bidi w:val="0"/>
        <w:spacing w:line="219" w:lineRule="auto"/>
        <w:rPr>
          <w:rFonts w:hint="eastAsia" w:ascii="宋体" w:hAnsi="宋体" w:eastAsia="宋体" w:cs="宋体"/>
          <w:color w:val="auto"/>
          <w:spacing w:val="0"/>
          <w:w w:val="100"/>
          <w:position w:val="0"/>
          <w:sz w:val="24"/>
          <w:szCs w:val="24"/>
          <w:lang w:eastAsia="zh-CN"/>
        </w:rPr>
        <w:sectPr>
          <w:footerReference r:id="rId16" w:type="default"/>
          <w:pgSz w:w="11906" w:h="16839"/>
          <w:pgMar w:top="1431" w:right="1786" w:bottom="1429" w:left="1785" w:header="0" w:footer="994" w:gutter="0"/>
          <w:cols w:space="720" w:num="1"/>
        </w:sectPr>
      </w:pPr>
    </w:p>
    <w:p w14:paraId="5D3ABD80">
      <w:pPr>
        <w:pageBreakBefore w:val="0"/>
        <w:widowControl w:val="0"/>
        <w:wordWrap/>
        <w:overflowPunct/>
        <w:topLinePunct w:val="0"/>
        <w:bidi w:val="0"/>
        <w:jc w:val="center"/>
        <w:rPr>
          <w:rFonts w:hint="eastAsia" w:ascii="宋体" w:hAnsi="宋体" w:eastAsia="宋体" w:cs="宋体"/>
          <w:b/>
          <w:color w:val="auto"/>
          <w:spacing w:val="0"/>
          <w:w w:val="100"/>
          <w:position w:val="0"/>
          <w:sz w:val="24"/>
          <w:szCs w:val="24"/>
        </w:rPr>
      </w:pPr>
      <w:bookmarkStart w:id="150" w:name="bookmark76"/>
      <w:bookmarkEnd w:id="150"/>
      <w:bookmarkStart w:id="151" w:name="bookmark71"/>
      <w:bookmarkEnd w:id="151"/>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7 本项目的其它特定资格证明材料</w:t>
      </w:r>
    </w:p>
    <w:p w14:paraId="0FC56298">
      <w:pPr>
        <w:pageBreakBefore w:val="0"/>
        <w:widowControl w:val="0"/>
        <w:wordWrap/>
        <w:overflowPunct/>
        <w:topLinePunct w:val="0"/>
        <w:bidi w:val="0"/>
        <w:jc w:val="both"/>
        <w:rPr>
          <w:rFonts w:hint="eastAsia" w:ascii="宋体" w:hAnsi="宋体" w:eastAsia="宋体" w:cs="宋体"/>
          <w:color w:val="auto"/>
          <w:spacing w:val="0"/>
          <w:w w:val="100"/>
          <w:kern w:val="0"/>
          <w:position w:val="0"/>
          <w:shd w:val="clear" w:color="auto" w:fill="FFFFFF"/>
        </w:rPr>
      </w:pPr>
    </w:p>
    <w:p w14:paraId="607AB588">
      <w:pPr>
        <w:pageBreakBefore w:val="0"/>
        <w:widowControl w:val="0"/>
        <w:wordWrap/>
        <w:overflowPunct/>
        <w:topLinePunct w:val="0"/>
        <w:bidi w:val="0"/>
        <w:jc w:val="both"/>
        <w:rPr>
          <w:rFonts w:hint="eastAsia" w:ascii="宋体" w:hAnsi="宋体" w:eastAsia="宋体" w:cs="宋体"/>
          <w:color w:val="auto"/>
          <w:spacing w:val="0"/>
          <w:w w:val="100"/>
          <w:kern w:val="0"/>
          <w:position w:val="0"/>
          <w:sz w:val="24"/>
          <w:szCs w:val="24"/>
          <w:shd w:val="clear" w:color="auto" w:fill="FFFFFF"/>
        </w:rPr>
      </w:pPr>
      <w:r>
        <w:rPr>
          <w:rFonts w:hint="eastAsia" w:ascii="宋体" w:hAnsi="宋体" w:eastAsia="宋体" w:cs="宋体"/>
          <w:color w:val="auto"/>
          <w:spacing w:val="0"/>
          <w:w w:val="100"/>
          <w:kern w:val="0"/>
          <w:position w:val="0"/>
          <w:sz w:val="24"/>
          <w:szCs w:val="24"/>
          <w:shd w:val="clear" w:color="auto" w:fill="FFFFFF"/>
        </w:rPr>
        <w:t>（如属于特定行业项目,</w:t>
      </w:r>
      <w:r>
        <w:rPr>
          <w:rFonts w:hint="eastAsia" w:ascii="宋体" w:hAnsi="宋体" w:eastAsia="宋体" w:cs="宋体"/>
          <w:color w:val="auto"/>
          <w:spacing w:val="0"/>
          <w:w w:val="100"/>
          <w:kern w:val="0"/>
          <w:position w:val="0"/>
          <w:sz w:val="24"/>
          <w:szCs w:val="24"/>
          <w:shd w:val="clear" w:color="auto" w:fill="FFFFFF"/>
          <w:lang w:eastAsia="zh-CN"/>
        </w:rPr>
        <w:t>投标人</w:t>
      </w:r>
      <w:r>
        <w:rPr>
          <w:rFonts w:hint="eastAsia" w:ascii="宋体" w:hAnsi="宋体" w:eastAsia="宋体" w:cs="宋体"/>
          <w:color w:val="auto"/>
          <w:spacing w:val="0"/>
          <w:w w:val="100"/>
          <w:kern w:val="0"/>
          <w:position w:val="0"/>
          <w:sz w:val="24"/>
          <w:szCs w:val="24"/>
          <w:shd w:val="clear" w:color="auto" w:fill="FFFFFF"/>
        </w:rPr>
        <w:t>应当具备特定行业法定准入要求。)</w:t>
      </w:r>
    </w:p>
    <w:p w14:paraId="7D8388A8">
      <w:pPr>
        <w:pageBreakBefore w:val="0"/>
        <w:widowControl w:val="0"/>
        <w:wordWrap/>
        <w:overflowPunct/>
        <w:topLinePunct w:val="0"/>
        <w:autoSpaceDE w:val="0"/>
        <w:autoSpaceDN w:val="0"/>
        <w:bidi w:val="0"/>
        <w:adjustRightInd w:val="0"/>
        <w:textAlignment w:val="baseline"/>
        <w:rPr>
          <w:rFonts w:hint="eastAsia" w:ascii="宋体" w:hAnsi="宋体" w:eastAsia="宋体" w:cs="宋体"/>
          <w:b/>
          <w:color w:val="auto"/>
          <w:spacing w:val="0"/>
          <w:w w:val="100"/>
          <w:kern w:val="0"/>
          <w:position w:val="0"/>
        </w:rPr>
      </w:pPr>
    </w:p>
    <w:p w14:paraId="0E89B89A">
      <w:pPr>
        <w:pageBreakBefore w:val="0"/>
        <w:widowControl w:val="0"/>
        <w:wordWrap/>
        <w:overflowPunct/>
        <w:topLinePunct w:val="0"/>
        <w:bidi w:val="0"/>
        <w:spacing w:line="420" w:lineRule="exact"/>
        <w:ind w:left="13" w:hanging="12" w:hangingChars="5"/>
        <w:rPr>
          <w:rFonts w:hint="eastAsia" w:ascii="宋体" w:hAnsi="宋体" w:eastAsia="宋体" w:cs="宋体"/>
          <w:color w:val="auto"/>
          <w:spacing w:val="0"/>
          <w:w w:val="100"/>
          <w:kern w:val="30"/>
          <w:position w:val="0"/>
          <w:sz w:val="24"/>
          <w:szCs w:val="24"/>
          <w:lang w:eastAsia="zh-CN"/>
        </w:rPr>
      </w:pPr>
    </w:p>
    <w:p w14:paraId="142D8781">
      <w:pPr>
        <w:pStyle w:val="4"/>
        <w:pageBreakBefore w:val="0"/>
        <w:widowControl w:val="0"/>
        <w:wordWrap/>
        <w:overflowPunct/>
        <w:topLinePunct w:val="0"/>
        <w:bidi w:val="0"/>
        <w:outlineLvl w:val="9"/>
        <w:rPr>
          <w:rFonts w:hint="eastAsia" w:ascii="宋体" w:hAnsi="宋体" w:eastAsia="宋体" w:cs="宋体"/>
          <w:color w:val="auto"/>
          <w:spacing w:val="0"/>
          <w:w w:val="100"/>
          <w:kern w:val="30"/>
          <w:position w:val="0"/>
          <w:sz w:val="24"/>
          <w:szCs w:val="24"/>
          <w:lang w:eastAsia="zh-CN"/>
        </w:rPr>
      </w:pPr>
    </w:p>
    <w:p w14:paraId="5E29B93B">
      <w:pPr>
        <w:pageBreakBefore w:val="0"/>
        <w:widowControl w:val="0"/>
        <w:wordWrap/>
        <w:overflowPunct/>
        <w:topLinePunct w:val="0"/>
        <w:bidi w:val="0"/>
        <w:rPr>
          <w:rFonts w:hint="eastAsia" w:ascii="宋体" w:hAnsi="宋体" w:eastAsia="宋体" w:cs="宋体"/>
          <w:color w:val="auto"/>
          <w:spacing w:val="0"/>
          <w:w w:val="100"/>
          <w:kern w:val="30"/>
          <w:position w:val="0"/>
          <w:sz w:val="24"/>
          <w:szCs w:val="24"/>
          <w:lang w:eastAsia="zh-CN"/>
        </w:rPr>
      </w:pPr>
    </w:p>
    <w:p w14:paraId="763EF9EA">
      <w:pPr>
        <w:pStyle w:val="4"/>
        <w:pageBreakBefore w:val="0"/>
        <w:widowControl w:val="0"/>
        <w:wordWrap/>
        <w:overflowPunct/>
        <w:topLinePunct w:val="0"/>
        <w:bidi w:val="0"/>
        <w:outlineLvl w:val="9"/>
        <w:rPr>
          <w:rFonts w:hint="eastAsia" w:ascii="宋体" w:hAnsi="宋体" w:eastAsia="宋体" w:cs="宋体"/>
          <w:color w:val="auto"/>
          <w:spacing w:val="0"/>
          <w:w w:val="100"/>
          <w:position w:val="0"/>
          <w:lang w:eastAsia="zh-CN"/>
        </w:rPr>
      </w:pPr>
    </w:p>
    <w:p w14:paraId="56EE0B80">
      <w:pPr>
        <w:pageBreakBefore w:val="0"/>
        <w:widowControl w:val="0"/>
        <w:wordWrap/>
        <w:overflowPunct/>
        <w:topLinePunct w:val="0"/>
        <w:bidi w:val="0"/>
        <w:spacing w:line="420" w:lineRule="exact"/>
        <w:ind w:left="13" w:hanging="12" w:hangingChars="5"/>
        <w:rPr>
          <w:rFonts w:hint="eastAsia" w:ascii="宋体" w:hAnsi="宋体" w:eastAsia="宋体" w:cs="宋体"/>
          <w:color w:val="auto"/>
          <w:spacing w:val="0"/>
          <w:w w:val="100"/>
          <w:kern w:val="30"/>
          <w:position w:val="0"/>
          <w:sz w:val="24"/>
          <w:szCs w:val="24"/>
          <w:lang w:eastAsia="zh-CN"/>
        </w:rPr>
      </w:pPr>
    </w:p>
    <w:p w14:paraId="5508CC15">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特别</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说明：</w:t>
      </w:r>
    </w:p>
    <w:p w14:paraId="113BBD95">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应当提交的资格证明文件均为原件原色扫描件,未提交或不满足要求均视为无效投标。</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招标</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文件另有具体要求的从其规定。</w:t>
      </w:r>
    </w:p>
    <w:p w14:paraId="19A181B3">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p>
    <w:p w14:paraId="79827FC2">
      <w:pPr>
        <w:pStyle w:val="24"/>
        <w:pageBreakBefore w:val="0"/>
        <w:widowControl w:val="0"/>
        <w:wordWrap/>
        <w:overflowPunct/>
        <w:topLinePunct w:val="0"/>
        <w:bidi w:val="0"/>
        <w:rPr>
          <w:rFonts w:hint="eastAsia" w:ascii="宋体" w:hAnsi="宋体" w:eastAsia="宋体" w:cs="宋体"/>
          <w:b/>
          <w:color w:val="auto"/>
          <w:spacing w:val="0"/>
          <w:w w:val="100"/>
          <w:kern w:val="2"/>
          <w:position w:val="0"/>
          <w:sz w:val="24"/>
          <w:szCs w:val="24"/>
          <w:highlight w:val="none"/>
          <w:lang w:val="en-US" w:eastAsia="zh-CN" w:bidi="ar-SA"/>
        </w:rPr>
      </w:pPr>
    </w:p>
    <w:p w14:paraId="56A9F80B">
      <w:pPr>
        <w:pStyle w:val="24"/>
        <w:pageBreakBefore w:val="0"/>
        <w:widowControl w:val="0"/>
        <w:wordWrap/>
        <w:overflowPunct/>
        <w:topLinePunct w:val="0"/>
        <w:bidi w:val="0"/>
        <w:rPr>
          <w:rFonts w:hint="eastAsia" w:ascii="宋体" w:hAnsi="宋体" w:eastAsia="宋体" w:cs="宋体"/>
          <w:b/>
          <w:color w:val="auto"/>
          <w:spacing w:val="0"/>
          <w:w w:val="100"/>
          <w:kern w:val="2"/>
          <w:position w:val="0"/>
          <w:sz w:val="24"/>
          <w:szCs w:val="24"/>
          <w:highlight w:val="none"/>
          <w:lang w:val="en-US" w:eastAsia="zh-CN" w:bidi="ar-SA"/>
        </w:rPr>
      </w:pPr>
    </w:p>
    <w:p w14:paraId="3AB95927">
      <w:pPr>
        <w:pStyle w:val="24"/>
        <w:pageBreakBefore w:val="0"/>
        <w:widowControl w:val="0"/>
        <w:wordWrap/>
        <w:overflowPunct/>
        <w:topLinePunct w:val="0"/>
        <w:bidi w:val="0"/>
        <w:rPr>
          <w:rFonts w:hint="eastAsia" w:ascii="宋体" w:hAnsi="宋体" w:eastAsia="宋体" w:cs="宋体"/>
          <w:b/>
          <w:color w:val="auto"/>
          <w:spacing w:val="0"/>
          <w:w w:val="100"/>
          <w:kern w:val="2"/>
          <w:position w:val="0"/>
          <w:sz w:val="24"/>
          <w:szCs w:val="24"/>
          <w:highlight w:val="none"/>
          <w:lang w:val="en-US" w:eastAsia="zh-CN" w:bidi="ar-SA"/>
        </w:rPr>
      </w:pPr>
    </w:p>
    <w:p w14:paraId="70824377">
      <w:pPr>
        <w:pStyle w:val="24"/>
        <w:pageBreakBefore w:val="0"/>
        <w:widowControl w:val="0"/>
        <w:wordWrap/>
        <w:overflowPunct/>
        <w:topLinePunct w:val="0"/>
        <w:bidi w:val="0"/>
        <w:rPr>
          <w:rFonts w:hint="eastAsia" w:ascii="宋体" w:hAnsi="宋体" w:eastAsia="宋体" w:cs="宋体"/>
          <w:b/>
          <w:color w:val="auto"/>
          <w:spacing w:val="0"/>
          <w:w w:val="100"/>
          <w:kern w:val="2"/>
          <w:position w:val="0"/>
          <w:sz w:val="24"/>
          <w:szCs w:val="24"/>
          <w:highlight w:val="none"/>
          <w:lang w:val="en-US" w:eastAsia="zh-CN" w:bidi="ar-SA"/>
        </w:rPr>
      </w:pPr>
    </w:p>
    <w:p w14:paraId="6348122F">
      <w:pPr>
        <w:pStyle w:val="24"/>
        <w:pageBreakBefore w:val="0"/>
        <w:widowControl w:val="0"/>
        <w:wordWrap/>
        <w:overflowPunct/>
        <w:topLinePunct w:val="0"/>
        <w:bidi w:val="0"/>
        <w:rPr>
          <w:rFonts w:hint="eastAsia" w:ascii="宋体" w:hAnsi="宋体" w:eastAsia="宋体" w:cs="宋体"/>
          <w:b/>
          <w:color w:val="auto"/>
          <w:spacing w:val="0"/>
          <w:w w:val="100"/>
          <w:kern w:val="2"/>
          <w:position w:val="0"/>
          <w:sz w:val="24"/>
          <w:szCs w:val="24"/>
          <w:highlight w:val="none"/>
          <w:lang w:val="en-US" w:eastAsia="zh-CN" w:bidi="ar-SA"/>
        </w:rPr>
      </w:pPr>
    </w:p>
    <w:p w14:paraId="43A84B48">
      <w:pPr>
        <w:pageBreakBefore w:val="0"/>
        <w:widowControl w:val="0"/>
        <w:wordWrap/>
        <w:overflowPunct/>
        <w:topLinePunct w:val="0"/>
        <w:bidi w:val="0"/>
        <w:spacing w:line="420" w:lineRule="exact"/>
        <w:ind w:left="13" w:hanging="12" w:hangingChars="5"/>
        <w:rPr>
          <w:rFonts w:hint="eastAsia" w:ascii="宋体" w:hAnsi="宋体" w:eastAsia="宋体" w:cs="宋体"/>
          <w:color w:val="auto"/>
          <w:spacing w:val="0"/>
          <w:w w:val="100"/>
          <w:kern w:val="30"/>
          <w:position w:val="0"/>
          <w:sz w:val="24"/>
          <w:szCs w:val="24"/>
          <w:lang w:eastAsia="zh-CN"/>
        </w:rPr>
      </w:pPr>
    </w:p>
    <w:p w14:paraId="1321081E">
      <w:pPr>
        <w:pageBreakBefore w:val="0"/>
        <w:widowControl w:val="0"/>
        <w:wordWrap/>
        <w:overflowPunct/>
        <w:topLinePunct w:val="0"/>
        <w:bidi w:val="0"/>
        <w:spacing w:before="100" w:line="219" w:lineRule="auto"/>
        <w:outlineLvl w:val="9"/>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152" w:name="bookmark72"/>
      <w:bookmarkEnd w:id="152"/>
    </w:p>
    <w:p w14:paraId="480D92DF">
      <w:pPr>
        <w:pStyle w:val="24"/>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689AB53B">
      <w:pPr>
        <w:pStyle w:val="24"/>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27728F7D">
      <w:pPr>
        <w:pStyle w:val="24"/>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75B5B1EC">
      <w:pPr>
        <w:pStyle w:val="24"/>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29F2906D">
      <w:pPr>
        <w:pStyle w:val="24"/>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367909FF">
      <w:pPr>
        <w:pStyle w:val="24"/>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2BB2CB54">
      <w:pPr>
        <w:pStyle w:val="24"/>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7EAB90FB">
      <w:pPr>
        <w:pStyle w:val="24"/>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5AFA9917">
      <w:pPr>
        <w:pStyle w:val="24"/>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20535194">
      <w:pPr>
        <w:pStyle w:val="24"/>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63DCE59B">
      <w:pPr>
        <w:pStyle w:val="24"/>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612F2D9A">
      <w:pPr>
        <w:pStyle w:val="24"/>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36D5C8D9">
      <w:pPr>
        <w:pStyle w:val="24"/>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65565B47">
      <w:pPr>
        <w:pStyle w:val="24"/>
        <w:pageBreakBefore w:val="0"/>
        <w:widowControl w:val="0"/>
        <w:wordWrap/>
        <w:overflowPunct/>
        <w:topLinePunct w:val="0"/>
        <w:bidi w:val="0"/>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765FC6AA">
      <w:pP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br w:type="page"/>
      </w:r>
    </w:p>
    <w:p w14:paraId="1152700B">
      <w:pPr>
        <w:pageBreakBefore w:val="0"/>
        <w:widowControl w:val="0"/>
        <w:wordWrap/>
        <w:overflowPunct/>
        <w:topLinePunct w:val="0"/>
        <w:bidi w:val="0"/>
        <w:spacing w:before="100" w:line="219" w:lineRule="auto"/>
        <w:ind w:left="1930"/>
        <w:outlineLvl w:val="0"/>
        <w:rPr>
          <w:rFonts w:hint="eastAsia" w:ascii="宋体" w:hAnsi="宋体" w:eastAsia="宋体" w:cs="宋体"/>
          <w:color w:val="auto"/>
          <w:spacing w:val="0"/>
          <w:w w:val="100"/>
          <w:position w:val="0"/>
          <w:sz w:val="24"/>
          <w:szCs w:val="24"/>
          <w:lang w:eastAsia="zh-CN"/>
        </w:rPr>
      </w:pPr>
      <w:bookmarkStart w:id="153" w:name="_Toc6475"/>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8.为落实政府采购政策投标人须提供的证明材料</w:t>
      </w:r>
      <w:bookmarkEnd w:id="153"/>
    </w:p>
    <w:p w14:paraId="4185FBCC">
      <w:pPr>
        <w:pageBreakBefore w:val="0"/>
        <w:widowControl w:val="0"/>
        <w:wordWrap/>
        <w:overflowPunct/>
        <w:topLinePunct w:val="0"/>
        <w:bidi w:val="0"/>
        <w:spacing w:line="363" w:lineRule="auto"/>
        <w:rPr>
          <w:rFonts w:hint="eastAsia" w:ascii="宋体" w:hAnsi="宋体" w:eastAsia="宋体" w:cs="宋体"/>
          <w:color w:val="auto"/>
          <w:spacing w:val="0"/>
          <w:w w:val="100"/>
          <w:position w:val="0"/>
          <w:lang w:eastAsia="zh-CN"/>
        </w:rPr>
      </w:pPr>
    </w:p>
    <w:p w14:paraId="6E0432B9">
      <w:pPr>
        <w:pageBreakBefore w:val="0"/>
        <w:widowControl w:val="0"/>
        <w:wordWrap/>
        <w:overflowPunct/>
        <w:topLinePunct w:val="0"/>
        <w:bidi w:val="0"/>
        <w:spacing w:before="78" w:line="219" w:lineRule="auto"/>
        <w:jc w:val="center"/>
        <w:outlineLvl w:val="1"/>
        <w:rPr>
          <w:rFonts w:hint="eastAsia" w:ascii="宋体" w:hAnsi="宋体" w:eastAsia="宋体" w:cs="宋体"/>
          <w:color w:val="auto"/>
          <w:spacing w:val="0"/>
          <w:w w:val="100"/>
          <w:position w:val="0"/>
          <w:sz w:val="24"/>
          <w:szCs w:val="24"/>
          <w:lang w:val="en-US" w:eastAsia="zh-CN"/>
        </w:rPr>
      </w:pPr>
      <w:bookmarkStart w:id="154" w:name="_Toc31467"/>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8-1</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中小企业声明（</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货物</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bookmarkEnd w:id="154"/>
    </w:p>
    <w:p w14:paraId="708AC018">
      <w:pPr>
        <w:pageBreakBefore w:val="0"/>
        <w:widowControl w:val="0"/>
        <w:wordWrap/>
        <w:overflowPunct/>
        <w:topLinePunct w:val="0"/>
        <w:bidi w:val="0"/>
        <w:spacing w:line="364" w:lineRule="auto"/>
        <w:rPr>
          <w:rFonts w:hint="eastAsia" w:ascii="宋体" w:hAnsi="宋体" w:eastAsia="宋体" w:cs="宋体"/>
          <w:color w:val="auto"/>
          <w:spacing w:val="0"/>
          <w:w w:val="100"/>
          <w:position w:val="0"/>
          <w:lang w:eastAsia="zh-CN"/>
        </w:rPr>
      </w:pPr>
    </w:p>
    <w:p w14:paraId="2D44A8E2">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right="350" w:firstLine="480" w:firstLine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本公司（联合体）郑重声明，根据《政府采购促进中小企业发展管理办法》 （财库﹝2020﹞46 号）的规定，本公司（联合体）参加</w:t>
      </w:r>
      <w:r>
        <w:rPr>
          <w:rFonts w:hint="eastAsia" w:ascii="宋体" w:hAnsi="宋体" w:eastAsia="宋体" w:cs="宋体"/>
          <w:color w:val="auto"/>
          <w:spacing w:val="0"/>
          <w:w w:val="100"/>
          <w:position w:val="0"/>
          <w:sz w:val="24"/>
          <w:szCs w:val="24"/>
          <w:u w:val="single"/>
          <w:lang w:eastAsia="zh-CN"/>
        </w:rPr>
        <w:t>（单位名称）</w:t>
      </w:r>
      <w:r>
        <w:rPr>
          <w:rFonts w:hint="eastAsia" w:ascii="宋体" w:hAnsi="宋体" w:eastAsia="宋体" w:cs="宋体"/>
          <w:color w:val="auto"/>
          <w:spacing w:val="0"/>
          <w:w w:val="100"/>
          <w:position w:val="0"/>
          <w:sz w:val="24"/>
          <w:szCs w:val="24"/>
          <w:lang w:eastAsia="zh-CN"/>
        </w:rPr>
        <w:t>的</w:t>
      </w:r>
      <w:r>
        <w:rPr>
          <w:rFonts w:hint="eastAsia" w:ascii="宋体" w:hAnsi="宋体" w:eastAsia="宋体" w:cs="宋体"/>
          <w:color w:val="auto"/>
          <w:spacing w:val="0"/>
          <w:w w:val="100"/>
          <w:position w:val="0"/>
          <w:sz w:val="24"/>
          <w:szCs w:val="24"/>
          <w:u w:val="single"/>
          <w:lang w:eastAsia="zh-CN"/>
        </w:rPr>
        <w:t>（项目名称）</w:t>
      </w:r>
      <w:r>
        <w:rPr>
          <w:rFonts w:hint="eastAsia" w:ascii="宋体" w:hAnsi="宋体" w:eastAsia="宋体" w:cs="宋体"/>
          <w:color w:val="auto"/>
          <w:spacing w:val="0"/>
          <w:w w:val="100"/>
          <w:position w:val="0"/>
          <w:sz w:val="24"/>
          <w:szCs w:val="24"/>
          <w:lang w:eastAsia="zh-CN"/>
        </w:rPr>
        <w:t>采购活动，提供的货物全部由符合政策要求的中小企业制造。相关企业（含联合体中的中小企业、签订分包意向协议的中小企业）的具体情况如下：</w:t>
      </w:r>
    </w:p>
    <w:p w14:paraId="1115DF9D">
      <w:pPr>
        <w:keepNext w:val="0"/>
        <w:keepLines w:val="0"/>
        <w:pageBreakBefore w:val="0"/>
        <w:widowControl w:val="0"/>
        <w:kinsoku w:val="0"/>
        <w:wordWrap/>
        <w:overflowPunct/>
        <w:topLinePunct w:val="0"/>
        <w:autoSpaceDE w:val="0"/>
        <w:autoSpaceDN w:val="0"/>
        <w:bidi w:val="0"/>
        <w:adjustRightInd w:val="0"/>
        <w:snapToGrid w:val="0"/>
        <w:spacing w:before="301" w:line="360" w:lineRule="auto"/>
        <w:ind w:left="36" w:right="103" w:firstLine="498"/>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w:t>
      </w:r>
      <w:r>
        <w:rPr>
          <w:rFonts w:hint="eastAsia" w:ascii="宋体" w:hAnsi="宋体" w:eastAsia="宋体" w:cs="宋体"/>
          <w:color w:val="auto"/>
          <w:spacing w:val="0"/>
          <w:w w:val="100"/>
          <w:position w:val="0"/>
          <w:sz w:val="24"/>
          <w:szCs w:val="24"/>
          <w:u w:val="single"/>
          <w:lang w:eastAsia="zh-CN"/>
        </w:rPr>
        <w:t>（标的名称 ）</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lang w:eastAsia="zh-CN"/>
        </w:rPr>
        <w:t xml:space="preserve"> ，属于</w:t>
      </w:r>
      <w:r>
        <w:rPr>
          <w:rFonts w:hint="eastAsia" w:ascii="宋体" w:hAnsi="宋体" w:eastAsia="宋体" w:cs="宋体"/>
          <w:color w:val="auto"/>
          <w:spacing w:val="0"/>
          <w:w w:val="100"/>
          <w:position w:val="0"/>
          <w:sz w:val="24"/>
          <w:szCs w:val="24"/>
          <w:u w:val="single"/>
          <w:lang w:eastAsia="zh-CN"/>
        </w:rPr>
        <w:t>（采购文件中明确的所属行业）</w:t>
      </w:r>
      <w:r>
        <w:rPr>
          <w:rFonts w:hint="eastAsia" w:ascii="宋体" w:hAnsi="宋体" w:eastAsia="宋体" w:cs="宋体"/>
          <w:color w:val="auto"/>
          <w:spacing w:val="0"/>
          <w:w w:val="100"/>
          <w:position w:val="0"/>
          <w:sz w:val="24"/>
          <w:szCs w:val="24"/>
          <w:lang w:eastAsia="zh-CN"/>
        </w:rPr>
        <w:t>行业；制造商为（企业名称），从业人员</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lang w:eastAsia="zh-CN"/>
        </w:rPr>
        <w:t xml:space="preserve"> 人，营业收入为 </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lang w:eastAsia="zh-CN"/>
        </w:rPr>
        <w:t xml:space="preserve"> 万元，资产总额为</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lang w:eastAsia="zh-CN"/>
        </w:rPr>
        <w:t xml:space="preserve"> 万元，属于</w:t>
      </w:r>
      <w:r>
        <w:rPr>
          <w:rFonts w:hint="eastAsia" w:ascii="宋体" w:hAnsi="宋体" w:eastAsia="宋体" w:cs="宋体"/>
          <w:color w:val="auto"/>
          <w:spacing w:val="0"/>
          <w:w w:val="100"/>
          <w:position w:val="0"/>
          <w:sz w:val="24"/>
          <w:szCs w:val="24"/>
          <w:u w:val="single"/>
          <w:lang w:eastAsia="zh-CN"/>
        </w:rPr>
        <w:t>（中型企业、小型企业、微型企业）</w:t>
      </w:r>
      <w:r>
        <w:rPr>
          <w:rFonts w:hint="eastAsia" w:ascii="宋体" w:hAnsi="宋体" w:eastAsia="宋体" w:cs="宋体"/>
          <w:color w:val="auto"/>
          <w:spacing w:val="0"/>
          <w:w w:val="100"/>
          <w:position w:val="0"/>
          <w:sz w:val="24"/>
          <w:szCs w:val="24"/>
          <w:lang w:eastAsia="zh-CN"/>
        </w:rPr>
        <w:t>；</w:t>
      </w:r>
    </w:p>
    <w:p w14:paraId="7E2A56AB">
      <w:pPr>
        <w:keepNext w:val="0"/>
        <w:keepLines w:val="0"/>
        <w:pageBreakBefore w:val="0"/>
        <w:widowControl w:val="0"/>
        <w:kinsoku w:val="0"/>
        <w:wordWrap/>
        <w:overflowPunct/>
        <w:topLinePunct w:val="0"/>
        <w:autoSpaceDE w:val="0"/>
        <w:autoSpaceDN w:val="0"/>
        <w:bidi w:val="0"/>
        <w:adjustRightInd w:val="0"/>
        <w:snapToGrid w:val="0"/>
        <w:spacing w:before="183" w:line="360" w:lineRule="auto"/>
        <w:ind w:left="36" w:right="103" w:firstLine="483"/>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w:t>
      </w:r>
      <w:r>
        <w:rPr>
          <w:rFonts w:hint="eastAsia" w:ascii="宋体" w:hAnsi="宋体" w:eastAsia="宋体" w:cs="宋体"/>
          <w:color w:val="auto"/>
          <w:spacing w:val="0"/>
          <w:w w:val="100"/>
          <w:position w:val="0"/>
          <w:sz w:val="24"/>
          <w:szCs w:val="24"/>
          <w:u w:val="single"/>
          <w:lang w:eastAsia="zh-CN"/>
        </w:rPr>
        <w:t>（标的名称 ）</w:t>
      </w:r>
      <w:r>
        <w:rPr>
          <w:rFonts w:hint="eastAsia" w:ascii="宋体" w:hAnsi="宋体" w:eastAsia="宋体" w:cs="宋体"/>
          <w:color w:val="auto"/>
          <w:spacing w:val="0"/>
          <w:w w:val="100"/>
          <w:position w:val="0"/>
          <w:sz w:val="24"/>
          <w:szCs w:val="24"/>
          <w:lang w:eastAsia="zh-CN"/>
        </w:rPr>
        <w:t xml:space="preserve"> ，属于</w:t>
      </w:r>
      <w:r>
        <w:rPr>
          <w:rFonts w:hint="eastAsia" w:ascii="宋体" w:hAnsi="宋体" w:eastAsia="宋体" w:cs="宋体"/>
          <w:color w:val="auto"/>
          <w:spacing w:val="0"/>
          <w:w w:val="100"/>
          <w:position w:val="0"/>
          <w:sz w:val="24"/>
          <w:szCs w:val="24"/>
          <w:u w:val="single"/>
          <w:lang w:eastAsia="zh-CN"/>
        </w:rPr>
        <w:t>（ 采购文件中明确的所属行业）</w:t>
      </w:r>
      <w:r>
        <w:rPr>
          <w:rFonts w:hint="eastAsia" w:ascii="宋体" w:hAnsi="宋体" w:eastAsia="宋体" w:cs="宋体"/>
          <w:color w:val="auto"/>
          <w:spacing w:val="0"/>
          <w:w w:val="100"/>
          <w:position w:val="0"/>
          <w:sz w:val="24"/>
          <w:szCs w:val="24"/>
          <w:lang w:eastAsia="zh-CN"/>
        </w:rPr>
        <w:t>行业；制造商为</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u w:val="single"/>
          <w:lang w:eastAsia="zh-CN"/>
        </w:rPr>
        <w:t>（企业名称）</w:t>
      </w:r>
      <w:r>
        <w:rPr>
          <w:rFonts w:hint="eastAsia" w:ascii="宋体" w:hAnsi="宋体" w:eastAsia="宋体" w:cs="宋体"/>
          <w:color w:val="auto"/>
          <w:spacing w:val="0"/>
          <w:w w:val="100"/>
          <w:position w:val="0"/>
          <w:sz w:val="24"/>
          <w:szCs w:val="24"/>
          <w:lang w:eastAsia="zh-CN"/>
        </w:rPr>
        <w:t>，从业人员</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lang w:eastAsia="zh-CN"/>
        </w:rPr>
        <w:t xml:space="preserve"> 人，营业收入为</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lang w:eastAsia="zh-CN"/>
        </w:rPr>
        <w:t xml:space="preserve"> 万元，资产总额为</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lang w:eastAsia="zh-CN"/>
        </w:rPr>
        <w:t xml:space="preserve"> 万元，属于</w:t>
      </w:r>
      <w:r>
        <w:rPr>
          <w:rFonts w:hint="eastAsia" w:ascii="宋体" w:hAnsi="宋体" w:eastAsia="宋体" w:cs="宋体"/>
          <w:color w:val="auto"/>
          <w:spacing w:val="0"/>
          <w:w w:val="100"/>
          <w:position w:val="0"/>
          <w:sz w:val="24"/>
          <w:szCs w:val="24"/>
          <w:u w:val="single"/>
          <w:lang w:eastAsia="zh-CN"/>
        </w:rPr>
        <w:t>（中型企业、小型企业、微型企业）</w:t>
      </w:r>
      <w:r>
        <w:rPr>
          <w:rFonts w:hint="eastAsia" w:ascii="宋体" w:hAnsi="宋体" w:eastAsia="宋体" w:cs="宋体"/>
          <w:color w:val="auto"/>
          <w:spacing w:val="0"/>
          <w:w w:val="100"/>
          <w:position w:val="0"/>
          <w:sz w:val="24"/>
          <w:szCs w:val="24"/>
          <w:lang w:eastAsia="zh-CN"/>
        </w:rPr>
        <w:t>；</w:t>
      </w:r>
    </w:p>
    <w:p w14:paraId="10D54F1A">
      <w:pPr>
        <w:keepNext w:val="0"/>
        <w:keepLines w:val="0"/>
        <w:pageBreakBefore w:val="0"/>
        <w:widowControl w:val="0"/>
        <w:kinsoku w:val="0"/>
        <w:wordWrap/>
        <w:overflowPunct/>
        <w:topLinePunct w:val="0"/>
        <w:autoSpaceDE w:val="0"/>
        <w:autoSpaceDN w:val="0"/>
        <w:bidi w:val="0"/>
        <w:adjustRightInd w:val="0"/>
        <w:snapToGrid w:val="0"/>
        <w:spacing w:before="183" w:line="360" w:lineRule="auto"/>
        <w:ind w:left="91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w:t>
      </w:r>
    </w:p>
    <w:p w14:paraId="7C711431">
      <w:pPr>
        <w:keepNext w:val="0"/>
        <w:keepLines w:val="0"/>
        <w:pageBreakBefore w:val="0"/>
        <w:widowControl w:val="0"/>
        <w:kinsoku w:val="0"/>
        <w:wordWrap/>
        <w:overflowPunct/>
        <w:topLinePunct w:val="0"/>
        <w:autoSpaceDE w:val="0"/>
        <w:autoSpaceDN w:val="0"/>
        <w:bidi w:val="0"/>
        <w:adjustRightInd w:val="0"/>
        <w:snapToGrid w:val="0"/>
        <w:spacing w:before="210" w:line="360" w:lineRule="auto"/>
        <w:ind w:left="544"/>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以上企业，不属于大企业的分支机构，不存在控股股东为大企业的情形，也</w:t>
      </w:r>
    </w:p>
    <w:p w14:paraId="0B728624">
      <w:pPr>
        <w:keepNext w:val="0"/>
        <w:keepLines w:val="0"/>
        <w:pageBreakBefore w:val="0"/>
        <w:widowControl w:val="0"/>
        <w:kinsoku w:val="0"/>
        <w:wordWrap/>
        <w:overflowPunct/>
        <w:topLinePunct w:val="0"/>
        <w:autoSpaceDE w:val="0"/>
        <w:autoSpaceDN w:val="0"/>
        <w:bidi w:val="0"/>
        <w:adjustRightInd w:val="0"/>
        <w:snapToGrid w:val="0"/>
        <w:spacing w:before="1" w:line="360" w:lineRule="auto"/>
        <w:ind w:left="41"/>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不存在与大企业的负责人为同一人的情形。</w:t>
      </w:r>
    </w:p>
    <w:p w14:paraId="5B7FBF89">
      <w:pPr>
        <w:keepNext w:val="0"/>
        <w:keepLines w:val="0"/>
        <w:pageBreakBefore w:val="0"/>
        <w:widowControl w:val="0"/>
        <w:kinsoku w:val="0"/>
        <w:wordWrap/>
        <w:overflowPunct/>
        <w:topLinePunct w:val="0"/>
        <w:autoSpaceDE w:val="0"/>
        <w:autoSpaceDN w:val="0"/>
        <w:bidi w:val="0"/>
        <w:adjustRightInd w:val="0"/>
        <w:snapToGrid w:val="0"/>
        <w:spacing w:before="302" w:line="360" w:lineRule="auto"/>
        <w:ind w:left="518"/>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本企业对上述声明内容的真实性负责。如有虚假，将依法承担相应责任。</w:t>
      </w:r>
    </w:p>
    <w:p w14:paraId="4E13D6FF">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w w:val="100"/>
          <w:position w:val="0"/>
          <w:lang w:eastAsia="zh-CN"/>
        </w:rPr>
      </w:pPr>
    </w:p>
    <w:p w14:paraId="381E2A6D">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w w:val="100"/>
          <w:position w:val="0"/>
          <w:lang w:eastAsia="zh-CN"/>
        </w:rPr>
      </w:pPr>
    </w:p>
    <w:p w14:paraId="52352460">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w w:val="100"/>
          <w:position w:val="0"/>
          <w:lang w:eastAsia="zh-CN"/>
        </w:rPr>
      </w:pPr>
    </w:p>
    <w:p w14:paraId="4F7CC3C3">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w w:val="100"/>
          <w:position w:val="0"/>
          <w:lang w:eastAsia="zh-CN"/>
        </w:rPr>
      </w:pPr>
    </w:p>
    <w:p w14:paraId="4431A78D">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601"/>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企业名称（盖章）：</w:t>
      </w:r>
    </w:p>
    <w:p w14:paraId="7301DE91">
      <w:pPr>
        <w:keepNext w:val="0"/>
        <w:keepLines w:val="0"/>
        <w:pageBreakBefore w:val="0"/>
        <w:widowControl w:val="0"/>
        <w:kinsoku w:val="0"/>
        <w:wordWrap/>
        <w:overflowPunct/>
        <w:topLinePunct w:val="0"/>
        <w:autoSpaceDE w:val="0"/>
        <w:autoSpaceDN w:val="0"/>
        <w:bidi w:val="0"/>
        <w:adjustRightInd w:val="0"/>
        <w:snapToGrid w:val="0"/>
        <w:spacing w:line="360" w:lineRule="auto"/>
        <w:ind w:left="4617"/>
        <w:jc w:val="both"/>
        <w:textAlignment w:val="baseline"/>
        <w:rPr>
          <w:rFonts w:hint="eastAsia" w:ascii="宋体" w:hAnsi="宋体" w:eastAsia="宋体" w:cs="宋体"/>
          <w:i w:val="0"/>
          <w:iCs w:val="0"/>
          <w:color w:val="auto"/>
          <w:spacing w:val="0"/>
          <w:w w:val="100"/>
          <w:position w:val="0"/>
          <w:sz w:val="24"/>
          <w:szCs w:val="24"/>
          <w:u w:val="none"/>
          <w:lang w:val="en-US" w:eastAsia="zh-CN"/>
        </w:rPr>
      </w:pPr>
      <w:r>
        <w:rPr>
          <w:rFonts w:hint="eastAsia" w:ascii="宋体" w:hAnsi="宋体" w:eastAsia="宋体" w:cs="宋体"/>
          <w:color w:val="auto"/>
          <w:spacing w:val="0"/>
          <w:w w:val="100"/>
          <w:position w:val="0"/>
          <w:sz w:val="24"/>
          <w:szCs w:val="24"/>
          <w:lang w:eastAsia="zh-CN"/>
        </w:rPr>
        <w:t>日期：</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年</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i w:val="0"/>
          <w:iCs w:val="0"/>
          <w:color w:val="auto"/>
          <w:spacing w:val="0"/>
          <w:w w:val="100"/>
          <w:position w:val="0"/>
          <w:sz w:val="24"/>
          <w:szCs w:val="24"/>
          <w:u w:val="none"/>
          <w:lang w:val="en-US" w:eastAsia="zh-CN"/>
        </w:rPr>
        <w:t>月</w:t>
      </w:r>
      <w:r>
        <w:rPr>
          <w:rFonts w:hint="eastAsia" w:ascii="宋体" w:hAnsi="宋体" w:eastAsia="宋体" w:cs="宋体"/>
          <w:i w:val="0"/>
          <w:iCs w:val="0"/>
          <w:color w:val="auto"/>
          <w:spacing w:val="0"/>
          <w:w w:val="100"/>
          <w:position w:val="0"/>
          <w:sz w:val="24"/>
          <w:szCs w:val="24"/>
          <w:u w:val="single"/>
          <w:lang w:val="en-US" w:eastAsia="zh-CN"/>
        </w:rPr>
        <w:t xml:space="preserve">     </w:t>
      </w:r>
      <w:r>
        <w:rPr>
          <w:rFonts w:hint="eastAsia" w:ascii="宋体" w:hAnsi="宋体" w:eastAsia="宋体" w:cs="宋体"/>
          <w:i w:val="0"/>
          <w:iCs w:val="0"/>
          <w:color w:val="auto"/>
          <w:spacing w:val="0"/>
          <w:w w:val="100"/>
          <w:position w:val="0"/>
          <w:sz w:val="24"/>
          <w:szCs w:val="24"/>
          <w:u w:val="none"/>
          <w:lang w:val="en-US" w:eastAsia="zh-CN"/>
        </w:rPr>
        <w:t>日</w:t>
      </w:r>
    </w:p>
    <w:p w14:paraId="19308840">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w w:val="100"/>
          <w:position w:val="0"/>
          <w:lang w:eastAsia="zh-CN"/>
        </w:rPr>
      </w:pPr>
    </w:p>
    <w:p w14:paraId="69EA3BDC">
      <w:pPr>
        <w:keepNext w:val="0"/>
        <w:keepLines w:val="0"/>
        <w:pageBreakBefore w:val="0"/>
        <w:widowControl w:val="0"/>
        <w:kinsoku w:val="0"/>
        <w:wordWrap/>
        <w:overflowPunct/>
        <w:topLinePunct w:val="0"/>
        <w:autoSpaceDE w:val="0"/>
        <w:autoSpaceDN w:val="0"/>
        <w:bidi w:val="0"/>
        <w:adjustRightInd w:val="0"/>
        <w:snapToGrid w:val="0"/>
        <w:spacing w:before="79" w:line="360" w:lineRule="auto"/>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注：1、从业人员、营业收入、资产总额填报上一年度数据，无上一年度数据的新成</w:t>
      </w:r>
      <w:r>
        <w:rPr>
          <w:rFonts w:hint="eastAsia" w:ascii="宋体" w:hAnsi="宋体" w:eastAsia="宋体" w:cs="宋体"/>
          <w:color w:val="auto"/>
          <w:spacing w:val="0"/>
          <w:w w:val="100"/>
          <w:position w:val="0"/>
          <w:sz w:val="24"/>
          <w:szCs w:val="24"/>
          <w:lang w:val="en-US" w:eastAsia="zh-CN"/>
        </w:rPr>
        <w:t>立企业可不填报。</w:t>
      </w:r>
    </w:p>
    <w:p w14:paraId="1B48983A">
      <w:pPr>
        <w:rPr>
          <w:rFonts w:hint="eastAsia" w:ascii="宋体" w:hAnsi="宋体" w:eastAsia="宋体" w:cs="宋体"/>
          <w:b/>
          <w:bCs/>
          <w:color w:val="auto"/>
          <w:spacing w:val="0"/>
          <w:w w:val="100"/>
          <w:kern w:val="0"/>
          <w:position w:val="0"/>
          <w:sz w:val="28"/>
          <w:szCs w:val="28"/>
          <w:highlight w:val="none"/>
        </w:rPr>
      </w:pPr>
      <w:r>
        <w:rPr>
          <w:rFonts w:hint="eastAsia" w:ascii="宋体" w:hAnsi="宋体" w:eastAsia="宋体" w:cs="宋体"/>
          <w:b/>
          <w:bCs/>
          <w:color w:val="auto"/>
          <w:spacing w:val="0"/>
          <w:w w:val="100"/>
          <w:kern w:val="0"/>
          <w:position w:val="0"/>
          <w:sz w:val="28"/>
          <w:szCs w:val="28"/>
          <w:highlight w:val="none"/>
        </w:rPr>
        <w:br w:type="page"/>
      </w:r>
    </w:p>
    <w:p w14:paraId="671A45D2">
      <w:pPr>
        <w:keepNext w:val="0"/>
        <w:keepLines w:val="0"/>
        <w:pageBreakBefore w:val="0"/>
        <w:widowControl/>
        <w:kinsoku w:val="0"/>
        <w:wordWrap/>
        <w:overflowPunct/>
        <w:topLinePunct w:val="0"/>
        <w:autoSpaceDE w:val="0"/>
        <w:autoSpaceDN w:val="0"/>
        <w:bidi w:val="0"/>
        <w:adjustRightInd w:val="0"/>
        <w:snapToGrid w:val="0"/>
        <w:spacing w:after="0" w:afterLines="100"/>
        <w:textAlignment w:val="baseline"/>
        <w:rPr>
          <w:rFonts w:hint="eastAsia" w:ascii="宋体" w:hAnsi="宋体" w:eastAsia="宋体" w:cs="宋体"/>
          <w:b/>
          <w:bCs/>
          <w:color w:val="auto"/>
          <w:spacing w:val="0"/>
          <w:w w:val="100"/>
          <w:kern w:val="0"/>
          <w:position w:val="0"/>
          <w:sz w:val="24"/>
          <w:szCs w:val="24"/>
          <w:highlight w:val="none"/>
          <w:lang w:val="en-US" w:eastAsia="zh-CN"/>
        </w:rPr>
      </w:pPr>
      <w:r>
        <w:rPr>
          <w:rFonts w:hint="eastAsia" w:ascii="宋体" w:hAnsi="宋体" w:eastAsia="宋体" w:cs="宋体"/>
          <w:b/>
          <w:bCs/>
          <w:color w:val="auto"/>
          <w:spacing w:val="0"/>
          <w:w w:val="100"/>
          <w:kern w:val="0"/>
          <w:position w:val="0"/>
          <w:sz w:val="24"/>
          <w:szCs w:val="24"/>
          <w:highlight w:val="none"/>
          <w:lang w:val="en-US" w:eastAsia="zh-CN"/>
        </w:rPr>
        <w:t>《中小企业声明函》填写指引及风险提示：</w:t>
      </w:r>
    </w:p>
    <w:p w14:paraId="6E21B7D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spacing w:val="0"/>
          <w:w w:val="100"/>
          <w:kern w:val="0"/>
          <w:position w:val="0"/>
          <w:sz w:val="24"/>
          <w:szCs w:val="24"/>
          <w:highlight w:val="none"/>
          <w:lang w:val="en-US" w:eastAsia="zh-CN"/>
        </w:rPr>
      </w:pPr>
      <w:r>
        <w:rPr>
          <w:rFonts w:hint="eastAsia" w:ascii="宋体" w:hAnsi="宋体" w:eastAsia="宋体" w:cs="宋体"/>
          <w:b/>
          <w:bCs/>
          <w:color w:val="auto"/>
          <w:spacing w:val="0"/>
          <w:w w:val="100"/>
          <w:kern w:val="0"/>
          <w:position w:val="0"/>
          <w:sz w:val="24"/>
          <w:szCs w:val="24"/>
          <w:highlight w:val="none"/>
          <w:lang w:val="en-US" w:eastAsia="zh-CN"/>
        </w:rPr>
        <w:t>（一）填写指引：</w:t>
      </w:r>
    </w:p>
    <w:p w14:paraId="2DB9B85E">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1、投标人在填写时请依照招标文件提供的格式和内容填写，</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不得随意变更格式</w:t>
      </w:r>
      <w:r>
        <w:rPr>
          <w:rFonts w:hint="eastAsia" w:ascii="宋体" w:hAnsi="宋体" w:eastAsia="宋体" w:cs="宋体"/>
          <w:b w:val="0"/>
          <w:bCs w:val="0"/>
          <w:color w:val="auto"/>
          <w:spacing w:val="0"/>
          <w:w w:val="100"/>
          <w:kern w:val="0"/>
          <w:position w:val="0"/>
          <w:sz w:val="24"/>
          <w:szCs w:val="24"/>
          <w:highlight w:val="none"/>
          <w:lang w:val="en-US" w:eastAsia="zh-CN"/>
        </w:rPr>
        <w:t>。</w:t>
      </w:r>
    </w:p>
    <w:p w14:paraId="66D9C64C">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2、《中小企业声明函》由投标人根据所提供货物的制造商实际情况填写，不符合要求的投标人可以不填写或直接删除本格式。</w:t>
      </w:r>
    </w:p>
    <w:p w14:paraId="1ACE6654">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3、填写需参考的相关文件：（1）《政府采购促进中小企业发展管理办法》（财库【2020】46号）、《关于中小企业划型标准规定的通知》（工信部联企业【2011】300号文，详见下述附表）</w:t>
      </w:r>
    </w:p>
    <w:p w14:paraId="32A03BDD">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4、具体要求：</w:t>
      </w:r>
    </w:p>
    <w:p w14:paraId="7815579F">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（1）第一处，在“单位名称”“项目名称”下划线处填写本采购项目的采购人名称和项目名称。</w:t>
      </w:r>
    </w:p>
    <w:p w14:paraId="11B7342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2）第二处，在“标的名称”下划线处填写本项目采购具体品目的名称，如是单品目，直接填写项目名称或品目名称。在“采购文件中明确的所属行业”中填写本招标文件第二章“投标人须知前附件表”中列明的行业，一定要按照招标文件明确的内容进行填写。</w:t>
      </w:r>
    </w:p>
    <w:p w14:paraId="086507AF">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3）第三处，在“企业名称”下划线处如实填写制造商名称，在“从业人员”“营业收入”“资产总额”下划线处如实填写制造商的相关信息，数据务必向制造商进行核实；如是多品目，须填写每一品目的制造商信息。</w:t>
      </w:r>
    </w:p>
    <w:p w14:paraId="598A20C8">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（4）第四处在“中型企业、小型企业、微型企业”下划线处如实依照300号文确定企业类型并填写制造商所属的类型。</w:t>
      </w:r>
    </w:p>
    <w:p w14:paraId="7C7CA99F">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（5）填写内容应一一对应，不能漏填或误填。</w:t>
      </w:r>
    </w:p>
    <w:p w14:paraId="273696D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5、允许联合体参加或合同分包的项目，《中小企业声明函》中需填写联合体协议或签订分包意向协议中的中小企业（或小微企业）相关信息，并在 “项目名称”部分标明联合体中中小企业（或小微企业）承担的具体内容或者中小企业的具体合同分包内容。</w:t>
      </w:r>
    </w:p>
    <w:p w14:paraId="5C3E914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spacing w:val="0"/>
          <w:w w:val="100"/>
          <w:kern w:val="0"/>
          <w:position w:val="0"/>
          <w:sz w:val="24"/>
          <w:szCs w:val="24"/>
          <w:highlight w:val="none"/>
          <w:lang w:val="en-US" w:eastAsia="zh-CN"/>
        </w:rPr>
      </w:pPr>
      <w:r>
        <w:rPr>
          <w:rFonts w:hint="eastAsia" w:ascii="宋体" w:hAnsi="宋体" w:eastAsia="宋体" w:cs="宋体"/>
          <w:b/>
          <w:bCs/>
          <w:color w:val="auto"/>
          <w:spacing w:val="0"/>
          <w:w w:val="100"/>
          <w:kern w:val="0"/>
          <w:position w:val="0"/>
          <w:sz w:val="24"/>
          <w:szCs w:val="24"/>
          <w:highlight w:val="none"/>
          <w:lang w:val="en-US" w:eastAsia="zh-CN"/>
        </w:rPr>
        <w:t>（二）风险提示</w:t>
      </w:r>
    </w:p>
    <w:p w14:paraId="2E11FBB7">
      <w:pPr>
        <w:keepNext w:val="0"/>
        <w:keepLines w:val="0"/>
        <w:pageBreakBefore w:val="0"/>
        <w:widowControl w:val="0"/>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1、投标人填写《中小企业声明函》的，必须如实填报，中标人享受了招标文件规定的中小企业扶持政策的，《中小企业声明函》随中标结果公开，接受社会监督。</w:t>
      </w:r>
    </w:p>
    <w:p w14:paraId="06A87E58">
      <w:pPr>
        <w:keepNext w:val="0"/>
        <w:keepLines w:val="0"/>
        <w:pageBreakBefore w:val="0"/>
        <w:widowControl w:val="0"/>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2、投标人提供的货物制造商本身为中小企业，但存在属于大企业的分支机构或控股股东为大企业或与大企业的负责人为同一人的情形，也不享受招标文件规定的中小企业扶持政策。</w:t>
      </w:r>
    </w:p>
    <w:p w14:paraId="4BA81C3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3、投标人提供的货物既有中小企业制造货物，也有大型企业制造货物的，不享受招标文件规定的中小企业扶持政策。</w:t>
      </w:r>
    </w:p>
    <w:p w14:paraId="1325E39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spacing w:val="0"/>
          <w:w w:val="100"/>
          <w:kern w:val="0"/>
          <w:position w:val="0"/>
          <w:sz w:val="24"/>
          <w:szCs w:val="24"/>
          <w:highlight w:val="none"/>
        </w:rPr>
      </w:pP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4、投标人提供声明函内容不实的，属于提供虚假材料谋取中标，依照《中华人民共和国政府采购法》等国家有关规定追究相应责任。</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br w:type="page"/>
      </w:r>
      <w:r>
        <w:rPr>
          <w:rFonts w:hint="eastAsia" w:ascii="宋体" w:hAnsi="宋体" w:eastAsia="宋体" w:cs="宋体"/>
          <w:b/>
          <w:bCs/>
          <w:color w:val="auto"/>
          <w:spacing w:val="0"/>
          <w:w w:val="100"/>
          <w:kern w:val="0"/>
          <w:position w:val="0"/>
          <w:sz w:val="24"/>
          <w:szCs w:val="24"/>
          <w:highlight w:val="none"/>
        </w:rPr>
        <w:t>附表</w:t>
      </w:r>
    </w:p>
    <w:p w14:paraId="29D54D81">
      <w:pPr>
        <w:pStyle w:val="15"/>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snapToGrid w:val="0"/>
          <w:color w:val="auto"/>
          <w:spacing w:val="0"/>
          <w:w w:val="100"/>
          <w:kern w:val="0"/>
          <w:position w:val="0"/>
          <w:sz w:val="24"/>
          <w:szCs w:val="24"/>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snapToGrid w:val="0"/>
          <w:color w:val="auto"/>
          <w:spacing w:val="0"/>
          <w:w w:val="100"/>
          <w:kern w:val="0"/>
          <w:position w:val="0"/>
          <w:sz w:val="24"/>
          <w:szCs w:val="24"/>
          <w:lang w:val="en-US" w:eastAsia="zh-CN" w:bidi="ar-SA"/>
          <w14:textOutline w14:w="4356" w14:cap="sq" w14:cmpd="sng" w14:algn="ctr">
            <w14:solidFill>
              <w14:srgbClr w14:val="000000"/>
            </w14:solidFill>
            <w14:prstDash w14:val="solid"/>
            <w14:bevel/>
          </w14:textOutline>
        </w:rPr>
        <w:t>中小企业划型标准规定</w:t>
      </w:r>
    </w:p>
    <w:p w14:paraId="00E016F3">
      <w:pPr>
        <w:pStyle w:val="15"/>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w:t>
      </w:r>
      <w:r>
        <w:rPr>
          <w:rFonts w:hint="eastAsia" w:ascii="宋体" w:hAnsi="宋体" w:eastAsia="宋体" w:cs="宋体"/>
          <w:color w:val="auto"/>
          <w:spacing w:val="0"/>
          <w:w w:val="100"/>
          <w:position w:val="0"/>
          <w:sz w:val="24"/>
          <w:szCs w:val="24"/>
        </w:rPr>
        <w:t>工信部联企业〔2011〕300号</w:t>
      </w:r>
      <w:r>
        <w:rPr>
          <w:rFonts w:hint="eastAsia" w:ascii="宋体" w:hAnsi="宋体" w:eastAsia="宋体" w:cs="宋体"/>
          <w:b/>
          <w:bCs/>
          <w:color w:val="auto"/>
          <w:spacing w:val="0"/>
          <w:w w:val="100"/>
          <w:position w:val="0"/>
          <w:sz w:val="24"/>
          <w:szCs w:val="24"/>
        </w:rPr>
        <w:t>）</w:t>
      </w:r>
    </w:p>
    <w:p w14:paraId="3682F27C">
      <w:pPr>
        <w:pStyle w:val="15"/>
        <w:pageBreakBefore w:val="0"/>
        <w:widowControl w:val="0"/>
        <w:wordWrap/>
        <w:overflowPunct/>
        <w:topLinePunct w:val="0"/>
        <w:bidi w:val="0"/>
        <w:spacing w:before="0" w:beforeAutospacing="0" w:after="0" w:afterAutospacing="0" w:line="350" w:lineRule="exact"/>
        <w:jc w:val="right"/>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---（摘要）</w:t>
      </w:r>
    </w:p>
    <w:p w14:paraId="11209292">
      <w:pPr>
        <w:pStyle w:val="15"/>
        <w:pageBreakBefore w:val="0"/>
        <w:widowControl w:val="0"/>
        <w:numPr>
          <w:ilvl w:val="0"/>
          <w:numId w:val="7"/>
        </w:numPr>
        <w:kinsoku w:val="0"/>
        <w:wordWrap/>
        <w:overflowPunct/>
        <w:topLinePunct w:val="0"/>
        <w:autoSpaceDE w:val="0"/>
        <w:autoSpaceDN w:val="0"/>
        <w:bidi w:val="0"/>
        <w:adjustRightInd w:val="0"/>
        <w:snapToGrid w:val="0"/>
        <w:spacing w:before="0" w:beforeAutospacing="0" w:after="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本规定适用的行业包括：</w:t>
      </w:r>
    </w:p>
    <w:p w14:paraId="0874A9DE">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农、林、牧、渔业，工业（包括采矿业，制造业，电力、热力、燃气及水生产和供应业），建筑业，批发业，零售业，交通运输业（不含铁路运输业），仓储业，邮政业，住宿业，餐饮业，信息传输业（包括电信、互联网和相关服务），软件和信息技术服务业，房地产开发经营，物业管理，租赁和商务服务业，其他未列明行业（包括科学研究和技术服务业，水利、环境和公共设施管理业，居民服务、修理和其他服务业，社会工作，文化、体育和娱乐业等）。</w:t>
      </w:r>
    </w:p>
    <w:p w14:paraId="119E3AEF">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二、各行业划型标准为：</w:t>
      </w:r>
    </w:p>
    <w:p w14:paraId="606AF475">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（一）农、林、牧、渔业。</w:t>
      </w:r>
      <w:r>
        <w:rPr>
          <w:rFonts w:hint="eastAsia" w:ascii="宋体" w:hAnsi="宋体" w:eastAsia="宋体" w:cs="宋体"/>
          <w:color w:val="auto"/>
          <w:spacing w:val="0"/>
          <w:w w:val="100"/>
          <w:position w:val="0"/>
          <w:sz w:val="24"/>
          <w:szCs w:val="24"/>
        </w:rPr>
        <w:t>营业收入20000万元以下的为中小微型企业。其中，营业收入500万元及以上的为中型企业，营业收入50万元及以上的为小型企业，营业收入50万元以下的为微型企业。</w:t>
      </w:r>
    </w:p>
    <w:p w14:paraId="1368BA6B">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　（二）工业。</w:t>
      </w:r>
      <w:r>
        <w:rPr>
          <w:rFonts w:hint="eastAsia" w:ascii="宋体" w:hAnsi="宋体" w:eastAsia="宋体" w:cs="宋体"/>
          <w:color w:val="auto"/>
          <w:spacing w:val="0"/>
          <w:w w:val="100"/>
          <w:position w:val="0"/>
          <w:sz w:val="24"/>
          <w:szCs w:val="24"/>
        </w:rPr>
        <w:t>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14:paraId="7260AE46">
      <w:pPr>
        <w:pageBreakBefore w:val="0"/>
        <w:widowControl w:val="0"/>
        <w:kinsoku w:val="0"/>
        <w:wordWrap/>
        <w:overflowPunct/>
        <w:topLinePunct w:val="0"/>
        <w:autoSpaceDE w:val="0"/>
        <w:autoSpaceDN w:val="0"/>
        <w:bidi w:val="0"/>
        <w:adjustRightInd w:val="0"/>
        <w:snapToGrid w:val="0"/>
        <w:spacing w:before="0" w:beforeLines="33"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（三）建筑业。</w:t>
      </w:r>
      <w:r>
        <w:rPr>
          <w:rFonts w:hint="eastAsia" w:ascii="宋体" w:hAnsi="宋体" w:eastAsia="宋体" w:cs="宋体"/>
          <w:color w:val="auto"/>
          <w:spacing w:val="0"/>
          <w:w w:val="100"/>
          <w:position w:val="0"/>
          <w:sz w:val="24"/>
          <w:szCs w:val="24"/>
        </w:rPr>
        <w:t>营业收入80000万元以下或资产总额80000万元以下的为中小微型企业。其中，营业收入6000万元及以上，且资产总额5000万元及以上的为中型企业；营业收入300万元及以上，且资产总额300万元及以上的为小型企业；营业收入300万元以下或资产总额300万元以下的为微型企业。</w:t>
      </w:r>
    </w:p>
    <w:p w14:paraId="5938C068">
      <w:pPr>
        <w:pageBreakBefore w:val="0"/>
        <w:widowControl w:val="0"/>
        <w:kinsoku w:val="0"/>
        <w:wordWrap/>
        <w:overflowPunct/>
        <w:topLinePunct w:val="0"/>
        <w:autoSpaceDE w:val="0"/>
        <w:autoSpaceDN w:val="0"/>
        <w:bidi w:val="0"/>
        <w:adjustRightInd w:val="0"/>
        <w:snapToGrid w:val="0"/>
        <w:spacing w:before="0" w:beforeLines="32"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（四）批发业。</w:t>
      </w:r>
      <w:r>
        <w:rPr>
          <w:rFonts w:hint="eastAsia" w:ascii="宋体" w:hAnsi="宋体" w:eastAsia="宋体" w:cs="宋体"/>
          <w:color w:val="auto"/>
          <w:spacing w:val="0"/>
          <w:w w:val="100"/>
          <w:position w:val="0"/>
          <w:sz w:val="24"/>
          <w:szCs w:val="24"/>
        </w:rPr>
        <w:t>从业人员200人以下或营业收入40000万元以下的为中小微型企业。其中，从业人员20人及以上，且营业收入5000万元及以上的为中型企业；从业人员5人及以上，且营业收入1000万元及以上的为小型企业；从业人员5人以下或营业收入1000万元以下的为微型企业。</w:t>
      </w:r>
    </w:p>
    <w:p w14:paraId="635D7922">
      <w:pPr>
        <w:pageBreakBefore w:val="0"/>
        <w:widowControl w:val="0"/>
        <w:kinsoku w:val="0"/>
        <w:wordWrap/>
        <w:overflowPunct/>
        <w:topLinePunct w:val="0"/>
        <w:autoSpaceDE w:val="0"/>
        <w:autoSpaceDN w:val="0"/>
        <w:bidi w:val="0"/>
        <w:adjustRightInd w:val="0"/>
        <w:snapToGrid w:val="0"/>
        <w:spacing w:before="0" w:beforeLines="50" w:before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　（五）零售业。</w:t>
      </w:r>
      <w:r>
        <w:rPr>
          <w:rFonts w:hint="eastAsia" w:ascii="宋体" w:hAnsi="宋体" w:eastAsia="宋体" w:cs="宋体"/>
          <w:color w:val="auto"/>
          <w:spacing w:val="0"/>
          <w:w w:val="100"/>
          <w:position w:val="0"/>
          <w:sz w:val="24"/>
          <w:szCs w:val="24"/>
        </w:rPr>
        <w:t>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p w14:paraId="47E059A1">
      <w:pPr>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　（六）交通运输业。</w:t>
      </w:r>
      <w:r>
        <w:rPr>
          <w:rFonts w:hint="eastAsia" w:ascii="宋体" w:hAnsi="宋体" w:eastAsia="宋体" w:cs="宋体"/>
          <w:color w:val="auto"/>
          <w:spacing w:val="0"/>
          <w:w w:val="100"/>
          <w:position w:val="0"/>
          <w:sz w:val="24"/>
          <w:szCs w:val="24"/>
        </w:rPr>
        <w:t>从业人员1000人以下或营业收入30000万元以下的为中小微型企业。其中，从业人员300人及以上，且营业收入3000万元及以上的为中型企业；从业人员20人及以上，且营业收入200万元及以上的为小型企业；从业人员20人以下或营业收入200万元以下的为微型企业。</w:t>
      </w:r>
    </w:p>
    <w:p w14:paraId="32964A05">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　（七）仓储业。</w:t>
      </w:r>
      <w:r>
        <w:rPr>
          <w:rFonts w:hint="eastAsia" w:ascii="宋体" w:hAnsi="宋体" w:eastAsia="宋体" w:cs="宋体"/>
          <w:color w:val="auto"/>
          <w:spacing w:val="0"/>
          <w:w w:val="100"/>
          <w:position w:val="0"/>
          <w:sz w:val="24"/>
          <w:szCs w:val="24"/>
        </w:rPr>
        <w:t>从业人员200人以下或营业收入30000万元以下的为中小微型企业。其中，从业人员100人及以上，且营业收入1000万元及以上的为中型企业；从业人员20人及以上，且营业收入100万元及以上的为小型企业；从业人员20人以下或营业收入100万元以下的为微型企业。</w:t>
      </w:r>
    </w:p>
    <w:p w14:paraId="3AF4238D">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（八）邮政业。</w:t>
      </w:r>
      <w:r>
        <w:rPr>
          <w:rFonts w:hint="eastAsia" w:ascii="宋体" w:hAnsi="宋体" w:eastAsia="宋体" w:cs="宋体"/>
          <w:color w:val="auto"/>
          <w:spacing w:val="0"/>
          <w:w w:val="100"/>
          <w:position w:val="0"/>
          <w:sz w:val="24"/>
          <w:szCs w:val="24"/>
        </w:rPr>
        <w:t>从业人员1000人以下或营业收入30000万元以下的为中小微型企业。其中，从业人员300人及以上，且营业收入2000万元及以上的为中型企业；从业人员20人及以上，且营业收入100万元及以上的为小型企业；从业人员20人以下或营业收入100万元以下的为微型企业。</w:t>
      </w:r>
    </w:p>
    <w:p w14:paraId="782BFBCF">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　（九）住宿业。</w:t>
      </w:r>
      <w:r>
        <w:rPr>
          <w:rFonts w:hint="eastAsia" w:ascii="宋体" w:hAnsi="宋体" w:eastAsia="宋体" w:cs="宋体"/>
          <w:color w:val="auto"/>
          <w:spacing w:val="0"/>
          <w:w w:val="100"/>
          <w:position w:val="0"/>
          <w:sz w:val="24"/>
          <w:szCs w:val="24"/>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1FEB38AB">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（十）餐饮业。</w:t>
      </w:r>
      <w:r>
        <w:rPr>
          <w:rFonts w:hint="eastAsia" w:ascii="宋体" w:hAnsi="宋体" w:eastAsia="宋体" w:cs="宋体"/>
          <w:color w:val="auto"/>
          <w:spacing w:val="0"/>
          <w:w w:val="100"/>
          <w:position w:val="0"/>
          <w:sz w:val="24"/>
          <w:szCs w:val="24"/>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7B98ED1B">
      <w:pPr>
        <w:pageBreakBefore w:val="0"/>
        <w:widowControl w:val="0"/>
        <w:kinsoku w:val="0"/>
        <w:wordWrap/>
        <w:overflowPunct/>
        <w:topLinePunct w:val="0"/>
        <w:autoSpaceDE w:val="0"/>
        <w:autoSpaceDN w:val="0"/>
        <w:bidi w:val="0"/>
        <w:adjustRightInd w:val="0"/>
        <w:snapToGrid w:val="0"/>
        <w:spacing w:before="0" w:beforeLines="19"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（十一）信息传输业。</w:t>
      </w:r>
      <w:r>
        <w:rPr>
          <w:rFonts w:hint="eastAsia" w:ascii="宋体" w:hAnsi="宋体" w:eastAsia="宋体" w:cs="宋体"/>
          <w:color w:val="auto"/>
          <w:spacing w:val="0"/>
          <w:w w:val="100"/>
          <w:position w:val="0"/>
          <w:sz w:val="24"/>
          <w:szCs w:val="24"/>
        </w:rPr>
        <w:t>从业人员2000人以下或营业收入100000万元以下的为中小微型企业。其中，从业人员100人及以上，且营业收入1000万元及以上的为中型企业；从业人员10人及以上，且营业收入100万元及以上的为小型企业；从业人员10人以下或营业收入100万元以下的为微型企业。</w:t>
      </w:r>
    </w:p>
    <w:p w14:paraId="24E34EA3">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（十二）软件和信息技术服务业。</w:t>
      </w:r>
      <w:r>
        <w:rPr>
          <w:rFonts w:hint="eastAsia" w:ascii="宋体" w:hAnsi="宋体" w:eastAsia="宋体" w:cs="宋体"/>
          <w:color w:val="auto"/>
          <w:spacing w:val="0"/>
          <w:w w:val="100"/>
          <w:position w:val="0"/>
          <w:sz w:val="24"/>
          <w:szCs w:val="24"/>
        </w:rPr>
        <w:t>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p>
    <w:p w14:paraId="7EC8AA7A">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　（十三）房地产开发经营。</w:t>
      </w:r>
      <w:r>
        <w:rPr>
          <w:rFonts w:hint="eastAsia" w:ascii="宋体" w:hAnsi="宋体" w:eastAsia="宋体" w:cs="宋体"/>
          <w:color w:val="auto"/>
          <w:spacing w:val="0"/>
          <w:w w:val="100"/>
          <w:position w:val="0"/>
          <w:sz w:val="24"/>
          <w:szCs w:val="24"/>
        </w:rPr>
        <w:t>营业收入200000万元以下或资产总额10000万元以下的为中小微型企业。其中，营业收入1000万元及以上，且资产总额5000万元及以上的为中型企业；营业收入100万元及以上，且资产总额2000万元及以上的为小型企业；营业收入100万元以下或资产总额2000万元以下的为微型企业。</w:t>
      </w:r>
    </w:p>
    <w:p w14:paraId="17339D68">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（十四）物业管理。</w:t>
      </w:r>
      <w:r>
        <w:rPr>
          <w:rFonts w:hint="eastAsia" w:ascii="宋体" w:hAnsi="宋体" w:eastAsia="宋体" w:cs="宋体"/>
          <w:color w:val="auto"/>
          <w:spacing w:val="0"/>
          <w:w w:val="100"/>
          <w:position w:val="0"/>
          <w:sz w:val="24"/>
          <w:szCs w:val="24"/>
        </w:rPr>
        <w:t>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p w14:paraId="6EF4612D">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（十五）租赁和商务服务业。</w:t>
      </w:r>
      <w:r>
        <w:rPr>
          <w:rFonts w:hint="eastAsia" w:ascii="宋体" w:hAnsi="宋体" w:eastAsia="宋体" w:cs="宋体"/>
          <w:color w:val="auto"/>
          <w:spacing w:val="0"/>
          <w:w w:val="100"/>
          <w:position w:val="0"/>
          <w:sz w:val="24"/>
          <w:szCs w:val="24"/>
        </w:rPr>
        <w:t>从业人员300人以下或资产总额120000万元以下的为中小微型企业。其中，从业人员100人及以上，且资产总额8000万元及以上的为中型企业；从业人员10人及以上，且资产总额100万元及以上的为小型企业；从业人员10人以下或资产总额100万元以下的为微型企业。</w:t>
      </w:r>
    </w:p>
    <w:p w14:paraId="676FE005">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　（十六）其他未列明行业。</w:t>
      </w:r>
      <w:r>
        <w:rPr>
          <w:rFonts w:hint="eastAsia" w:ascii="宋体" w:hAnsi="宋体" w:eastAsia="宋体" w:cs="宋体"/>
          <w:color w:val="auto"/>
          <w:spacing w:val="0"/>
          <w:w w:val="100"/>
          <w:position w:val="0"/>
          <w:sz w:val="24"/>
          <w:szCs w:val="24"/>
        </w:rPr>
        <w:t>从业人员300人以下的为中小微型企业。其中，从业人员100人及以上的为中型企业；从业人员10人及以上的为小型企业；从业人员10人以下的为微型企业。</w:t>
      </w:r>
    </w:p>
    <w:p w14:paraId="1F1FEAF4">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三、本规定适用于在中华人民共和国境内依法设立的各类所有制和各种组织形式的企业。个体工商户和本规定以外的行业，参照本规定进行划型。</w:t>
      </w:r>
    </w:p>
    <w:p w14:paraId="5AD3B898">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四、本规定的中型企业标准上限即为大型企业标准的下限，国家统计部门据此制定大中小微型企业的统计分类。国务院有关部门据此进行相关数据分析，不得制定与本规定不一致的企业划型标准。</w:t>
      </w:r>
    </w:p>
    <w:p w14:paraId="31DC8DF0">
      <w:pPr>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rPr>
      </w:pPr>
    </w:p>
    <w:p w14:paraId="3BE28B88">
      <w:pPr>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w w:val="100"/>
          <w:position w:val="0"/>
          <w:sz w:val="24"/>
          <w:szCs w:val="24"/>
          <w:highlight w:val="none"/>
          <w:lang w:eastAsia="zh-CN"/>
        </w:rPr>
        <w:sectPr>
          <w:footerReference r:id="rId17" w:type="default"/>
          <w:pgSz w:w="11906" w:h="16839"/>
          <w:pgMar w:top="1431" w:right="1786" w:bottom="1429" w:left="1786" w:header="0" w:footer="994" w:gutter="0"/>
          <w:cols w:space="720" w:num="1"/>
        </w:sectPr>
      </w:pPr>
    </w:p>
    <w:p w14:paraId="264BEE5C">
      <w:pPr>
        <w:pageBreakBefore w:val="0"/>
        <w:widowControl w:val="0"/>
        <w:wordWrap/>
        <w:overflowPunct/>
        <w:topLinePunct w:val="0"/>
        <w:bidi w:val="0"/>
        <w:spacing w:before="101" w:afterAutospacing="0" w:line="219" w:lineRule="auto"/>
        <w:jc w:val="center"/>
        <w:outlineLvl w:val="1"/>
        <w:rPr>
          <w:rFonts w:hint="eastAsia" w:ascii="宋体" w:hAnsi="宋体" w:eastAsia="宋体" w:cs="宋体"/>
          <w:color w:val="auto"/>
          <w:spacing w:val="0"/>
          <w:w w:val="100"/>
          <w:position w:val="0"/>
          <w:sz w:val="24"/>
          <w:szCs w:val="24"/>
          <w:lang w:eastAsia="zh-CN"/>
        </w:rPr>
      </w:pPr>
      <w:bookmarkStart w:id="155" w:name="_Toc447"/>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8-2</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省级以上监狱管理局、戒毒管理局（含新疆生产建设兵团）出具的属</w:t>
      </w:r>
      <w:bookmarkEnd w:id="155"/>
    </w:p>
    <w:p w14:paraId="2DC249FD">
      <w:pPr>
        <w:pageBreakBefore w:val="0"/>
        <w:widowControl w:val="0"/>
        <w:wordWrap/>
        <w:overflowPunct/>
        <w:topLinePunct w:val="0"/>
        <w:bidi w:val="0"/>
        <w:spacing w:before="0" w:beforeLines="70" w:beforeAutospacing="0" w:afterAutospacing="0" w:line="219" w:lineRule="auto"/>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于监狱</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企业证明文件</w:t>
      </w:r>
    </w:p>
    <w:p w14:paraId="395EC445">
      <w:pPr>
        <w:pageBreakBefore w:val="0"/>
        <w:widowControl w:val="0"/>
        <w:wordWrap/>
        <w:overflowPunct/>
        <w:topLinePunct w:val="0"/>
        <w:bidi w:val="0"/>
        <w:spacing w:beforeAutospacing="0" w:line="275" w:lineRule="auto"/>
        <w:jc w:val="center"/>
        <w:rPr>
          <w:rFonts w:hint="eastAsia" w:ascii="宋体" w:hAnsi="宋体" w:eastAsia="宋体" w:cs="宋体"/>
          <w:color w:val="auto"/>
          <w:spacing w:val="0"/>
          <w:w w:val="100"/>
          <w:position w:val="0"/>
          <w:lang w:eastAsia="zh-CN"/>
        </w:rPr>
      </w:pPr>
    </w:p>
    <w:p w14:paraId="6C3A5D9F">
      <w:pPr>
        <w:pageBreakBefore w:val="0"/>
        <w:widowControl w:val="0"/>
        <w:wordWrap/>
        <w:overflowPunct/>
        <w:topLinePunct w:val="0"/>
        <w:bidi w:val="0"/>
        <w:spacing w:line="276" w:lineRule="auto"/>
        <w:rPr>
          <w:rFonts w:hint="eastAsia" w:ascii="宋体" w:hAnsi="宋体" w:eastAsia="宋体" w:cs="宋体"/>
          <w:color w:val="auto"/>
          <w:spacing w:val="0"/>
          <w:w w:val="100"/>
          <w:position w:val="0"/>
          <w:lang w:eastAsia="zh-CN"/>
        </w:rPr>
      </w:pPr>
    </w:p>
    <w:p w14:paraId="5A63843F">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4EC9FC5E">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11084F22">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652CCDA8">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39AC333C">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0B4102C1">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2A1F707F">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1952A274">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0C401520">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52057247">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69E40080">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43019CBF">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40D9A5A2">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5A5866DE">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3D10364A">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1C407B6D">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521442D9">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6A9F2F1D">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67690B68">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2F1E3C73">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6B9B0D23">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67A8E07C">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7F62E15F">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1384C09A">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6CD39EEE">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7BFDA129">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19B696CE">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7B62D161">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5F884F04">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33AB29C5">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6AD5794F">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056AA5DE">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3BBBC813">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73DCB6CF">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4EA0DC53">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539C4DD2">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419E37C4">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29B73F77">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64057EE9">
      <w:pPr>
        <w:pStyle w:val="24"/>
        <w:pageBreakBefore w:val="0"/>
        <w:widowControl w:val="0"/>
        <w:wordWrap/>
        <w:overflowPunct/>
        <w:topLinePunct w:val="0"/>
        <w:bidi w:val="0"/>
        <w:ind w:left="0" w:leftChars="0" w:firstLine="0" w:firstLineChars="0"/>
        <w:rPr>
          <w:rFonts w:hint="eastAsia" w:ascii="宋体" w:hAnsi="宋体" w:eastAsia="宋体" w:cs="宋体"/>
          <w:color w:val="auto"/>
          <w:spacing w:val="0"/>
          <w:w w:val="100"/>
          <w:position w:val="0"/>
          <w:lang w:eastAsia="zh-CN"/>
        </w:rPr>
      </w:pPr>
    </w:p>
    <w:p w14:paraId="43A0DA37">
      <w:pPr>
        <w:pStyle w:val="24"/>
        <w:pageBreakBefore w:val="0"/>
        <w:widowControl w:val="0"/>
        <w:wordWrap/>
        <w:overflowPunct/>
        <w:topLinePunct w:val="0"/>
        <w:bidi w:val="0"/>
        <w:rPr>
          <w:rFonts w:hint="eastAsia" w:ascii="宋体" w:hAnsi="宋体" w:eastAsia="宋体" w:cs="宋体"/>
          <w:color w:val="auto"/>
          <w:spacing w:val="0"/>
          <w:w w:val="100"/>
          <w:position w:val="0"/>
          <w:lang w:eastAsia="zh-CN"/>
        </w:rPr>
      </w:pPr>
    </w:p>
    <w:p w14:paraId="7CB81E07">
      <w:pPr>
        <w:pStyle w:val="24"/>
        <w:pageBreakBefore w:val="0"/>
        <w:widowControl w:val="0"/>
        <w:wordWrap/>
        <w:overflowPunct/>
        <w:topLinePunct w:val="0"/>
        <w:bidi w:val="0"/>
        <w:ind w:left="0" w:leftChars="0" w:firstLine="0" w:firstLineChars="0"/>
        <w:rPr>
          <w:rFonts w:hint="eastAsia" w:ascii="宋体" w:hAnsi="宋体" w:eastAsia="宋体" w:cs="宋体"/>
          <w:color w:val="auto"/>
          <w:spacing w:val="0"/>
          <w:w w:val="100"/>
          <w:position w:val="0"/>
          <w:lang w:eastAsia="zh-CN"/>
        </w:rPr>
      </w:pPr>
    </w:p>
    <w:p w14:paraId="6D180A22">
      <w:pPr>
        <w:pageBreakBefore w:val="0"/>
        <w:widowControl w:val="0"/>
        <w:wordWrap/>
        <w:overflowPunct/>
        <w:topLinePunct w:val="0"/>
        <w:bidi w:val="0"/>
        <w:spacing w:afterAutospacing="0" w:line="276" w:lineRule="auto"/>
        <w:rPr>
          <w:rFonts w:hint="eastAsia" w:ascii="宋体" w:hAnsi="宋体" w:eastAsia="宋体" w:cs="宋体"/>
          <w:color w:val="auto"/>
          <w:spacing w:val="0"/>
          <w:w w:val="100"/>
          <w:position w:val="0"/>
          <w:lang w:eastAsia="zh-CN"/>
        </w:rPr>
      </w:pPr>
    </w:p>
    <w:p w14:paraId="00BE9EED">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50" w:afterAutospacing="0" w:line="240" w:lineRule="auto"/>
        <w:jc w:val="righ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注：1、省级以上监狱管理局、戒毒管理局（含新疆生产建设兵团）出具的属于监</w:t>
      </w:r>
    </w:p>
    <w:p w14:paraId="2DCCA54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240" w:lineRule="auto"/>
        <w:ind w:left="882" w:leftChars="420" w:firstLine="163" w:firstLineChars="68"/>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狱</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企业证明文件格式由出具单位提供；</w:t>
      </w:r>
    </w:p>
    <w:p w14:paraId="1EFEA1BD">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100" w:afterAutospacing="0" w:line="360" w:lineRule="auto"/>
        <w:ind w:left="1044" w:leftChars="383" w:hanging="240" w:hangingChars="10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未提供不予享受预留份额、评审中价格扣除等政府采购促进中小企业发展的政府采购政策</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p>
    <w:p w14:paraId="7A927D7B">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eastAsia="zh-CN"/>
        </w:rPr>
        <w:sectPr>
          <w:footerReference r:id="rId18" w:type="default"/>
          <w:pgSz w:w="11906" w:h="16839"/>
          <w:pgMar w:top="1431" w:right="1786" w:bottom="1429" w:left="1786" w:header="0" w:footer="994" w:gutter="0"/>
          <w:cols w:space="720" w:num="1"/>
        </w:sectPr>
      </w:pPr>
    </w:p>
    <w:p w14:paraId="534DC4ED">
      <w:pPr>
        <w:pageBreakBefore w:val="0"/>
        <w:widowControl w:val="0"/>
        <w:wordWrap/>
        <w:overflowPunct/>
        <w:topLinePunct w:val="0"/>
        <w:bidi w:val="0"/>
        <w:spacing w:before="101" w:line="219" w:lineRule="auto"/>
        <w:ind w:left="2651"/>
        <w:outlineLvl w:val="1"/>
        <w:rPr>
          <w:rFonts w:hint="eastAsia" w:ascii="宋体" w:hAnsi="宋体" w:eastAsia="宋体" w:cs="宋体"/>
          <w:color w:val="auto"/>
          <w:spacing w:val="0"/>
          <w:w w:val="100"/>
          <w:position w:val="0"/>
          <w:sz w:val="24"/>
          <w:szCs w:val="24"/>
          <w:lang w:eastAsia="zh-CN"/>
        </w:rPr>
      </w:pPr>
      <w:bookmarkStart w:id="156" w:name="_Toc13530"/>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8-3</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残疾人福利性单位声明函</w:t>
      </w:r>
      <w:bookmarkEnd w:id="156"/>
    </w:p>
    <w:p w14:paraId="5E7D0097">
      <w:pPr>
        <w:pageBreakBefore w:val="0"/>
        <w:widowControl w:val="0"/>
        <w:wordWrap/>
        <w:overflowPunct/>
        <w:topLinePunct w:val="0"/>
        <w:bidi w:val="0"/>
        <w:spacing w:line="362" w:lineRule="auto"/>
        <w:rPr>
          <w:rFonts w:hint="eastAsia" w:ascii="宋体" w:hAnsi="宋体" w:eastAsia="宋体" w:cs="宋体"/>
          <w:color w:val="auto"/>
          <w:spacing w:val="0"/>
          <w:w w:val="100"/>
          <w:position w:val="0"/>
          <w:lang w:eastAsia="zh-CN"/>
        </w:rPr>
      </w:pPr>
    </w:p>
    <w:p w14:paraId="697240B0">
      <w:pPr>
        <w:pageBreakBefore w:val="0"/>
        <w:widowControl w:val="0"/>
        <w:wordWrap/>
        <w:overflowPunct/>
        <w:topLinePunct w:val="0"/>
        <w:bidi w:val="0"/>
        <w:spacing w:before="78" w:line="219" w:lineRule="auto"/>
        <w:ind w:left="3069"/>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残疾人福利性单位声明函</w:t>
      </w:r>
    </w:p>
    <w:p w14:paraId="5CFA7D46">
      <w:pPr>
        <w:pageBreakBefore w:val="0"/>
        <w:widowControl w:val="0"/>
        <w:wordWrap/>
        <w:overflowPunct/>
        <w:topLinePunct w:val="0"/>
        <w:bidi w:val="0"/>
        <w:spacing w:line="284" w:lineRule="auto"/>
        <w:rPr>
          <w:rFonts w:hint="eastAsia" w:ascii="宋体" w:hAnsi="宋体" w:eastAsia="宋体" w:cs="宋体"/>
          <w:color w:val="auto"/>
          <w:spacing w:val="0"/>
          <w:w w:val="100"/>
          <w:position w:val="0"/>
          <w:lang w:eastAsia="zh-CN"/>
        </w:rPr>
      </w:pPr>
    </w:p>
    <w:p w14:paraId="0A525B98">
      <w:pPr>
        <w:pageBreakBefore w:val="0"/>
        <w:widowControl w:val="0"/>
        <w:wordWrap/>
        <w:overflowPunct/>
        <w:topLinePunct w:val="0"/>
        <w:bidi w:val="0"/>
        <w:spacing w:line="285" w:lineRule="auto"/>
        <w:rPr>
          <w:rFonts w:hint="eastAsia" w:ascii="宋体" w:hAnsi="宋体" w:eastAsia="宋体" w:cs="宋体"/>
          <w:color w:val="auto"/>
          <w:spacing w:val="0"/>
          <w:w w:val="100"/>
          <w:position w:val="0"/>
          <w:lang w:eastAsia="zh-CN"/>
        </w:rPr>
      </w:pPr>
    </w:p>
    <w:p w14:paraId="11259713">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firstLine="504"/>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 xml:space="preserve">本单位郑重声明，根据《财政部 民政部 中国残疾人联合会关于促进残疾人就业政府采购政策的通知》 （财库〔2017〕 141 号） 的规定，本单位为符合条件的残疾人福利性单位，且本单位参加 </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lang w:eastAsia="zh-CN"/>
        </w:rPr>
        <w:t>单位的</w:t>
      </w:r>
      <w:r>
        <w:rPr>
          <w:rFonts w:hint="eastAsia"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lang w:eastAsia="zh-CN"/>
        </w:rPr>
        <w:t>项目采购活动提供本单位制造的货物（由本单位承担工程/提供服务），或者提供其他残疾人福利性单位制造的货物（不包括使用非残疾人福利性单位注册商标的货物）。</w:t>
      </w:r>
    </w:p>
    <w:p w14:paraId="6FDB2369">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542"/>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本单位对上述声明的真实性负责。如有虚假，将依法承担相应责任。</w:t>
      </w:r>
    </w:p>
    <w:p w14:paraId="5BDF7291">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spacing w:val="0"/>
          <w:w w:val="100"/>
          <w:position w:val="0"/>
          <w:lang w:eastAsia="zh-CN"/>
        </w:rPr>
      </w:pPr>
    </w:p>
    <w:p w14:paraId="7D61A074">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spacing w:val="0"/>
          <w:w w:val="100"/>
          <w:position w:val="0"/>
          <w:lang w:eastAsia="zh-CN"/>
        </w:rPr>
      </w:pPr>
    </w:p>
    <w:p w14:paraId="0CFDE881">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spacing w:val="0"/>
          <w:w w:val="100"/>
          <w:position w:val="0"/>
          <w:lang w:eastAsia="zh-CN"/>
        </w:rPr>
      </w:pPr>
    </w:p>
    <w:p w14:paraId="30F62D89">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spacing w:val="0"/>
          <w:w w:val="100"/>
          <w:position w:val="0"/>
          <w:lang w:eastAsia="zh-CN"/>
        </w:rPr>
      </w:pPr>
    </w:p>
    <w:p w14:paraId="617E2765">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458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单位名称（盖章）：</w:t>
      </w:r>
    </w:p>
    <w:p w14:paraId="43083493">
      <w:pPr>
        <w:keepNext w:val="0"/>
        <w:keepLines w:val="0"/>
        <w:pageBreakBefore w:val="0"/>
        <w:widowControl w:val="0"/>
        <w:kinsoku w:val="0"/>
        <w:wordWrap/>
        <w:overflowPunct/>
        <w:topLinePunct w:val="0"/>
        <w:autoSpaceDE w:val="0"/>
        <w:autoSpaceDN w:val="0"/>
        <w:bidi w:val="0"/>
        <w:adjustRightInd w:val="0"/>
        <w:snapToGrid w:val="0"/>
        <w:spacing w:before="184" w:line="500" w:lineRule="atLeast"/>
        <w:ind w:left="4583"/>
        <w:textAlignment w:val="baseline"/>
        <w:outlineLvl w:val="1"/>
        <w:rPr>
          <w:rFonts w:hint="eastAsia" w:ascii="宋体" w:hAnsi="宋体" w:eastAsia="宋体" w:cs="宋体"/>
          <w:color w:val="auto"/>
          <w:spacing w:val="0"/>
          <w:w w:val="100"/>
          <w:position w:val="0"/>
          <w:sz w:val="24"/>
          <w:szCs w:val="24"/>
          <w:u w:val="single"/>
          <w:lang w:val="en-US" w:eastAsia="zh-CN"/>
        </w:rPr>
      </w:pPr>
      <w:bookmarkStart w:id="157" w:name="_Toc9396"/>
      <w:r>
        <w:rPr>
          <w:rFonts w:hint="eastAsia" w:ascii="宋体" w:hAnsi="宋体" w:eastAsia="宋体" w:cs="宋体"/>
          <w:color w:val="auto"/>
          <w:spacing w:val="0"/>
          <w:w w:val="100"/>
          <w:position w:val="0"/>
          <w:sz w:val="24"/>
          <w:szCs w:val="24"/>
          <w:lang w:eastAsia="zh-CN"/>
        </w:rPr>
        <w:t>日  期：</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 xml:space="preserve">年 </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月</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日</w:t>
      </w:r>
      <w:bookmarkEnd w:id="157"/>
    </w:p>
    <w:p w14:paraId="5BF131C8">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spacing w:val="0"/>
          <w:w w:val="100"/>
          <w:position w:val="0"/>
          <w:sz w:val="24"/>
          <w:szCs w:val="24"/>
          <w:u w:val="single"/>
          <w:lang w:eastAsia="zh-CN"/>
        </w:rPr>
        <w:sectPr>
          <w:footerReference r:id="rId19" w:type="default"/>
          <w:pgSz w:w="11906" w:h="16839"/>
          <w:pgMar w:top="1431" w:right="1786" w:bottom="1429" w:left="1786" w:header="0" w:footer="994" w:gutter="0"/>
          <w:cols w:space="720" w:num="1"/>
        </w:sectPr>
      </w:pPr>
    </w:p>
    <w:p w14:paraId="7895A656">
      <w:pPr>
        <w:pageBreakBefore w:val="0"/>
        <w:widowControl w:val="0"/>
        <w:wordWrap/>
        <w:overflowPunct/>
        <w:topLinePunct w:val="0"/>
        <w:bidi w:val="0"/>
        <w:spacing w:before="78" w:line="468" w:lineRule="exact"/>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8-4</w:t>
      </w: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采购的产品如属于政府强制采购节能产品的，投标文件中必须提供国家确</w:t>
      </w:r>
    </w:p>
    <w:p w14:paraId="51B85E96">
      <w:pPr>
        <w:pageBreakBefore w:val="0"/>
        <w:widowControl w:val="0"/>
        <w:wordWrap/>
        <w:overflowPunct/>
        <w:topLinePunct w:val="0"/>
        <w:bidi w:val="0"/>
        <w:spacing w:line="218" w:lineRule="auto"/>
        <w:ind w:left="370"/>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定的认证机构出具的、处于有效期之内的节能产品认证证书（原件扫描件）</w:t>
      </w:r>
    </w:p>
    <w:p w14:paraId="6232C41D">
      <w:pPr>
        <w:pageBreakBefore w:val="0"/>
        <w:widowControl w:val="0"/>
        <w:wordWrap/>
        <w:overflowPunct/>
        <w:topLinePunct w:val="0"/>
        <w:bidi w:val="0"/>
        <w:spacing w:line="276" w:lineRule="auto"/>
        <w:jc w:val="center"/>
        <w:rPr>
          <w:rFonts w:hint="eastAsia" w:ascii="宋体" w:hAnsi="宋体" w:eastAsia="宋体" w:cs="宋体"/>
          <w:color w:val="auto"/>
          <w:spacing w:val="0"/>
          <w:w w:val="100"/>
          <w:position w:val="0"/>
          <w:lang w:eastAsia="zh-CN"/>
        </w:rPr>
      </w:pPr>
    </w:p>
    <w:p w14:paraId="5F78E624">
      <w:pPr>
        <w:pageBreakBefore w:val="0"/>
        <w:widowControl w:val="0"/>
        <w:wordWrap/>
        <w:overflowPunct/>
        <w:topLinePunct w:val="0"/>
        <w:bidi w:val="0"/>
        <w:spacing w:line="276" w:lineRule="auto"/>
        <w:jc w:val="center"/>
        <w:rPr>
          <w:rFonts w:hint="eastAsia" w:ascii="宋体" w:hAnsi="宋体" w:eastAsia="宋体" w:cs="宋体"/>
          <w:color w:val="auto"/>
          <w:spacing w:val="0"/>
          <w:w w:val="100"/>
          <w:position w:val="0"/>
          <w:lang w:eastAsia="zh-CN"/>
        </w:rPr>
      </w:pPr>
    </w:p>
    <w:p w14:paraId="54B5297C">
      <w:pPr>
        <w:pageBreakBefore w:val="0"/>
        <w:widowControl w:val="0"/>
        <w:wordWrap/>
        <w:overflowPunct/>
        <w:topLinePunct w:val="0"/>
        <w:bidi w:val="0"/>
        <w:spacing w:line="277" w:lineRule="auto"/>
        <w:rPr>
          <w:rFonts w:hint="eastAsia" w:ascii="宋体" w:hAnsi="宋体" w:eastAsia="宋体" w:cs="宋体"/>
          <w:color w:val="auto"/>
          <w:spacing w:val="0"/>
          <w:w w:val="100"/>
          <w:position w:val="0"/>
          <w:lang w:eastAsia="zh-CN"/>
        </w:rPr>
      </w:pPr>
    </w:p>
    <w:p w14:paraId="08BCC887">
      <w:pPr>
        <w:pageBreakBefore w:val="0"/>
        <w:widowControl w:val="0"/>
        <w:wordWrap/>
        <w:overflowPunct/>
        <w:topLinePunct w:val="0"/>
        <w:bidi w:val="0"/>
        <w:spacing w:before="78" w:line="219" w:lineRule="auto"/>
        <w:ind w:left="942"/>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（不属于品目清单的产品无需提供，文件另有规定的从其规定）</w:t>
      </w:r>
    </w:p>
    <w:p w14:paraId="594E9616">
      <w:pPr>
        <w:pageBreakBefore w:val="0"/>
        <w:widowControl w:val="0"/>
        <w:wordWrap/>
        <w:overflowPunct/>
        <w:topLinePunct w:val="0"/>
        <w:bidi w:val="0"/>
        <w:spacing w:line="219" w:lineRule="auto"/>
        <w:rPr>
          <w:rFonts w:hint="eastAsia" w:ascii="宋体" w:hAnsi="宋体" w:eastAsia="宋体" w:cs="宋体"/>
          <w:color w:val="auto"/>
          <w:spacing w:val="0"/>
          <w:w w:val="100"/>
          <w:position w:val="0"/>
          <w:sz w:val="24"/>
          <w:szCs w:val="24"/>
          <w:lang w:eastAsia="zh-CN"/>
        </w:rPr>
        <w:sectPr>
          <w:footerReference r:id="rId20" w:type="default"/>
          <w:pgSz w:w="11906" w:h="16839"/>
          <w:pgMar w:top="1431" w:right="1531" w:bottom="1429" w:left="1531" w:header="0" w:footer="994" w:gutter="0"/>
          <w:cols w:space="720" w:num="1"/>
        </w:sectPr>
      </w:pPr>
    </w:p>
    <w:p w14:paraId="19B3C975">
      <w:pPr>
        <w:pageBreakBefore w:val="0"/>
        <w:widowControl w:val="0"/>
        <w:wordWrap/>
        <w:overflowPunct/>
        <w:topLinePunct w:val="0"/>
        <w:bidi w:val="0"/>
        <w:spacing w:before="101" w:line="219" w:lineRule="auto"/>
        <w:ind w:left="2651"/>
        <w:outlineLvl w:val="1"/>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158" w:name="bookmark77"/>
      <w:bookmarkEnd w:id="158"/>
      <w:bookmarkStart w:id="159" w:name="bookmark78"/>
      <w:bookmarkEnd w:id="159"/>
      <w:bookmarkStart w:id="160" w:name="_Toc22999"/>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 xml:space="preserve"> 本国产品标准的声明函</w:t>
      </w:r>
      <w:bookmarkEnd w:id="160"/>
    </w:p>
    <w:p w14:paraId="67331FD8">
      <w:pPr>
        <w:pageBreakBefore w:val="0"/>
        <w:widowControl w:val="0"/>
        <w:wordWrap/>
        <w:overflowPunct/>
        <w:topLinePunct w:val="0"/>
        <w:bidi w:val="0"/>
        <w:spacing w:line="362" w:lineRule="auto"/>
        <w:rPr>
          <w:rFonts w:hint="eastAsia" w:ascii="宋体" w:hAnsi="宋体" w:eastAsia="宋体" w:cs="宋体"/>
          <w:color w:val="auto"/>
          <w:spacing w:val="0"/>
          <w:w w:val="100"/>
          <w:position w:val="0"/>
          <w:lang w:eastAsia="zh-CN"/>
        </w:rPr>
      </w:pPr>
    </w:p>
    <w:p w14:paraId="392B4D53">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jc w:val="center"/>
        <w:textAlignment w:val="baseline"/>
        <w:rPr>
          <w:rFonts w:hint="eastAsia" w:ascii="宋体" w:hAnsi="宋体" w:eastAsia="宋体" w:cs="宋体"/>
          <w:i w:val="0"/>
          <w:iCs w:val="0"/>
          <w:caps w:val="0"/>
          <w:color w:val="383838"/>
          <w:spacing w:val="0"/>
          <w:sz w:val="24"/>
          <w:szCs w:val="24"/>
        </w:rPr>
      </w:pPr>
      <w:r>
        <w:rPr>
          <w:rStyle w:val="20"/>
          <w:rFonts w:hint="eastAsia" w:ascii="宋体" w:hAnsi="宋体" w:eastAsia="宋体" w:cs="宋体"/>
          <w:b/>
          <w:bCs/>
          <w:i w:val="0"/>
          <w:iCs w:val="0"/>
          <w:caps w:val="0"/>
          <w:color w:val="383838"/>
          <w:spacing w:val="0"/>
          <w:sz w:val="24"/>
          <w:szCs w:val="24"/>
          <w:shd w:val="clear" w:fill="FFFFFF"/>
          <w:vertAlign w:val="baseline"/>
        </w:rPr>
        <w:t>关于符合本国产品标准的声明函</w:t>
      </w:r>
    </w:p>
    <w:p w14:paraId="75A3F206">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本公司（单位）郑重声明，根据《国务院办公厅关于在政府采购中实施本国产品标准及相关政策的通知》（国办发〔2025〕34号）的规定，本公司（单位）提供的以下产品属于本国产品。具体情况如下：</w:t>
      </w:r>
    </w:p>
    <w:p w14:paraId="3B145020">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1.</w:t>
      </w:r>
      <w:r>
        <w:rPr>
          <w:rStyle w:val="21"/>
          <w:rFonts w:hint="eastAsia" w:ascii="宋体" w:hAnsi="宋体" w:eastAsia="宋体" w:cs="宋体"/>
          <w:i w:val="0"/>
          <w:iCs w:val="0"/>
          <w:caps w:val="0"/>
          <w:color w:val="383838"/>
          <w:spacing w:val="0"/>
          <w:sz w:val="24"/>
          <w:szCs w:val="24"/>
          <w:shd w:val="clear" w:fill="FFFFFF"/>
          <w:vertAlign w:val="baseline"/>
        </w:rPr>
        <w:t>（产品名称1）1</w:t>
      </w:r>
      <w:r>
        <w:rPr>
          <w:rFonts w:hint="eastAsia" w:ascii="宋体" w:hAnsi="宋体" w:eastAsia="宋体" w:cs="宋体"/>
          <w:i w:val="0"/>
          <w:iCs w:val="0"/>
          <w:caps w:val="0"/>
          <w:color w:val="383838"/>
          <w:spacing w:val="0"/>
          <w:sz w:val="24"/>
          <w:szCs w:val="24"/>
          <w:shd w:val="clear" w:fill="FFFFFF"/>
          <w:vertAlign w:val="baseline"/>
        </w:rPr>
        <w:t>，生产厂为</w:t>
      </w:r>
      <w:r>
        <w:rPr>
          <w:rStyle w:val="21"/>
          <w:rFonts w:hint="eastAsia" w:ascii="宋体" w:hAnsi="宋体" w:eastAsia="宋体" w:cs="宋体"/>
          <w:i w:val="0"/>
          <w:iCs w:val="0"/>
          <w:caps w:val="0"/>
          <w:color w:val="383838"/>
          <w:spacing w:val="0"/>
          <w:sz w:val="24"/>
          <w:szCs w:val="24"/>
          <w:shd w:val="clear" w:fill="FFFFFF"/>
          <w:vertAlign w:val="baseline"/>
        </w:rPr>
        <w:t>（厂名）2</w:t>
      </w:r>
      <w:r>
        <w:rPr>
          <w:rFonts w:hint="eastAsia" w:ascii="宋体" w:hAnsi="宋体" w:eastAsia="宋体" w:cs="宋体"/>
          <w:i w:val="0"/>
          <w:iCs w:val="0"/>
          <w:caps w:val="0"/>
          <w:color w:val="383838"/>
          <w:spacing w:val="0"/>
          <w:sz w:val="24"/>
          <w:szCs w:val="24"/>
          <w:shd w:val="clear" w:fill="FFFFFF"/>
          <w:vertAlign w:val="baseline"/>
        </w:rPr>
        <w:t>，厂址为</w:t>
      </w:r>
      <w:r>
        <w:rPr>
          <w:rStyle w:val="21"/>
          <w:rFonts w:hint="eastAsia" w:ascii="宋体" w:hAnsi="宋体" w:eastAsia="宋体" w:cs="宋体"/>
          <w:i w:val="0"/>
          <w:iCs w:val="0"/>
          <w:caps w:val="0"/>
          <w:color w:val="383838"/>
          <w:spacing w:val="0"/>
          <w:sz w:val="24"/>
          <w:szCs w:val="24"/>
          <w:shd w:val="clear" w:fill="FFFFFF"/>
          <w:vertAlign w:val="baseline"/>
        </w:rPr>
        <w:t>（生产厂址）</w:t>
      </w:r>
      <w:r>
        <w:rPr>
          <w:rFonts w:hint="eastAsia" w:ascii="宋体" w:hAnsi="宋体" w:eastAsia="宋体" w:cs="宋体"/>
          <w:i w:val="0"/>
          <w:iCs w:val="0"/>
          <w:caps w:val="0"/>
          <w:color w:val="383838"/>
          <w:spacing w:val="0"/>
          <w:sz w:val="24"/>
          <w:szCs w:val="24"/>
          <w:shd w:val="clear" w:fill="FFFFFF"/>
          <w:vertAlign w:val="baseline"/>
        </w:rPr>
        <w:t>。</w:t>
      </w:r>
      <w:r>
        <w:rPr>
          <w:rStyle w:val="21"/>
          <w:rFonts w:hint="eastAsia" w:ascii="宋体" w:hAnsi="宋体" w:eastAsia="宋体" w:cs="宋体"/>
          <w:i w:val="0"/>
          <w:iCs w:val="0"/>
          <w:caps w:val="0"/>
          <w:color w:val="383838"/>
          <w:spacing w:val="0"/>
          <w:sz w:val="24"/>
          <w:szCs w:val="24"/>
          <w:shd w:val="clear" w:fill="FFFFFF"/>
          <w:vertAlign w:val="baseline"/>
        </w:rPr>
        <w:t>（产品名称1）</w:t>
      </w:r>
      <w:r>
        <w:rPr>
          <w:rFonts w:hint="eastAsia" w:ascii="宋体" w:hAnsi="宋体" w:eastAsia="宋体" w:cs="宋体"/>
          <w:i w:val="0"/>
          <w:iCs w:val="0"/>
          <w:caps w:val="0"/>
          <w:color w:val="383838"/>
          <w:spacing w:val="0"/>
          <w:sz w:val="24"/>
          <w:szCs w:val="24"/>
          <w:shd w:val="clear" w:fill="FFFFFF"/>
          <w:vertAlign w:val="baseline"/>
        </w:rPr>
        <w:t>的中国境内生产的组件成本占比≥</w:t>
      </w:r>
      <w:r>
        <w:rPr>
          <w:rStyle w:val="21"/>
          <w:rFonts w:hint="eastAsia" w:ascii="宋体" w:hAnsi="宋体" w:eastAsia="宋体" w:cs="宋体"/>
          <w:i w:val="0"/>
          <w:iCs w:val="0"/>
          <w:caps w:val="0"/>
          <w:color w:val="383838"/>
          <w:spacing w:val="0"/>
          <w:sz w:val="24"/>
          <w:szCs w:val="24"/>
          <w:shd w:val="clear" w:fill="FFFFFF"/>
          <w:vertAlign w:val="baseline"/>
        </w:rPr>
        <w:t>（规定比例）3</w:t>
      </w:r>
      <w:r>
        <w:rPr>
          <w:rFonts w:hint="eastAsia" w:ascii="宋体" w:hAnsi="宋体" w:eastAsia="宋体" w:cs="宋体"/>
          <w:i w:val="0"/>
          <w:iCs w:val="0"/>
          <w:caps w:val="0"/>
          <w:color w:val="383838"/>
          <w:spacing w:val="0"/>
          <w:sz w:val="24"/>
          <w:szCs w:val="24"/>
          <w:shd w:val="clear" w:fill="FFFFFF"/>
          <w:vertAlign w:val="baseline"/>
        </w:rPr>
        <w:t>。</w:t>
      </w:r>
      <w:r>
        <w:rPr>
          <w:rStyle w:val="21"/>
          <w:rFonts w:hint="eastAsia" w:ascii="宋体" w:hAnsi="宋体" w:eastAsia="宋体" w:cs="宋体"/>
          <w:i w:val="0"/>
          <w:iCs w:val="0"/>
          <w:caps w:val="0"/>
          <w:color w:val="383838"/>
          <w:spacing w:val="0"/>
          <w:sz w:val="24"/>
          <w:szCs w:val="24"/>
          <w:shd w:val="clear" w:fill="FFFFFF"/>
          <w:vertAlign w:val="baseline"/>
        </w:rPr>
        <w:t>（产品名称1）</w:t>
      </w:r>
      <w:r>
        <w:rPr>
          <w:rFonts w:hint="eastAsia" w:ascii="宋体" w:hAnsi="宋体" w:eastAsia="宋体" w:cs="宋体"/>
          <w:i w:val="0"/>
          <w:iCs w:val="0"/>
          <w:caps w:val="0"/>
          <w:color w:val="383838"/>
          <w:spacing w:val="0"/>
          <w:sz w:val="24"/>
          <w:szCs w:val="24"/>
          <w:shd w:val="clear" w:fill="FFFFFF"/>
          <w:vertAlign w:val="baseline"/>
        </w:rPr>
        <w:t>的</w:t>
      </w:r>
      <w:r>
        <w:rPr>
          <w:rStyle w:val="21"/>
          <w:rFonts w:hint="eastAsia" w:ascii="宋体" w:hAnsi="宋体" w:eastAsia="宋体" w:cs="宋体"/>
          <w:i w:val="0"/>
          <w:iCs w:val="0"/>
          <w:caps w:val="0"/>
          <w:color w:val="383838"/>
          <w:spacing w:val="0"/>
          <w:sz w:val="24"/>
          <w:szCs w:val="24"/>
          <w:shd w:val="clear" w:fill="FFFFFF"/>
          <w:vertAlign w:val="baseline"/>
        </w:rPr>
        <w:t>（关键组件）4</w:t>
      </w:r>
      <w:r>
        <w:rPr>
          <w:rFonts w:hint="eastAsia" w:ascii="宋体" w:hAnsi="宋体" w:eastAsia="宋体" w:cs="宋体"/>
          <w:i w:val="0"/>
          <w:iCs w:val="0"/>
          <w:caps w:val="0"/>
          <w:color w:val="383838"/>
          <w:spacing w:val="0"/>
          <w:sz w:val="24"/>
          <w:szCs w:val="24"/>
          <w:shd w:val="clear" w:fill="FFFFFF"/>
          <w:vertAlign w:val="baseline"/>
        </w:rPr>
        <w:t>在中国境内生产。</w:t>
      </w:r>
      <w:r>
        <w:rPr>
          <w:rStyle w:val="21"/>
          <w:rFonts w:hint="eastAsia" w:ascii="宋体" w:hAnsi="宋体" w:eastAsia="宋体" w:cs="宋体"/>
          <w:i w:val="0"/>
          <w:iCs w:val="0"/>
          <w:caps w:val="0"/>
          <w:color w:val="383838"/>
          <w:spacing w:val="0"/>
          <w:sz w:val="24"/>
          <w:szCs w:val="24"/>
          <w:shd w:val="clear" w:fill="FFFFFF"/>
          <w:vertAlign w:val="baseline"/>
        </w:rPr>
        <w:t>（产品名称1）</w:t>
      </w:r>
      <w:r>
        <w:rPr>
          <w:rFonts w:hint="eastAsia" w:ascii="宋体" w:hAnsi="宋体" w:eastAsia="宋体" w:cs="宋体"/>
          <w:i w:val="0"/>
          <w:iCs w:val="0"/>
          <w:caps w:val="0"/>
          <w:color w:val="383838"/>
          <w:spacing w:val="0"/>
          <w:sz w:val="24"/>
          <w:szCs w:val="24"/>
          <w:shd w:val="clear" w:fill="FFFFFF"/>
          <w:vertAlign w:val="baseline"/>
        </w:rPr>
        <w:t>的</w:t>
      </w:r>
      <w:r>
        <w:rPr>
          <w:rStyle w:val="21"/>
          <w:rFonts w:hint="eastAsia" w:ascii="宋体" w:hAnsi="宋体" w:eastAsia="宋体" w:cs="宋体"/>
          <w:i w:val="0"/>
          <w:iCs w:val="0"/>
          <w:caps w:val="0"/>
          <w:color w:val="383838"/>
          <w:spacing w:val="0"/>
          <w:sz w:val="24"/>
          <w:szCs w:val="24"/>
          <w:shd w:val="clear" w:fill="FFFFFF"/>
          <w:vertAlign w:val="baseline"/>
        </w:rPr>
        <w:t>（关键工序）5</w:t>
      </w:r>
      <w:r>
        <w:rPr>
          <w:rFonts w:hint="eastAsia" w:ascii="宋体" w:hAnsi="宋体" w:eastAsia="宋体" w:cs="宋体"/>
          <w:i w:val="0"/>
          <w:iCs w:val="0"/>
          <w:caps w:val="0"/>
          <w:color w:val="383838"/>
          <w:spacing w:val="0"/>
          <w:sz w:val="24"/>
          <w:szCs w:val="24"/>
          <w:shd w:val="clear" w:fill="FFFFFF"/>
          <w:vertAlign w:val="baseline"/>
        </w:rPr>
        <w:t>在中国境内完成。</w:t>
      </w:r>
    </w:p>
    <w:p w14:paraId="6FE8D447">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2.</w:t>
      </w:r>
      <w:r>
        <w:rPr>
          <w:rStyle w:val="21"/>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，生产厂为</w:t>
      </w:r>
      <w:r>
        <w:rPr>
          <w:rStyle w:val="21"/>
          <w:rFonts w:hint="eastAsia" w:ascii="宋体" w:hAnsi="宋体" w:eastAsia="宋体" w:cs="宋体"/>
          <w:i w:val="0"/>
          <w:iCs w:val="0"/>
          <w:caps w:val="0"/>
          <w:color w:val="383838"/>
          <w:spacing w:val="0"/>
          <w:sz w:val="24"/>
          <w:szCs w:val="24"/>
          <w:shd w:val="clear" w:fill="FFFFFF"/>
          <w:vertAlign w:val="baseline"/>
        </w:rPr>
        <w:t>（厂名）</w:t>
      </w:r>
      <w:r>
        <w:rPr>
          <w:rFonts w:hint="eastAsia" w:ascii="宋体" w:hAnsi="宋体" w:eastAsia="宋体" w:cs="宋体"/>
          <w:i w:val="0"/>
          <w:iCs w:val="0"/>
          <w:caps w:val="0"/>
          <w:color w:val="383838"/>
          <w:spacing w:val="0"/>
          <w:sz w:val="24"/>
          <w:szCs w:val="24"/>
          <w:shd w:val="clear" w:fill="FFFFFF"/>
          <w:vertAlign w:val="baseline"/>
        </w:rPr>
        <w:t>，厂址为</w:t>
      </w:r>
      <w:r>
        <w:rPr>
          <w:rStyle w:val="21"/>
          <w:rFonts w:hint="eastAsia" w:ascii="宋体" w:hAnsi="宋体" w:eastAsia="宋体" w:cs="宋体"/>
          <w:i w:val="0"/>
          <w:iCs w:val="0"/>
          <w:caps w:val="0"/>
          <w:color w:val="383838"/>
          <w:spacing w:val="0"/>
          <w:sz w:val="24"/>
          <w:szCs w:val="24"/>
          <w:shd w:val="clear" w:fill="FFFFFF"/>
          <w:vertAlign w:val="baseline"/>
        </w:rPr>
        <w:t>（生产厂址）</w:t>
      </w:r>
      <w:r>
        <w:rPr>
          <w:rFonts w:hint="eastAsia" w:ascii="宋体" w:hAnsi="宋体" w:eastAsia="宋体" w:cs="宋体"/>
          <w:i w:val="0"/>
          <w:iCs w:val="0"/>
          <w:caps w:val="0"/>
          <w:color w:val="383838"/>
          <w:spacing w:val="0"/>
          <w:sz w:val="24"/>
          <w:szCs w:val="24"/>
          <w:shd w:val="clear" w:fill="FFFFFF"/>
          <w:vertAlign w:val="baseline"/>
        </w:rPr>
        <w:t>。</w:t>
      </w:r>
      <w:r>
        <w:rPr>
          <w:rStyle w:val="21"/>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的中国境内生产的组件成本占比≥</w:t>
      </w:r>
      <w:r>
        <w:rPr>
          <w:rStyle w:val="21"/>
          <w:rFonts w:hint="eastAsia" w:ascii="宋体" w:hAnsi="宋体" w:eastAsia="宋体" w:cs="宋体"/>
          <w:i w:val="0"/>
          <w:iCs w:val="0"/>
          <w:caps w:val="0"/>
          <w:color w:val="383838"/>
          <w:spacing w:val="0"/>
          <w:sz w:val="24"/>
          <w:szCs w:val="24"/>
          <w:shd w:val="clear" w:fill="FFFFFF"/>
          <w:vertAlign w:val="baseline"/>
        </w:rPr>
        <w:t>（规定比例）</w:t>
      </w:r>
      <w:r>
        <w:rPr>
          <w:rFonts w:hint="eastAsia" w:ascii="宋体" w:hAnsi="宋体" w:eastAsia="宋体" w:cs="宋体"/>
          <w:i w:val="0"/>
          <w:iCs w:val="0"/>
          <w:caps w:val="0"/>
          <w:color w:val="383838"/>
          <w:spacing w:val="0"/>
          <w:sz w:val="24"/>
          <w:szCs w:val="24"/>
          <w:shd w:val="clear" w:fill="FFFFFF"/>
          <w:vertAlign w:val="baseline"/>
        </w:rPr>
        <w:t>。</w:t>
      </w:r>
      <w:r>
        <w:rPr>
          <w:rStyle w:val="21"/>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的</w:t>
      </w:r>
      <w:r>
        <w:rPr>
          <w:rStyle w:val="21"/>
          <w:rFonts w:hint="eastAsia" w:ascii="宋体" w:hAnsi="宋体" w:eastAsia="宋体" w:cs="宋体"/>
          <w:i w:val="0"/>
          <w:iCs w:val="0"/>
          <w:caps w:val="0"/>
          <w:color w:val="383838"/>
          <w:spacing w:val="0"/>
          <w:sz w:val="24"/>
          <w:szCs w:val="24"/>
          <w:shd w:val="clear" w:fill="FFFFFF"/>
          <w:vertAlign w:val="baseline"/>
        </w:rPr>
        <w:t>（关键组件）</w:t>
      </w:r>
      <w:r>
        <w:rPr>
          <w:rFonts w:hint="eastAsia" w:ascii="宋体" w:hAnsi="宋体" w:eastAsia="宋体" w:cs="宋体"/>
          <w:i w:val="0"/>
          <w:iCs w:val="0"/>
          <w:caps w:val="0"/>
          <w:color w:val="383838"/>
          <w:spacing w:val="0"/>
          <w:sz w:val="24"/>
          <w:szCs w:val="24"/>
          <w:shd w:val="clear" w:fill="FFFFFF"/>
          <w:vertAlign w:val="baseline"/>
        </w:rPr>
        <w:t>在中国境内生产。</w:t>
      </w:r>
      <w:r>
        <w:rPr>
          <w:rStyle w:val="21"/>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的</w:t>
      </w:r>
      <w:r>
        <w:rPr>
          <w:rStyle w:val="21"/>
          <w:rFonts w:hint="eastAsia" w:ascii="宋体" w:hAnsi="宋体" w:eastAsia="宋体" w:cs="宋体"/>
          <w:i w:val="0"/>
          <w:iCs w:val="0"/>
          <w:caps w:val="0"/>
          <w:color w:val="383838"/>
          <w:spacing w:val="0"/>
          <w:sz w:val="24"/>
          <w:szCs w:val="24"/>
          <w:shd w:val="clear" w:fill="FFFFFF"/>
          <w:vertAlign w:val="baseline"/>
        </w:rPr>
        <w:t>（关键工序）</w:t>
      </w:r>
      <w:r>
        <w:rPr>
          <w:rFonts w:hint="eastAsia" w:ascii="宋体" w:hAnsi="宋体" w:eastAsia="宋体" w:cs="宋体"/>
          <w:i w:val="0"/>
          <w:iCs w:val="0"/>
          <w:caps w:val="0"/>
          <w:color w:val="383838"/>
          <w:spacing w:val="0"/>
          <w:sz w:val="24"/>
          <w:szCs w:val="24"/>
          <w:shd w:val="clear" w:fill="FFFFFF"/>
          <w:vertAlign w:val="baseline"/>
        </w:rPr>
        <w:t>在中国境内完成。</w:t>
      </w:r>
    </w:p>
    <w:p w14:paraId="118E185D">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w:t>
      </w:r>
    </w:p>
    <w:p w14:paraId="0D5E4ED0">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本公司（单位）对上述声明内容的真实性负责。如有虚假，愿承担相应法律责任。</w:t>
      </w:r>
    </w:p>
    <w:p w14:paraId="43EAED97">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 </w:t>
      </w:r>
    </w:p>
    <w:p w14:paraId="7341028F">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jc w:val="right"/>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公司（单位）名称（盖章）：　        </w:t>
      </w:r>
    </w:p>
    <w:p w14:paraId="6C33146D">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jc w:val="right"/>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日期：　     年　  月　  日         </w:t>
      </w:r>
    </w:p>
    <w:p w14:paraId="0865A694">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1.产品如有型号，请在“产品名称”栏一并填写。</w:t>
      </w:r>
    </w:p>
    <w:p w14:paraId="0553D163">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2.生产厂名与厂址应与生产厂营业执照载明的相关信息保持一致。</w:t>
      </w:r>
    </w:p>
    <w:p w14:paraId="1E912AC8">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3.该产品的中国境内生产的组件成本占比相关要求实施前，“规定比例”栏可不填，下同。</w:t>
      </w:r>
    </w:p>
    <w:p w14:paraId="71D07AAE">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4.该产品的关键组件要求实施前，“关键组件”栏可不填，下同。</w:t>
      </w:r>
    </w:p>
    <w:p w14:paraId="1F2D6E22">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shd w:val="clear" w:fill="FFFFFF"/>
          <w:vertAlign w:val="baseline"/>
        </w:rPr>
      </w:pPr>
      <w:r>
        <w:rPr>
          <w:rFonts w:hint="eastAsia" w:ascii="宋体" w:hAnsi="宋体" w:eastAsia="宋体" w:cs="宋体"/>
          <w:i w:val="0"/>
          <w:iCs w:val="0"/>
          <w:caps w:val="0"/>
          <w:color w:val="383838"/>
          <w:spacing w:val="0"/>
          <w:sz w:val="24"/>
          <w:szCs w:val="24"/>
          <w:shd w:val="clear" w:fill="FFFFFF"/>
          <w:vertAlign w:val="baseline"/>
        </w:rPr>
        <w:t>5.该产品的关键工序要求实施前，“关键工序”栏可不填，下同。</w:t>
      </w:r>
    </w:p>
    <w:p w14:paraId="7F28C51C">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shd w:val="clear" w:fill="FFFFFF"/>
          <w:vertAlign w:val="baseline"/>
        </w:rPr>
      </w:pPr>
      <w:r>
        <w:rPr>
          <w:rFonts w:hint="eastAsia" w:ascii="宋体" w:hAnsi="宋体" w:eastAsia="宋体" w:cs="宋体"/>
          <w:i w:val="0"/>
          <w:iCs w:val="0"/>
          <w:caps w:val="0"/>
          <w:color w:val="383838"/>
          <w:spacing w:val="0"/>
          <w:sz w:val="24"/>
          <w:szCs w:val="24"/>
          <w:shd w:val="clear" w:fill="FFFFFF"/>
          <w:vertAlign w:val="baseline"/>
          <w:lang w:val="en-US" w:eastAsia="zh-CN"/>
        </w:rPr>
        <w:t>6、风险提示：</w:t>
      </w:r>
      <w:r>
        <w:rPr>
          <w:rFonts w:hint="eastAsia" w:ascii="宋体" w:hAnsi="宋体" w:eastAsia="宋体" w:cs="宋体"/>
          <w:i w:val="0"/>
          <w:iCs w:val="0"/>
          <w:caps w:val="0"/>
          <w:color w:val="383838"/>
          <w:spacing w:val="0"/>
          <w:sz w:val="24"/>
          <w:szCs w:val="24"/>
          <w:shd w:val="clear" w:fill="FFFFFF"/>
          <w:vertAlign w:val="baseline"/>
        </w:rPr>
        <w:t>随中标、成交结果同时公告中标供应商提供的《声明函》或有关证明文件。</w:t>
      </w:r>
      <w:r>
        <w:rPr>
          <w:rFonts w:hint="eastAsia" w:ascii="宋体" w:hAnsi="宋体" w:eastAsia="宋体" w:cs="宋体"/>
          <w:i w:val="0"/>
          <w:iCs w:val="0"/>
          <w:caps w:val="0"/>
          <w:color w:val="383838"/>
          <w:spacing w:val="0"/>
          <w:sz w:val="24"/>
          <w:szCs w:val="24"/>
          <w:shd w:val="clear" w:fill="FFFFFF"/>
          <w:vertAlign w:val="baseline"/>
          <w:lang w:eastAsia="zh-CN"/>
        </w:rPr>
        <w:t>投标人</w:t>
      </w:r>
      <w:r>
        <w:rPr>
          <w:rFonts w:hint="eastAsia" w:ascii="宋体" w:hAnsi="宋体" w:eastAsia="宋体" w:cs="宋体"/>
          <w:i w:val="0"/>
          <w:iCs w:val="0"/>
          <w:caps w:val="0"/>
          <w:color w:val="383838"/>
          <w:spacing w:val="0"/>
          <w:sz w:val="24"/>
          <w:szCs w:val="24"/>
          <w:shd w:val="clear" w:fill="FFFFFF"/>
          <w:vertAlign w:val="baseline"/>
        </w:rPr>
        <w:t>提供虚假《声明函》、虚假证明文件谋取中标、成交的，依照《中华人民共和国政府采购法》等法律法规规定追究相应责任。</w:t>
      </w:r>
    </w:p>
    <w:p w14:paraId="73B37CDD">
      <w:pPr>
        <w:rPr>
          <w:rFonts w:hint="eastAsia" w:ascii="宋体" w:hAnsi="宋体" w:eastAsia="宋体" w:cs="宋体"/>
          <w:i w:val="0"/>
          <w:iCs w:val="0"/>
          <w:caps w:val="0"/>
          <w:color w:val="383838"/>
          <w:spacing w:val="0"/>
          <w:sz w:val="24"/>
          <w:szCs w:val="24"/>
          <w:shd w:val="clear" w:fill="FFFFFF"/>
          <w:vertAlign w:val="baseline"/>
        </w:rPr>
      </w:pPr>
      <w:r>
        <w:rPr>
          <w:rFonts w:hint="eastAsia" w:ascii="宋体" w:hAnsi="宋体" w:eastAsia="宋体" w:cs="宋体"/>
          <w:i w:val="0"/>
          <w:iCs w:val="0"/>
          <w:caps w:val="0"/>
          <w:color w:val="383838"/>
          <w:spacing w:val="0"/>
          <w:sz w:val="24"/>
          <w:szCs w:val="24"/>
          <w:shd w:val="clear" w:fill="FFFFFF"/>
          <w:vertAlign w:val="baseline"/>
        </w:rPr>
        <w:br w:type="page"/>
      </w:r>
    </w:p>
    <w:p w14:paraId="4E4C9635">
      <w:pPr>
        <w:jc w:val="cente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161" w:name="_Toc31715"/>
      <w:bookmarkStart w:id="162" w:name="_Toc18703"/>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6 关于符合本国产品标准的成本占比承诺函</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【如</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适用</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bookmarkEnd w:id="161"/>
      <w:bookmarkEnd w:id="162"/>
    </w:p>
    <w:p w14:paraId="49DD0911">
      <w:pPr>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rPr>
      </w:pPr>
    </w:p>
    <w:p w14:paraId="425C4660">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32"/>
          <w:szCs w:val="32"/>
          <w:highlight w:val="none"/>
          <w:lang w:val="en-US" w:eastAsia="zh-CN"/>
        </w:rPr>
      </w:pPr>
      <w:r>
        <w:rPr>
          <w:rFonts w:hint="eastAsia" w:ascii="宋体" w:hAnsi="宋体" w:eastAsia="宋体" w:cs="宋体"/>
          <w:b/>
          <w:bCs/>
          <w:color w:val="auto"/>
          <w:sz w:val="24"/>
          <w:szCs w:val="24"/>
          <w:highlight w:val="none"/>
          <w:lang w:val="en-US" w:eastAsia="zh-CN"/>
        </w:rPr>
        <w:t>关于符合本国产品标准的成本占比承诺函</w:t>
      </w:r>
    </w:p>
    <w:p w14:paraId="72C281A4">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32"/>
          <w:szCs w:val="32"/>
          <w:highlight w:val="none"/>
          <w:lang w:val="en-US" w:eastAsia="zh-CN"/>
        </w:rPr>
      </w:pPr>
    </w:p>
    <w:tbl>
      <w:tblPr>
        <w:tblStyle w:val="18"/>
        <w:tblW w:w="83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08"/>
        <w:gridCol w:w="2092"/>
      </w:tblGrid>
      <w:tr w14:paraId="5AADC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6208" w:type="dxa"/>
            <w:vAlign w:val="center"/>
          </w:tcPr>
          <w:p w14:paraId="394944CB">
            <w:pPr>
              <w:widowControl w:val="0"/>
              <w:ind w:firstLine="0" w:firstLineChars="0"/>
              <w:jc w:val="cente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项目</w:t>
            </w:r>
          </w:p>
        </w:tc>
        <w:tc>
          <w:tcPr>
            <w:tcW w:w="2092" w:type="dxa"/>
            <w:vAlign w:val="center"/>
          </w:tcPr>
          <w:p w14:paraId="1ADF20F8">
            <w:pPr>
              <w:widowControl w:val="0"/>
              <w:ind w:firstLine="0" w:firstLineChars="0"/>
              <w:jc w:val="cente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填写内容</w:t>
            </w:r>
          </w:p>
        </w:tc>
      </w:tr>
      <w:tr w14:paraId="594F3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8" w:type="dxa"/>
            <w:vAlign w:val="center"/>
          </w:tcPr>
          <w:p w14:paraId="290EB7C2">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p w14:paraId="6726D666">
            <w:pPr>
              <w:widowControl w:val="0"/>
              <w:ind w:firstLine="0" w:firstLineChars="0"/>
              <w:jc w:val="center"/>
              <w:rPr>
                <w:rFonts w:hint="eastAsia" w:ascii="宋体" w:hAnsi="宋体" w:eastAsia="宋体" w:cs="宋体"/>
                <w:i w:val="0"/>
                <w:iCs w:val="0"/>
                <w:caps w:val="0"/>
                <w:color w:val="auto"/>
                <w:spacing w:val="4"/>
                <w:sz w:val="24"/>
                <w:szCs w:val="24"/>
                <w:highlight w:val="none"/>
                <w:bdr w:val="single" w:color="auto" w:sz="2" w:space="0"/>
                <w:shd w:val="clear" w:fill="FFFFFF"/>
              </w:rPr>
            </w:pPr>
            <m:oMathPara>
              <m:oMath>
                <m:r>
                  <m:rPr>
                    <m:sty m:val="p"/>
                  </m:rPr>
                  <w:rPr>
                    <w:rFonts w:hint="eastAsia" w:ascii="Cambria Math" w:hAnsi="Cambria Math" w:eastAsia="宋体" w:cs="宋体"/>
                    <w:color w:val="auto"/>
                    <w:sz w:val="24"/>
                    <w:szCs w:val="24"/>
                    <w:highlight w:val="none"/>
                  </w:rPr>
                  <m:t>比例</m:t>
                </m:r>
                <m:r>
                  <m:rPr/>
                  <w:rPr>
                    <w:rFonts w:hint="eastAsia" w:ascii="Cambria Math" w:hAnsi="Cambria Math" w:eastAsia="宋体" w:cs="宋体"/>
                    <w:color w:val="auto"/>
                    <w:sz w:val="24"/>
                    <w:szCs w:val="24"/>
                    <w:highlight w:val="none"/>
                  </w:rPr>
                  <m:t>=</m:t>
                </m:r>
                <m:f>
                  <m:fPr>
                    <m:ctrlPr>
                      <w:rPr>
                        <w:rFonts w:hint="eastAsia" w:ascii="Cambria Math" w:hAnsi="Cambria Math" w:eastAsia="宋体" w:cs="宋体"/>
                        <w:i/>
                        <w:color w:val="auto"/>
                        <w:sz w:val="24"/>
                        <w:szCs w:val="24"/>
                        <w:highlight w:val="none"/>
                      </w:rPr>
                    </m:ctrlPr>
                  </m:fPr>
                  <m:num>
                    <m:r>
                      <m:rPr>
                        <m:sty m:val="p"/>
                      </m:rPr>
                      <w:rPr>
                        <w:rFonts w:hint="eastAsia" w:ascii="Cambria Math" w:hAnsi="Cambria Math" w:eastAsia="宋体" w:cs="宋体"/>
                        <w:color w:val="auto"/>
                        <w:sz w:val="24"/>
                        <w:szCs w:val="24"/>
                        <w:highlight w:val="none"/>
                      </w:rPr>
                      <m:t>符合本国产品标准的投标产品成本之和</m:t>
                    </m:r>
                    <m:ctrlPr>
                      <w:rPr>
                        <w:rFonts w:hint="eastAsia" w:ascii="Cambria Math" w:hAnsi="Cambria Math" w:eastAsia="宋体" w:cs="宋体"/>
                        <w:color w:val="auto"/>
                        <w:sz w:val="24"/>
                        <w:szCs w:val="24"/>
                        <w:highlight w:val="none"/>
                      </w:rPr>
                    </m:ctrlPr>
                  </m:num>
                  <m:den>
                    <m:r>
                      <m:rPr>
                        <m:sty m:val="p"/>
                      </m:rPr>
                      <w:rPr>
                        <w:rFonts w:hint="eastAsia" w:ascii="Cambria Math" w:hAnsi="Cambria Math" w:eastAsia="宋体" w:cs="宋体"/>
                        <w:color w:val="auto"/>
                        <w:sz w:val="24"/>
                        <w:szCs w:val="24"/>
                        <w:highlight w:val="none"/>
                      </w:rPr>
                      <m:t>提供的全部产品成本之和</m:t>
                    </m:r>
                    <m:ctrlPr>
                      <w:rPr>
                        <w:rFonts w:hint="eastAsia" w:ascii="Cambria Math" w:hAnsi="Cambria Math" w:eastAsia="宋体" w:cs="宋体"/>
                        <w:color w:val="auto"/>
                        <w:sz w:val="24"/>
                        <w:szCs w:val="24"/>
                        <w:highlight w:val="none"/>
                      </w:rPr>
                    </m:ctrlPr>
                  </m:den>
                </m:f>
                <m:r>
                  <m:rPr>
                    <m:sty m:val="p"/>
                  </m:rPr>
                  <w:rPr>
                    <w:rFonts w:hint="eastAsia" w:ascii="Cambria Math" w:hAnsi="Cambria Math" w:eastAsia="宋体" w:cs="宋体"/>
                    <w:color w:val="auto"/>
                    <w:sz w:val="24"/>
                    <w:szCs w:val="24"/>
                    <w:highlight w:val="none"/>
                  </w:rPr>
                  <m:t>×</m:t>
                </m:r>
                <m:r>
                  <m:rPr/>
                  <w:rPr>
                    <w:rFonts w:hint="eastAsia" w:ascii="Cambria Math" w:hAnsi="Cambria Math" w:eastAsia="宋体" w:cs="宋体"/>
                    <w:color w:val="auto"/>
                    <w:sz w:val="24"/>
                    <w:szCs w:val="24"/>
                    <w:highlight w:val="none"/>
                  </w:rPr>
                  <m:t>100%</m:t>
                </m:r>
              </m:oMath>
            </m:oMathPara>
          </w:p>
          <w:p w14:paraId="59A9E7C6">
            <w:pPr>
              <w:widowControl w:val="0"/>
              <w:ind w:firstLine="0" w:firstLineChars="0"/>
              <w:jc w:val="center"/>
              <w:rPr>
                <w:rFonts w:hint="eastAsia" w:ascii="宋体" w:hAnsi="宋体" w:eastAsia="宋体" w:cs="宋体"/>
                <w:i w:val="0"/>
                <w:iCs w:val="0"/>
                <w:caps w:val="0"/>
                <w:color w:val="auto"/>
                <w:spacing w:val="4"/>
                <w:sz w:val="24"/>
                <w:szCs w:val="24"/>
                <w:highlight w:val="none"/>
                <w:bdr w:val="single" w:color="auto" w:sz="2" w:space="0"/>
                <w:shd w:val="clear" w:fill="FFFFFF"/>
                <w:lang w:val="en-US" w:eastAsia="zh-CN"/>
              </w:rPr>
            </w:pPr>
          </w:p>
          <w:p w14:paraId="13CD4D6D">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tc>
        <w:tc>
          <w:tcPr>
            <w:tcW w:w="2092" w:type="dxa"/>
            <w:vAlign w:val="center"/>
          </w:tcPr>
          <w:p w14:paraId="7E8B9A7C">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single"/>
                <w:shd w:val="clear" w:fill="FFFFFF"/>
                <w:vertAlign w:val="baseline"/>
                <w:lang w:val="en-US" w:eastAsia="zh-CN"/>
              </w:rPr>
              <w:t xml:space="preserve">       </w:t>
            </w: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w:t>
            </w:r>
          </w:p>
        </w:tc>
      </w:tr>
    </w:tbl>
    <w:p w14:paraId="6E61118B">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本公司（单位）填写、盖章与签署，即视为对表格内容真实、准确、完整的正式承诺。如存在任何虚假、误导性陈述或重大遗漏，本公司（单位）愿承担由此产生的一切法律后果及责任。</w:t>
      </w:r>
    </w:p>
    <w:p w14:paraId="6329D5A0">
      <w:pPr>
        <w:keepNext w:val="0"/>
        <w:keepLines w:val="0"/>
        <w:pageBreakBefore w:val="0"/>
        <w:widowControl w:val="0"/>
        <w:kinsoku/>
        <w:wordWrap w:val="0"/>
        <w:overflowPunct/>
        <w:topLinePunct w:val="0"/>
        <w:autoSpaceDE/>
        <w:autoSpaceDN/>
        <w:bidi w:val="0"/>
        <w:adjustRightInd/>
        <w:snapToGrid/>
        <w:spacing w:line="500" w:lineRule="exact"/>
        <w:ind w:left="0" w:leftChars="0" w:firstLine="4320" w:firstLineChars="180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供应商名称：（公章）</w:t>
      </w:r>
    </w:p>
    <w:p w14:paraId="1ED16332">
      <w:pPr>
        <w:keepNext w:val="0"/>
        <w:keepLines w:val="0"/>
        <w:pageBreakBefore w:val="0"/>
        <w:widowControl w:val="0"/>
        <w:kinsoku/>
        <w:wordWrap w:val="0"/>
        <w:overflowPunct/>
        <w:topLinePunct w:val="0"/>
        <w:autoSpaceDE/>
        <w:autoSpaceDN/>
        <w:bidi w:val="0"/>
        <w:adjustRightInd/>
        <w:snapToGrid/>
        <w:spacing w:line="500" w:lineRule="exact"/>
        <w:ind w:left="0" w:leftChars="0" w:firstLine="4320" w:firstLineChars="1800"/>
        <w:jc w:val="both"/>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sz w:val="24"/>
          <w:szCs w:val="24"/>
          <w:highlight w:val="none"/>
          <w:lang w:val="en-US" w:eastAsia="zh-CN"/>
        </w:rPr>
        <w:t>日期：    年    月　  日</w:t>
      </w:r>
      <w:r>
        <w:rPr>
          <w:rFonts w:hint="eastAsia" w:ascii="宋体" w:hAnsi="宋体" w:eastAsia="宋体" w:cs="宋体"/>
          <w:i w:val="0"/>
          <w:iCs w:val="0"/>
          <w:caps w:val="0"/>
          <w:color w:val="auto"/>
          <w:spacing w:val="0"/>
          <w:kern w:val="0"/>
          <w:sz w:val="24"/>
          <w:szCs w:val="24"/>
          <w:highlight w:val="none"/>
          <w:u w:val="none"/>
          <w:shd w:val="clear" w:fill="FFFFFF"/>
          <w:vertAlign w:val="baseline"/>
          <w:lang w:val="en-US" w:eastAsia="zh-CN" w:bidi="ar"/>
        </w:rPr>
        <w:t>         </w:t>
      </w:r>
    </w:p>
    <w:p w14:paraId="0DFAD485">
      <w:pPr>
        <w:ind w:firstLine="0" w:firstLineChars="0"/>
        <w:jc w:val="left"/>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p w14:paraId="388AE2E6">
      <w:pPr>
        <w:ind w:firstLine="0" w:firstLineChars="0"/>
        <w:jc w:val="left"/>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注：</w:t>
      </w:r>
    </w:p>
    <w:p w14:paraId="2F860E35">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jc w:val="left"/>
        <w:textAlignment w:val="baseline"/>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1、单一产品采购不填写此函，多品目采购包如供应商所有产品均为本国产品且填写《关于符合本国产品标准的声明函》可不填写此函。</w:t>
      </w:r>
    </w:p>
    <w:p w14:paraId="7E1BD821">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shd w:val="clear" w:fill="FFFFFF"/>
          <w:vertAlign w:val="baseline"/>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2、根据《国务院办公厅关于在政府采购中实施本国产品标准及相关政策的通知》（国办发〔2025〕34号）规定，当采购项目或采购包中含有多种产品，供应商对其提供的符合本国产品标准的产品成本之和占其提供的全部产品成本之和比例是否达到80%作出承诺，该比例达到80%以上，依法对其全部产品总报价给予20%的价格扣除，未达到80%,不享受价格评审优惠。</w:t>
      </w:r>
    </w:p>
    <w:p w14:paraId="26085A0C">
      <w:pPr>
        <w:pStyle w:val="1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textAlignment w:val="baseline"/>
        <w:rPr>
          <w:rFonts w:hint="eastAsia" w:ascii="宋体" w:hAnsi="宋体" w:eastAsia="宋体" w:cs="宋体"/>
          <w:i w:val="0"/>
          <w:iCs w:val="0"/>
          <w:caps w:val="0"/>
          <w:color w:val="383838"/>
          <w:spacing w:val="0"/>
          <w:sz w:val="16"/>
          <w:szCs w:val="16"/>
          <w:shd w:val="clear" w:fill="FFFFFF"/>
          <w:vertAlign w:val="baseline"/>
          <w:lang w:val="en-US" w:eastAsia="zh-CN"/>
        </w:rPr>
      </w:pPr>
    </w:p>
    <w:p w14:paraId="7DD6E75A">
      <w:pPr>
        <w:pageBreakBefore w:val="0"/>
        <w:widowControl/>
        <w:wordWrap/>
        <w:overflowPunct/>
        <w:topLinePunct w:val="0"/>
        <w:bidi w:val="0"/>
        <w:spacing w:before="0" w:line="240" w:lineRule="auto"/>
        <w:ind w:left="0"/>
        <w:outlineLvl w:val="9"/>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br w:type="page"/>
      </w:r>
    </w:p>
    <w:p w14:paraId="082C950E">
      <w:pPr>
        <w:pageBreakBefore w:val="0"/>
        <w:widowControl w:val="0"/>
        <w:wordWrap/>
        <w:overflowPunct/>
        <w:topLinePunct w:val="0"/>
        <w:bidi w:val="0"/>
        <w:spacing w:before="48" w:line="219" w:lineRule="auto"/>
        <w:ind w:left="3935"/>
        <w:outlineLvl w:val="0"/>
        <w:rPr>
          <w:rFonts w:hint="eastAsia" w:ascii="宋体" w:hAnsi="宋体" w:eastAsia="宋体" w:cs="宋体"/>
          <w:color w:val="auto"/>
          <w:spacing w:val="0"/>
          <w:w w:val="100"/>
          <w:position w:val="0"/>
          <w:sz w:val="24"/>
          <w:szCs w:val="24"/>
          <w:lang w:eastAsia="zh-CN"/>
        </w:rPr>
      </w:pPr>
      <w:bookmarkStart w:id="163" w:name="_Toc3018"/>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9.技术文件</w:t>
      </w:r>
      <w:bookmarkEnd w:id="163"/>
    </w:p>
    <w:p w14:paraId="636DB41E">
      <w:pPr>
        <w:pageBreakBefore w:val="0"/>
        <w:widowControl w:val="0"/>
        <w:wordWrap/>
        <w:overflowPunct/>
        <w:topLinePunct w:val="0"/>
        <w:bidi w:val="0"/>
        <w:spacing w:line="283" w:lineRule="auto"/>
        <w:rPr>
          <w:rFonts w:hint="eastAsia" w:ascii="宋体" w:hAnsi="宋体" w:eastAsia="宋体" w:cs="宋体"/>
          <w:color w:val="auto"/>
          <w:spacing w:val="0"/>
          <w:w w:val="100"/>
          <w:position w:val="0"/>
          <w:lang w:eastAsia="zh-CN"/>
        </w:rPr>
      </w:pPr>
    </w:p>
    <w:p w14:paraId="64578FDE">
      <w:pPr>
        <w:pageBreakBefore w:val="0"/>
        <w:widowControl w:val="0"/>
        <w:wordWrap/>
        <w:overflowPunct/>
        <w:topLinePunct w:val="0"/>
        <w:bidi w:val="0"/>
        <w:spacing w:line="284" w:lineRule="auto"/>
        <w:rPr>
          <w:rFonts w:hint="eastAsia" w:ascii="宋体" w:hAnsi="宋体" w:eastAsia="宋体" w:cs="宋体"/>
          <w:color w:val="auto"/>
          <w:spacing w:val="0"/>
          <w:w w:val="100"/>
          <w:position w:val="0"/>
          <w:lang w:eastAsia="zh-CN"/>
        </w:rPr>
      </w:pPr>
    </w:p>
    <w:p w14:paraId="209E1298">
      <w:pPr>
        <w:pageBreakBefore w:val="0"/>
        <w:widowControl w:val="0"/>
        <w:wordWrap/>
        <w:overflowPunct/>
        <w:topLinePunct w:val="0"/>
        <w:bidi w:val="0"/>
        <w:spacing w:before="78" w:line="219" w:lineRule="auto"/>
        <w:ind w:left="30"/>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内容包括：</w:t>
      </w:r>
    </w:p>
    <w:p w14:paraId="5E2FFDC2">
      <w:pPr>
        <w:pageBreakBefore w:val="0"/>
        <w:widowControl w:val="0"/>
        <w:wordWrap/>
        <w:overflowPunct/>
        <w:topLinePunct w:val="0"/>
        <w:bidi w:val="0"/>
        <w:spacing w:before="179" w:afterAutospacing="0" w:line="219" w:lineRule="auto"/>
        <w:ind w:left="18"/>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1、货物的技术规格与功能的详细说明</w:t>
      </w:r>
    </w:p>
    <w:p w14:paraId="23E3A6F3">
      <w:pPr>
        <w:pageBreakBefore w:val="0"/>
        <w:widowControl w:val="0"/>
        <w:wordWrap/>
        <w:overflowPunct/>
        <w:topLinePunct w:val="0"/>
        <w:bidi w:val="0"/>
        <w:spacing w:before="62" w:beforeAutospacing="0" w:afterAutospacing="0" w:line="466" w:lineRule="exact"/>
        <w:ind w:left="3"/>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2、主要外购件、配套件的型号规格和制造商明细表</w:t>
      </w:r>
    </w:p>
    <w:p w14:paraId="4CE912D2">
      <w:pPr>
        <w:pageBreakBefore w:val="0"/>
        <w:widowControl w:val="0"/>
        <w:wordWrap/>
        <w:overflowPunct/>
        <w:topLinePunct w:val="0"/>
        <w:bidi w:val="0"/>
        <w:spacing w:before="0" w:beforeLines="78" w:beforeAutospacing="0" w:line="218" w:lineRule="auto"/>
        <w:ind w:left="5"/>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3、标准附件、备品备件和专用工具等</w:t>
      </w:r>
    </w:p>
    <w:p w14:paraId="381AD690">
      <w:pPr>
        <w:pageBreakBefore w:val="0"/>
        <w:widowControl w:val="0"/>
        <w:wordWrap/>
        <w:overflowPunct/>
        <w:topLinePunct w:val="0"/>
        <w:bidi w:val="0"/>
        <w:spacing w:before="185" w:line="219" w:lineRule="auto"/>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4、投标人认为需要说明的其他内容（投标人视需要自行编写）</w:t>
      </w:r>
    </w:p>
    <w:p w14:paraId="03427BAA">
      <w:pPr>
        <w:pageBreakBefore w:val="0"/>
        <w:widowControl w:val="0"/>
        <w:wordWrap/>
        <w:overflowPunct/>
        <w:topLinePunct w:val="0"/>
        <w:bidi w:val="0"/>
        <w:spacing w:line="219" w:lineRule="auto"/>
        <w:rPr>
          <w:rFonts w:hint="eastAsia" w:ascii="宋体" w:hAnsi="宋体" w:eastAsia="宋体" w:cs="宋体"/>
          <w:color w:val="auto"/>
          <w:spacing w:val="0"/>
          <w:w w:val="100"/>
          <w:position w:val="0"/>
          <w:sz w:val="24"/>
          <w:szCs w:val="24"/>
          <w:lang w:eastAsia="zh-CN"/>
        </w:rPr>
        <w:sectPr>
          <w:footerReference r:id="rId21" w:type="default"/>
          <w:pgSz w:w="11906" w:h="16839"/>
          <w:pgMar w:top="1429" w:right="1786" w:bottom="1429" w:left="1786" w:header="0" w:footer="994" w:gutter="0"/>
          <w:cols w:space="720" w:num="1"/>
        </w:sectPr>
      </w:pPr>
    </w:p>
    <w:p w14:paraId="20024175">
      <w:pPr>
        <w:pageBreakBefore w:val="0"/>
        <w:widowControl w:val="0"/>
        <w:wordWrap/>
        <w:overflowPunct/>
        <w:topLinePunct w:val="0"/>
        <w:bidi w:val="0"/>
        <w:spacing w:before="48" w:line="219" w:lineRule="auto"/>
        <w:jc w:val="center"/>
        <w:outlineLvl w:val="1"/>
        <w:rPr>
          <w:rFonts w:hint="eastAsia" w:ascii="宋体" w:hAnsi="宋体" w:eastAsia="宋体" w:cs="宋体"/>
          <w:color w:val="auto"/>
          <w:spacing w:val="0"/>
          <w:w w:val="100"/>
          <w:position w:val="0"/>
        </w:rPr>
        <w:sectPr>
          <w:footerReference r:id="rId22" w:type="default"/>
          <w:pgSz w:w="11906" w:h="16839"/>
          <w:pgMar w:top="1429" w:right="1786" w:bottom="1429" w:left="1786" w:header="0" w:footer="994" w:gutter="0"/>
          <w:cols w:space="720" w:num="1"/>
        </w:sectPr>
      </w:pPr>
      <w:bookmarkStart w:id="164" w:name="_Toc9101"/>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10</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与技术、商务等评审计分有关的资料</w:t>
      </w:r>
      <w:bookmarkEnd w:id="164"/>
    </w:p>
    <w:p w14:paraId="2231364F">
      <w:pPr>
        <w:pageBreakBefore w:val="0"/>
        <w:widowControl w:val="0"/>
        <w:wordWrap/>
        <w:overflowPunct/>
        <w:topLinePunct w:val="0"/>
        <w:bidi w:val="0"/>
        <w:spacing w:before="63" w:line="224" w:lineRule="auto"/>
        <w:jc w:val="center"/>
        <w:outlineLvl w:val="0"/>
        <w:rPr>
          <w:rFonts w:hint="eastAsia" w:ascii="宋体" w:hAnsi="宋体" w:eastAsia="宋体" w:cs="宋体"/>
          <w:color w:val="auto"/>
          <w:spacing w:val="0"/>
          <w:w w:val="100"/>
          <w:position w:val="0"/>
          <w:lang w:eastAsia="zh-CN"/>
        </w:rPr>
      </w:pPr>
      <w:bookmarkStart w:id="165" w:name="bookmark79"/>
      <w:bookmarkEnd w:id="165"/>
      <w:bookmarkStart w:id="166" w:name="bookmark80"/>
      <w:bookmarkEnd w:id="166"/>
      <w:bookmarkStart w:id="167" w:name="_Toc11877"/>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第五章</w:t>
      </w:r>
      <w:r>
        <w:rPr>
          <w:rFonts w:hint="eastAsia" w:ascii="宋体" w:hAnsi="宋体" w:eastAsia="宋体" w:cs="宋体"/>
          <w:color w:val="auto"/>
          <w:spacing w:val="0"/>
          <w:w w:val="100"/>
          <w:position w:val="0"/>
          <w:sz w:val="31"/>
          <w:szCs w:val="31"/>
          <w:lang w:eastAsia="zh-CN"/>
        </w:rPr>
        <w:t xml:space="preserve">  </w:t>
      </w: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货物需求表及采购需求</w:t>
      </w:r>
      <w:bookmarkEnd w:id="167"/>
    </w:p>
    <w:p w14:paraId="55EE8BFF">
      <w:pPr>
        <w:pageBreakBefore w:val="0"/>
        <w:widowControl w:val="0"/>
        <w:wordWrap/>
        <w:overflowPunct/>
        <w:topLinePunct w:val="0"/>
        <w:bidi w:val="0"/>
        <w:spacing w:before="78" w:line="220" w:lineRule="auto"/>
        <w:outlineLvl w:val="9"/>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pPr>
    </w:p>
    <w:p w14:paraId="32C34EE3">
      <w:pPr>
        <w:pageBreakBefore w:val="0"/>
        <w:widowControl w:val="0"/>
        <w:wordWrap/>
        <w:overflowPunct/>
        <w:topLinePunct w:val="0"/>
        <w:bidi w:val="0"/>
        <w:spacing w:before="78" w:line="220" w:lineRule="auto"/>
        <w:outlineLvl w:val="1"/>
        <w:rPr>
          <w:rFonts w:hint="eastAsia" w:ascii="宋体" w:hAnsi="宋体" w:eastAsia="宋体" w:cs="宋体"/>
          <w:color w:val="auto"/>
          <w:spacing w:val="0"/>
          <w:w w:val="100"/>
          <w:position w:val="0"/>
        </w:rPr>
      </w:pPr>
      <w:bookmarkStart w:id="168" w:name="_Toc18085"/>
      <w:r>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货物</w:t>
      </w:r>
      <w:r>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需求表</w:t>
      </w:r>
      <w:bookmarkEnd w:id="168"/>
    </w:p>
    <w:tbl>
      <w:tblPr>
        <w:tblStyle w:val="25"/>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27CBB6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40267216">
            <w:pPr>
              <w:pageBreakBefore w:val="0"/>
              <w:widowControl w:val="0"/>
              <w:wordWrap/>
              <w:overflowPunct/>
              <w:topLinePunct w:val="0"/>
              <w:bidi w:val="0"/>
              <w:spacing w:before="183" w:line="223" w:lineRule="auto"/>
              <w:ind w:left="1091"/>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rPr>
              <w:drawing>
                <wp:anchor distT="0" distB="0" distL="0" distR="0" simplePos="0" relativeHeight="251679744" behindDoc="1" locked="0" layoutInCell="1" allowOverlap="1">
                  <wp:simplePos x="0" y="0"/>
                  <wp:positionH relativeFrom="column">
                    <wp:posOffset>16510</wp:posOffset>
                  </wp:positionH>
                  <wp:positionV relativeFrom="paragraph">
                    <wp:posOffset>10160</wp:posOffset>
                  </wp:positionV>
                  <wp:extent cx="1767840" cy="1456690"/>
                  <wp:effectExtent l="0" t="0" r="381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26"/>
                          <a:stretch>
                            <a:fillRect/>
                          </a:stretch>
                        </pic:blipFill>
                        <pic:spPr>
                          <a:xfrm>
                            <a:off x="0" y="0"/>
                            <a:ext cx="1767840" cy="1456690"/>
                          </a:xfrm>
                          <a:prstGeom prst="rect">
                            <a:avLst/>
                          </a:prstGeom>
                        </pic:spPr>
                      </pic:pic>
                    </a:graphicData>
                  </a:graphic>
                </wp:anchor>
              </w:drawing>
            </w:r>
            <w:r>
              <w:rPr>
                <w:rFonts w:hint="eastAsia" w:ascii="宋体" w:hAnsi="宋体" w:eastAsia="宋体" w:cs="宋体"/>
                <w:color w:val="auto"/>
                <w:spacing w:val="0"/>
                <w:w w:val="100"/>
                <w:position w:val="0"/>
                <w:sz w:val="24"/>
                <w:szCs w:val="24"/>
              </w:rPr>
              <w:t>名</w:t>
            </w:r>
          </w:p>
          <w:p w14:paraId="1DB9A859">
            <w:pPr>
              <w:pStyle w:val="26"/>
              <w:pageBreakBefore w:val="0"/>
              <w:widowControl w:val="0"/>
              <w:wordWrap/>
              <w:overflowPunct/>
              <w:topLinePunct w:val="0"/>
              <w:bidi w:val="0"/>
              <w:spacing w:line="245" w:lineRule="auto"/>
              <w:rPr>
                <w:rFonts w:hint="eastAsia" w:ascii="宋体" w:hAnsi="宋体" w:eastAsia="宋体" w:cs="宋体"/>
                <w:color w:val="auto"/>
                <w:spacing w:val="0"/>
                <w:w w:val="100"/>
                <w:position w:val="0"/>
              </w:rPr>
            </w:pPr>
          </w:p>
          <w:p w14:paraId="1A0ABBBA">
            <w:pPr>
              <w:pStyle w:val="26"/>
              <w:pageBreakBefore w:val="0"/>
              <w:widowControl w:val="0"/>
              <w:wordWrap/>
              <w:overflowPunct/>
              <w:topLinePunct w:val="0"/>
              <w:bidi w:val="0"/>
              <w:spacing w:line="246" w:lineRule="auto"/>
              <w:rPr>
                <w:rFonts w:hint="eastAsia" w:ascii="宋体" w:hAnsi="宋体" w:eastAsia="宋体" w:cs="宋体"/>
                <w:color w:val="auto"/>
                <w:spacing w:val="0"/>
                <w:w w:val="100"/>
                <w:position w:val="0"/>
              </w:rPr>
            </w:pPr>
          </w:p>
          <w:p w14:paraId="42FB7C05">
            <w:pPr>
              <w:pageBreakBefore w:val="0"/>
              <w:widowControl w:val="0"/>
              <w:wordWrap/>
              <w:overflowPunct/>
              <w:topLinePunct w:val="0"/>
              <w:bidi w:val="0"/>
              <w:spacing w:before="78" w:line="219" w:lineRule="auto"/>
              <w:ind w:left="481"/>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内</w:t>
            </w:r>
          </w:p>
          <w:p w14:paraId="3CC81F50">
            <w:pPr>
              <w:pStyle w:val="26"/>
              <w:pageBreakBefore w:val="0"/>
              <w:widowControl w:val="0"/>
              <w:wordWrap/>
              <w:overflowPunct/>
              <w:topLinePunct w:val="0"/>
              <w:bidi w:val="0"/>
              <w:spacing w:line="338" w:lineRule="auto"/>
              <w:rPr>
                <w:rFonts w:hint="eastAsia" w:ascii="宋体" w:hAnsi="宋体" w:eastAsia="宋体" w:cs="宋体"/>
                <w:color w:val="auto"/>
                <w:spacing w:val="0"/>
                <w:w w:val="100"/>
                <w:position w:val="0"/>
              </w:rPr>
            </w:pPr>
          </w:p>
          <w:p w14:paraId="17FBCE88">
            <w:pPr>
              <w:pageBreakBefore w:val="0"/>
              <w:widowControl w:val="0"/>
              <w:wordWrap/>
              <w:overflowPunct/>
              <w:topLinePunct w:val="0"/>
              <w:bidi w:val="0"/>
              <w:spacing w:before="78" w:line="220" w:lineRule="auto"/>
              <w:ind w:left="1311"/>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容</w:t>
            </w:r>
          </w:p>
        </w:tc>
        <w:tc>
          <w:tcPr>
            <w:tcW w:w="1101" w:type="dxa"/>
            <w:tcBorders>
              <w:left w:val="nil"/>
            </w:tcBorders>
          </w:tcPr>
          <w:p w14:paraId="641D948D">
            <w:pPr>
              <w:pStyle w:val="26"/>
              <w:pageBreakBefore w:val="0"/>
              <w:widowControl w:val="0"/>
              <w:wordWrap/>
              <w:overflowPunct/>
              <w:topLinePunct w:val="0"/>
              <w:bidi w:val="0"/>
              <w:spacing w:line="263" w:lineRule="auto"/>
              <w:rPr>
                <w:rFonts w:hint="eastAsia" w:ascii="宋体" w:hAnsi="宋体" w:eastAsia="宋体" w:cs="宋体"/>
                <w:color w:val="auto"/>
                <w:spacing w:val="0"/>
                <w:w w:val="100"/>
                <w:position w:val="0"/>
              </w:rPr>
            </w:pPr>
          </w:p>
          <w:p w14:paraId="7AA9A68E">
            <w:pPr>
              <w:pStyle w:val="26"/>
              <w:pageBreakBefore w:val="0"/>
              <w:widowControl w:val="0"/>
              <w:wordWrap/>
              <w:overflowPunct/>
              <w:topLinePunct w:val="0"/>
              <w:bidi w:val="0"/>
              <w:spacing w:line="263" w:lineRule="auto"/>
              <w:rPr>
                <w:rFonts w:hint="eastAsia" w:ascii="宋体" w:hAnsi="宋体" w:eastAsia="宋体" w:cs="宋体"/>
                <w:color w:val="auto"/>
                <w:spacing w:val="0"/>
                <w:w w:val="100"/>
                <w:position w:val="0"/>
              </w:rPr>
            </w:pPr>
          </w:p>
          <w:p w14:paraId="7CB2990A">
            <w:pPr>
              <w:pStyle w:val="26"/>
              <w:pageBreakBefore w:val="0"/>
              <w:widowControl w:val="0"/>
              <w:wordWrap/>
              <w:overflowPunct/>
              <w:topLinePunct w:val="0"/>
              <w:bidi w:val="0"/>
              <w:spacing w:line="264" w:lineRule="auto"/>
              <w:rPr>
                <w:rFonts w:hint="eastAsia" w:ascii="宋体" w:hAnsi="宋体" w:eastAsia="宋体" w:cs="宋体"/>
                <w:color w:val="auto"/>
                <w:spacing w:val="0"/>
                <w:w w:val="100"/>
                <w:position w:val="0"/>
              </w:rPr>
            </w:pPr>
          </w:p>
          <w:p w14:paraId="4419B0BC">
            <w:pPr>
              <w:pageBreakBefore w:val="0"/>
              <w:widowControl w:val="0"/>
              <w:wordWrap/>
              <w:overflowPunct/>
              <w:topLinePunct w:val="0"/>
              <w:bidi w:val="0"/>
              <w:spacing w:before="78" w:line="221" w:lineRule="auto"/>
              <w:ind w:left="192"/>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称</w:t>
            </w:r>
          </w:p>
        </w:tc>
        <w:tc>
          <w:tcPr>
            <w:tcW w:w="6263" w:type="dxa"/>
            <w:vAlign w:val="center"/>
          </w:tcPr>
          <w:p w14:paraId="027E60BF">
            <w:pPr>
              <w:spacing w:line="360" w:lineRule="auto"/>
              <w:jc w:val="center"/>
              <w:rPr>
                <w:rFonts w:hint="eastAsia" w:ascii="宋体" w:hAnsi="宋体" w:eastAsia="宋体" w:cs="宋体"/>
                <w:color w:val="auto"/>
                <w:spacing w:val="0"/>
                <w:w w:val="100"/>
                <w:position w:val="0"/>
              </w:rPr>
            </w:pPr>
            <w:r>
              <w:rPr>
                <w:rFonts w:hint="eastAsia" w:ascii="宋体" w:hAnsi="宋体" w:eastAsia="宋体" w:cs="宋体"/>
                <w:color w:val="auto"/>
                <w:sz w:val="24"/>
                <w:highlight w:val="none"/>
                <w:lang w:val="en-US" w:eastAsia="zh-CN"/>
              </w:rPr>
              <w:t>详见“第一章 投标邀请”</w:t>
            </w:r>
          </w:p>
        </w:tc>
      </w:tr>
      <w:tr w14:paraId="5DB3F8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123F6119">
            <w:pPr>
              <w:pageBreakBefore w:val="0"/>
              <w:widowControl w:val="0"/>
              <w:wordWrap/>
              <w:overflowPunct/>
              <w:topLinePunct w:val="0"/>
              <w:bidi w:val="0"/>
              <w:spacing w:before="253" w:line="219" w:lineRule="auto"/>
              <w:ind w:left="1188"/>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数量</w:t>
            </w:r>
          </w:p>
        </w:tc>
        <w:tc>
          <w:tcPr>
            <w:tcW w:w="6263" w:type="dxa"/>
            <w:vAlign w:val="center"/>
          </w:tcPr>
          <w:p w14:paraId="50433C51">
            <w:pPr>
              <w:spacing w:line="360" w:lineRule="auto"/>
              <w:jc w:val="center"/>
              <w:rPr>
                <w:rFonts w:hint="eastAsia" w:ascii="宋体" w:hAnsi="宋体" w:eastAsia="宋体" w:cs="宋体"/>
                <w:color w:val="auto"/>
                <w:spacing w:val="0"/>
                <w:w w:val="100"/>
                <w:position w:val="0"/>
              </w:rPr>
            </w:pPr>
            <w:r>
              <w:rPr>
                <w:rFonts w:hint="eastAsia" w:ascii="宋体" w:hAnsi="宋体" w:eastAsia="宋体" w:cs="宋体"/>
                <w:color w:val="auto"/>
                <w:sz w:val="24"/>
                <w:highlight w:val="none"/>
                <w:lang w:val="en-US" w:eastAsia="zh-CN"/>
              </w:rPr>
              <w:t>详见第五章中的“采购需求”</w:t>
            </w:r>
          </w:p>
        </w:tc>
      </w:tr>
      <w:tr w14:paraId="4F9B56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6F15DEBD">
            <w:pPr>
              <w:pageBreakBefore w:val="0"/>
              <w:widowControl w:val="0"/>
              <w:wordWrap/>
              <w:overflowPunct/>
              <w:topLinePunct w:val="0"/>
              <w:bidi w:val="0"/>
              <w:spacing w:before="253" w:line="219" w:lineRule="auto"/>
              <w:ind w:left="1071"/>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交货期</w:t>
            </w:r>
          </w:p>
        </w:tc>
        <w:tc>
          <w:tcPr>
            <w:tcW w:w="6263" w:type="dxa"/>
            <w:vAlign w:val="center"/>
          </w:tcPr>
          <w:p w14:paraId="4C162A4E">
            <w:pPr>
              <w:spacing w:line="360" w:lineRule="auto"/>
              <w:jc w:val="center"/>
              <w:rPr>
                <w:rFonts w:hint="eastAsia" w:ascii="宋体" w:hAnsi="宋体" w:eastAsia="宋体" w:cs="宋体"/>
                <w:color w:val="auto"/>
                <w:spacing w:val="0"/>
                <w:w w:val="100"/>
                <w:position w:val="0"/>
              </w:rPr>
            </w:pPr>
            <w:r>
              <w:rPr>
                <w:rFonts w:hint="eastAsia" w:ascii="宋体" w:hAnsi="宋体" w:eastAsia="宋体" w:cs="宋体"/>
                <w:color w:val="auto"/>
                <w:sz w:val="24"/>
                <w:highlight w:val="none"/>
                <w:lang w:val="en-US" w:eastAsia="zh-CN"/>
              </w:rPr>
              <w:t>详见第五章中的“</w:t>
            </w:r>
            <w:r>
              <w:rPr>
                <w:rFonts w:hint="eastAsia" w:ascii="宋体" w:hAnsi="宋体" w:eastAsia="宋体" w:cs="宋体"/>
                <w:color w:val="auto"/>
                <w:spacing w:val="0"/>
                <w:position w:val="0"/>
                <w:sz w:val="24"/>
                <w:szCs w:val="24"/>
                <w:lang w:eastAsia="zh-CN"/>
              </w:rPr>
              <w:t xml:space="preserve"> 商务</w:t>
            </w:r>
            <w:r>
              <w:rPr>
                <w:rFonts w:hint="eastAsia" w:ascii="宋体" w:hAnsi="宋体" w:eastAsia="宋体" w:cs="宋体"/>
                <w:color w:val="auto"/>
                <w:spacing w:val="0"/>
                <w:position w:val="0"/>
                <w:sz w:val="24"/>
                <w:szCs w:val="24"/>
                <w:lang w:val="en-US" w:eastAsia="zh-CN"/>
              </w:rPr>
              <w:t>条件</w:t>
            </w:r>
            <w:r>
              <w:rPr>
                <w:rFonts w:hint="eastAsia" w:ascii="宋体" w:hAnsi="宋体" w:eastAsia="宋体" w:cs="宋体"/>
                <w:color w:val="auto"/>
                <w:sz w:val="24"/>
                <w:highlight w:val="none"/>
                <w:lang w:val="en-US" w:eastAsia="zh-CN"/>
              </w:rPr>
              <w:t>”</w:t>
            </w:r>
          </w:p>
        </w:tc>
      </w:tr>
      <w:tr w14:paraId="202335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ED9F9A8">
            <w:pPr>
              <w:pageBreakBefore w:val="0"/>
              <w:widowControl w:val="0"/>
              <w:wordWrap/>
              <w:overflowPunct/>
              <w:topLinePunct w:val="0"/>
              <w:bidi w:val="0"/>
              <w:spacing w:before="256" w:line="219" w:lineRule="auto"/>
              <w:ind w:left="951"/>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交货地点</w:t>
            </w:r>
          </w:p>
        </w:tc>
        <w:tc>
          <w:tcPr>
            <w:tcW w:w="6263" w:type="dxa"/>
            <w:vAlign w:val="center"/>
          </w:tcPr>
          <w:p w14:paraId="4AA19BD4">
            <w:pPr>
              <w:spacing w:line="360" w:lineRule="auto"/>
              <w:jc w:val="center"/>
              <w:rPr>
                <w:rFonts w:hint="eastAsia" w:ascii="宋体" w:hAnsi="宋体" w:eastAsia="宋体" w:cs="宋体"/>
                <w:color w:val="auto"/>
                <w:spacing w:val="0"/>
                <w:w w:val="100"/>
                <w:position w:val="0"/>
              </w:rPr>
            </w:pPr>
            <w:r>
              <w:rPr>
                <w:rFonts w:hint="eastAsia" w:ascii="宋体" w:hAnsi="宋体" w:eastAsia="宋体" w:cs="宋体"/>
                <w:color w:val="auto"/>
                <w:sz w:val="24"/>
                <w:highlight w:val="none"/>
                <w:lang w:val="en-US" w:eastAsia="zh-CN"/>
              </w:rPr>
              <w:t>详见第五章中的“</w:t>
            </w:r>
            <w:r>
              <w:rPr>
                <w:rFonts w:hint="eastAsia" w:ascii="宋体" w:hAnsi="宋体" w:eastAsia="宋体" w:cs="宋体"/>
                <w:color w:val="auto"/>
                <w:spacing w:val="0"/>
                <w:position w:val="0"/>
                <w:sz w:val="24"/>
                <w:szCs w:val="24"/>
                <w:lang w:eastAsia="zh-CN"/>
              </w:rPr>
              <w:t xml:space="preserve"> 商务</w:t>
            </w:r>
            <w:r>
              <w:rPr>
                <w:rFonts w:hint="eastAsia" w:ascii="宋体" w:hAnsi="宋体" w:eastAsia="宋体" w:cs="宋体"/>
                <w:color w:val="auto"/>
                <w:spacing w:val="0"/>
                <w:position w:val="0"/>
                <w:sz w:val="24"/>
                <w:szCs w:val="24"/>
                <w:lang w:val="en-US" w:eastAsia="zh-CN"/>
              </w:rPr>
              <w:t>条件</w:t>
            </w:r>
            <w:r>
              <w:rPr>
                <w:rFonts w:hint="eastAsia" w:ascii="宋体" w:hAnsi="宋体" w:eastAsia="宋体" w:cs="宋体"/>
                <w:color w:val="auto"/>
                <w:sz w:val="24"/>
                <w:highlight w:val="none"/>
                <w:lang w:val="en-US" w:eastAsia="zh-CN"/>
              </w:rPr>
              <w:t>”</w:t>
            </w:r>
          </w:p>
        </w:tc>
      </w:tr>
      <w:tr w14:paraId="26FD81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tcPr>
          <w:p w14:paraId="7C7F6BB4">
            <w:pPr>
              <w:pageBreakBefore w:val="0"/>
              <w:widowControl w:val="0"/>
              <w:wordWrap/>
              <w:overflowPunct/>
              <w:topLinePunct w:val="0"/>
              <w:bidi w:val="0"/>
              <w:spacing w:before="257" w:line="220" w:lineRule="auto"/>
              <w:ind w:left="951"/>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安装地点</w:t>
            </w:r>
          </w:p>
        </w:tc>
        <w:tc>
          <w:tcPr>
            <w:tcW w:w="6263" w:type="dxa"/>
            <w:vAlign w:val="center"/>
          </w:tcPr>
          <w:p w14:paraId="3C56C754">
            <w:pPr>
              <w:spacing w:line="360" w:lineRule="auto"/>
              <w:jc w:val="center"/>
              <w:rPr>
                <w:rFonts w:hint="eastAsia" w:ascii="宋体" w:hAnsi="宋体" w:eastAsia="宋体" w:cs="宋体"/>
                <w:color w:val="auto"/>
                <w:spacing w:val="0"/>
                <w:w w:val="100"/>
                <w:position w:val="0"/>
              </w:rPr>
            </w:pPr>
            <w:r>
              <w:rPr>
                <w:rFonts w:hint="eastAsia" w:ascii="宋体" w:hAnsi="宋体" w:eastAsia="宋体" w:cs="宋体"/>
                <w:color w:val="auto"/>
                <w:sz w:val="24"/>
                <w:highlight w:val="none"/>
                <w:lang w:val="en-US" w:eastAsia="zh-CN"/>
              </w:rPr>
              <w:t>详见第五章中的“</w:t>
            </w:r>
            <w:r>
              <w:rPr>
                <w:rFonts w:hint="eastAsia" w:ascii="宋体" w:hAnsi="宋体" w:eastAsia="宋体" w:cs="宋体"/>
                <w:color w:val="auto"/>
                <w:spacing w:val="0"/>
                <w:position w:val="0"/>
                <w:sz w:val="24"/>
                <w:szCs w:val="24"/>
                <w:lang w:eastAsia="zh-CN"/>
              </w:rPr>
              <w:t xml:space="preserve"> 商务</w:t>
            </w:r>
            <w:r>
              <w:rPr>
                <w:rFonts w:hint="eastAsia" w:ascii="宋体" w:hAnsi="宋体" w:eastAsia="宋体" w:cs="宋体"/>
                <w:color w:val="auto"/>
                <w:spacing w:val="0"/>
                <w:position w:val="0"/>
                <w:sz w:val="24"/>
                <w:szCs w:val="24"/>
                <w:lang w:val="en-US" w:eastAsia="zh-CN"/>
              </w:rPr>
              <w:t>条件</w:t>
            </w:r>
            <w:r>
              <w:rPr>
                <w:rFonts w:hint="eastAsia" w:ascii="宋体" w:hAnsi="宋体" w:eastAsia="宋体" w:cs="宋体"/>
                <w:color w:val="auto"/>
                <w:sz w:val="24"/>
                <w:highlight w:val="none"/>
                <w:lang w:val="en-US" w:eastAsia="zh-CN"/>
              </w:rPr>
              <w:t>”</w:t>
            </w:r>
          </w:p>
        </w:tc>
      </w:tr>
      <w:tr w14:paraId="7DBC01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tcPr>
          <w:p w14:paraId="6AA25FED">
            <w:pPr>
              <w:pageBreakBefore w:val="0"/>
              <w:widowControl w:val="0"/>
              <w:wordWrap/>
              <w:overflowPunct/>
              <w:topLinePunct w:val="0"/>
              <w:bidi w:val="0"/>
              <w:spacing w:before="256" w:line="221" w:lineRule="auto"/>
              <w:ind w:left="1189"/>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备注</w:t>
            </w:r>
          </w:p>
        </w:tc>
        <w:tc>
          <w:tcPr>
            <w:tcW w:w="6263" w:type="dxa"/>
            <w:vAlign w:val="center"/>
          </w:tcPr>
          <w:p w14:paraId="35768CA4">
            <w:pPr>
              <w:spacing w:line="360" w:lineRule="auto"/>
              <w:jc w:val="center"/>
              <w:rPr>
                <w:rFonts w:hint="eastAsia" w:ascii="宋体" w:hAnsi="宋体" w:eastAsia="宋体" w:cs="宋体"/>
                <w:color w:val="auto"/>
                <w:spacing w:val="0"/>
                <w:w w:val="100"/>
                <w:position w:val="0"/>
              </w:rPr>
            </w:pPr>
            <w:r>
              <w:rPr>
                <w:rFonts w:hint="eastAsia" w:ascii="宋体" w:hAnsi="宋体" w:eastAsia="宋体" w:cs="宋体"/>
                <w:color w:val="auto"/>
                <w:sz w:val="24"/>
                <w:highlight w:val="none"/>
                <w:lang w:val="en-US" w:eastAsia="zh-CN"/>
              </w:rPr>
              <w:t>本项目为交钥匙项目，报价内容完成本项目所需的一切相关费用。</w:t>
            </w:r>
          </w:p>
        </w:tc>
      </w:tr>
    </w:tbl>
    <w:p w14:paraId="59E71A83">
      <w:pPr>
        <w:pageBreakBefore w:val="0"/>
        <w:widowControl w:val="0"/>
        <w:wordWrap/>
        <w:overflowPunct/>
        <w:topLinePunct w:val="0"/>
        <w:bidi w:val="0"/>
        <w:rPr>
          <w:rFonts w:hint="eastAsia" w:ascii="宋体" w:hAnsi="宋体" w:eastAsia="宋体" w:cs="宋体"/>
          <w:color w:val="auto"/>
          <w:spacing w:val="0"/>
          <w:w w:val="100"/>
          <w:position w:val="0"/>
        </w:rPr>
        <w:sectPr>
          <w:footerReference r:id="rId23" w:type="default"/>
          <w:pgSz w:w="11906" w:h="16839"/>
          <w:pgMar w:top="1429" w:right="1587" w:bottom="1429" w:left="1587" w:header="0" w:footer="994" w:gutter="0"/>
          <w:cols w:space="720" w:num="1"/>
        </w:sectPr>
      </w:pPr>
    </w:p>
    <w:p w14:paraId="16670D83">
      <w:pPr>
        <w:pageBreakBefore w:val="0"/>
        <w:widowControl w:val="0"/>
        <w:wordWrap/>
        <w:overflowPunct/>
        <w:topLinePunct w:val="0"/>
        <w:bidi w:val="0"/>
        <w:spacing w:before="47" w:line="219" w:lineRule="auto"/>
        <w:jc w:val="center"/>
        <w:outlineLvl w:val="1"/>
        <w:rPr>
          <w:rFonts w:hint="eastAsia" w:ascii="宋体" w:hAnsi="宋体" w:eastAsia="宋体" w:cs="宋体"/>
          <w:color w:val="auto"/>
          <w:spacing w:val="0"/>
          <w:w w:val="100"/>
          <w:position w:val="0"/>
          <w:sz w:val="24"/>
          <w:szCs w:val="24"/>
        </w:rPr>
      </w:pPr>
      <w:bookmarkStart w:id="169" w:name="bookmark81"/>
      <w:bookmarkEnd w:id="169"/>
      <w:bookmarkStart w:id="170" w:name="_Toc1527"/>
      <w:r>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二、采购需求</w:t>
      </w:r>
      <w:bookmarkEnd w:id="170"/>
    </w:p>
    <w:p w14:paraId="13FE7EDD">
      <w:pPr>
        <w:keepNext w:val="0"/>
        <w:keepLines w:val="0"/>
        <w:pageBreakBefore w:val="0"/>
        <w:widowControl w:val="0"/>
        <w:kinsoku w:val="0"/>
        <w:wordWrap/>
        <w:overflowPunct/>
        <w:topLinePunct w:val="0"/>
        <w:autoSpaceDE w:val="0"/>
        <w:autoSpaceDN w:val="0"/>
        <w:bidi w:val="0"/>
        <w:adjustRightInd w:val="0"/>
        <w:snapToGrid w:val="0"/>
        <w:spacing w:line="360" w:lineRule="auto"/>
        <w:outlineLvl w:val="2"/>
        <w:rPr>
          <w:rFonts w:hint="eastAsia" w:ascii="宋体" w:hAnsi="宋体" w:eastAsia="宋体" w:cs="宋体"/>
          <w:color w:val="auto"/>
          <w:spacing w:val="0"/>
          <w:w w:val="100"/>
          <w:position w:val="0"/>
          <w:sz w:val="24"/>
          <w:szCs w:val="24"/>
        </w:rPr>
      </w:pPr>
      <w:bookmarkStart w:id="171" w:name="_Toc22650"/>
      <w:r>
        <w:rPr>
          <w:rFonts w:hint="eastAsia" w:ascii="宋体" w:hAnsi="宋体" w:eastAsia="宋体" w:cs="宋体"/>
          <w:color w:val="auto"/>
          <w:spacing w:val="0"/>
          <w:w w:val="100"/>
          <w:position w:val="0"/>
          <w:sz w:val="24"/>
          <w:szCs w:val="24"/>
        </w:rPr>
        <w:t>（一） 采购清单</w:t>
      </w:r>
      <w:bookmarkEnd w:id="171"/>
    </w:p>
    <w:p w14:paraId="154E694E">
      <w:pPr>
        <w:pStyle w:val="2"/>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sz w:val="24"/>
          <w:szCs w:val="24"/>
          <w:lang w:val="en-US" w:eastAsia="zh-CN"/>
        </w:rPr>
      </w:pPr>
      <w:r>
        <w:rPr>
          <w:rFonts w:hint="eastAsia" w:ascii="宋体" w:hAnsi="宋体" w:eastAsia="宋体" w:cs="宋体"/>
          <w:color w:val="auto"/>
          <w:spacing w:val="0"/>
          <w:w w:val="100"/>
          <w:position w:val="0"/>
          <w:sz w:val="24"/>
          <w:szCs w:val="24"/>
          <w:lang w:val="en-US" w:eastAsia="zh-CN"/>
        </w:rPr>
        <w:t>1、技术要求</w:t>
      </w:r>
    </w:p>
    <w:tbl>
      <w:tblPr>
        <w:tblStyle w:val="17"/>
        <w:tblW w:w="96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9"/>
        <w:gridCol w:w="592"/>
        <w:gridCol w:w="600"/>
        <w:gridCol w:w="4802"/>
        <w:gridCol w:w="859"/>
        <w:gridCol w:w="955"/>
        <w:gridCol w:w="1253"/>
      </w:tblGrid>
      <w:tr w14:paraId="47BF6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559" w:type="dxa"/>
            <w:noWrap/>
            <w:vAlign w:val="center"/>
          </w:tcPr>
          <w:p w14:paraId="1022D3D5">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000000" w:themeColor="text1"/>
                <w:kern w:val="0"/>
                <w:sz w:val="24"/>
                <w:szCs w:val="24"/>
                <w:lang w:val="en-US" w:eastAsia="zh-CN"/>
                <w14:textFill>
                  <w14:solidFill>
                    <w14:schemeClr w14:val="tx1"/>
                  </w14:solidFill>
                </w14:textFill>
              </w:rPr>
            </w:pPr>
            <w:r>
              <w:rPr>
                <w:rFonts w:hint="eastAsia" w:ascii="宋体" w:hAnsi="宋体" w:eastAsia="宋体" w:cs="宋体"/>
                <w:b/>
                <w:bCs/>
                <w:color w:val="000000" w:themeColor="text1"/>
                <w:kern w:val="0"/>
                <w:sz w:val="24"/>
                <w:szCs w:val="24"/>
                <w:lang w:val="en-US" w:eastAsia="zh-CN"/>
                <w14:textFill>
                  <w14:solidFill>
                    <w14:schemeClr w14:val="tx1"/>
                  </w14:solidFill>
                </w14:textFill>
              </w:rPr>
              <w:t>序号</w:t>
            </w:r>
          </w:p>
        </w:tc>
        <w:tc>
          <w:tcPr>
            <w:tcW w:w="1192" w:type="dxa"/>
            <w:gridSpan w:val="2"/>
            <w:noWrap/>
            <w:vAlign w:val="center"/>
          </w:tcPr>
          <w:p w14:paraId="71E9D083">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000000" w:themeColor="text1"/>
                <w:kern w:val="0"/>
                <w:sz w:val="24"/>
                <w:szCs w:val="24"/>
                <w14:textFill>
                  <w14:solidFill>
                    <w14:schemeClr w14:val="tx1"/>
                  </w14:solidFill>
                </w14:textFill>
              </w:rPr>
            </w:pPr>
            <w:r>
              <w:rPr>
                <w:rFonts w:hint="eastAsia" w:ascii="宋体" w:hAnsi="宋体" w:eastAsia="宋体" w:cs="宋体"/>
                <w:b/>
                <w:bCs/>
                <w:color w:val="000000" w:themeColor="text1"/>
                <w:kern w:val="0"/>
                <w:sz w:val="24"/>
                <w:szCs w:val="24"/>
                <w14:textFill>
                  <w14:solidFill>
                    <w14:schemeClr w14:val="tx1"/>
                  </w14:solidFill>
                </w14:textFill>
              </w:rPr>
              <w:t>货物名称</w:t>
            </w:r>
          </w:p>
        </w:tc>
        <w:tc>
          <w:tcPr>
            <w:tcW w:w="4802" w:type="dxa"/>
            <w:noWrap/>
            <w:vAlign w:val="center"/>
          </w:tcPr>
          <w:p w14:paraId="3EF71704">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000000" w:themeColor="text1"/>
                <w:kern w:val="0"/>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技术要求</w:t>
            </w:r>
          </w:p>
        </w:tc>
        <w:tc>
          <w:tcPr>
            <w:tcW w:w="859" w:type="dxa"/>
            <w:noWrap/>
            <w:vAlign w:val="center"/>
          </w:tcPr>
          <w:p w14:paraId="19E808CA">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000000" w:themeColor="text1"/>
                <w:kern w:val="0"/>
                <w:sz w:val="24"/>
                <w:szCs w:val="24"/>
                <w14:textFill>
                  <w14:solidFill>
                    <w14:schemeClr w14:val="tx1"/>
                  </w14:solidFill>
                </w14:textFill>
              </w:rPr>
            </w:pPr>
            <w:r>
              <w:rPr>
                <w:rFonts w:hint="eastAsia" w:ascii="宋体" w:hAnsi="宋体" w:eastAsia="宋体" w:cs="宋体"/>
                <w:b/>
                <w:bCs/>
                <w:color w:val="000000" w:themeColor="text1"/>
                <w:kern w:val="0"/>
                <w:sz w:val="24"/>
                <w:szCs w:val="24"/>
                <w14:textFill>
                  <w14:solidFill>
                    <w14:schemeClr w14:val="tx1"/>
                  </w14:solidFill>
                </w14:textFill>
              </w:rPr>
              <w:t>数量</w:t>
            </w:r>
          </w:p>
        </w:tc>
        <w:tc>
          <w:tcPr>
            <w:tcW w:w="955" w:type="dxa"/>
            <w:noWrap/>
            <w:vAlign w:val="center"/>
          </w:tcPr>
          <w:p w14:paraId="6B71C4A6">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000000" w:themeColor="text1"/>
                <w:kern w:val="0"/>
                <w:sz w:val="24"/>
                <w:szCs w:val="24"/>
                <w:lang w:val="en-US" w:eastAsia="zh-CN"/>
                <w14:textFill>
                  <w14:solidFill>
                    <w14:schemeClr w14:val="tx1"/>
                  </w14:solidFill>
                </w14:textFill>
              </w:rPr>
            </w:pPr>
            <w:r>
              <w:rPr>
                <w:rFonts w:hint="eastAsia" w:ascii="宋体" w:hAnsi="宋体" w:eastAsia="宋体" w:cs="宋体"/>
                <w:b/>
                <w:bCs/>
                <w:color w:val="000000" w:themeColor="text1"/>
                <w:kern w:val="0"/>
                <w:sz w:val="24"/>
                <w:szCs w:val="24"/>
                <w:lang w:val="en-US" w:eastAsia="zh-CN"/>
                <w14:textFill>
                  <w14:solidFill>
                    <w14:schemeClr w14:val="tx1"/>
                  </w14:solidFill>
                </w14:textFill>
              </w:rPr>
              <w:t>采购条目编号</w:t>
            </w:r>
          </w:p>
        </w:tc>
        <w:tc>
          <w:tcPr>
            <w:tcW w:w="1253" w:type="dxa"/>
            <w:noWrap/>
            <w:vAlign w:val="center"/>
          </w:tcPr>
          <w:p w14:paraId="5FC15D25">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000000" w:themeColor="text1"/>
                <w:kern w:val="0"/>
                <w:sz w:val="24"/>
                <w:szCs w:val="24"/>
                <w:lang w:val="en-US" w:eastAsia="zh-CN"/>
                <w14:textFill>
                  <w14:solidFill>
                    <w14:schemeClr w14:val="tx1"/>
                  </w14:solidFill>
                </w14:textFill>
              </w:rPr>
            </w:pPr>
            <w:r>
              <w:rPr>
                <w:rFonts w:hint="eastAsia" w:ascii="宋体" w:hAnsi="宋体" w:eastAsia="宋体" w:cs="宋体"/>
                <w:b/>
                <w:bCs/>
                <w:color w:val="000000" w:themeColor="text1"/>
                <w:kern w:val="0"/>
                <w:sz w:val="24"/>
                <w:szCs w:val="24"/>
                <w:lang w:val="en-US" w:eastAsia="zh-CN"/>
                <w14:textFill>
                  <w14:solidFill>
                    <w14:schemeClr w14:val="tx1"/>
                  </w14:solidFill>
                </w14:textFill>
              </w:rPr>
              <w:t>最高限价（元）</w:t>
            </w:r>
          </w:p>
        </w:tc>
      </w:tr>
      <w:tr w14:paraId="1512A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2" w:hRule="atLeast"/>
          <w:jc w:val="center"/>
        </w:trPr>
        <w:tc>
          <w:tcPr>
            <w:tcW w:w="559" w:type="dxa"/>
            <w:noWrap/>
            <w:vAlign w:val="center"/>
          </w:tcPr>
          <w:p w14:paraId="71991E82">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1</w:t>
            </w:r>
          </w:p>
        </w:tc>
        <w:tc>
          <w:tcPr>
            <w:tcW w:w="1192" w:type="dxa"/>
            <w:gridSpan w:val="2"/>
            <w:noWrap/>
            <w:vAlign w:val="center"/>
          </w:tcPr>
          <w:p w14:paraId="27CA2C75">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1.5匹挂机</w:t>
            </w:r>
            <w:r>
              <w:rPr>
                <w:rFonts w:hint="eastAsia" w:ascii="宋体" w:hAnsi="宋体" w:eastAsia="宋体" w:cs="宋体"/>
                <w:color w:val="000000" w:themeColor="text1"/>
                <w:sz w:val="24"/>
                <w:szCs w:val="24"/>
                <w:lang w:val="en-US"/>
                <w14:textFill>
                  <w14:solidFill>
                    <w14:schemeClr w14:val="tx1"/>
                  </w14:solidFill>
                </w14:textFill>
              </w:rPr>
              <w:t>空调</w:t>
            </w:r>
          </w:p>
        </w:tc>
        <w:tc>
          <w:tcPr>
            <w:tcW w:w="4802" w:type="dxa"/>
            <w:shd w:val="clear" w:color="auto" w:fill="auto"/>
            <w:noWrap/>
            <w:vAlign w:val="center"/>
          </w:tcPr>
          <w:p w14:paraId="30277F83">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1、冷暖两用、220V</w:t>
            </w:r>
          </w:p>
          <w:p w14:paraId="22BF1BFB">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2、能效比APF≥4.50</w:t>
            </w:r>
          </w:p>
          <w:p w14:paraId="4D259CDD">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3、额定制冷量≥3500W</w:t>
            </w:r>
          </w:p>
          <w:p w14:paraId="66A72040">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4、额定制热量≥4600W( 不含电辅加热)</w:t>
            </w:r>
          </w:p>
          <w:p w14:paraId="67C0A5FE">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5、额定制冷功率≤1050W</w:t>
            </w:r>
          </w:p>
          <w:p w14:paraId="6A96492A">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6、额定制热功率≤1280W(不含电辅加热)</w:t>
            </w:r>
          </w:p>
          <w:p w14:paraId="46439C1A">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7、循环风量≥600m³/h</w:t>
            </w:r>
          </w:p>
          <w:p w14:paraId="105421C8">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8、空调室内机噪音最大档≤42dB(A)</w:t>
            </w:r>
          </w:p>
          <w:p w14:paraId="7A77F0B1">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9、空调室外机噪音最大值≤50dB(A)</w:t>
            </w:r>
          </w:p>
          <w:p w14:paraId="76C1DBF1">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10、空调材质要求：空调输送制冷剂的所有液管、气管均采用铜材质</w:t>
            </w:r>
          </w:p>
          <w:p w14:paraId="04A08D0C">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11、空调设备出厂标配来电自启动功能，当空调断电后，再次上电，空调器会自动开启运行</w:t>
            </w:r>
          </w:p>
          <w:p w14:paraId="491DBD22">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12、标配3米内外机连接铜管</w:t>
            </w:r>
          </w:p>
        </w:tc>
        <w:tc>
          <w:tcPr>
            <w:tcW w:w="859" w:type="dxa"/>
            <w:shd w:val="clear" w:color="auto" w:fill="auto"/>
            <w:noWrap/>
            <w:vAlign w:val="center"/>
          </w:tcPr>
          <w:p w14:paraId="7F8E11D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184套</w:t>
            </w:r>
          </w:p>
        </w:tc>
        <w:tc>
          <w:tcPr>
            <w:tcW w:w="955" w:type="dxa"/>
            <w:shd w:val="clear" w:color="auto" w:fill="auto"/>
            <w:noWrap/>
            <w:vAlign w:val="center"/>
          </w:tcPr>
          <w:p w14:paraId="5F53DBF6">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抚购2026J000211776</w:t>
            </w:r>
          </w:p>
        </w:tc>
        <w:tc>
          <w:tcPr>
            <w:tcW w:w="1253" w:type="dxa"/>
            <w:shd w:val="clear" w:color="auto" w:fill="auto"/>
            <w:noWrap/>
            <w:vAlign w:val="center"/>
          </w:tcPr>
          <w:p w14:paraId="672D108A">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2600</w:t>
            </w:r>
          </w:p>
        </w:tc>
      </w:tr>
      <w:tr w14:paraId="7C195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59" w:type="dxa"/>
            <w:noWrap/>
            <w:vAlign w:val="center"/>
          </w:tcPr>
          <w:p w14:paraId="2E11166D">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2</w:t>
            </w:r>
          </w:p>
        </w:tc>
        <w:tc>
          <w:tcPr>
            <w:tcW w:w="1192" w:type="dxa"/>
            <w:gridSpan w:val="2"/>
            <w:noWrap/>
            <w:vAlign w:val="center"/>
          </w:tcPr>
          <w:p w14:paraId="2FDC685F">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p>
          <w:p w14:paraId="2F32A317">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2匹挂机空调</w:t>
            </w:r>
          </w:p>
          <w:p w14:paraId="4D359707">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p>
        </w:tc>
        <w:tc>
          <w:tcPr>
            <w:tcW w:w="4802" w:type="dxa"/>
            <w:shd w:val="clear" w:color="auto" w:fill="auto"/>
            <w:noWrap/>
          </w:tcPr>
          <w:p w14:paraId="79AA3E5E">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1、冷暖两用、220V</w:t>
            </w:r>
          </w:p>
          <w:p w14:paraId="5FF1C618">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2、能效比APF≥4.00</w:t>
            </w:r>
          </w:p>
          <w:p w14:paraId="29007CAF">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3、额定制冷量≥5000W</w:t>
            </w:r>
          </w:p>
          <w:p w14:paraId="6C942B22">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4、额定制热量≥6600W( 不含电辅加热)</w:t>
            </w:r>
          </w:p>
          <w:p w14:paraId="38B30259">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5、额定制冷功率≤1600W</w:t>
            </w:r>
          </w:p>
          <w:p w14:paraId="76C9595E">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6、额定制热功率≤2000W(不含电辅加热)</w:t>
            </w:r>
          </w:p>
          <w:p w14:paraId="30227637">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7、循环风量≥900m³/h</w:t>
            </w:r>
          </w:p>
          <w:p w14:paraId="0A38126E">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8、空调室内机噪音最大档≤45dB(A)</w:t>
            </w:r>
          </w:p>
          <w:p w14:paraId="5A01B104">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9、空调室外机噪音最大值≤54dB(A)</w:t>
            </w:r>
          </w:p>
          <w:p w14:paraId="6B23CF2B">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10、空调材质要求：空调输送制冷剂的所有液管、气管均采用铜材质</w:t>
            </w:r>
          </w:p>
          <w:p w14:paraId="1051DD4D">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11、空调设备出厂标配来电自启动功能，当空调断电后，再次上电，空调器会自动开启运行</w:t>
            </w:r>
          </w:p>
          <w:p w14:paraId="3020EA58">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12、标配4米内外机连接铜管</w:t>
            </w:r>
          </w:p>
        </w:tc>
        <w:tc>
          <w:tcPr>
            <w:tcW w:w="859" w:type="dxa"/>
            <w:shd w:val="clear" w:color="auto" w:fill="auto"/>
            <w:noWrap/>
            <w:vAlign w:val="center"/>
          </w:tcPr>
          <w:p w14:paraId="2CB588D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46套</w:t>
            </w:r>
          </w:p>
        </w:tc>
        <w:tc>
          <w:tcPr>
            <w:tcW w:w="955" w:type="dxa"/>
            <w:shd w:val="clear" w:color="auto" w:fill="auto"/>
            <w:noWrap/>
            <w:vAlign w:val="center"/>
          </w:tcPr>
          <w:p w14:paraId="3BF7F4D0">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iCs w:val="0"/>
                <w:caps w:val="0"/>
                <w:color w:val="4E5463"/>
                <w:spacing w:val="0"/>
                <w:sz w:val="24"/>
                <w:szCs w:val="24"/>
              </w:rPr>
              <w:t>抚购2026J000211777</w:t>
            </w:r>
          </w:p>
        </w:tc>
        <w:tc>
          <w:tcPr>
            <w:tcW w:w="1253" w:type="dxa"/>
            <w:shd w:val="clear" w:color="auto" w:fill="auto"/>
            <w:noWrap/>
            <w:vAlign w:val="center"/>
          </w:tcPr>
          <w:p w14:paraId="71773B64">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i w:val="0"/>
                <w:iCs w:val="0"/>
                <w:caps w:val="0"/>
                <w:color w:val="4E5463"/>
                <w:spacing w:val="0"/>
                <w:sz w:val="24"/>
                <w:szCs w:val="24"/>
                <w:lang w:val="en-US" w:eastAsia="zh-CN"/>
              </w:rPr>
            </w:pPr>
            <w:r>
              <w:rPr>
                <w:rFonts w:hint="eastAsia" w:ascii="宋体" w:hAnsi="宋体" w:eastAsia="宋体" w:cs="宋体"/>
                <w:i w:val="0"/>
                <w:iCs w:val="0"/>
                <w:caps w:val="0"/>
                <w:color w:val="4E5463"/>
                <w:spacing w:val="0"/>
                <w:sz w:val="24"/>
                <w:szCs w:val="24"/>
                <w:lang w:val="en-US" w:eastAsia="zh-CN"/>
              </w:rPr>
              <w:t>4600</w:t>
            </w:r>
          </w:p>
        </w:tc>
      </w:tr>
      <w:tr w14:paraId="000BD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2" w:hRule="atLeast"/>
          <w:jc w:val="center"/>
        </w:trPr>
        <w:tc>
          <w:tcPr>
            <w:tcW w:w="559" w:type="dxa"/>
            <w:noWrap/>
            <w:vAlign w:val="center"/>
          </w:tcPr>
          <w:p w14:paraId="25230357">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3</w:t>
            </w:r>
          </w:p>
        </w:tc>
        <w:tc>
          <w:tcPr>
            <w:tcW w:w="1192" w:type="dxa"/>
            <w:gridSpan w:val="2"/>
            <w:noWrap/>
            <w:vAlign w:val="center"/>
          </w:tcPr>
          <w:p w14:paraId="29D601F3">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2匹柜机空调</w:t>
            </w:r>
          </w:p>
        </w:tc>
        <w:tc>
          <w:tcPr>
            <w:tcW w:w="4802" w:type="dxa"/>
            <w:shd w:val="clear" w:color="auto" w:fill="auto"/>
            <w:noWrap/>
          </w:tcPr>
          <w:p w14:paraId="5E758126">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1、冷暖两用、220V</w:t>
            </w:r>
          </w:p>
          <w:p w14:paraId="59E10EBF">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2、能效比APF≥4.00</w:t>
            </w:r>
          </w:p>
          <w:p w14:paraId="443B1427">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3、额定制冷量≥5000W</w:t>
            </w:r>
          </w:p>
          <w:p w14:paraId="76BE8BF7">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4、额定制热量≥6000W( 不含电辅加热)</w:t>
            </w:r>
          </w:p>
          <w:p w14:paraId="4FD530C2">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5、额定制冷功率≤1500W</w:t>
            </w:r>
          </w:p>
          <w:p w14:paraId="4F30ABA8">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6、额定制热功率≤2400W(不含电辅加热)</w:t>
            </w:r>
          </w:p>
          <w:p w14:paraId="317ED642">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7、循环风量≥800m³/h</w:t>
            </w:r>
          </w:p>
          <w:p w14:paraId="06EA7334">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8、空调室内机噪音最大档≤44dB(A)</w:t>
            </w:r>
          </w:p>
          <w:p w14:paraId="72868B8D">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9、空调室外机噪音最大值≤54dB(A)</w:t>
            </w:r>
          </w:p>
          <w:p w14:paraId="6CE308D1">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10、方形柜机、空调室内机出风口最低点离地高度≥0.8m</w:t>
            </w:r>
          </w:p>
          <w:p w14:paraId="2FC79BC3">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11、空调材质要求：空调输送制冷剂的所有液管、气管均采用铜材质；</w:t>
            </w:r>
          </w:p>
          <w:p w14:paraId="65A0F3A8">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12、空调设备出厂标配来电自启动功能，当空调断电后，再次上电，空调器会自动开启运行</w:t>
            </w:r>
          </w:p>
          <w:p w14:paraId="7F267C93">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13、标配4米内外机连接铜管</w:t>
            </w:r>
          </w:p>
        </w:tc>
        <w:tc>
          <w:tcPr>
            <w:tcW w:w="859" w:type="dxa"/>
            <w:shd w:val="clear" w:color="auto" w:fill="auto"/>
            <w:noWrap/>
            <w:vAlign w:val="center"/>
          </w:tcPr>
          <w:p w14:paraId="0DA326D4">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49套</w:t>
            </w:r>
          </w:p>
        </w:tc>
        <w:tc>
          <w:tcPr>
            <w:tcW w:w="955" w:type="dxa"/>
            <w:shd w:val="clear" w:color="auto" w:fill="auto"/>
            <w:noWrap/>
            <w:vAlign w:val="center"/>
          </w:tcPr>
          <w:p w14:paraId="02601A2C">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iCs w:val="0"/>
                <w:caps w:val="0"/>
                <w:color w:val="4E5463"/>
                <w:spacing w:val="0"/>
                <w:sz w:val="24"/>
                <w:szCs w:val="24"/>
              </w:rPr>
              <w:t>抚购2026J000211778</w:t>
            </w:r>
          </w:p>
        </w:tc>
        <w:tc>
          <w:tcPr>
            <w:tcW w:w="1253" w:type="dxa"/>
            <w:shd w:val="clear" w:color="auto" w:fill="auto"/>
            <w:noWrap/>
            <w:vAlign w:val="center"/>
          </w:tcPr>
          <w:p w14:paraId="4F7D008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i w:val="0"/>
                <w:iCs w:val="0"/>
                <w:caps w:val="0"/>
                <w:color w:val="4E5463"/>
                <w:spacing w:val="0"/>
                <w:sz w:val="24"/>
                <w:szCs w:val="24"/>
                <w:lang w:val="en-US" w:eastAsia="zh-CN"/>
              </w:rPr>
            </w:pPr>
            <w:r>
              <w:rPr>
                <w:rFonts w:hint="eastAsia" w:ascii="宋体" w:hAnsi="宋体" w:eastAsia="宋体" w:cs="宋体"/>
                <w:i w:val="0"/>
                <w:iCs w:val="0"/>
                <w:caps w:val="0"/>
                <w:color w:val="4E5463"/>
                <w:spacing w:val="0"/>
                <w:sz w:val="24"/>
                <w:szCs w:val="24"/>
                <w:lang w:val="en-US" w:eastAsia="zh-CN"/>
              </w:rPr>
              <w:t>4600</w:t>
            </w:r>
          </w:p>
        </w:tc>
      </w:tr>
      <w:tr w14:paraId="2926C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559" w:type="dxa"/>
            <w:noWrap/>
            <w:vAlign w:val="center"/>
          </w:tcPr>
          <w:p w14:paraId="557A6DFA">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4</w:t>
            </w:r>
          </w:p>
        </w:tc>
        <w:tc>
          <w:tcPr>
            <w:tcW w:w="1192" w:type="dxa"/>
            <w:gridSpan w:val="2"/>
            <w:noWrap/>
            <w:vAlign w:val="center"/>
          </w:tcPr>
          <w:p w14:paraId="4EEE83F5">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p>
          <w:p w14:paraId="726AC49D">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3匹挂机空调</w:t>
            </w:r>
          </w:p>
          <w:p w14:paraId="2EA20852">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p>
        </w:tc>
        <w:tc>
          <w:tcPr>
            <w:tcW w:w="4802" w:type="dxa"/>
            <w:shd w:val="clear" w:color="auto" w:fill="auto"/>
            <w:noWrap/>
          </w:tcPr>
          <w:p w14:paraId="49E33467">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1、冷暖两用、220V</w:t>
            </w:r>
          </w:p>
          <w:p w14:paraId="054932A3">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2、能效比APF≥3.70</w:t>
            </w:r>
          </w:p>
          <w:p w14:paraId="3AB981DD">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3、额定制冷量≥7250W</w:t>
            </w:r>
          </w:p>
          <w:p w14:paraId="516B50EF">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4、额定制热量≥9500W( 不含电辅加热)</w:t>
            </w:r>
          </w:p>
          <w:p w14:paraId="281624A5">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5、额定制冷功率≤2300W</w:t>
            </w:r>
          </w:p>
          <w:p w14:paraId="7DBD4610">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6、额定制热功率≤3700W(不含电辅加热)</w:t>
            </w:r>
          </w:p>
          <w:p w14:paraId="4490FC56">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7、循环风量≥1200m³/h</w:t>
            </w:r>
          </w:p>
          <w:p w14:paraId="2ACDADAD">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8、空调室内机噪音最大值≤49dB(A)</w:t>
            </w:r>
          </w:p>
          <w:p w14:paraId="3CDFF9C1">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9、空调室外机噪音最大值≤58dB(A)</w:t>
            </w:r>
          </w:p>
          <w:p w14:paraId="5B725CCF">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10、空调材质要求：空调输送制冷剂的所有液管、气管均采用铜材质</w:t>
            </w:r>
          </w:p>
          <w:p w14:paraId="0AF0D26B">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11、空调设备出厂标配来电自启动功能，当空调断电后，再次上电，空调器会自动开启运行</w:t>
            </w:r>
          </w:p>
          <w:p w14:paraId="0F917761">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12、标配4米内外机连接铜管</w:t>
            </w:r>
          </w:p>
        </w:tc>
        <w:tc>
          <w:tcPr>
            <w:tcW w:w="859" w:type="dxa"/>
            <w:shd w:val="clear" w:color="auto" w:fill="auto"/>
            <w:noWrap/>
            <w:vAlign w:val="center"/>
          </w:tcPr>
          <w:p w14:paraId="2386F096">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3套</w:t>
            </w:r>
          </w:p>
        </w:tc>
        <w:tc>
          <w:tcPr>
            <w:tcW w:w="955" w:type="dxa"/>
            <w:shd w:val="clear" w:color="auto" w:fill="auto"/>
            <w:noWrap/>
            <w:vAlign w:val="center"/>
          </w:tcPr>
          <w:p w14:paraId="285060ED">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iCs w:val="0"/>
                <w:caps w:val="0"/>
                <w:color w:val="4E5463"/>
                <w:spacing w:val="0"/>
                <w:sz w:val="24"/>
                <w:szCs w:val="24"/>
              </w:rPr>
              <w:t>抚购2026J000211779</w:t>
            </w:r>
          </w:p>
        </w:tc>
        <w:tc>
          <w:tcPr>
            <w:tcW w:w="1253" w:type="dxa"/>
            <w:shd w:val="clear" w:color="auto" w:fill="auto"/>
            <w:noWrap/>
            <w:vAlign w:val="center"/>
          </w:tcPr>
          <w:p w14:paraId="5F129FDF">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i w:val="0"/>
                <w:iCs w:val="0"/>
                <w:caps w:val="0"/>
                <w:color w:val="4E5463"/>
                <w:spacing w:val="0"/>
                <w:sz w:val="24"/>
                <w:szCs w:val="24"/>
                <w:lang w:val="en-US" w:eastAsia="zh-CN"/>
              </w:rPr>
            </w:pPr>
            <w:r>
              <w:rPr>
                <w:rFonts w:hint="eastAsia" w:ascii="宋体" w:hAnsi="宋体" w:eastAsia="宋体" w:cs="宋体"/>
                <w:i w:val="0"/>
                <w:iCs w:val="0"/>
                <w:caps w:val="0"/>
                <w:color w:val="4E5463"/>
                <w:spacing w:val="0"/>
                <w:sz w:val="24"/>
                <w:szCs w:val="24"/>
                <w:lang w:val="en-US" w:eastAsia="zh-CN"/>
              </w:rPr>
              <w:t>5500</w:t>
            </w:r>
          </w:p>
        </w:tc>
      </w:tr>
      <w:tr w14:paraId="1E4852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2" w:hRule="atLeast"/>
          <w:jc w:val="center"/>
        </w:trPr>
        <w:tc>
          <w:tcPr>
            <w:tcW w:w="559" w:type="dxa"/>
            <w:noWrap/>
            <w:vAlign w:val="center"/>
          </w:tcPr>
          <w:p w14:paraId="639107B7">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5</w:t>
            </w:r>
          </w:p>
        </w:tc>
        <w:tc>
          <w:tcPr>
            <w:tcW w:w="1192" w:type="dxa"/>
            <w:gridSpan w:val="2"/>
            <w:noWrap/>
            <w:vAlign w:val="center"/>
          </w:tcPr>
          <w:p w14:paraId="2CF728DF">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3匹柜机空调</w:t>
            </w:r>
          </w:p>
        </w:tc>
        <w:tc>
          <w:tcPr>
            <w:tcW w:w="4802" w:type="dxa"/>
            <w:shd w:val="clear" w:color="auto" w:fill="auto"/>
            <w:noWrap/>
          </w:tcPr>
          <w:p w14:paraId="1DF93249">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1、冷暖两用、220V</w:t>
            </w:r>
          </w:p>
          <w:p w14:paraId="2F6DEA7F">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2、能效比APF≥3.70</w:t>
            </w:r>
          </w:p>
          <w:p w14:paraId="1C42A6D8">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3、额定制冷量≥7200W</w:t>
            </w:r>
          </w:p>
          <w:p w14:paraId="4462ABBC">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4、额定制热量≥9500W( 不含电辅加热)</w:t>
            </w:r>
          </w:p>
          <w:p w14:paraId="3EEF2C40">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5、额定制冷功率≤2300W</w:t>
            </w:r>
          </w:p>
          <w:p w14:paraId="42BC5D92">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6、额定制热功率≤2850W(不含电辅加热)</w:t>
            </w:r>
          </w:p>
          <w:p w14:paraId="1287A0BC">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7、循环风量≥1200m³/h</w:t>
            </w:r>
          </w:p>
          <w:p w14:paraId="4F6B7D1D">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8、空调室内机噪音最大值≤47dB(A)</w:t>
            </w:r>
          </w:p>
          <w:p w14:paraId="2571E447">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9、空调室外机噪音最大值≤58dB(A)</w:t>
            </w:r>
          </w:p>
          <w:p w14:paraId="5A19D14B">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10、方形柜机、空调室内机出风口最低点离地高度≥0.8m</w:t>
            </w:r>
          </w:p>
          <w:p w14:paraId="694FF5E3">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11、空调材质要求：空调输送制冷剂的所有液管、气管均采用铜材质</w:t>
            </w:r>
          </w:p>
          <w:p w14:paraId="4C25975D">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12、空调设备出厂标配来电自启动功能，当空调断电后，再次上电，空调器会自动开启运行</w:t>
            </w:r>
          </w:p>
          <w:p w14:paraId="6621D3B1">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13、标配4米内外机连接铜管</w:t>
            </w:r>
          </w:p>
        </w:tc>
        <w:tc>
          <w:tcPr>
            <w:tcW w:w="859" w:type="dxa"/>
            <w:shd w:val="clear" w:color="auto" w:fill="auto"/>
            <w:noWrap/>
            <w:vAlign w:val="center"/>
          </w:tcPr>
          <w:p w14:paraId="7829C5BB">
            <w:pPr>
              <w:pStyle w:val="16"/>
              <w:keepNext w:val="0"/>
              <w:keepLines w:val="0"/>
              <w:pageBreakBefore w:val="0"/>
              <w:widowControl/>
              <w:kinsoku w:val="0"/>
              <w:wordWrap/>
              <w:overflowPunct/>
              <w:topLinePunct w:val="0"/>
              <w:autoSpaceDE w:val="0"/>
              <w:autoSpaceDN w:val="0"/>
              <w:bidi w:val="0"/>
              <w:adjustRightInd w:val="0"/>
              <w:snapToGrid w:val="0"/>
              <w:spacing w:after="0" w:line="360" w:lineRule="auto"/>
              <w:ind w:firstLine="0" w:firstLineChars="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30套</w:t>
            </w:r>
          </w:p>
        </w:tc>
        <w:tc>
          <w:tcPr>
            <w:tcW w:w="955" w:type="dxa"/>
            <w:shd w:val="clear" w:color="auto" w:fill="auto"/>
            <w:noWrap/>
            <w:vAlign w:val="center"/>
          </w:tcPr>
          <w:p w14:paraId="4FB18984">
            <w:pPr>
              <w:pStyle w:val="16"/>
              <w:keepNext w:val="0"/>
              <w:keepLines w:val="0"/>
              <w:pageBreakBefore w:val="0"/>
              <w:widowControl/>
              <w:kinsoku w:val="0"/>
              <w:wordWrap/>
              <w:overflowPunct/>
              <w:topLinePunct w:val="0"/>
              <w:autoSpaceDE w:val="0"/>
              <w:autoSpaceDN w:val="0"/>
              <w:bidi w:val="0"/>
              <w:adjustRightInd w:val="0"/>
              <w:snapToGrid w:val="0"/>
              <w:spacing w:after="0" w:line="360" w:lineRule="auto"/>
              <w:ind w:firstLine="0" w:firstLineChars="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iCs w:val="0"/>
                <w:caps w:val="0"/>
                <w:color w:val="4E5463"/>
                <w:spacing w:val="0"/>
                <w:sz w:val="24"/>
                <w:szCs w:val="24"/>
              </w:rPr>
              <w:t>抚购2026J000211780</w:t>
            </w:r>
          </w:p>
        </w:tc>
        <w:tc>
          <w:tcPr>
            <w:tcW w:w="1253" w:type="dxa"/>
            <w:shd w:val="clear" w:color="auto" w:fill="auto"/>
            <w:noWrap/>
            <w:vAlign w:val="center"/>
          </w:tcPr>
          <w:p w14:paraId="10F74250">
            <w:pPr>
              <w:pStyle w:val="16"/>
              <w:keepNext w:val="0"/>
              <w:keepLines w:val="0"/>
              <w:pageBreakBefore w:val="0"/>
              <w:widowControl/>
              <w:kinsoku w:val="0"/>
              <w:wordWrap/>
              <w:overflowPunct/>
              <w:topLinePunct w:val="0"/>
              <w:autoSpaceDE w:val="0"/>
              <w:autoSpaceDN w:val="0"/>
              <w:bidi w:val="0"/>
              <w:adjustRightInd w:val="0"/>
              <w:snapToGrid w:val="0"/>
              <w:spacing w:after="0" w:line="360" w:lineRule="auto"/>
              <w:ind w:firstLine="0" w:firstLineChars="0"/>
              <w:jc w:val="center"/>
              <w:textAlignment w:val="baseline"/>
              <w:rPr>
                <w:rFonts w:hint="eastAsia" w:ascii="宋体" w:hAnsi="宋体" w:eastAsia="宋体" w:cs="宋体"/>
                <w:i w:val="0"/>
                <w:iCs w:val="0"/>
                <w:caps w:val="0"/>
                <w:color w:val="4E5463"/>
                <w:spacing w:val="0"/>
                <w:sz w:val="24"/>
                <w:szCs w:val="24"/>
                <w:lang w:val="en-US" w:eastAsia="zh-CN"/>
              </w:rPr>
            </w:pPr>
            <w:r>
              <w:rPr>
                <w:rFonts w:hint="eastAsia" w:ascii="宋体" w:hAnsi="宋体" w:eastAsia="宋体" w:cs="宋体"/>
                <w:i w:val="0"/>
                <w:iCs w:val="0"/>
                <w:caps w:val="0"/>
                <w:color w:val="4E5463"/>
                <w:spacing w:val="0"/>
                <w:sz w:val="24"/>
                <w:szCs w:val="24"/>
                <w:lang w:val="en-US" w:eastAsia="zh-CN"/>
              </w:rPr>
              <w:t>5330</w:t>
            </w:r>
          </w:p>
        </w:tc>
      </w:tr>
      <w:tr w14:paraId="6DE30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559" w:type="dxa"/>
            <w:noWrap/>
            <w:vAlign w:val="center"/>
          </w:tcPr>
          <w:p w14:paraId="33F99A70">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6</w:t>
            </w:r>
          </w:p>
        </w:tc>
        <w:tc>
          <w:tcPr>
            <w:tcW w:w="1192" w:type="dxa"/>
            <w:gridSpan w:val="2"/>
            <w:noWrap/>
            <w:vAlign w:val="center"/>
          </w:tcPr>
          <w:p w14:paraId="21909E91">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5匹柜机空调</w:t>
            </w:r>
          </w:p>
        </w:tc>
        <w:tc>
          <w:tcPr>
            <w:tcW w:w="4802" w:type="dxa"/>
            <w:shd w:val="clear" w:color="auto" w:fill="auto"/>
            <w:noWrap/>
          </w:tcPr>
          <w:p w14:paraId="72DA0F52">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1、冷暖两用、380V</w:t>
            </w:r>
          </w:p>
          <w:p w14:paraId="3159AF11">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2、能效比APF≥3.40</w:t>
            </w:r>
          </w:p>
          <w:p w14:paraId="20F73B22">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3、额定制冷量≥12000W</w:t>
            </w:r>
          </w:p>
          <w:p w14:paraId="1984514F">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4、额定制热量≥13000W( 不含电辅加热)</w:t>
            </w:r>
          </w:p>
          <w:p w14:paraId="6B3ED525">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5、额定制冷功率≤3900W</w:t>
            </w:r>
          </w:p>
          <w:p w14:paraId="60CB5CA3">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6、额定制热功率≤4100W(不含电辅加热)</w:t>
            </w:r>
          </w:p>
          <w:p w14:paraId="633934D1">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7、循环风量≥2100m³/h</w:t>
            </w:r>
          </w:p>
          <w:p w14:paraId="54F79629">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8、空调室内机噪音最大值≤54dB(A)</w:t>
            </w:r>
          </w:p>
          <w:p w14:paraId="749EB1AC">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9、空调室外机噪音最大值≤62dB(A)</w:t>
            </w:r>
          </w:p>
          <w:p w14:paraId="419A77CC">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10、方形柜机、空调室内机出风口最低点离地高度≥0.8m</w:t>
            </w:r>
          </w:p>
          <w:p w14:paraId="4A35811B">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11、空调材质要求：空调输送制冷剂的所有液管、气管均采用铜材质</w:t>
            </w:r>
          </w:p>
          <w:p w14:paraId="3BC0A175">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12、空调设备出厂标配来电自启动功能，当空调断电后，再次上电，空调器会自动开启运行</w:t>
            </w:r>
          </w:p>
          <w:p w14:paraId="6FD7E547">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13、标配5米内外机连接铜管</w:t>
            </w:r>
          </w:p>
        </w:tc>
        <w:tc>
          <w:tcPr>
            <w:tcW w:w="859" w:type="dxa"/>
            <w:shd w:val="clear" w:color="auto" w:fill="auto"/>
            <w:noWrap/>
            <w:vAlign w:val="center"/>
          </w:tcPr>
          <w:p w14:paraId="726E8039">
            <w:pPr>
              <w:pStyle w:val="16"/>
              <w:keepNext w:val="0"/>
              <w:keepLines w:val="0"/>
              <w:pageBreakBefore w:val="0"/>
              <w:widowControl/>
              <w:kinsoku w:val="0"/>
              <w:wordWrap/>
              <w:overflowPunct/>
              <w:topLinePunct w:val="0"/>
              <w:autoSpaceDE w:val="0"/>
              <w:autoSpaceDN w:val="0"/>
              <w:bidi w:val="0"/>
              <w:adjustRightInd w:val="0"/>
              <w:snapToGrid w:val="0"/>
              <w:spacing w:after="0" w:line="360" w:lineRule="auto"/>
              <w:ind w:firstLine="0" w:firstLineChars="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13套</w:t>
            </w:r>
          </w:p>
        </w:tc>
        <w:tc>
          <w:tcPr>
            <w:tcW w:w="955" w:type="dxa"/>
            <w:shd w:val="clear" w:color="auto" w:fill="auto"/>
            <w:noWrap/>
            <w:vAlign w:val="center"/>
          </w:tcPr>
          <w:p w14:paraId="69279259">
            <w:pPr>
              <w:pStyle w:val="16"/>
              <w:keepNext w:val="0"/>
              <w:keepLines w:val="0"/>
              <w:pageBreakBefore w:val="0"/>
              <w:widowControl/>
              <w:kinsoku w:val="0"/>
              <w:wordWrap/>
              <w:overflowPunct/>
              <w:topLinePunct w:val="0"/>
              <w:autoSpaceDE w:val="0"/>
              <w:autoSpaceDN w:val="0"/>
              <w:bidi w:val="0"/>
              <w:adjustRightInd w:val="0"/>
              <w:snapToGrid w:val="0"/>
              <w:spacing w:after="0" w:line="360" w:lineRule="auto"/>
              <w:ind w:firstLine="0" w:firstLineChars="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iCs w:val="0"/>
                <w:caps w:val="0"/>
                <w:color w:val="4E5463"/>
                <w:spacing w:val="0"/>
                <w:sz w:val="24"/>
                <w:szCs w:val="24"/>
              </w:rPr>
              <w:t>抚购2026J000211781</w:t>
            </w:r>
          </w:p>
        </w:tc>
        <w:tc>
          <w:tcPr>
            <w:tcW w:w="1253" w:type="dxa"/>
            <w:shd w:val="clear" w:color="auto" w:fill="auto"/>
            <w:noWrap/>
            <w:vAlign w:val="center"/>
          </w:tcPr>
          <w:p w14:paraId="2C2C4A16">
            <w:pPr>
              <w:pStyle w:val="16"/>
              <w:keepNext w:val="0"/>
              <w:keepLines w:val="0"/>
              <w:pageBreakBefore w:val="0"/>
              <w:widowControl/>
              <w:kinsoku w:val="0"/>
              <w:wordWrap/>
              <w:overflowPunct/>
              <w:topLinePunct w:val="0"/>
              <w:autoSpaceDE w:val="0"/>
              <w:autoSpaceDN w:val="0"/>
              <w:bidi w:val="0"/>
              <w:adjustRightInd w:val="0"/>
              <w:snapToGrid w:val="0"/>
              <w:spacing w:after="0" w:line="360" w:lineRule="auto"/>
              <w:ind w:firstLine="0" w:firstLineChars="0"/>
              <w:jc w:val="center"/>
              <w:textAlignment w:val="baseline"/>
              <w:rPr>
                <w:rFonts w:hint="eastAsia" w:ascii="宋体" w:hAnsi="宋体" w:eastAsia="宋体" w:cs="宋体"/>
                <w:i w:val="0"/>
                <w:iCs w:val="0"/>
                <w:caps w:val="0"/>
                <w:color w:val="4E5463"/>
                <w:spacing w:val="0"/>
                <w:sz w:val="24"/>
                <w:szCs w:val="24"/>
                <w:lang w:val="en-US" w:eastAsia="zh-CN"/>
              </w:rPr>
            </w:pPr>
            <w:r>
              <w:rPr>
                <w:rFonts w:hint="eastAsia" w:ascii="宋体" w:hAnsi="宋体" w:eastAsia="宋体" w:cs="宋体"/>
                <w:i w:val="0"/>
                <w:iCs w:val="0"/>
                <w:caps w:val="0"/>
                <w:color w:val="4E5463"/>
                <w:spacing w:val="0"/>
                <w:sz w:val="24"/>
                <w:szCs w:val="24"/>
                <w:lang w:val="en-US" w:eastAsia="zh-CN"/>
              </w:rPr>
              <w:t>8350</w:t>
            </w:r>
          </w:p>
        </w:tc>
      </w:tr>
      <w:tr w14:paraId="04010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2" w:hRule="atLeast"/>
          <w:jc w:val="center"/>
        </w:trPr>
        <w:tc>
          <w:tcPr>
            <w:tcW w:w="559" w:type="dxa"/>
            <w:noWrap/>
            <w:vAlign w:val="center"/>
          </w:tcPr>
          <w:p w14:paraId="771545BA">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7</w:t>
            </w:r>
          </w:p>
        </w:tc>
        <w:tc>
          <w:tcPr>
            <w:tcW w:w="1192" w:type="dxa"/>
            <w:gridSpan w:val="2"/>
            <w:noWrap/>
            <w:vAlign w:val="center"/>
          </w:tcPr>
          <w:p w14:paraId="1EAC2CC6">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3匹一拖一天井机</w:t>
            </w:r>
          </w:p>
        </w:tc>
        <w:tc>
          <w:tcPr>
            <w:tcW w:w="4802" w:type="dxa"/>
            <w:shd w:val="clear" w:color="auto" w:fill="auto"/>
            <w:noWrap/>
          </w:tcPr>
          <w:p w14:paraId="4FC9B4CB">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1、冷暖两用、220V</w:t>
            </w:r>
          </w:p>
          <w:p w14:paraId="5EF25972">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2、能效比APF≥3.70</w:t>
            </w:r>
          </w:p>
          <w:p w14:paraId="1E6BF11A">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3、额定制冷量≥7200W</w:t>
            </w:r>
          </w:p>
          <w:p w14:paraId="055DCE6A">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4、额定制热量≥8600W( 不含电辅加热)</w:t>
            </w:r>
          </w:p>
          <w:p w14:paraId="1DA97960">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5、额定制冷功率≤3200W</w:t>
            </w:r>
          </w:p>
          <w:p w14:paraId="63EAE1B1">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6、额定制热功率≤3500W(不含电辅加热)</w:t>
            </w:r>
          </w:p>
          <w:p w14:paraId="511F2587">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7、循环风量≥1200m³/h</w:t>
            </w:r>
          </w:p>
          <w:p w14:paraId="29562CA3">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8、空调室内机噪音最大值≤47dB(A)</w:t>
            </w:r>
          </w:p>
          <w:p w14:paraId="1E947056">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9、空调室外机噪音最大值≤60dB(A)</w:t>
            </w:r>
          </w:p>
          <w:p w14:paraId="1AF17C23">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10、空调室内机不低于四面出风</w:t>
            </w:r>
          </w:p>
          <w:p w14:paraId="5ADAD65E">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11、空调材质要求：空调输送制冷剂的所有液管、气管均采用铜材质</w:t>
            </w:r>
            <w:r>
              <w:rPr>
                <w:rFonts w:hint="eastAsia" w:ascii="宋体" w:hAnsi="宋体" w:eastAsia="宋体" w:cs="宋体"/>
                <w:color w:val="000000" w:themeColor="text1"/>
                <w:sz w:val="24"/>
                <w:szCs w:val="24"/>
                <w:lang w:val="en-US" w:eastAsia="zh-CN"/>
                <w14:textFill>
                  <w14:solidFill>
                    <w14:schemeClr w14:val="tx1"/>
                  </w14:solidFill>
                </w14:textFill>
              </w:rPr>
              <w:t>。</w:t>
            </w:r>
          </w:p>
        </w:tc>
        <w:tc>
          <w:tcPr>
            <w:tcW w:w="859" w:type="dxa"/>
            <w:shd w:val="clear" w:color="auto" w:fill="auto"/>
            <w:noWrap/>
            <w:vAlign w:val="center"/>
          </w:tcPr>
          <w:p w14:paraId="5AD3C56F">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240套</w:t>
            </w:r>
          </w:p>
        </w:tc>
        <w:tc>
          <w:tcPr>
            <w:tcW w:w="955" w:type="dxa"/>
            <w:shd w:val="clear" w:color="auto" w:fill="auto"/>
            <w:noWrap/>
            <w:vAlign w:val="center"/>
          </w:tcPr>
          <w:p w14:paraId="689B5DCE">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iCs w:val="0"/>
                <w:caps w:val="0"/>
                <w:color w:val="4E5463"/>
                <w:spacing w:val="0"/>
                <w:sz w:val="24"/>
                <w:szCs w:val="24"/>
              </w:rPr>
              <w:t>抚购2026J000211782</w:t>
            </w:r>
          </w:p>
        </w:tc>
        <w:tc>
          <w:tcPr>
            <w:tcW w:w="1253" w:type="dxa"/>
            <w:shd w:val="clear" w:color="auto" w:fill="auto"/>
            <w:noWrap/>
            <w:vAlign w:val="center"/>
          </w:tcPr>
          <w:p w14:paraId="5E044D0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i w:val="0"/>
                <w:iCs w:val="0"/>
                <w:caps w:val="0"/>
                <w:color w:val="4E5463"/>
                <w:spacing w:val="0"/>
                <w:sz w:val="24"/>
                <w:szCs w:val="24"/>
                <w:lang w:val="en-US" w:eastAsia="zh-CN"/>
              </w:rPr>
            </w:pPr>
            <w:r>
              <w:rPr>
                <w:rFonts w:hint="eastAsia" w:ascii="宋体" w:hAnsi="宋体" w:eastAsia="宋体" w:cs="宋体"/>
                <w:i w:val="0"/>
                <w:iCs w:val="0"/>
                <w:caps w:val="0"/>
                <w:color w:val="4E5463"/>
                <w:spacing w:val="0"/>
                <w:sz w:val="24"/>
                <w:szCs w:val="24"/>
                <w:lang w:val="en-US" w:eastAsia="zh-CN"/>
              </w:rPr>
              <w:t>10000</w:t>
            </w:r>
          </w:p>
        </w:tc>
      </w:tr>
      <w:tr w14:paraId="60196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2" w:hRule="atLeast"/>
          <w:jc w:val="center"/>
        </w:trPr>
        <w:tc>
          <w:tcPr>
            <w:tcW w:w="559" w:type="dxa"/>
            <w:noWrap/>
            <w:vAlign w:val="center"/>
          </w:tcPr>
          <w:p w14:paraId="01534DD3">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8</w:t>
            </w:r>
          </w:p>
        </w:tc>
        <w:tc>
          <w:tcPr>
            <w:tcW w:w="1192" w:type="dxa"/>
            <w:gridSpan w:val="2"/>
            <w:noWrap/>
            <w:vAlign w:val="center"/>
          </w:tcPr>
          <w:p w14:paraId="10E1DC8A">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5匹一拖一天井机</w:t>
            </w:r>
          </w:p>
        </w:tc>
        <w:tc>
          <w:tcPr>
            <w:tcW w:w="4802" w:type="dxa"/>
            <w:shd w:val="clear" w:color="auto" w:fill="auto"/>
            <w:noWrap/>
          </w:tcPr>
          <w:p w14:paraId="7318E811">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1、冷暖两用、380V</w:t>
            </w:r>
          </w:p>
          <w:p w14:paraId="7307B400">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2、能效比APF≥3.40</w:t>
            </w:r>
          </w:p>
          <w:p w14:paraId="7A1F910E">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3、额定制冷量≥12000W</w:t>
            </w:r>
          </w:p>
          <w:p w14:paraId="7C4D2230">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4、额定制热量≥13000W( 不含电辅加热)</w:t>
            </w:r>
          </w:p>
          <w:p w14:paraId="36261EC5">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5、额定制冷功率≤5000W</w:t>
            </w:r>
          </w:p>
          <w:p w14:paraId="155F8677">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6、额定制热功率≤5000W(不含电辅加热)</w:t>
            </w:r>
          </w:p>
          <w:p w14:paraId="091EC85A">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7、循环风量≥2000m³/h</w:t>
            </w:r>
          </w:p>
          <w:p w14:paraId="100F8FD9">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8、空调室内机噪音最大值≤54dB(A)</w:t>
            </w:r>
          </w:p>
          <w:p w14:paraId="010F8889">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9、空调室外机噪音最大值≤60dB(A)</w:t>
            </w:r>
          </w:p>
          <w:p w14:paraId="42781607">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10、空调室内机不低于四面出风</w:t>
            </w:r>
          </w:p>
          <w:p w14:paraId="14AE8BA2">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11、空调材质要求：空调输送制冷剂的所有液管、气管均采用铜材质</w:t>
            </w:r>
            <w:r>
              <w:rPr>
                <w:rFonts w:hint="eastAsia" w:ascii="宋体" w:hAnsi="宋体" w:eastAsia="宋体" w:cs="宋体"/>
                <w:color w:val="000000" w:themeColor="text1"/>
                <w:sz w:val="24"/>
                <w:szCs w:val="24"/>
                <w:lang w:val="en-US" w:eastAsia="zh-CN"/>
                <w14:textFill>
                  <w14:solidFill>
                    <w14:schemeClr w14:val="tx1"/>
                  </w14:solidFill>
                </w14:textFill>
              </w:rPr>
              <w:t>。</w:t>
            </w:r>
          </w:p>
        </w:tc>
        <w:tc>
          <w:tcPr>
            <w:tcW w:w="859" w:type="dxa"/>
            <w:shd w:val="clear" w:color="auto" w:fill="auto"/>
            <w:noWrap/>
            <w:vAlign w:val="center"/>
          </w:tcPr>
          <w:p w14:paraId="5CECA162">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103套</w:t>
            </w:r>
          </w:p>
        </w:tc>
        <w:tc>
          <w:tcPr>
            <w:tcW w:w="955" w:type="dxa"/>
            <w:shd w:val="clear" w:color="auto" w:fill="auto"/>
            <w:noWrap/>
            <w:vAlign w:val="center"/>
          </w:tcPr>
          <w:p w14:paraId="679C256F">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iCs w:val="0"/>
                <w:caps w:val="0"/>
                <w:color w:val="4E5463"/>
                <w:spacing w:val="0"/>
                <w:sz w:val="24"/>
                <w:szCs w:val="24"/>
              </w:rPr>
              <w:t>抚购2026J000211783</w:t>
            </w:r>
          </w:p>
        </w:tc>
        <w:tc>
          <w:tcPr>
            <w:tcW w:w="1253" w:type="dxa"/>
            <w:shd w:val="clear" w:color="auto" w:fill="auto"/>
            <w:noWrap/>
            <w:vAlign w:val="center"/>
          </w:tcPr>
          <w:p w14:paraId="2AB0E68F">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i w:val="0"/>
                <w:iCs w:val="0"/>
                <w:caps w:val="0"/>
                <w:color w:val="4E5463"/>
                <w:spacing w:val="0"/>
                <w:sz w:val="24"/>
                <w:szCs w:val="24"/>
                <w:lang w:val="en-US" w:eastAsia="zh-CN"/>
              </w:rPr>
            </w:pPr>
            <w:r>
              <w:rPr>
                <w:rFonts w:hint="eastAsia" w:ascii="宋体" w:hAnsi="宋体" w:eastAsia="宋体" w:cs="宋体"/>
                <w:i w:val="0"/>
                <w:iCs w:val="0"/>
                <w:caps w:val="0"/>
                <w:color w:val="4E5463"/>
                <w:spacing w:val="0"/>
                <w:sz w:val="24"/>
                <w:szCs w:val="24"/>
                <w:lang w:val="en-US" w:eastAsia="zh-CN"/>
              </w:rPr>
              <w:t>11000</w:t>
            </w:r>
          </w:p>
        </w:tc>
      </w:tr>
      <w:tr w14:paraId="55C36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7" w:hRule="atLeast"/>
          <w:jc w:val="center"/>
        </w:trPr>
        <w:tc>
          <w:tcPr>
            <w:tcW w:w="559" w:type="dxa"/>
            <w:vMerge w:val="restart"/>
            <w:noWrap/>
            <w:vAlign w:val="center"/>
          </w:tcPr>
          <w:p w14:paraId="6873A980">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9</w:t>
            </w:r>
          </w:p>
        </w:tc>
        <w:tc>
          <w:tcPr>
            <w:tcW w:w="592" w:type="dxa"/>
            <w:vMerge w:val="restart"/>
            <w:noWrap/>
            <w:vAlign w:val="center"/>
          </w:tcPr>
          <w:p w14:paraId="4EDB455F">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b/>
                <w:bCs/>
                <w:color w:val="0000FF"/>
                <w:sz w:val="24"/>
                <w:szCs w:val="24"/>
                <w:lang w:val="en-US" w:eastAsia="zh-CN"/>
              </w:rPr>
            </w:pPr>
            <w:r>
              <w:rPr>
                <w:rFonts w:hint="eastAsia" w:ascii="宋体" w:hAnsi="宋体" w:eastAsia="宋体" w:cs="宋体"/>
                <w:b/>
                <w:bCs/>
                <w:color w:val="0000FF"/>
                <w:sz w:val="24"/>
                <w:szCs w:val="24"/>
                <w:lang w:val="en-US" w:eastAsia="zh-CN"/>
              </w:rPr>
              <w:t>配套附件（注：配套附件不单独报价，包含在1至8项投标报价当中）</w:t>
            </w:r>
          </w:p>
          <w:p w14:paraId="06B87512">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p>
          <w:p w14:paraId="1389D31C">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p>
        </w:tc>
        <w:tc>
          <w:tcPr>
            <w:tcW w:w="600" w:type="dxa"/>
            <w:noWrap/>
            <w:vAlign w:val="center"/>
          </w:tcPr>
          <w:p w14:paraId="4FCF90E6">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空调控制器模块</w:t>
            </w:r>
          </w:p>
        </w:tc>
        <w:tc>
          <w:tcPr>
            <w:tcW w:w="4802" w:type="dxa"/>
            <w:shd w:val="clear" w:color="auto" w:fill="auto"/>
            <w:noWrap/>
          </w:tcPr>
          <w:p w14:paraId="6C310335">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1、温度范围：-2O℃-5O℃</w:t>
            </w:r>
          </w:p>
          <w:p w14:paraId="1988E2AB">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2、无线速率：FDD最大上行速率≥5Mbps；TDD：最大上行速率≥3.0Mbps</w:t>
            </w:r>
          </w:p>
          <w:p w14:paraId="144D17CC">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4、工作频段：TD-LTE : B34/B38/39/40/41，FDD-LTE: B1/3/5/8</w:t>
            </w:r>
          </w:p>
          <w:p w14:paraId="4AA1219D">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5、内置天线；电信、移动、联通三大运行商兼容，自动识别，上电自动入网；设备所使用的4G模组须具备电信设备进网许可证，并在投标文件中提供相关证明文件。</w:t>
            </w:r>
          </w:p>
          <w:p w14:paraId="1DFF302B">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6、提供8年流量，8年物联网卡质保。</w:t>
            </w:r>
          </w:p>
          <w:p w14:paraId="052D272C">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7、具备空调电能计量功能</w:t>
            </w:r>
          </w:p>
          <w:p w14:paraId="7DE3E538">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（1）计量精度：≥0.5S，按GB/T 17215.321-2021进行电能计量误差测试。</w:t>
            </w:r>
          </w:p>
          <w:p w14:paraId="4BF53A4C">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（2）支持电压、电流、电能、功率因数等参数，周期上传与实时查询，支持定时上传及实时查询，数据准确。</w:t>
            </w:r>
          </w:p>
          <w:p w14:paraId="5A44F905">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（3）支持控制空调电源通断功能，可远程控制空调电源接通与断开。</w:t>
            </w:r>
          </w:p>
        </w:tc>
        <w:tc>
          <w:tcPr>
            <w:tcW w:w="859" w:type="dxa"/>
            <w:shd w:val="clear" w:color="auto" w:fill="auto"/>
            <w:noWrap/>
            <w:vAlign w:val="center"/>
          </w:tcPr>
          <w:p w14:paraId="5BEEE50C">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668个</w:t>
            </w:r>
          </w:p>
        </w:tc>
        <w:tc>
          <w:tcPr>
            <w:tcW w:w="955" w:type="dxa"/>
            <w:shd w:val="clear" w:color="auto" w:fill="auto"/>
            <w:noWrap/>
            <w:vAlign w:val="center"/>
          </w:tcPr>
          <w:p w14:paraId="6B9A1AF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p>
        </w:tc>
        <w:tc>
          <w:tcPr>
            <w:tcW w:w="1253" w:type="dxa"/>
            <w:shd w:val="clear" w:color="auto" w:fill="auto"/>
            <w:noWrap/>
            <w:vAlign w:val="center"/>
          </w:tcPr>
          <w:p w14:paraId="3B430302">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p>
        </w:tc>
      </w:tr>
      <w:tr w14:paraId="1526A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jc w:val="center"/>
        </w:trPr>
        <w:tc>
          <w:tcPr>
            <w:tcW w:w="559" w:type="dxa"/>
            <w:vMerge w:val="continue"/>
            <w:noWrap/>
            <w:vAlign w:val="center"/>
          </w:tcPr>
          <w:p w14:paraId="2B26B43C">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14:textFill>
                  <w14:solidFill>
                    <w14:schemeClr w14:val="tx1"/>
                  </w14:solidFill>
                </w14:textFill>
              </w:rPr>
            </w:pPr>
          </w:p>
        </w:tc>
        <w:tc>
          <w:tcPr>
            <w:tcW w:w="592" w:type="dxa"/>
            <w:vMerge w:val="continue"/>
            <w:noWrap/>
            <w:vAlign w:val="center"/>
          </w:tcPr>
          <w:p w14:paraId="04B3DE68">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p>
        </w:tc>
        <w:tc>
          <w:tcPr>
            <w:tcW w:w="600" w:type="dxa"/>
            <w:noWrap/>
            <w:vAlign w:val="center"/>
          </w:tcPr>
          <w:p w14:paraId="5F09E176">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智能空调控制管理系统</w:t>
            </w:r>
          </w:p>
        </w:tc>
        <w:tc>
          <w:tcPr>
            <w:tcW w:w="4802" w:type="dxa"/>
            <w:shd w:val="clear" w:color="auto" w:fill="auto"/>
            <w:noWrap/>
          </w:tcPr>
          <w:p w14:paraId="2F002CC9">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1、系统需采用B/S架构，软件系统需支持多种平台:web网页、微信公众号、windows、安卓、IoS、鸿蒙系统。需支持云端服务器和单位本地服务器两种部署方式</w:t>
            </w:r>
            <w:r>
              <w:rPr>
                <w:rFonts w:hint="eastAsia" w:ascii="宋体" w:hAnsi="宋体" w:eastAsia="宋体" w:cs="宋体"/>
                <w:color w:val="000000" w:themeColor="text1"/>
                <w:sz w:val="24"/>
                <w:szCs w:val="24"/>
                <w:lang w:val="en-US" w:eastAsia="zh-CN"/>
                <w14:textFill>
                  <w14:solidFill>
                    <w14:schemeClr w14:val="tx1"/>
                  </w14:solidFill>
                </w14:textFill>
              </w:rPr>
              <w:t>。</w:t>
            </w:r>
          </w:p>
          <w:p w14:paraId="2356841F">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2、定时控制功能：设定的定时段内开启空调，定时段外关闭空调。可设置多个定时组，可一次性对夏季和冬季的使用日期和作息时间进行设置，根据当前时间自动选择空调运行模式。</w:t>
            </w:r>
          </w:p>
          <w:p w14:paraId="2F3EA54A">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3、温度控制功能：需支持单一或批量，远程设置或修改空调的运行条件，需要具备夏季/冬季温度开启/关闭值等参数。</w:t>
            </w:r>
          </w:p>
          <w:p w14:paraId="1642AB9C">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4、自动采集上报功能：自动采集空调运行参数，空调的运行参数，包含开关机状态、运行模式（如制冷、制热、送风、除湿）、运行参数（温度、风挡、风速）、室内温度、使用时长、空调能耗数据、故障状态等空调运行的全部数据，实时或周期上传到控制软件。</w:t>
            </w:r>
          </w:p>
          <w:p w14:paraId="7DEB9779">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5、具备角色管理，权限管理，用户管理，日志管理，区域管理功能。可以针对角色分配管理区域及权限。可以针对用户分配多个角色。可以支持账号/密码、手机扫码登录。</w:t>
            </w:r>
          </w:p>
          <w:p w14:paraId="058539BB">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6、系统具有远程升级功能，通过控制系统可以批量和单独对控制器进行程序的远程升级。</w:t>
            </w:r>
          </w:p>
        </w:tc>
        <w:tc>
          <w:tcPr>
            <w:tcW w:w="859" w:type="dxa"/>
            <w:shd w:val="clear" w:color="auto" w:fill="auto"/>
            <w:noWrap/>
            <w:vAlign w:val="center"/>
          </w:tcPr>
          <w:p w14:paraId="2F1CF62A">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1项</w:t>
            </w:r>
          </w:p>
        </w:tc>
        <w:tc>
          <w:tcPr>
            <w:tcW w:w="955" w:type="dxa"/>
            <w:shd w:val="clear" w:color="auto" w:fill="auto"/>
            <w:noWrap/>
            <w:vAlign w:val="center"/>
          </w:tcPr>
          <w:p w14:paraId="46AE7CC7">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p>
        </w:tc>
        <w:tc>
          <w:tcPr>
            <w:tcW w:w="1253" w:type="dxa"/>
            <w:shd w:val="clear" w:color="auto" w:fill="auto"/>
            <w:noWrap/>
            <w:vAlign w:val="center"/>
          </w:tcPr>
          <w:p w14:paraId="3D961C5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themeColor="text1"/>
                <w:sz w:val="24"/>
                <w:szCs w:val="24"/>
                <w14:textFill>
                  <w14:solidFill>
                    <w14:schemeClr w14:val="tx1"/>
                  </w14:solidFill>
                </w14:textFill>
              </w:rPr>
            </w:pPr>
          </w:p>
        </w:tc>
      </w:tr>
      <w:tr w14:paraId="50E32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559" w:type="dxa"/>
            <w:vMerge w:val="continue"/>
            <w:noWrap/>
            <w:vAlign w:val="center"/>
          </w:tcPr>
          <w:p w14:paraId="6D2C7D21">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14:textFill>
                  <w14:solidFill>
                    <w14:schemeClr w14:val="tx1"/>
                  </w14:solidFill>
                </w14:textFill>
              </w:rPr>
            </w:pPr>
          </w:p>
        </w:tc>
        <w:tc>
          <w:tcPr>
            <w:tcW w:w="592" w:type="dxa"/>
            <w:vMerge w:val="continue"/>
            <w:noWrap/>
            <w:vAlign w:val="center"/>
          </w:tcPr>
          <w:p w14:paraId="0971DF30">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p>
        </w:tc>
        <w:tc>
          <w:tcPr>
            <w:tcW w:w="600" w:type="dxa"/>
            <w:noWrap/>
            <w:vAlign w:val="center"/>
          </w:tcPr>
          <w:p w14:paraId="157136F1">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增加铜管</w:t>
            </w:r>
          </w:p>
        </w:tc>
        <w:tc>
          <w:tcPr>
            <w:tcW w:w="4802" w:type="dxa"/>
            <w:shd w:val="clear" w:color="auto" w:fill="auto"/>
            <w:noWrap/>
            <w:vAlign w:val="center"/>
          </w:tcPr>
          <w:p w14:paraId="29FD5092">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根据需要，</w:t>
            </w:r>
            <w:r>
              <w:rPr>
                <w:rFonts w:hint="eastAsia" w:ascii="宋体" w:hAnsi="宋体" w:eastAsia="宋体" w:cs="宋体"/>
                <w:color w:val="000000" w:themeColor="text1"/>
                <w:sz w:val="24"/>
                <w:szCs w:val="24"/>
                <w:lang w:val="en-US"/>
                <w14:textFill>
                  <w14:solidFill>
                    <w14:schemeClr w14:val="tx1"/>
                  </w14:solidFill>
                </w14:textFill>
              </w:rPr>
              <w:t>按空调原厂配套规格</w:t>
            </w:r>
            <w:r>
              <w:rPr>
                <w:rFonts w:hint="eastAsia" w:ascii="宋体" w:hAnsi="宋体" w:eastAsia="宋体" w:cs="宋体"/>
                <w:color w:val="000000" w:themeColor="text1"/>
                <w:sz w:val="24"/>
                <w:szCs w:val="24"/>
                <w:lang w:val="en-US" w:eastAsia="zh-CN"/>
                <w14:textFill>
                  <w14:solidFill>
                    <w14:schemeClr w14:val="tx1"/>
                  </w14:solidFill>
                </w14:textFill>
              </w:rPr>
              <w:t>增加</w:t>
            </w:r>
          </w:p>
        </w:tc>
        <w:tc>
          <w:tcPr>
            <w:tcW w:w="859" w:type="dxa"/>
            <w:vMerge w:val="restart"/>
            <w:shd w:val="clear" w:color="auto" w:fill="auto"/>
            <w:noWrap/>
            <w:vAlign w:val="center"/>
          </w:tcPr>
          <w:p w14:paraId="28AEBEDB">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1批</w:t>
            </w:r>
          </w:p>
        </w:tc>
        <w:tc>
          <w:tcPr>
            <w:tcW w:w="955" w:type="dxa"/>
            <w:shd w:val="clear" w:color="auto" w:fill="auto"/>
            <w:noWrap/>
            <w:vAlign w:val="center"/>
          </w:tcPr>
          <w:p w14:paraId="7A628C7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000000" w:themeColor="text1"/>
                <w:sz w:val="24"/>
                <w:szCs w:val="24"/>
                <w:lang w:val="en-US" w:eastAsia="zh-CN"/>
                <w14:textFill>
                  <w14:solidFill>
                    <w14:schemeClr w14:val="tx1"/>
                  </w14:solidFill>
                </w14:textFill>
              </w:rPr>
            </w:pPr>
          </w:p>
        </w:tc>
        <w:tc>
          <w:tcPr>
            <w:tcW w:w="1253" w:type="dxa"/>
            <w:shd w:val="clear" w:color="auto" w:fill="auto"/>
            <w:noWrap/>
            <w:vAlign w:val="center"/>
          </w:tcPr>
          <w:p w14:paraId="1FD2FA14">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000000" w:themeColor="text1"/>
                <w:sz w:val="24"/>
                <w:szCs w:val="24"/>
                <w:lang w:val="en-US" w:eastAsia="zh-CN"/>
                <w14:textFill>
                  <w14:solidFill>
                    <w14:schemeClr w14:val="tx1"/>
                  </w14:solidFill>
                </w14:textFill>
              </w:rPr>
            </w:pPr>
          </w:p>
        </w:tc>
      </w:tr>
      <w:tr w14:paraId="7396E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559" w:type="dxa"/>
            <w:vMerge w:val="continue"/>
            <w:noWrap/>
            <w:vAlign w:val="center"/>
          </w:tcPr>
          <w:p w14:paraId="7D279205">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14:textFill>
                  <w14:solidFill>
                    <w14:schemeClr w14:val="tx1"/>
                  </w14:solidFill>
                </w14:textFill>
              </w:rPr>
            </w:pPr>
          </w:p>
        </w:tc>
        <w:tc>
          <w:tcPr>
            <w:tcW w:w="592" w:type="dxa"/>
            <w:vMerge w:val="continue"/>
            <w:noWrap/>
            <w:vAlign w:val="center"/>
          </w:tcPr>
          <w:p w14:paraId="2C7A3BD0">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p>
        </w:tc>
        <w:tc>
          <w:tcPr>
            <w:tcW w:w="600" w:type="dxa"/>
            <w:noWrap/>
            <w:vAlign w:val="center"/>
          </w:tcPr>
          <w:p w14:paraId="3423CB38">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打孔</w:t>
            </w:r>
          </w:p>
        </w:tc>
        <w:tc>
          <w:tcPr>
            <w:tcW w:w="4802" w:type="dxa"/>
            <w:shd w:val="clear" w:color="auto" w:fill="auto"/>
            <w:noWrap/>
            <w:vAlign w:val="center"/>
          </w:tcPr>
          <w:p w14:paraId="51CCDA85">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根据需要，</w:t>
            </w:r>
            <w:r>
              <w:rPr>
                <w:rFonts w:hint="eastAsia" w:ascii="宋体" w:hAnsi="宋体" w:eastAsia="宋体" w:cs="宋体"/>
                <w:color w:val="000000" w:themeColor="text1"/>
                <w:sz w:val="24"/>
                <w:szCs w:val="24"/>
                <w:lang w:val="en-US"/>
                <w14:textFill>
                  <w14:solidFill>
                    <w14:schemeClr w14:val="tx1"/>
                  </w14:solidFill>
                </w14:textFill>
              </w:rPr>
              <w:t>按空调安装配套规格</w:t>
            </w:r>
          </w:p>
        </w:tc>
        <w:tc>
          <w:tcPr>
            <w:tcW w:w="859" w:type="dxa"/>
            <w:vMerge w:val="continue"/>
            <w:shd w:val="clear" w:color="auto" w:fill="auto"/>
            <w:noWrap/>
            <w:vAlign w:val="center"/>
          </w:tcPr>
          <w:p w14:paraId="44527175">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p>
        </w:tc>
        <w:tc>
          <w:tcPr>
            <w:tcW w:w="955" w:type="dxa"/>
            <w:shd w:val="clear" w:color="auto" w:fill="auto"/>
            <w:noWrap/>
            <w:vAlign w:val="center"/>
          </w:tcPr>
          <w:p w14:paraId="509E517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p>
        </w:tc>
        <w:tc>
          <w:tcPr>
            <w:tcW w:w="1253" w:type="dxa"/>
            <w:shd w:val="clear" w:color="auto" w:fill="auto"/>
            <w:noWrap/>
            <w:vAlign w:val="center"/>
          </w:tcPr>
          <w:p w14:paraId="11AEE98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p>
        </w:tc>
      </w:tr>
      <w:tr w14:paraId="14059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559" w:type="dxa"/>
            <w:vMerge w:val="continue"/>
            <w:noWrap/>
            <w:vAlign w:val="center"/>
          </w:tcPr>
          <w:p w14:paraId="75D7F003">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14:textFill>
                  <w14:solidFill>
                    <w14:schemeClr w14:val="tx1"/>
                  </w14:solidFill>
                </w14:textFill>
              </w:rPr>
            </w:pPr>
          </w:p>
        </w:tc>
        <w:tc>
          <w:tcPr>
            <w:tcW w:w="592" w:type="dxa"/>
            <w:vMerge w:val="continue"/>
            <w:noWrap/>
            <w:vAlign w:val="center"/>
          </w:tcPr>
          <w:p w14:paraId="3CB31F90">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p>
        </w:tc>
        <w:tc>
          <w:tcPr>
            <w:tcW w:w="600" w:type="dxa"/>
            <w:noWrap/>
            <w:vAlign w:val="center"/>
          </w:tcPr>
          <w:p w14:paraId="60932816">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室内电源线</w:t>
            </w:r>
          </w:p>
        </w:tc>
        <w:tc>
          <w:tcPr>
            <w:tcW w:w="4802" w:type="dxa"/>
            <w:shd w:val="clear" w:color="auto" w:fill="auto"/>
            <w:noWrap/>
            <w:vAlign w:val="center"/>
          </w:tcPr>
          <w:p w14:paraId="093FE32C">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根据需要，</w:t>
            </w:r>
            <w:r>
              <w:rPr>
                <w:rFonts w:hint="eastAsia" w:ascii="宋体" w:hAnsi="宋体" w:eastAsia="宋体" w:cs="宋体"/>
                <w:color w:val="000000" w:themeColor="text1"/>
                <w:sz w:val="24"/>
                <w:szCs w:val="24"/>
                <w:lang w:val="en-US"/>
                <w14:textFill>
                  <w14:solidFill>
                    <w14:schemeClr w14:val="tx1"/>
                  </w14:solidFill>
                </w14:textFill>
              </w:rPr>
              <w:t>4*5电线</w:t>
            </w:r>
          </w:p>
        </w:tc>
        <w:tc>
          <w:tcPr>
            <w:tcW w:w="859" w:type="dxa"/>
            <w:vMerge w:val="continue"/>
            <w:shd w:val="clear" w:color="auto" w:fill="auto"/>
            <w:noWrap/>
            <w:vAlign w:val="center"/>
          </w:tcPr>
          <w:p w14:paraId="2F40408A">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p>
        </w:tc>
        <w:tc>
          <w:tcPr>
            <w:tcW w:w="955" w:type="dxa"/>
            <w:shd w:val="clear" w:color="auto" w:fill="auto"/>
            <w:noWrap/>
            <w:vAlign w:val="center"/>
          </w:tcPr>
          <w:p w14:paraId="1C64EFD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p>
        </w:tc>
        <w:tc>
          <w:tcPr>
            <w:tcW w:w="1253" w:type="dxa"/>
            <w:shd w:val="clear" w:color="auto" w:fill="auto"/>
            <w:noWrap/>
            <w:vAlign w:val="center"/>
          </w:tcPr>
          <w:p w14:paraId="10D0700A">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p>
        </w:tc>
      </w:tr>
      <w:tr w14:paraId="3B576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559" w:type="dxa"/>
            <w:vMerge w:val="continue"/>
            <w:noWrap/>
            <w:vAlign w:val="center"/>
          </w:tcPr>
          <w:p w14:paraId="434207C8">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14:textFill>
                  <w14:solidFill>
                    <w14:schemeClr w14:val="tx1"/>
                  </w14:solidFill>
                </w14:textFill>
              </w:rPr>
            </w:pPr>
          </w:p>
        </w:tc>
        <w:tc>
          <w:tcPr>
            <w:tcW w:w="592" w:type="dxa"/>
            <w:vMerge w:val="continue"/>
            <w:noWrap/>
            <w:vAlign w:val="center"/>
          </w:tcPr>
          <w:p w14:paraId="66E472E9">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14:textFill>
                  <w14:solidFill>
                    <w14:schemeClr w14:val="tx1"/>
                  </w14:solidFill>
                </w14:textFill>
              </w:rPr>
            </w:pPr>
          </w:p>
        </w:tc>
        <w:tc>
          <w:tcPr>
            <w:tcW w:w="600" w:type="dxa"/>
            <w:noWrap/>
            <w:vAlign w:val="center"/>
          </w:tcPr>
          <w:p w14:paraId="7D0832B2">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jc w:val="center"/>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14:textFill>
                  <w14:solidFill>
                    <w14:schemeClr w14:val="tx1"/>
                  </w14:solidFill>
                </w14:textFill>
              </w:rPr>
              <w:t>室内电源线</w:t>
            </w:r>
          </w:p>
        </w:tc>
        <w:tc>
          <w:tcPr>
            <w:tcW w:w="4802" w:type="dxa"/>
            <w:shd w:val="clear" w:color="auto" w:fill="auto"/>
            <w:noWrap/>
            <w:vAlign w:val="center"/>
          </w:tcPr>
          <w:p w14:paraId="3707893E">
            <w:pPr>
              <w:pStyle w:val="7"/>
              <w:keepNext w:val="0"/>
              <w:keepLines w:val="0"/>
              <w:pageBreakBefore w:val="0"/>
              <w:widowControl/>
              <w:tabs>
                <w:tab w:val="left" w:pos="284"/>
              </w:tabs>
              <w:kinsoku w:val="0"/>
              <w:wordWrap/>
              <w:overflowPunct/>
              <w:topLinePunct w:val="0"/>
              <w:autoSpaceDE w:val="0"/>
              <w:autoSpaceDN w:val="0"/>
              <w:bidi w:val="0"/>
              <w:adjustRightInd w:val="0"/>
              <w:snapToGrid w:val="0"/>
              <w:spacing w:line="360" w:lineRule="auto"/>
              <w:ind w:left="0" w:firstLine="0"/>
              <w:textAlignment w:val="baseline"/>
              <w:rPr>
                <w:rFonts w:hint="eastAsia"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根据需要，</w:t>
            </w:r>
            <w:r>
              <w:rPr>
                <w:rFonts w:hint="eastAsia" w:ascii="宋体" w:hAnsi="宋体" w:eastAsia="宋体" w:cs="宋体"/>
                <w:color w:val="000000" w:themeColor="text1"/>
                <w:sz w:val="24"/>
                <w:szCs w:val="24"/>
                <w:lang w:val="en-US"/>
                <w14:textFill>
                  <w14:solidFill>
                    <w14:schemeClr w14:val="tx1"/>
                  </w14:solidFill>
                </w14:textFill>
              </w:rPr>
              <w:t>4*3电线</w:t>
            </w:r>
          </w:p>
        </w:tc>
        <w:tc>
          <w:tcPr>
            <w:tcW w:w="859" w:type="dxa"/>
            <w:vMerge w:val="continue"/>
            <w:shd w:val="clear" w:color="auto" w:fill="auto"/>
            <w:noWrap/>
            <w:vAlign w:val="center"/>
          </w:tcPr>
          <w:p w14:paraId="282284B0">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p>
        </w:tc>
        <w:tc>
          <w:tcPr>
            <w:tcW w:w="955" w:type="dxa"/>
            <w:shd w:val="clear" w:color="auto" w:fill="auto"/>
            <w:noWrap/>
            <w:vAlign w:val="center"/>
          </w:tcPr>
          <w:p w14:paraId="60F968B4">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p>
        </w:tc>
        <w:tc>
          <w:tcPr>
            <w:tcW w:w="1253" w:type="dxa"/>
            <w:shd w:val="clear" w:color="auto" w:fill="auto"/>
            <w:noWrap/>
            <w:vAlign w:val="center"/>
          </w:tcPr>
          <w:p w14:paraId="478F28A2">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p>
        </w:tc>
      </w:tr>
    </w:tbl>
    <w:p w14:paraId="5DDAD960">
      <w:pPr>
        <w:keepNext w:val="0"/>
        <w:keepLines w:val="0"/>
        <w:pageBreakBefore w:val="0"/>
        <w:widowControl w:val="0"/>
        <w:kinsoku w:val="0"/>
        <w:wordWrap/>
        <w:overflowPunct/>
        <w:topLinePunct w:val="0"/>
        <w:autoSpaceDE w:val="0"/>
        <w:autoSpaceDN w:val="0"/>
        <w:bidi w:val="0"/>
        <w:adjustRightInd w:val="0"/>
        <w:snapToGrid w:val="0"/>
        <w:spacing w:line="360" w:lineRule="auto"/>
        <w:rPr>
          <w:rFonts w:hint="eastAsia" w:ascii="宋体" w:hAnsi="宋体" w:eastAsia="宋体" w:cs="宋体"/>
          <w:color w:val="auto"/>
          <w:spacing w:val="0"/>
          <w:w w:val="100"/>
          <w:position w:val="0"/>
          <w:sz w:val="24"/>
          <w:szCs w:val="24"/>
        </w:rPr>
      </w:pPr>
    </w:p>
    <w:p w14:paraId="652C2B4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color w:val="000000" w:themeColor="text1"/>
          <w:sz w:val="24"/>
          <w:szCs w:val="24"/>
          <w:highlight w:val="none"/>
          <w:shd w:val="clear" w:color="auto" w:fill="FFFFFF"/>
          <w:lang w:val="en-US" w:eastAsia="zh-CN"/>
          <w14:textFill>
            <w14:solidFill>
              <w14:schemeClr w14:val="tx1"/>
            </w14:solidFill>
          </w14:textFill>
        </w:rPr>
      </w:pPr>
      <w:r>
        <w:rPr>
          <w:rFonts w:hint="eastAsia" w:ascii="宋体" w:hAnsi="宋体" w:eastAsia="宋体" w:cs="宋体"/>
          <w:color w:val="auto"/>
          <w:spacing w:val="0"/>
          <w:w w:val="100"/>
          <w:position w:val="0"/>
          <w:sz w:val="24"/>
          <w:szCs w:val="24"/>
          <w:lang w:val="en-US" w:eastAsia="zh-CN"/>
        </w:rPr>
        <w:t>2、</w:t>
      </w:r>
      <w:r>
        <w:rPr>
          <w:rFonts w:hint="eastAsia" w:ascii="宋体" w:hAnsi="宋体" w:eastAsia="宋体" w:cs="宋体"/>
          <w:b/>
          <w:bCs/>
          <w:color w:val="000000" w:themeColor="text1"/>
          <w:sz w:val="24"/>
          <w:szCs w:val="24"/>
          <w:highlight w:val="none"/>
          <w:shd w:val="clear" w:color="auto" w:fill="FFFFFF"/>
          <w:lang w:val="en-US" w:eastAsia="zh-CN"/>
          <w14:textFill>
            <w14:solidFill>
              <w14:schemeClr w14:val="tx1"/>
            </w14:solidFill>
          </w14:textFill>
        </w:rPr>
        <w:t>其他要求</w:t>
      </w:r>
    </w:p>
    <w:p w14:paraId="78B361B8">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2.1、供应商须提供全新、原装，并符合质量标准的货物。所有货物的知识产权问题，由各供应商自行负责。本招标文件提出的是最低限度的要求，供应商的方案应达到或优于本招标文件要求，且符合国家有关强制性标准和规范要求。</w:t>
      </w:r>
    </w:p>
    <w:p w14:paraId="33D0C700">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2.2、所投货物质保期:免费包修6年</w:t>
      </w:r>
    </w:p>
    <w:p w14:paraId="16540126">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2.3、为保证产品质量，</w:t>
      </w:r>
      <w:r>
        <w:rPr>
          <w:rFonts w:hint="eastAsia" w:ascii="宋体" w:hAnsi="宋体" w:eastAsia="宋体" w:cs="宋体"/>
          <w:color w:val="auto"/>
          <w:spacing w:val="0"/>
          <w:w w:val="100"/>
          <w:position w:val="0"/>
          <w:sz w:val="24"/>
          <w:szCs w:val="24"/>
          <w:highlight w:val="magenta"/>
          <w:lang w:val="en-US" w:eastAsia="zh-CN"/>
        </w:rPr>
        <w:t>供应商在签订合同时</w:t>
      </w:r>
      <w:r>
        <w:rPr>
          <w:rFonts w:hint="eastAsia" w:ascii="宋体" w:hAnsi="宋体" w:eastAsia="宋体" w:cs="宋体"/>
          <w:color w:val="auto"/>
          <w:spacing w:val="0"/>
          <w:w w:val="100"/>
          <w:position w:val="0"/>
          <w:sz w:val="24"/>
          <w:szCs w:val="24"/>
          <w:lang w:val="en-US" w:eastAsia="zh-CN"/>
        </w:rPr>
        <w:t>需提供所投产品原厂说明书，采购人将在中国能效标识网，制造商官网等核对产品技术参数，如不一致将报上级主管部门处理。</w:t>
      </w:r>
    </w:p>
    <w:p w14:paraId="0DF10AC1">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2.4、所投货物如为节能认证产品，须提供处于有效期之内的节能产品认证证书扫描件、中国国家强制性产品认证证书扫描件，证书中载明设备品牌型号须与所投产品品牌型号一致。</w:t>
      </w:r>
    </w:p>
    <w:p w14:paraId="25C1DF28">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2.5、所投空调产品须为面向市场公开销售、经充分市场验证的成熟标准化机型，严格遵循国家相关标准规范生产制造。所投产品型号须通过夏季、冬季全工况市场实际运行检验，运行期间无批量故障、质量缺陷及产品召回记录。所投产品型号在中国能效标识网的备案时间不得晚于2025年7月1日，同时须为京东或天猫等主流电商平台同步在售的公开机型，投标人须确保供货产品与公开市场销售产品在品牌、型号规格、核心配置、技术参数、外观工艺、内部结构材质等方面一致，鉴于定制化产品未经完整市场周期验证，长期运行可靠性无法保障，不符合本项目质量及使用要求，本项目不接受定制化产品。</w:t>
      </w:r>
    </w:p>
    <w:p w14:paraId="492FA294">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2.6、供货产品的品牌、型号及性能指标须严格符合招标文件规定要求，严禁以次充好、偷工减料。在中标公示环节，采购人及参与本项目的其他投标人均可对中标型号产品进行市场抽样查验；依据《政府采购货物和服务招标投标管理办法》第七十四条，交货及验收环节将邀请本项目其他投标人或第三方专业机构参与联合验收。一经查实存在违规响应行为，供应商须承担由此造成的全部损失及相关法律责任，验收结果作为履约依据，确保供货产品质量及标准的合规性。</w:t>
      </w:r>
    </w:p>
    <w:p w14:paraId="4B9721DD">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2.7、所有空调均需增加控制模块和节能管理模块并要求赠送智能空调管控系统，本项目为交钥匙工程，供应商需承担空调安装中可能出现的一切费用（中标价即为全包价），包含但不限于所需全部铜管（含铜管必须的加长）、空调安装可能增加必须的外机支架、内外机连接的打洞或补洞、高空作业费及必要的电源线加长等费用全部包含在空调报价中。</w:t>
      </w:r>
    </w:p>
    <w:p w14:paraId="24AF13E3">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color w:val="0000FF"/>
          <w:spacing w:val="0"/>
          <w:w w:val="100"/>
          <w:position w:val="0"/>
          <w:sz w:val="24"/>
          <w:szCs w:val="24"/>
          <w:lang w:val="en-US" w:eastAsia="zh-CN"/>
        </w:rPr>
      </w:pPr>
      <w:r>
        <w:rPr>
          <w:rFonts w:hint="eastAsia" w:ascii="宋体" w:hAnsi="宋体" w:eastAsia="宋体" w:cs="宋体"/>
          <w:b/>
          <w:bCs/>
          <w:color w:val="0000FF"/>
          <w:spacing w:val="0"/>
          <w:w w:val="100"/>
          <w:position w:val="0"/>
          <w:sz w:val="24"/>
          <w:szCs w:val="24"/>
          <w:lang w:val="en-US" w:eastAsia="zh-CN"/>
        </w:rPr>
        <w:t>2.8、本项目不组织现场踏勘，如有需要，供应商可在开标前联系招标人或自行到空调安装地看现场（联系人：谢老师13507049178）。</w:t>
      </w:r>
    </w:p>
    <w:p w14:paraId="3D39FE8C">
      <w:pPr>
        <w:keepNext w:val="0"/>
        <w:keepLines w:val="0"/>
        <w:pageBreakBefore w:val="0"/>
        <w:kinsoku w:val="0"/>
        <w:wordWrap/>
        <w:overflowPunct/>
        <w:topLinePunct w:val="0"/>
        <w:autoSpaceDE w:val="0"/>
        <w:autoSpaceDN w:val="0"/>
        <w:bidi w:val="0"/>
        <w:adjustRightInd w:val="0"/>
        <w:snapToGrid w:val="0"/>
        <w:spacing w:line="360" w:lineRule="auto"/>
        <w:jc w:val="left"/>
        <w:rPr>
          <w:rFonts w:hint="eastAsia" w:ascii="宋体" w:hAnsi="宋体" w:eastAsia="宋体" w:cs="宋体"/>
          <w:b/>
          <w:bCs/>
          <w:color w:val="auto"/>
          <w:sz w:val="24"/>
          <w:szCs w:val="24"/>
        </w:rPr>
      </w:pPr>
    </w:p>
    <w:p w14:paraId="74FBE158">
      <w:pPr>
        <w:keepNext w:val="0"/>
        <w:keepLines w:val="0"/>
        <w:pageBreakBefore w:val="0"/>
        <w:widowControl w:val="0"/>
        <w:kinsoku w:val="0"/>
        <w:wordWrap/>
        <w:overflowPunct/>
        <w:topLinePunct w:val="0"/>
        <w:autoSpaceDE w:val="0"/>
        <w:autoSpaceDN w:val="0"/>
        <w:bidi w:val="0"/>
        <w:adjustRightInd w:val="0"/>
        <w:snapToGrid w:val="0"/>
        <w:spacing w:line="360" w:lineRule="auto"/>
        <w:outlineLvl w:val="2"/>
        <w:rPr>
          <w:rFonts w:hint="eastAsia" w:ascii="宋体" w:hAnsi="宋体" w:eastAsia="宋体" w:cs="宋体"/>
          <w:color w:val="auto"/>
          <w:spacing w:val="0"/>
          <w:w w:val="100"/>
          <w:position w:val="0"/>
          <w:sz w:val="24"/>
          <w:szCs w:val="24"/>
          <w:lang w:eastAsia="zh-CN"/>
        </w:rPr>
      </w:pPr>
      <w:bookmarkStart w:id="172" w:name="_Toc20255"/>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val="en-US" w:eastAsia="zh-CN"/>
        </w:rPr>
        <w:t>二</w:t>
      </w:r>
      <w:r>
        <w:rPr>
          <w:rFonts w:hint="eastAsia" w:ascii="宋体" w:hAnsi="宋体" w:eastAsia="宋体" w:cs="宋体"/>
          <w:color w:val="auto"/>
          <w:spacing w:val="0"/>
          <w:w w:val="100"/>
          <w:position w:val="0"/>
          <w:sz w:val="24"/>
          <w:szCs w:val="24"/>
          <w:lang w:eastAsia="zh-CN"/>
        </w:rPr>
        <w:t>） 商务条件</w:t>
      </w:r>
      <w:bookmarkEnd w:id="172"/>
    </w:p>
    <w:tbl>
      <w:tblPr>
        <w:tblStyle w:val="18"/>
        <w:tblW w:w="88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9"/>
        <w:gridCol w:w="1708"/>
        <w:gridCol w:w="6370"/>
      </w:tblGrid>
      <w:tr w14:paraId="7C1C65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19" w:type="dxa"/>
            <w:vAlign w:val="center"/>
          </w:tcPr>
          <w:p w14:paraId="08D359F3">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sz w:val="24"/>
                <w:szCs w:val="24"/>
              </w:rPr>
            </w:pPr>
            <w:r>
              <w:rPr>
                <w:rFonts w:hint="eastAsia" w:ascii="宋体" w:hAnsi="宋体" w:eastAsia="宋体" w:cs="宋体"/>
                <w:b/>
                <w:sz w:val="24"/>
                <w:szCs w:val="24"/>
              </w:rPr>
              <w:t>序号</w:t>
            </w:r>
          </w:p>
        </w:tc>
        <w:tc>
          <w:tcPr>
            <w:tcW w:w="1708" w:type="dxa"/>
            <w:vAlign w:val="center"/>
          </w:tcPr>
          <w:p w14:paraId="2AE74539">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sz w:val="24"/>
                <w:szCs w:val="24"/>
              </w:rPr>
            </w:pPr>
            <w:r>
              <w:rPr>
                <w:rFonts w:hint="eastAsia" w:ascii="宋体" w:hAnsi="宋体" w:eastAsia="宋体" w:cs="宋体"/>
                <w:b/>
                <w:sz w:val="24"/>
                <w:szCs w:val="24"/>
              </w:rPr>
              <w:t>条款名称</w:t>
            </w:r>
          </w:p>
        </w:tc>
        <w:tc>
          <w:tcPr>
            <w:tcW w:w="6370" w:type="dxa"/>
            <w:vAlign w:val="center"/>
          </w:tcPr>
          <w:p w14:paraId="04677637">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sz w:val="24"/>
                <w:szCs w:val="24"/>
              </w:rPr>
            </w:pPr>
            <w:r>
              <w:rPr>
                <w:rFonts w:hint="eastAsia" w:ascii="宋体" w:hAnsi="宋体" w:eastAsia="宋体" w:cs="宋体"/>
                <w:b/>
                <w:sz w:val="24"/>
                <w:szCs w:val="24"/>
              </w:rPr>
              <w:t>需求说明</w:t>
            </w:r>
          </w:p>
        </w:tc>
      </w:tr>
      <w:tr w14:paraId="46AD8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19" w:type="dxa"/>
            <w:vAlign w:val="center"/>
          </w:tcPr>
          <w:p w14:paraId="2F0704CF">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z w:val="24"/>
                <w:szCs w:val="24"/>
              </w:rPr>
              <w:t>1</w:t>
            </w:r>
          </w:p>
        </w:tc>
        <w:tc>
          <w:tcPr>
            <w:tcW w:w="1708" w:type="dxa"/>
            <w:vAlign w:val="center"/>
          </w:tcPr>
          <w:p w14:paraId="0724B93A">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z w:val="24"/>
                <w:szCs w:val="24"/>
              </w:rPr>
              <w:t>交付时间</w:t>
            </w:r>
          </w:p>
          <w:p w14:paraId="6EAB86CA">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z w:val="24"/>
                <w:szCs w:val="24"/>
              </w:rPr>
              <w:t>（期限）</w:t>
            </w:r>
          </w:p>
        </w:tc>
        <w:tc>
          <w:tcPr>
            <w:tcW w:w="6370" w:type="dxa"/>
            <w:vAlign w:val="center"/>
          </w:tcPr>
          <w:p w14:paraId="7FCA831E">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3"/>
                <w:sz w:val="24"/>
                <w:szCs w:val="24"/>
              </w:rPr>
            </w:pPr>
            <w:r>
              <w:rPr>
                <w:rFonts w:hint="eastAsia" w:ascii="宋体" w:hAnsi="宋体" w:eastAsia="宋体" w:cs="宋体"/>
                <w:color w:val="FF0000"/>
                <w:sz w:val="24"/>
                <w:szCs w:val="24"/>
              </w:rPr>
              <w:t>合同签订后</w:t>
            </w:r>
            <w:r>
              <w:rPr>
                <w:rFonts w:hint="eastAsia" w:ascii="宋体" w:hAnsi="宋体" w:eastAsia="宋体" w:cs="宋体"/>
                <w:color w:val="FF0000"/>
                <w:sz w:val="24"/>
                <w:szCs w:val="24"/>
                <w:u w:val="single"/>
              </w:rPr>
              <w:t>45</w:t>
            </w:r>
            <w:r>
              <w:rPr>
                <w:rFonts w:hint="eastAsia" w:ascii="宋体" w:hAnsi="宋体" w:eastAsia="宋体" w:cs="宋体"/>
                <w:color w:val="FF0000"/>
                <w:sz w:val="24"/>
                <w:szCs w:val="24"/>
              </w:rPr>
              <w:t>日内。供应商应保证在要求时间内完成全部货物的供货、安装、调试和培训工作,符合国家标准、行业规范和合同等相关文件的要求。</w:t>
            </w:r>
          </w:p>
        </w:tc>
      </w:tr>
      <w:tr w14:paraId="1C6894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19" w:type="dxa"/>
            <w:vAlign w:val="center"/>
          </w:tcPr>
          <w:p w14:paraId="0EA0AA6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z w:val="24"/>
                <w:szCs w:val="24"/>
              </w:rPr>
              <w:t>2</w:t>
            </w:r>
          </w:p>
        </w:tc>
        <w:tc>
          <w:tcPr>
            <w:tcW w:w="1708" w:type="dxa"/>
            <w:vAlign w:val="center"/>
          </w:tcPr>
          <w:p w14:paraId="517345FF">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z w:val="24"/>
                <w:szCs w:val="24"/>
              </w:rPr>
              <w:t>交付地点</w:t>
            </w:r>
          </w:p>
          <w:p w14:paraId="442F0D61">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z w:val="24"/>
                <w:szCs w:val="24"/>
              </w:rPr>
              <w:t>（范围）</w:t>
            </w:r>
          </w:p>
        </w:tc>
        <w:tc>
          <w:tcPr>
            <w:tcW w:w="6370" w:type="dxa"/>
            <w:vAlign w:val="center"/>
          </w:tcPr>
          <w:p w14:paraId="02F6AEF7">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FF0000"/>
                <w:sz w:val="24"/>
                <w:szCs w:val="24"/>
                <w:lang w:eastAsia="zh-CN"/>
              </w:rPr>
            </w:pPr>
            <w:r>
              <w:rPr>
                <w:rFonts w:hint="eastAsia" w:ascii="宋体" w:hAnsi="宋体" w:eastAsia="宋体" w:cs="宋体"/>
                <w:color w:val="FF0000"/>
                <w:sz w:val="24"/>
                <w:szCs w:val="24"/>
              </w:rPr>
              <w:t>采购人指定地点</w:t>
            </w:r>
            <w:r>
              <w:rPr>
                <w:rFonts w:hint="eastAsia" w:ascii="宋体" w:hAnsi="宋体" w:eastAsia="宋体" w:cs="宋体"/>
                <w:color w:val="FF0000"/>
                <w:sz w:val="24"/>
                <w:szCs w:val="24"/>
                <w:lang w:eastAsia="zh-CN"/>
              </w:rPr>
              <w:t>（</w:t>
            </w:r>
            <w:r>
              <w:rPr>
                <w:rFonts w:hint="eastAsia" w:ascii="宋体" w:hAnsi="宋体" w:eastAsia="宋体" w:cs="宋体"/>
                <w:color w:val="FF0000"/>
                <w:sz w:val="24"/>
                <w:szCs w:val="24"/>
                <w:lang w:val="en-US" w:eastAsia="zh-CN"/>
              </w:rPr>
              <w:t>东华理工大学抚州校区</w:t>
            </w:r>
            <w:r>
              <w:rPr>
                <w:rFonts w:hint="eastAsia" w:ascii="宋体" w:hAnsi="宋体" w:eastAsia="宋体" w:cs="宋体"/>
                <w:color w:val="FF0000"/>
                <w:sz w:val="24"/>
                <w:szCs w:val="24"/>
                <w:lang w:eastAsia="zh-CN"/>
              </w:rPr>
              <w:t>）</w:t>
            </w:r>
          </w:p>
        </w:tc>
      </w:tr>
      <w:tr w14:paraId="37C0E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19" w:type="dxa"/>
            <w:vAlign w:val="center"/>
          </w:tcPr>
          <w:p w14:paraId="757CC283">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z w:val="24"/>
                <w:szCs w:val="24"/>
              </w:rPr>
              <w:t>3</w:t>
            </w:r>
          </w:p>
        </w:tc>
        <w:tc>
          <w:tcPr>
            <w:tcW w:w="1708" w:type="dxa"/>
            <w:vAlign w:val="center"/>
          </w:tcPr>
          <w:p w14:paraId="4534B941">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付款条件</w:t>
            </w:r>
          </w:p>
        </w:tc>
        <w:tc>
          <w:tcPr>
            <w:tcW w:w="6370" w:type="dxa"/>
            <w:vAlign w:val="center"/>
          </w:tcPr>
          <w:p w14:paraId="4B756F4A">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货到验收合格后一个月内采购人向中标(成交)供应商支付合同金额的 100%。（采购人付款前，中标(成交)供应商须开具同等金额增值税专用发票）</w:t>
            </w:r>
          </w:p>
        </w:tc>
      </w:tr>
      <w:tr w14:paraId="34EBAD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19" w:type="dxa"/>
            <w:vAlign w:val="center"/>
          </w:tcPr>
          <w:p w14:paraId="601E7AC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z w:val="24"/>
                <w:szCs w:val="24"/>
              </w:rPr>
              <w:t>4</w:t>
            </w:r>
          </w:p>
        </w:tc>
        <w:tc>
          <w:tcPr>
            <w:tcW w:w="1708" w:type="dxa"/>
            <w:vAlign w:val="center"/>
          </w:tcPr>
          <w:p w14:paraId="27F4B90F">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z w:val="24"/>
                <w:szCs w:val="24"/>
              </w:rPr>
              <w:t>包装和运输</w:t>
            </w:r>
          </w:p>
        </w:tc>
        <w:tc>
          <w:tcPr>
            <w:tcW w:w="6370" w:type="dxa"/>
            <w:vAlign w:val="center"/>
          </w:tcPr>
          <w:p w14:paraId="78B6E4C9">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rPr>
            </w:pPr>
            <w:r>
              <w:rPr>
                <w:rFonts w:hint="eastAsia" w:ascii="宋体" w:hAnsi="宋体" w:eastAsia="宋体" w:cs="宋体"/>
                <w:sz w:val="24"/>
                <w:szCs w:val="24"/>
              </w:rPr>
              <w:t xml:space="preserve">  符合国家标准、行业规范和合同等相关文件的要求。</w:t>
            </w:r>
          </w:p>
        </w:tc>
      </w:tr>
      <w:tr w14:paraId="18138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19" w:type="dxa"/>
            <w:vAlign w:val="center"/>
          </w:tcPr>
          <w:p w14:paraId="4C389B45">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z w:val="24"/>
                <w:szCs w:val="24"/>
              </w:rPr>
              <w:t>5</w:t>
            </w:r>
          </w:p>
        </w:tc>
        <w:tc>
          <w:tcPr>
            <w:tcW w:w="1708" w:type="dxa"/>
            <w:vAlign w:val="center"/>
          </w:tcPr>
          <w:p w14:paraId="390CC1A7">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z w:val="24"/>
                <w:szCs w:val="24"/>
              </w:rPr>
              <w:t>安装调试</w:t>
            </w:r>
          </w:p>
        </w:tc>
        <w:tc>
          <w:tcPr>
            <w:tcW w:w="6370" w:type="dxa"/>
            <w:vAlign w:val="center"/>
          </w:tcPr>
          <w:p w14:paraId="6A3E2986">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rPr>
            </w:pPr>
            <w:r>
              <w:rPr>
                <w:rFonts w:hint="eastAsia" w:ascii="宋体" w:hAnsi="宋体" w:eastAsia="宋体" w:cs="宋体"/>
                <w:sz w:val="24"/>
                <w:szCs w:val="24"/>
              </w:rPr>
              <w:t xml:space="preserve">  符合国家标准、行业规范和合同等相关文件的要求。</w:t>
            </w:r>
          </w:p>
        </w:tc>
      </w:tr>
      <w:tr w14:paraId="13A60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19" w:type="dxa"/>
            <w:vAlign w:val="center"/>
          </w:tcPr>
          <w:p w14:paraId="3CE902A9">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z w:val="24"/>
                <w:szCs w:val="24"/>
              </w:rPr>
              <w:t>6</w:t>
            </w:r>
          </w:p>
        </w:tc>
        <w:tc>
          <w:tcPr>
            <w:tcW w:w="1708" w:type="dxa"/>
            <w:vAlign w:val="center"/>
          </w:tcPr>
          <w:p w14:paraId="3AD782E1">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z w:val="24"/>
                <w:szCs w:val="24"/>
              </w:rPr>
              <w:t>项目验收</w:t>
            </w:r>
          </w:p>
        </w:tc>
        <w:tc>
          <w:tcPr>
            <w:tcW w:w="6370" w:type="dxa"/>
            <w:vAlign w:val="center"/>
          </w:tcPr>
          <w:p w14:paraId="52E5FD97">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rPr>
            </w:pPr>
            <w:r>
              <w:rPr>
                <w:rFonts w:hint="eastAsia" w:ascii="宋体" w:hAnsi="宋体" w:eastAsia="宋体" w:cs="宋体"/>
                <w:sz w:val="24"/>
                <w:szCs w:val="24"/>
              </w:rPr>
              <w:t>（1）验收时间：到货安装调试完毕，再按照《东华理工大学货物和服务类物资验收管理办法》要求一个月内进行验收。（2）验收标准：按照采购文件、投标文件以及合同要求进行。</w:t>
            </w:r>
          </w:p>
        </w:tc>
      </w:tr>
      <w:tr w14:paraId="79F40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19" w:type="dxa"/>
            <w:vAlign w:val="center"/>
          </w:tcPr>
          <w:p w14:paraId="7C84C921">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z w:val="24"/>
                <w:szCs w:val="24"/>
              </w:rPr>
              <w:t>7</w:t>
            </w:r>
          </w:p>
        </w:tc>
        <w:tc>
          <w:tcPr>
            <w:tcW w:w="1708" w:type="dxa"/>
            <w:vAlign w:val="center"/>
          </w:tcPr>
          <w:p w14:paraId="6BBA423F">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z w:val="24"/>
                <w:szCs w:val="24"/>
              </w:rPr>
              <w:t>售后服务</w:t>
            </w:r>
          </w:p>
        </w:tc>
        <w:tc>
          <w:tcPr>
            <w:tcW w:w="6370" w:type="dxa"/>
            <w:vAlign w:val="center"/>
          </w:tcPr>
          <w:p w14:paraId="7A429824">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rPr>
            </w:pPr>
            <w:r>
              <w:rPr>
                <w:rFonts w:hint="eastAsia" w:ascii="宋体" w:hAnsi="宋体" w:eastAsia="宋体" w:cs="宋体"/>
                <w:sz w:val="24"/>
                <w:szCs w:val="24"/>
              </w:rPr>
              <w:t>1、中标（成交 ）供应商所售出产品，在验收合格后</w:t>
            </w:r>
            <w:r>
              <w:rPr>
                <w:rFonts w:hint="eastAsia" w:ascii="宋体" w:hAnsi="宋体" w:eastAsia="宋体" w:cs="宋体"/>
                <w:color w:val="FF0000"/>
                <w:sz w:val="24"/>
                <w:szCs w:val="24"/>
              </w:rPr>
              <w:t>提供6年质保服务</w:t>
            </w:r>
            <w:r>
              <w:rPr>
                <w:rFonts w:hint="eastAsia" w:ascii="宋体" w:hAnsi="宋体" w:eastAsia="宋体" w:cs="宋体"/>
                <w:sz w:val="24"/>
                <w:szCs w:val="24"/>
              </w:rPr>
              <w:t>，质保期内中标（成交 ）供应商免费提供硬件产品保修及软件产品维护升级服务，质保期自验收通过之日算起。</w:t>
            </w:r>
          </w:p>
          <w:p w14:paraId="5A19E537">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rPr>
            </w:pPr>
            <w:r>
              <w:rPr>
                <w:rFonts w:hint="eastAsia" w:ascii="宋体" w:hAnsi="宋体" w:eastAsia="宋体" w:cs="宋体"/>
                <w:sz w:val="24"/>
                <w:szCs w:val="24"/>
              </w:rPr>
              <w:t>2、质保期内，中标（成交 ）供应商应在收到采购人</w:t>
            </w:r>
            <w:r>
              <w:rPr>
                <w:rFonts w:hint="eastAsia" w:ascii="宋体" w:hAnsi="宋体" w:eastAsia="宋体" w:cs="宋体"/>
                <w:color w:val="FF0000"/>
                <w:sz w:val="24"/>
                <w:szCs w:val="24"/>
              </w:rPr>
              <w:t>求助信息后工作日内响应并最晚10工作日内完成服务</w:t>
            </w:r>
            <w:r>
              <w:rPr>
                <w:rFonts w:hint="eastAsia" w:ascii="宋体" w:hAnsi="宋体" w:eastAsia="宋体" w:cs="宋体"/>
                <w:sz w:val="24"/>
                <w:szCs w:val="24"/>
              </w:rPr>
              <w:t>并确保采购方硬件及软件产品恢复正常。质保期内，若中标（成交 ）供应商怠于履行前述保修义务的，采购人可另请其他方代为履行，由此产生的一切费用由中标（成交 ）供应商承担，采购人可不经中标（成交 ）供应商同意，直接扣划履约保证金冲抵，履约保证金不足以冲抵该笔费用的，采购人有权向中标（成交 ）供应商追索。由于采购人责任（需中标（成交 ）供应商提供专业鉴定报告举证）及不可抗力造成的故障不在免费维修范围之内。</w:t>
            </w:r>
          </w:p>
          <w:p w14:paraId="3E45891C">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FF0000"/>
                <w:sz w:val="24"/>
                <w:szCs w:val="24"/>
              </w:rPr>
            </w:pPr>
            <w:r>
              <w:rPr>
                <w:rFonts w:hint="eastAsia" w:ascii="宋体" w:hAnsi="宋体" w:eastAsia="宋体" w:cs="宋体"/>
                <w:sz w:val="24"/>
                <w:szCs w:val="24"/>
              </w:rPr>
              <w:t>3、超出质保期范围后，中标（成交 ）供应商对所售出的产品提供有偿售后服务，服务价格及零配件价格不得高于市场价，具体价格由使用部门和中标（成交 ）供应商进行商议。</w:t>
            </w:r>
          </w:p>
        </w:tc>
      </w:tr>
      <w:tr w14:paraId="4FCC6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19" w:type="dxa"/>
            <w:vAlign w:val="center"/>
          </w:tcPr>
          <w:p w14:paraId="05CA8BCC">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z w:val="24"/>
                <w:szCs w:val="24"/>
              </w:rPr>
              <w:t>9</w:t>
            </w:r>
          </w:p>
        </w:tc>
        <w:tc>
          <w:tcPr>
            <w:tcW w:w="1708" w:type="dxa"/>
            <w:vAlign w:val="center"/>
          </w:tcPr>
          <w:p w14:paraId="41D20F48">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z w:val="24"/>
                <w:szCs w:val="24"/>
              </w:rPr>
              <w:t>履约保证金</w:t>
            </w:r>
          </w:p>
        </w:tc>
        <w:tc>
          <w:tcPr>
            <w:tcW w:w="6370" w:type="dxa"/>
            <w:vAlign w:val="center"/>
          </w:tcPr>
          <w:p w14:paraId="7B2E4DCA">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签订合同后五个工作日内，中标(成交)供应商向采购人支付合同金额5%履约保证金，履约保证金形式包括支票、汇票、本票或者金融机构、担保机构出具的保函等非现金形式。货物验收合格无质量问题后依据合同条款采购人一次性无息退还履约保证金。</w:t>
            </w:r>
          </w:p>
        </w:tc>
      </w:tr>
    </w:tbl>
    <w:p w14:paraId="4DEECD01">
      <w:pPr>
        <w:keepNext w:val="0"/>
        <w:keepLines w:val="0"/>
        <w:pageBreakBefore w:val="0"/>
        <w:widowControl w:val="0"/>
        <w:kinsoku w:val="0"/>
        <w:wordWrap/>
        <w:overflowPunct/>
        <w:topLinePunct w:val="0"/>
        <w:autoSpaceDE w:val="0"/>
        <w:autoSpaceDN w:val="0"/>
        <w:bidi w:val="0"/>
        <w:adjustRightInd w:val="0"/>
        <w:snapToGrid w:val="0"/>
        <w:spacing w:line="360" w:lineRule="auto"/>
        <w:rPr>
          <w:rFonts w:hint="eastAsia" w:ascii="宋体" w:hAnsi="宋体" w:eastAsia="宋体" w:cs="宋体"/>
          <w:color w:val="auto"/>
          <w:spacing w:val="0"/>
          <w:w w:val="100"/>
          <w:position w:val="0"/>
          <w:sz w:val="24"/>
          <w:szCs w:val="24"/>
          <w:lang w:eastAsia="zh-CN"/>
        </w:rPr>
      </w:pPr>
    </w:p>
    <w:p w14:paraId="314FFB67">
      <w:pPr>
        <w:keepNext w:val="0"/>
        <w:keepLines w:val="0"/>
        <w:pageBreakBefore w:val="0"/>
        <w:kinsoku w:val="0"/>
        <w:wordWrap/>
        <w:overflowPunct/>
        <w:topLinePunct w:val="0"/>
        <w:autoSpaceDE w:val="0"/>
        <w:autoSpaceDN w:val="0"/>
        <w:bidi w:val="0"/>
        <w:adjustRightInd w:val="0"/>
        <w:snapToGrid w:val="0"/>
        <w:spacing w:line="360" w:lineRule="auto"/>
        <w:jc w:val="left"/>
        <w:rPr>
          <w:rFonts w:hint="eastAsia" w:ascii="宋体" w:hAnsi="宋体" w:eastAsia="宋体" w:cs="宋体"/>
          <w:b/>
          <w:bCs/>
          <w:color w:val="auto"/>
          <w:sz w:val="24"/>
          <w:szCs w:val="24"/>
        </w:rPr>
      </w:pPr>
      <w:r>
        <w:rPr>
          <w:rFonts w:hint="eastAsia" w:ascii="宋体" w:hAnsi="宋体" w:eastAsia="宋体" w:cs="宋体"/>
          <w:b/>
          <w:bCs/>
          <w:color w:val="auto"/>
          <w:sz w:val="24"/>
          <w:szCs w:val="24"/>
        </w:rPr>
        <w:t>注：以上</w:t>
      </w:r>
      <w:r>
        <w:rPr>
          <w:rFonts w:hint="eastAsia" w:ascii="宋体" w:hAnsi="宋体" w:eastAsia="宋体" w:cs="宋体"/>
          <w:b/>
          <w:bCs/>
          <w:color w:val="auto"/>
          <w:sz w:val="24"/>
          <w:szCs w:val="24"/>
          <w:lang w:val="en-US" w:eastAsia="zh-CN"/>
        </w:rPr>
        <w:t>商务条件</w:t>
      </w:r>
      <w:r>
        <w:rPr>
          <w:rFonts w:hint="eastAsia" w:ascii="宋体" w:hAnsi="宋体" w:eastAsia="宋体" w:cs="宋体"/>
          <w:b/>
          <w:bCs/>
          <w:color w:val="auto"/>
          <w:sz w:val="24"/>
          <w:szCs w:val="24"/>
        </w:rPr>
        <w:t>必须全部响应或优于响应，否则响应无效。</w:t>
      </w:r>
    </w:p>
    <w:p w14:paraId="0A70733E">
      <w:pPr>
        <w:keepNext w:val="0"/>
        <w:keepLines w:val="0"/>
        <w:pageBreakBefore w:val="0"/>
        <w:widowControl w:val="0"/>
        <w:kinsoku w:val="0"/>
        <w:wordWrap/>
        <w:overflowPunct/>
        <w:topLinePunct w:val="0"/>
        <w:autoSpaceDE w:val="0"/>
        <w:autoSpaceDN w:val="0"/>
        <w:bidi w:val="0"/>
        <w:adjustRightInd w:val="0"/>
        <w:snapToGrid w:val="0"/>
        <w:spacing w:line="360" w:lineRule="auto"/>
        <w:rPr>
          <w:rFonts w:hint="eastAsia" w:ascii="宋体" w:hAnsi="宋体" w:eastAsia="宋体" w:cs="宋体"/>
          <w:color w:val="auto"/>
          <w:spacing w:val="0"/>
          <w:w w:val="100"/>
          <w:position w:val="0"/>
          <w:sz w:val="24"/>
          <w:szCs w:val="24"/>
          <w:lang w:eastAsia="zh-CN"/>
        </w:rPr>
      </w:pPr>
    </w:p>
    <w:p w14:paraId="2CBD7495">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color w:val="auto"/>
          <w:spacing w:val="0"/>
          <w:w w:val="100"/>
          <w:position w:val="0"/>
          <w:sz w:val="24"/>
          <w:szCs w:val="24"/>
          <w:highlight w:val="none"/>
          <w:lang w:eastAsia="zh-CN"/>
          <w14:textOutline w14:w="5791" w14:cap="sq" w14:cmpd="sng" w14:algn="ctr">
            <w14:solidFill>
              <w14:srgbClr w14:val="000000"/>
            </w14:solidFill>
            <w14:prstDash w14:val="solid"/>
            <w14:bevel/>
          </w14:textOutline>
        </w:rPr>
      </w:pPr>
      <w:bookmarkStart w:id="173" w:name="bookmark82"/>
      <w:bookmarkEnd w:id="173"/>
      <w:r>
        <w:rPr>
          <w:rFonts w:hint="eastAsia" w:ascii="宋体" w:hAnsi="宋体" w:eastAsia="宋体" w:cs="宋体"/>
          <w:color w:val="auto"/>
          <w:spacing w:val="0"/>
          <w:w w:val="100"/>
          <w:position w:val="0"/>
          <w:sz w:val="24"/>
          <w:szCs w:val="24"/>
          <w:highlight w:val="none"/>
          <w:lang w:eastAsia="zh-CN"/>
        </w:rPr>
        <w:br w:type="page"/>
      </w:r>
    </w:p>
    <w:p w14:paraId="0C654C2F">
      <w:pPr>
        <w:pageBreakBefore w:val="0"/>
        <w:widowControl w:val="0"/>
        <w:numPr>
          <w:ilvl w:val="0"/>
          <w:numId w:val="8"/>
        </w:numPr>
        <w:wordWrap/>
        <w:overflowPunct/>
        <w:topLinePunct w:val="0"/>
        <w:bidi w:val="0"/>
        <w:spacing w:beforeAutospacing="0" w:line="224" w:lineRule="auto"/>
        <w:ind w:left="3253"/>
        <w:outlineLvl w:val="0"/>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31"/>
          <w:szCs w:val="31"/>
          <w:highlight w:val="none"/>
          <w:lang w:eastAsia="zh-CN"/>
        </w:rPr>
        <w:t xml:space="preserve"> </w:t>
      </w:r>
      <w:bookmarkStart w:id="174" w:name="_Toc9660"/>
      <w:r>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评标</w:t>
      </w:r>
      <w:r>
        <w:rPr>
          <w:rFonts w:hint="eastAsia" w:ascii="宋体" w:hAnsi="宋体" w:eastAsia="宋体" w:cs="宋体"/>
          <w:color w:val="auto"/>
          <w:spacing w:val="0"/>
          <w:w w:val="100"/>
          <w:position w:val="0"/>
          <w:sz w:val="31"/>
          <w:szCs w:val="31"/>
          <w:highlight w:val="none"/>
          <w:lang w:val="en-US" w:eastAsia="zh-CN"/>
          <w14:textOutline w14:w="5791" w14:cap="sq" w14:cmpd="sng" w14:algn="ctr">
            <w14:solidFill>
              <w14:srgbClr w14:val="000000"/>
            </w14:solidFill>
            <w14:prstDash w14:val="solid"/>
            <w14:bevel/>
          </w14:textOutline>
        </w:rPr>
        <w:t>标准</w:t>
      </w:r>
      <w:bookmarkEnd w:id="174"/>
    </w:p>
    <w:p w14:paraId="1548FE98">
      <w:pPr>
        <w:pStyle w:val="7"/>
        <w:rPr>
          <w:rFonts w:hint="eastAsia" w:ascii="宋体" w:hAnsi="宋体" w:eastAsia="宋体" w:cs="宋体"/>
          <w:spacing w:val="0"/>
          <w:w w:val="100"/>
          <w:position w:val="0"/>
          <w:lang w:eastAsia="zh-CN"/>
        </w:rPr>
      </w:pPr>
    </w:p>
    <w:p w14:paraId="38D543FC">
      <w:pPr>
        <w:pStyle w:val="4"/>
        <w:pageBreakBefore w:val="0"/>
        <w:widowControl w:val="0"/>
        <w:numPr>
          <w:ilvl w:val="0"/>
          <w:numId w:val="9"/>
        </w:numPr>
        <w:wordWrap/>
        <w:overflowPunct/>
        <w:topLinePunct w:val="0"/>
        <w:bidi w:val="0"/>
        <w:spacing w:before="0" w:after="0" w:afterAutospacing="0" w:line="360" w:lineRule="auto"/>
        <w:jc w:val="both"/>
        <w:rPr>
          <w:rFonts w:hint="eastAsia" w:ascii="宋体" w:hAnsi="宋体" w:eastAsia="宋体" w:cs="宋体"/>
          <w:b w:val="0"/>
          <w:bCs w:val="0"/>
          <w:snapToGrid w:val="0"/>
          <w:color w:val="auto"/>
          <w:spacing w:val="0"/>
          <w:w w:val="100"/>
          <w:position w:val="0"/>
          <w:sz w:val="24"/>
          <w:szCs w:val="24"/>
          <w:lang w:val="en-US" w:eastAsia="zh-CN" w:bidi="ar-SA"/>
          <w14:textOutline w14:w="4356" w14:cap="sq" w14:cmpd="sng" w14:algn="ctr">
            <w14:solidFill>
              <w14:srgbClr w14:val="000000"/>
            </w14:solidFill>
            <w14:prstDash w14:val="solid"/>
            <w14:bevel/>
          </w14:textOutline>
        </w:rPr>
      </w:pPr>
      <w:bookmarkStart w:id="175" w:name="_Toc22232"/>
      <w:r>
        <w:rPr>
          <w:rFonts w:hint="eastAsia" w:ascii="宋体" w:hAnsi="宋体" w:eastAsia="宋体" w:cs="宋体"/>
          <w:b w:val="0"/>
          <w:bCs w:val="0"/>
          <w:snapToGrid w:val="0"/>
          <w:color w:val="auto"/>
          <w:spacing w:val="0"/>
          <w:w w:val="100"/>
          <w:position w:val="0"/>
          <w:sz w:val="24"/>
          <w:szCs w:val="24"/>
          <w:lang w:val="en-US" w:eastAsia="zh-CN" w:bidi="ar-SA"/>
          <w14:textOutline w14:w="4356" w14:cap="sq" w14:cmpd="sng" w14:algn="ctr">
            <w14:solidFill>
              <w14:srgbClr w14:val="000000"/>
            </w14:solidFill>
            <w14:prstDash w14:val="solid"/>
            <w14:bevel/>
          </w14:textOutline>
        </w:rPr>
        <w:t>符合性审查</w:t>
      </w:r>
      <w:bookmarkEnd w:id="175"/>
    </w:p>
    <w:p w14:paraId="5315204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Autospacing="0" w:line="360" w:lineRule="auto"/>
        <w:ind w:left="0" w:leftChars="0" w:firstLine="480" w:firstLineChars="200"/>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不符合下列情况之一的，其投标将作无效投标处理</w:t>
      </w:r>
    </w:p>
    <w:p w14:paraId="5988A168">
      <w:pPr>
        <w:pStyle w:val="9"/>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0" w:firstLineChars="200"/>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highlight w:val="none"/>
        </w:rPr>
        <w:t>（1）</w:t>
      </w:r>
      <w:r>
        <w:rPr>
          <w:rFonts w:hint="eastAsia" w:ascii="宋体" w:hAnsi="宋体" w:eastAsia="宋体" w:cs="宋体"/>
          <w:color w:val="auto"/>
          <w:spacing w:val="0"/>
          <w:w w:val="100"/>
          <w:position w:val="0"/>
          <w:sz w:val="24"/>
          <w:szCs w:val="24"/>
          <w:lang w:val="en-US" w:eastAsia="zh-CN"/>
        </w:rPr>
        <w:t>通过电子化政府采购系统提交的投标文件须正常打开；</w:t>
      </w:r>
    </w:p>
    <w:p w14:paraId="11F14F0E">
      <w:pPr>
        <w:pStyle w:val="9"/>
        <w:keepNext w:val="0"/>
        <w:keepLines w:val="0"/>
        <w:pageBreakBefore w:val="0"/>
        <w:widowControl w:val="0"/>
        <w:kinsoku w:val="0"/>
        <w:wordWrap/>
        <w:overflowPunct/>
        <w:topLinePunct w:val="0"/>
        <w:autoSpaceDE w:val="0"/>
        <w:autoSpaceDN w:val="0"/>
        <w:bidi w:val="0"/>
        <w:adjustRightInd w:val="0"/>
        <w:snapToGrid w:val="0"/>
        <w:spacing w:line="360" w:lineRule="auto"/>
        <w:ind w:left="660" w:hanging="240" w:hangingChars="1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（2）</w:t>
      </w:r>
      <w:r>
        <w:rPr>
          <w:rFonts w:hint="eastAsia" w:ascii="宋体" w:hAnsi="宋体" w:eastAsia="宋体" w:cs="宋体"/>
          <w:color w:val="auto"/>
          <w:spacing w:val="0"/>
          <w:w w:val="100"/>
          <w:position w:val="0"/>
          <w:sz w:val="24"/>
          <w:szCs w:val="24"/>
          <w:lang w:val="en-US" w:eastAsia="zh-CN"/>
        </w:rPr>
        <w:t>须提交</w:t>
      </w:r>
      <w:r>
        <w:rPr>
          <w:rFonts w:hint="eastAsia" w:ascii="宋体" w:hAnsi="宋体" w:eastAsia="宋体" w:cs="宋体"/>
          <w:color w:val="auto"/>
          <w:spacing w:val="0"/>
          <w:w w:val="100"/>
          <w:position w:val="0"/>
          <w:sz w:val="24"/>
          <w:szCs w:val="24"/>
          <w:highlight w:val="none"/>
        </w:rPr>
        <w:t>开标一览表</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分项报价表、开标</w:t>
      </w:r>
      <w:r>
        <w:rPr>
          <w:rFonts w:hint="eastAsia" w:ascii="宋体" w:hAnsi="宋体" w:eastAsia="宋体" w:cs="宋体"/>
          <w:color w:val="auto"/>
          <w:spacing w:val="0"/>
          <w:w w:val="100"/>
          <w:position w:val="0"/>
          <w:sz w:val="24"/>
          <w:szCs w:val="24"/>
          <w:highlight w:val="none"/>
        </w:rPr>
        <w:t>一览表明细</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开标</w:t>
      </w:r>
      <w:r>
        <w:rPr>
          <w:rFonts w:hint="eastAsia" w:ascii="宋体" w:hAnsi="宋体" w:eastAsia="宋体" w:cs="宋体"/>
          <w:color w:val="auto"/>
          <w:spacing w:val="0"/>
          <w:w w:val="100"/>
          <w:position w:val="0"/>
          <w:sz w:val="24"/>
          <w:szCs w:val="24"/>
          <w:highlight w:val="none"/>
        </w:rPr>
        <w:t>一览表明细</w:t>
      </w:r>
      <w:r>
        <w:rPr>
          <w:rFonts w:hint="eastAsia" w:ascii="宋体" w:hAnsi="宋体" w:eastAsia="宋体" w:cs="宋体"/>
          <w:color w:val="auto"/>
          <w:spacing w:val="0"/>
          <w:w w:val="100"/>
          <w:position w:val="0"/>
          <w:sz w:val="24"/>
          <w:szCs w:val="24"/>
          <w:highlight w:val="none"/>
          <w:lang w:val="en-US" w:eastAsia="zh-CN"/>
        </w:rPr>
        <w:t>表中应列出分项报价；</w:t>
      </w:r>
    </w:p>
    <w:p w14:paraId="4898E987">
      <w:pPr>
        <w:pStyle w:val="9"/>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highlight w:val="none"/>
        </w:rPr>
        <w:t>（3）</w:t>
      </w:r>
      <w:r>
        <w:rPr>
          <w:rFonts w:hint="eastAsia" w:ascii="宋体" w:hAnsi="宋体" w:eastAsia="宋体" w:cs="宋体"/>
          <w:color w:val="auto"/>
          <w:spacing w:val="0"/>
          <w:w w:val="100"/>
          <w:position w:val="0"/>
          <w:sz w:val="24"/>
          <w:szCs w:val="24"/>
          <w:lang w:val="en-US" w:eastAsia="zh-CN"/>
        </w:rPr>
        <w:t>须提交唯一固定报价；</w:t>
      </w:r>
    </w:p>
    <w:p w14:paraId="11AE5189">
      <w:pPr>
        <w:pStyle w:val="9"/>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highlight w:val="none"/>
        </w:rPr>
        <w:t>（4）</w:t>
      </w:r>
      <w:r>
        <w:rPr>
          <w:rFonts w:hint="eastAsia" w:ascii="宋体" w:hAnsi="宋体" w:eastAsia="宋体" w:cs="宋体"/>
          <w:color w:val="auto"/>
          <w:spacing w:val="0"/>
          <w:w w:val="100"/>
          <w:position w:val="0"/>
          <w:sz w:val="24"/>
          <w:szCs w:val="24"/>
          <w:lang w:val="en-US" w:eastAsia="zh-CN"/>
        </w:rPr>
        <w:t>报价不得超过政府采购项目预算；</w:t>
      </w:r>
    </w:p>
    <w:p w14:paraId="5D0D4BE3">
      <w:pPr>
        <w:pStyle w:val="9"/>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（5）投标有效期</w:t>
      </w:r>
      <w:r>
        <w:rPr>
          <w:rFonts w:hint="eastAsia" w:ascii="宋体" w:hAnsi="宋体" w:eastAsia="宋体" w:cs="宋体"/>
          <w:color w:val="auto"/>
          <w:spacing w:val="0"/>
          <w:w w:val="100"/>
          <w:position w:val="0"/>
          <w:sz w:val="24"/>
          <w:szCs w:val="24"/>
          <w:highlight w:val="none"/>
          <w:lang w:val="en-US" w:eastAsia="zh-CN"/>
        </w:rPr>
        <w:t>应满足招标文件要求；</w:t>
      </w:r>
    </w:p>
    <w:p w14:paraId="76E0A553">
      <w:pPr>
        <w:pStyle w:val="9"/>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（6）</w:t>
      </w:r>
      <w:r>
        <w:rPr>
          <w:rFonts w:hint="eastAsia" w:ascii="宋体" w:hAnsi="宋体" w:eastAsia="宋体" w:cs="宋体"/>
          <w:color w:val="auto"/>
          <w:spacing w:val="0"/>
          <w:w w:val="100"/>
          <w:position w:val="0"/>
          <w:sz w:val="24"/>
          <w:szCs w:val="24"/>
          <w:highlight w:val="none"/>
          <w:lang w:val="en-US" w:eastAsia="zh-CN"/>
        </w:rPr>
        <w:t>应按招标文件“第四章格式”的规定提供资格证明文件；</w:t>
      </w:r>
    </w:p>
    <w:p w14:paraId="3689B736">
      <w:pPr>
        <w:pStyle w:val="9"/>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（7）</w:t>
      </w:r>
      <w:r>
        <w:rPr>
          <w:rFonts w:hint="eastAsia" w:ascii="宋体" w:hAnsi="宋体" w:eastAsia="宋体" w:cs="宋体"/>
          <w:color w:val="auto"/>
          <w:spacing w:val="0"/>
          <w:w w:val="100"/>
          <w:position w:val="0"/>
          <w:sz w:val="24"/>
          <w:szCs w:val="24"/>
          <w:highlight w:val="none"/>
          <w:lang w:val="en-US" w:eastAsia="zh-CN"/>
        </w:rPr>
        <w:t>应按招标文件要求签字、签章，签字（签章）人应有法定代表人的有效授权；</w:t>
      </w:r>
    </w:p>
    <w:p w14:paraId="2D2E330A">
      <w:pPr>
        <w:pStyle w:val="9"/>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（8）</w:t>
      </w:r>
      <w:r>
        <w:rPr>
          <w:rFonts w:hint="eastAsia" w:ascii="宋体" w:hAnsi="宋体" w:eastAsia="宋体" w:cs="宋体"/>
          <w:color w:val="auto"/>
          <w:spacing w:val="0"/>
          <w:w w:val="100"/>
          <w:position w:val="0"/>
          <w:sz w:val="24"/>
          <w:szCs w:val="24"/>
          <w:highlight w:val="none"/>
          <w:lang w:val="en-US" w:eastAsia="zh-CN"/>
        </w:rPr>
        <w:t>响应内容不得与事实不符或</w:t>
      </w:r>
      <w:r>
        <w:rPr>
          <w:rFonts w:hint="eastAsia" w:ascii="宋体" w:hAnsi="宋体" w:eastAsia="宋体" w:cs="宋体"/>
          <w:color w:val="auto"/>
          <w:spacing w:val="0"/>
          <w:w w:val="100"/>
          <w:position w:val="0"/>
          <w:sz w:val="24"/>
          <w:szCs w:val="24"/>
          <w:highlight w:val="none"/>
        </w:rPr>
        <w:t>虚</w:t>
      </w:r>
      <w:r>
        <w:rPr>
          <w:rFonts w:hint="eastAsia" w:ascii="宋体" w:hAnsi="宋体" w:eastAsia="宋体" w:cs="宋体"/>
          <w:color w:val="auto"/>
          <w:spacing w:val="0"/>
          <w:w w:val="100"/>
          <w:position w:val="0"/>
          <w:sz w:val="24"/>
          <w:szCs w:val="24"/>
          <w:highlight w:val="none"/>
          <w:lang w:val="en-US" w:eastAsia="zh-CN"/>
        </w:rPr>
        <w:t>假投标；</w:t>
      </w:r>
    </w:p>
    <w:p w14:paraId="2B3DA3A8">
      <w:pPr>
        <w:pStyle w:val="9"/>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highlight w:val="none"/>
        </w:rPr>
        <w:t>（9）</w:t>
      </w:r>
      <w:r>
        <w:rPr>
          <w:rFonts w:hint="eastAsia" w:ascii="宋体" w:hAnsi="宋体" w:eastAsia="宋体" w:cs="宋体"/>
          <w:color w:val="auto"/>
          <w:spacing w:val="0"/>
          <w:w w:val="100"/>
          <w:position w:val="0"/>
          <w:sz w:val="24"/>
          <w:szCs w:val="24"/>
          <w:highlight w:val="none"/>
          <w:lang w:val="en-US" w:eastAsia="zh-CN"/>
        </w:rPr>
        <w:t>没有招标文件规定的其它无效投标情形。</w:t>
      </w:r>
    </w:p>
    <w:p w14:paraId="76CEC3DA">
      <w:pPr>
        <w:pStyle w:val="4"/>
        <w:pageBreakBefore w:val="0"/>
        <w:widowControl w:val="0"/>
        <w:numPr>
          <w:ilvl w:val="0"/>
          <w:numId w:val="9"/>
        </w:numPr>
        <w:wordWrap/>
        <w:overflowPunct/>
        <w:topLinePunct w:val="0"/>
        <w:bidi w:val="0"/>
        <w:spacing w:before="0" w:after="0" w:afterAutospacing="0" w:line="360" w:lineRule="auto"/>
        <w:jc w:val="both"/>
        <w:rPr>
          <w:rFonts w:hint="eastAsia" w:ascii="宋体" w:hAnsi="宋体" w:eastAsia="宋体" w:cs="宋体"/>
          <w:b w:val="0"/>
          <w:bCs w:val="0"/>
          <w:snapToGrid w:val="0"/>
          <w:color w:val="auto"/>
          <w:spacing w:val="0"/>
          <w:w w:val="100"/>
          <w:position w:val="0"/>
          <w:sz w:val="24"/>
          <w:szCs w:val="24"/>
          <w:lang w:val="en-US" w:eastAsia="zh-CN" w:bidi="ar-SA"/>
          <w14:textOutline w14:w="4356" w14:cap="sq" w14:cmpd="sng" w14:algn="ctr">
            <w14:solidFill>
              <w14:srgbClr w14:val="000000"/>
            </w14:solidFill>
            <w14:prstDash w14:val="solid"/>
            <w14:bevel/>
          </w14:textOutline>
        </w:rPr>
      </w:pPr>
      <w:bookmarkStart w:id="176" w:name="_Toc29344"/>
      <w:bookmarkStart w:id="177" w:name="_Toc17819"/>
      <w:r>
        <w:rPr>
          <w:rFonts w:hint="eastAsia" w:ascii="宋体" w:hAnsi="宋体" w:eastAsia="宋体" w:cs="宋体"/>
          <w:b w:val="0"/>
          <w:bCs w:val="0"/>
          <w:snapToGrid w:val="0"/>
          <w:color w:val="auto"/>
          <w:spacing w:val="0"/>
          <w:w w:val="100"/>
          <w:position w:val="0"/>
          <w:sz w:val="24"/>
          <w:szCs w:val="24"/>
          <w:lang w:val="en-US" w:eastAsia="zh-CN" w:bidi="ar-SA"/>
          <w14:textOutline w14:w="4356" w14:cap="sq" w14:cmpd="sng" w14:algn="ctr">
            <w14:solidFill>
              <w14:srgbClr w14:val="000000"/>
            </w14:solidFill>
            <w14:prstDash w14:val="solid"/>
            <w14:bevel/>
          </w14:textOutline>
        </w:rPr>
        <w:t>评分标准</w:t>
      </w:r>
      <w:bookmarkEnd w:id="176"/>
      <w:bookmarkEnd w:id="177"/>
      <w:r>
        <w:rPr>
          <w:rFonts w:hint="eastAsia" w:ascii="宋体" w:hAnsi="宋体" w:eastAsia="宋体" w:cs="宋体"/>
          <w:b w:val="0"/>
          <w:bCs w:val="0"/>
          <w:snapToGrid w:val="0"/>
          <w:color w:val="auto"/>
          <w:spacing w:val="0"/>
          <w:w w:val="100"/>
          <w:position w:val="0"/>
          <w:sz w:val="24"/>
          <w:szCs w:val="24"/>
          <w:lang w:val="en-US" w:eastAsia="zh-CN" w:bidi="ar-SA"/>
          <w14:textOutline w14:w="4356" w14:cap="sq" w14:cmpd="sng" w14:algn="ctr">
            <w14:solidFill>
              <w14:srgbClr w14:val="000000"/>
            </w14:solidFill>
            <w14:prstDash w14:val="solid"/>
            <w14:bevel/>
          </w14:textOutline>
        </w:rPr>
        <w:t>（50分）</w:t>
      </w:r>
    </w:p>
    <w:p w14:paraId="537FDDC7">
      <w:pPr>
        <w:pageBreakBefore w:val="0"/>
        <w:widowControl w:val="0"/>
        <w:wordWrap/>
        <w:overflowPunct/>
        <w:topLinePunct w:val="0"/>
        <w:bidi w:val="0"/>
        <w:spacing w:line="360" w:lineRule="auto"/>
        <w:ind w:firstLine="480" w:firstLineChars="200"/>
        <w:textAlignment w:val="center"/>
        <w:rPr>
          <w:rFonts w:hint="eastAsia" w:ascii="宋体" w:hAnsi="宋体" w:eastAsia="宋体" w:cs="宋体"/>
          <w:color w:val="auto"/>
          <w:spacing w:val="0"/>
          <w:w w:val="100"/>
          <w:kern w:val="0"/>
          <w:position w:val="0"/>
          <w:sz w:val="24"/>
          <w:szCs w:val="24"/>
          <w:lang w:val="en-US" w:eastAsia="zh-CN" w:bidi="ar"/>
        </w:rPr>
      </w:pPr>
      <w:r>
        <w:rPr>
          <w:rFonts w:hint="eastAsia" w:ascii="宋体" w:hAnsi="宋体" w:eastAsia="宋体" w:cs="宋体"/>
          <w:color w:val="auto"/>
          <w:spacing w:val="0"/>
          <w:w w:val="100"/>
          <w:kern w:val="0"/>
          <w:position w:val="0"/>
          <w:sz w:val="24"/>
          <w:szCs w:val="24"/>
          <w:lang w:eastAsia="zh-CN" w:bidi="ar"/>
        </w:rPr>
        <w:t>☑</w:t>
      </w:r>
      <w:r>
        <w:rPr>
          <w:rFonts w:hint="eastAsia" w:ascii="宋体" w:hAnsi="宋体" w:eastAsia="宋体" w:cs="宋体"/>
          <w:color w:val="auto"/>
          <w:spacing w:val="0"/>
          <w:w w:val="100"/>
          <w:kern w:val="0"/>
          <w:position w:val="0"/>
          <w:sz w:val="24"/>
          <w:szCs w:val="24"/>
          <w:lang w:val="en-US" w:eastAsia="zh-CN" w:bidi="ar"/>
        </w:rPr>
        <w:t xml:space="preserve"> </w:t>
      </w:r>
      <w:r>
        <w:rPr>
          <w:rFonts w:hint="eastAsia" w:ascii="宋体" w:hAnsi="宋体" w:eastAsia="宋体" w:cs="宋体"/>
          <w:color w:val="auto"/>
          <w:spacing w:val="0"/>
          <w:w w:val="100"/>
          <w:kern w:val="0"/>
          <w:position w:val="0"/>
          <w:sz w:val="24"/>
          <w:szCs w:val="24"/>
          <w:lang w:bidi="ar"/>
        </w:rPr>
        <w:t>采用综合评分法，由</w:t>
      </w:r>
      <w:bookmarkStart w:id="178" w:name="_Hlk99230513"/>
      <w:r>
        <w:rPr>
          <w:rFonts w:hint="eastAsia" w:ascii="宋体" w:hAnsi="宋体" w:eastAsia="宋体" w:cs="宋体"/>
          <w:color w:val="auto"/>
          <w:spacing w:val="0"/>
          <w:w w:val="100"/>
          <w:kern w:val="0"/>
          <w:position w:val="0"/>
          <w:sz w:val="24"/>
          <w:szCs w:val="24"/>
          <w:lang w:bidi="ar"/>
        </w:rPr>
        <w:t>评标</w:t>
      </w:r>
      <w:bookmarkEnd w:id="178"/>
      <w:r>
        <w:rPr>
          <w:rFonts w:hint="eastAsia" w:ascii="宋体" w:hAnsi="宋体" w:eastAsia="宋体" w:cs="宋体"/>
          <w:color w:val="auto"/>
          <w:spacing w:val="0"/>
          <w:w w:val="100"/>
          <w:kern w:val="0"/>
          <w:position w:val="0"/>
          <w:sz w:val="24"/>
          <w:szCs w:val="24"/>
          <w:lang w:bidi="ar"/>
        </w:rPr>
        <w:t>委员会按照以下评审内容，对资格性和符合性审查合格的投标文件进行价格、技术和商务综合比较与评价。</w:t>
      </w:r>
      <w:r>
        <w:rPr>
          <w:rFonts w:hint="eastAsia" w:ascii="宋体" w:hAnsi="宋体" w:eastAsia="宋体" w:cs="宋体"/>
          <w:color w:val="auto"/>
          <w:spacing w:val="0"/>
          <w:w w:val="100"/>
          <w:kern w:val="0"/>
          <w:position w:val="0"/>
          <w:sz w:val="24"/>
          <w:szCs w:val="24"/>
          <w:lang w:val="en-US" w:eastAsia="zh-CN" w:bidi="ar"/>
        </w:rPr>
        <w:t>投标文件满足招标文件全部实质性要求，且按照评审因素的量化指标评审得分最高的投标人为中标候选人。</w:t>
      </w:r>
    </w:p>
    <w:tbl>
      <w:tblPr>
        <w:tblStyle w:val="17"/>
        <w:tblW w:w="957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2"/>
        <w:gridCol w:w="7702"/>
        <w:gridCol w:w="864"/>
      </w:tblGrid>
      <w:tr w14:paraId="3326A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9578" w:type="dxa"/>
            <w:gridSpan w:val="3"/>
            <w:tcBorders>
              <w:top w:val="single" w:color="auto" w:sz="4" w:space="0"/>
              <w:left w:val="single" w:color="auto" w:sz="4" w:space="0"/>
              <w:bottom w:val="single" w:color="auto" w:sz="4" w:space="0"/>
              <w:right w:val="single" w:color="auto" w:sz="4" w:space="0"/>
            </w:tcBorders>
            <w:noWrap w:val="0"/>
            <w:vAlign w:val="center"/>
          </w:tcPr>
          <w:p w14:paraId="6B88AAA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highlight w:val="none"/>
                <w:lang w:eastAsia="zh-CN"/>
              </w:rPr>
            </w:pPr>
            <w:r>
              <w:rPr>
                <w:rFonts w:hint="eastAsia" w:ascii="宋体" w:hAnsi="宋体" w:eastAsia="宋体" w:cs="宋体"/>
                <w:b w:val="0"/>
                <w:bCs/>
                <w:color w:val="auto"/>
                <w:spacing w:val="0"/>
                <w:w w:val="100"/>
                <w:kern w:val="0"/>
                <w:position w:val="0"/>
                <w:sz w:val="24"/>
                <w:szCs w:val="24"/>
                <w:highlight w:val="none"/>
              </w:rPr>
              <w:t>（一）价格部分（</w:t>
            </w:r>
            <w:r>
              <w:rPr>
                <w:rFonts w:hint="eastAsia" w:ascii="宋体" w:hAnsi="宋体" w:eastAsia="宋体" w:cs="宋体"/>
                <w:b w:val="0"/>
                <w:bCs/>
                <w:color w:val="auto"/>
                <w:spacing w:val="0"/>
                <w:w w:val="100"/>
                <w:kern w:val="0"/>
                <w:position w:val="0"/>
                <w:sz w:val="24"/>
                <w:szCs w:val="24"/>
                <w:highlight w:val="none"/>
                <w:lang w:val="en-US" w:eastAsia="zh-CN"/>
              </w:rPr>
              <w:t>15</w:t>
            </w:r>
            <w:r>
              <w:rPr>
                <w:rFonts w:hint="eastAsia" w:ascii="宋体" w:hAnsi="宋体" w:eastAsia="宋体" w:cs="宋体"/>
                <w:b w:val="0"/>
                <w:bCs/>
                <w:color w:val="auto"/>
                <w:spacing w:val="0"/>
                <w:w w:val="100"/>
                <w:position w:val="0"/>
                <w:sz w:val="24"/>
                <w:szCs w:val="24"/>
                <w:highlight w:val="none"/>
              </w:rPr>
              <w:t>分</w:t>
            </w:r>
            <w:r>
              <w:rPr>
                <w:rFonts w:hint="eastAsia" w:ascii="宋体" w:hAnsi="宋体" w:eastAsia="宋体" w:cs="宋体"/>
                <w:b w:val="0"/>
                <w:bCs/>
                <w:color w:val="auto"/>
                <w:spacing w:val="0"/>
                <w:w w:val="100"/>
                <w:kern w:val="0"/>
                <w:position w:val="0"/>
                <w:sz w:val="24"/>
                <w:szCs w:val="24"/>
                <w:highlight w:val="none"/>
              </w:rPr>
              <w:t>）</w:t>
            </w:r>
          </w:p>
        </w:tc>
      </w:tr>
      <w:tr w14:paraId="66477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1012" w:type="dxa"/>
            <w:tcBorders>
              <w:top w:val="single" w:color="auto" w:sz="4" w:space="0"/>
              <w:left w:val="single" w:color="auto" w:sz="4" w:space="0"/>
              <w:bottom w:val="single" w:color="auto" w:sz="4" w:space="0"/>
              <w:right w:val="single" w:color="auto" w:sz="4" w:space="0"/>
            </w:tcBorders>
            <w:noWrap w:val="0"/>
            <w:vAlign w:val="center"/>
          </w:tcPr>
          <w:p w14:paraId="78CFB257">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val="0"/>
                <w:color w:val="auto"/>
                <w:spacing w:val="0"/>
                <w:w w:val="100"/>
                <w:kern w:val="0"/>
                <w:position w:val="0"/>
                <w:sz w:val="24"/>
                <w:szCs w:val="24"/>
                <w:highlight w:val="none"/>
              </w:rPr>
            </w:pPr>
            <w:r>
              <w:rPr>
                <w:rFonts w:hint="eastAsia" w:ascii="宋体" w:hAnsi="宋体" w:eastAsia="宋体" w:cs="宋体"/>
                <w:b/>
                <w:bCs w:val="0"/>
                <w:color w:val="auto"/>
                <w:spacing w:val="0"/>
                <w:w w:val="100"/>
                <w:kern w:val="0"/>
                <w:position w:val="0"/>
                <w:sz w:val="24"/>
                <w:szCs w:val="24"/>
                <w:highlight w:val="none"/>
              </w:rPr>
              <w:t>评分点</w:t>
            </w:r>
          </w:p>
        </w:tc>
        <w:tc>
          <w:tcPr>
            <w:tcW w:w="7702" w:type="dxa"/>
            <w:tcBorders>
              <w:top w:val="single" w:color="auto" w:sz="4" w:space="0"/>
              <w:left w:val="single" w:color="auto" w:sz="4" w:space="0"/>
              <w:bottom w:val="single" w:color="auto" w:sz="4" w:space="0"/>
              <w:right w:val="single" w:color="auto" w:sz="4" w:space="0"/>
            </w:tcBorders>
            <w:noWrap w:val="0"/>
            <w:vAlign w:val="center"/>
          </w:tcPr>
          <w:p w14:paraId="7790801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361" w:firstLineChars="150"/>
              <w:jc w:val="center"/>
              <w:rPr>
                <w:rFonts w:hint="eastAsia" w:ascii="宋体" w:hAnsi="宋体" w:eastAsia="宋体" w:cs="宋体"/>
                <w:b/>
                <w:bCs w:val="0"/>
                <w:color w:val="auto"/>
                <w:spacing w:val="0"/>
                <w:w w:val="100"/>
                <w:position w:val="0"/>
                <w:sz w:val="24"/>
                <w:szCs w:val="24"/>
                <w:highlight w:val="none"/>
              </w:rPr>
            </w:pPr>
            <w:r>
              <w:rPr>
                <w:rFonts w:hint="eastAsia" w:ascii="宋体" w:hAnsi="宋体" w:eastAsia="宋体" w:cs="宋体"/>
                <w:b/>
                <w:bCs w:val="0"/>
                <w:color w:val="auto"/>
                <w:spacing w:val="0"/>
                <w:w w:val="100"/>
                <w:kern w:val="0"/>
                <w:position w:val="0"/>
                <w:sz w:val="24"/>
                <w:szCs w:val="24"/>
                <w:highlight w:val="none"/>
              </w:rPr>
              <w:t>评审内容</w:t>
            </w:r>
          </w:p>
        </w:tc>
        <w:tc>
          <w:tcPr>
            <w:tcW w:w="864" w:type="dxa"/>
            <w:tcBorders>
              <w:top w:val="single" w:color="auto" w:sz="4" w:space="0"/>
              <w:left w:val="single" w:color="auto" w:sz="4" w:space="0"/>
              <w:bottom w:val="single" w:color="auto" w:sz="4" w:space="0"/>
              <w:right w:val="single" w:color="auto" w:sz="4" w:space="0"/>
            </w:tcBorders>
            <w:noWrap w:val="0"/>
            <w:vAlign w:val="center"/>
          </w:tcPr>
          <w:p w14:paraId="7F30BEB5">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val="0"/>
                <w:color w:val="auto"/>
                <w:spacing w:val="0"/>
                <w:w w:val="100"/>
                <w:kern w:val="0"/>
                <w:position w:val="0"/>
                <w:sz w:val="24"/>
                <w:szCs w:val="24"/>
                <w:highlight w:val="none"/>
              </w:rPr>
            </w:pPr>
            <w:r>
              <w:rPr>
                <w:rFonts w:hint="eastAsia" w:ascii="宋体" w:hAnsi="宋体" w:eastAsia="宋体" w:cs="宋体"/>
                <w:b/>
                <w:bCs w:val="0"/>
                <w:color w:val="auto"/>
                <w:spacing w:val="0"/>
                <w:w w:val="100"/>
                <w:kern w:val="0"/>
                <w:position w:val="0"/>
                <w:sz w:val="24"/>
                <w:szCs w:val="24"/>
                <w:highlight w:val="none"/>
              </w:rPr>
              <w:t>分值</w:t>
            </w:r>
          </w:p>
        </w:tc>
      </w:tr>
      <w:tr w14:paraId="52DE7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7" w:hRule="atLeast"/>
        </w:trPr>
        <w:tc>
          <w:tcPr>
            <w:tcW w:w="1012" w:type="dxa"/>
            <w:tcBorders>
              <w:top w:val="single" w:color="auto" w:sz="4" w:space="0"/>
              <w:left w:val="single" w:color="auto" w:sz="4" w:space="0"/>
              <w:bottom w:val="single" w:color="auto" w:sz="4" w:space="0"/>
              <w:right w:val="single" w:color="auto" w:sz="4" w:space="0"/>
            </w:tcBorders>
            <w:noWrap w:val="0"/>
            <w:vAlign w:val="center"/>
          </w:tcPr>
          <w:p w14:paraId="240F9934">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highlight w:val="none"/>
              </w:rPr>
            </w:pPr>
            <w:r>
              <w:rPr>
                <w:rFonts w:hint="eastAsia" w:ascii="宋体" w:hAnsi="宋体" w:eastAsia="宋体" w:cs="宋体"/>
                <w:b w:val="0"/>
                <w:bCs/>
                <w:color w:val="auto"/>
                <w:spacing w:val="0"/>
                <w:w w:val="100"/>
                <w:kern w:val="0"/>
                <w:position w:val="0"/>
                <w:sz w:val="24"/>
                <w:szCs w:val="24"/>
                <w:highlight w:val="none"/>
              </w:rPr>
              <w:t>报价</w:t>
            </w:r>
          </w:p>
        </w:tc>
        <w:tc>
          <w:tcPr>
            <w:tcW w:w="7702" w:type="dxa"/>
            <w:tcBorders>
              <w:top w:val="single" w:color="auto" w:sz="4" w:space="0"/>
              <w:left w:val="single" w:color="auto" w:sz="4" w:space="0"/>
              <w:bottom w:val="single" w:color="auto" w:sz="4" w:space="0"/>
              <w:right w:val="single" w:color="auto" w:sz="4" w:space="0"/>
            </w:tcBorders>
            <w:noWrap w:val="0"/>
            <w:vAlign w:val="center"/>
          </w:tcPr>
          <w:p w14:paraId="4E594E42">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rPr>
              <w:t>价格分采用低价优先法计算，即满足招标文件要求且投标价格最低的投标报价为评标基准价，其价格分为满分。其他投标人的价格分统一按下列公式计算：</w:t>
            </w:r>
          </w:p>
          <w:p w14:paraId="7ED560C5">
            <w:pPr>
              <w:keepNext w:val="0"/>
              <w:keepLines w:val="0"/>
              <w:pageBreakBefore w:val="0"/>
              <w:widowControl w:val="0"/>
              <w:kinsoku w:val="0"/>
              <w:wordWrap/>
              <w:overflowPunct/>
              <w:topLinePunct w:val="0"/>
              <w:autoSpaceDE w:val="0"/>
              <w:autoSpaceDN w:val="0"/>
              <w:bidi w:val="0"/>
              <w:adjustRightInd w:val="0"/>
              <w:snapToGrid w:val="0"/>
              <w:spacing w:line="360" w:lineRule="auto"/>
              <w:ind w:left="118" w:firstLine="480" w:firstLineChars="200"/>
              <w:textAlignment w:val="baseline"/>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rPr>
              <w:t>投标报价得分=（评标基准价/投标报价）×15×100%（精确到两位小数位，两位小数位后的实行四舍五入）。</w:t>
            </w:r>
          </w:p>
          <w:p w14:paraId="1B2EB420">
            <w:pPr>
              <w:keepNext w:val="0"/>
              <w:keepLines w:val="0"/>
              <w:pageBreakBefore w:val="0"/>
              <w:widowControl w:val="0"/>
              <w:suppressLineNumbers w:val="0"/>
              <w:pBdr>
                <w:top w:val="none" w:color="auto" w:sz="0" w:space="0"/>
                <w:left w:val="none" w:color="auto" w:sz="0" w:space="0"/>
                <w:right w:val="none" w:color="auto" w:sz="0" w:space="0"/>
              </w:pBdr>
              <w:shd w:val="clear"/>
              <w:kinsoku w:val="0"/>
              <w:wordWrap/>
              <w:overflowPunct/>
              <w:topLinePunct w:val="0"/>
              <w:autoSpaceDE w:val="0"/>
              <w:autoSpaceDN w:val="0"/>
              <w:bidi w:val="0"/>
              <w:adjustRightInd w:val="0"/>
              <w:snapToGrid w:val="0"/>
              <w:spacing w:beforeAutospacing="0" w:afterAutospacing="0" w:line="360" w:lineRule="auto"/>
              <w:ind w:left="0" w:right="104" w:firstLine="480" w:firstLineChars="200"/>
              <w:textAlignment w:val="auto"/>
              <w:rPr>
                <w:rFonts w:hint="eastAsia" w:ascii="宋体" w:hAnsi="宋体" w:eastAsia="宋体" w:cs="宋体"/>
                <w:b w:val="0"/>
                <w:bCs/>
                <w:color w:val="auto"/>
                <w:spacing w:val="0"/>
                <w:w w:val="100"/>
                <w:kern w:val="0"/>
                <w:position w:val="0"/>
                <w:sz w:val="24"/>
                <w:szCs w:val="24"/>
                <w:highlight w:val="none"/>
              </w:rPr>
            </w:pPr>
            <w:r>
              <w:rPr>
                <w:rFonts w:hint="eastAsia" w:ascii="宋体" w:hAnsi="宋体" w:eastAsia="宋体" w:cs="宋体"/>
                <w:b w:val="0"/>
                <w:bCs/>
                <w:color w:val="auto"/>
                <w:spacing w:val="0"/>
                <w:position w:val="0"/>
                <w:sz w:val="24"/>
                <w:szCs w:val="24"/>
                <w:highlight w:val="none"/>
                <w:lang w:eastAsia="zh-CN"/>
              </w:rPr>
              <w:t>注：（1）对小型和微型企业的报价给予</w:t>
            </w:r>
            <w:r>
              <w:rPr>
                <w:rFonts w:hint="eastAsia" w:ascii="宋体" w:hAnsi="宋体" w:eastAsia="宋体" w:cs="宋体"/>
                <w:b w:val="0"/>
                <w:bCs/>
                <w:color w:val="auto"/>
                <w:spacing w:val="0"/>
                <w:position w:val="0"/>
                <w:sz w:val="24"/>
                <w:szCs w:val="24"/>
                <w:highlight w:val="none"/>
                <w:lang w:val="en-US" w:eastAsia="zh-CN"/>
              </w:rPr>
              <w:t>10%</w:t>
            </w:r>
            <w:r>
              <w:rPr>
                <w:rFonts w:hint="eastAsia" w:ascii="宋体" w:hAnsi="宋体" w:eastAsia="宋体" w:cs="宋体"/>
                <w:b w:val="0"/>
                <w:bCs/>
                <w:color w:val="auto"/>
                <w:spacing w:val="0"/>
                <w:position w:val="0"/>
                <w:sz w:val="24"/>
                <w:szCs w:val="24"/>
                <w:highlight w:val="none"/>
                <w:lang w:eastAsia="zh-CN"/>
              </w:rPr>
              <w:t>比例的扣除，用扣除后的价格参与评审。（2）监狱企业、残疾人福利性单位视同小型、微型企业，享受评审中价</w:t>
            </w:r>
            <w:r>
              <w:rPr>
                <w:rFonts w:hint="eastAsia" w:ascii="宋体" w:hAnsi="宋体" w:eastAsia="宋体" w:cs="宋体"/>
                <w:b w:val="0"/>
                <w:bCs/>
                <w:color w:val="auto"/>
                <w:spacing w:val="0"/>
                <w:position w:val="0"/>
                <w:sz w:val="24"/>
                <w:szCs w:val="24"/>
                <w:highlight w:val="none"/>
                <w:lang w:val="en-US" w:eastAsia="zh-CN"/>
              </w:rPr>
              <w:t>格扣除等政府促进中小企业发展的政府采购政策。（3）</w:t>
            </w:r>
            <w:r>
              <w:rPr>
                <w:rFonts w:hint="eastAsia" w:ascii="宋体" w:hAnsi="宋体" w:eastAsia="宋体" w:cs="宋体"/>
                <w:b w:val="0"/>
                <w:bCs/>
                <w:i w:val="0"/>
                <w:iCs w:val="0"/>
                <w:caps w:val="0"/>
                <w:color w:val="auto"/>
                <w:spacing w:val="0"/>
                <w:sz w:val="24"/>
                <w:szCs w:val="24"/>
                <w:highlight w:val="none"/>
                <w:shd w:val="clear"/>
                <w:vertAlign w:val="baseline"/>
                <w:lang w:eastAsia="zh-CN"/>
              </w:rPr>
              <w:t>政府采购活动中既有本国产品又有非本国产品参与竞争的，依法对本国产品给予价格评审优惠，对本国产品的报价给予20%的价格扣除，用扣除后的价格参与评审。</w:t>
            </w:r>
            <w:r>
              <w:rPr>
                <w:rFonts w:hint="eastAsia" w:ascii="宋体" w:hAnsi="宋体" w:eastAsia="宋体" w:cs="宋体"/>
                <w:b w:val="0"/>
                <w:bCs/>
                <w:color w:val="auto"/>
                <w:spacing w:val="0"/>
                <w:position w:val="0"/>
                <w:sz w:val="24"/>
                <w:szCs w:val="24"/>
                <w:highlight w:val="none"/>
                <w:lang w:val="en-US" w:eastAsia="zh-CN"/>
              </w:rPr>
              <w:t>（4）</w:t>
            </w:r>
            <w:r>
              <w:rPr>
                <w:rFonts w:hint="eastAsia" w:ascii="宋体" w:hAnsi="宋体" w:eastAsia="宋体" w:cs="宋体"/>
                <w:b w:val="0"/>
                <w:bCs/>
                <w:i w:val="0"/>
                <w:iCs w:val="0"/>
                <w:caps w:val="0"/>
                <w:color w:val="auto"/>
                <w:spacing w:val="0"/>
                <w:sz w:val="24"/>
                <w:szCs w:val="24"/>
                <w:highlight w:val="none"/>
                <w:shd w:val="clear"/>
                <w:vertAlign w:val="baseline"/>
                <w:lang w:eastAsia="zh-CN"/>
              </w:rPr>
              <w:t>当采购项目或者采购包中含有多种产品，投标人为该采购项目或者采购包提供的符合本国产品标准的产品成本之和占该投标人提供的全部产品成本之和的比例达到80%以上时，依法对该投标人提供的全部产品给予价格评审优惠，即对该投标人提供的全部产品的总报价给予20%的价格扣除，用扣除后的价格参与评审。</w:t>
            </w:r>
          </w:p>
        </w:tc>
        <w:tc>
          <w:tcPr>
            <w:tcW w:w="864" w:type="dxa"/>
            <w:tcBorders>
              <w:top w:val="single" w:color="auto" w:sz="4" w:space="0"/>
              <w:left w:val="single" w:color="auto" w:sz="4" w:space="0"/>
              <w:bottom w:val="single" w:color="auto" w:sz="4" w:space="0"/>
              <w:right w:val="single" w:color="auto" w:sz="4" w:space="0"/>
            </w:tcBorders>
            <w:noWrap w:val="0"/>
            <w:vAlign w:val="center"/>
          </w:tcPr>
          <w:p w14:paraId="6CBF634A">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highlight w:val="none"/>
              </w:rPr>
            </w:pPr>
            <w:r>
              <w:rPr>
                <w:rFonts w:hint="eastAsia" w:ascii="宋体" w:hAnsi="宋体" w:eastAsia="宋体" w:cs="宋体"/>
                <w:b w:val="0"/>
                <w:bCs/>
                <w:color w:val="auto"/>
                <w:spacing w:val="0"/>
                <w:w w:val="100"/>
                <w:kern w:val="0"/>
                <w:position w:val="0"/>
                <w:sz w:val="24"/>
                <w:szCs w:val="24"/>
                <w:highlight w:val="none"/>
                <w:lang w:val="en-US" w:eastAsia="zh-CN"/>
              </w:rPr>
              <w:t>15</w:t>
            </w:r>
            <w:r>
              <w:rPr>
                <w:rFonts w:hint="eastAsia" w:ascii="宋体" w:hAnsi="宋体" w:eastAsia="宋体" w:cs="宋体"/>
                <w:b w:val="0"/>
                <w:bCs/>
                <w:color w:val="auto"/>
                <w:spacing w:val="0"/>
                <w:w w:val="100"/>
                <w:kern w:val="0"/>
                <w:position w:val="0"/>
                <w:sz w:val="24"/>
                <w:szCs w:val="24"/>
                <w:highlight w:val="none"/>
              </w:rPr>
              <w:t>分</w:t>
            </w:r>
          </w:p>
        </w:tc>
      </w:tr>
      <w:tr w14:paraId="75ACD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9578" w:type="dxa"/>
            <w:gridSpan w:val="3"/>
            <w:tcBorders>
              <w:top w:val="single" w:color="auto" w:sz="4" w:space="0"/>
              <w:left w:val="single" w:color="auto" w:sz="4" w:space="0"/>
              <w:bottom w:val="single" w:color="auto" w:sz="4" w:space="0"/>
              <w:right w:val="single" w:color="auto" w:sz="4" w:space="0"/>
            </w:tcBorders>
            <w:noWrap w:val="0"/>
            <w:vAlign w:val="center"/>
          </w:tcPr>
          <w:p w14:paraId="6BF8FF81">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highlight w:val="none"/>
              </w:rPr>
            </w:pPr>
            <w:r>
              <w:rPr>
                <w:rFonts w:hint="eastAsia" w:ascii="宋体" w:hAnsi="宋体" w:eastAsia="宋体" w:cs="宋体"/>
                <w:b w:val="0"/>
                <w:bCs/>
                <w:color w:val="auto"/>
                <w:spacing w:val="0"/>
                <w:w w:val="100"/>
                <w:kern w:val="0"/>
                <w:position w:val="0"/>
                <w:sz w:val="24"/>
                <w:szCs w:val="24"/>
                <w:highlight w:val="none"/>
              </w:rPr>
              <w:t>（二）技术部分（</w:t>
            </w:r>
            <w:r>
              <w:rPr>
                <w:rFonts w:hint="eastAsia" w:ascii="宋体" w:hAnsi="宋体" w:eastAsia="宋体" w:cs="宋体"/>
                <w:b w:val="0"/>
                <w:bCs/>
                <w:color w:val="auto"/>
                <w:spacing w:val="0"/>
                <w:w w:val="100"/>
                <w:kern w:val="0"/>
                <w:position w:val="0"/>
                <w:sz w:val="24"/>
                <w:szCs w:val="24"/>
                <w:highlight w:val="none"/>
                <w:lang w:val="en-US" w:eastAsia="zh-CN"/>
              </w:rPr>
              <w:t>58分</w:t>
            </w:r>
            <w:r>
              <w:rPr>
                <w:rFonts w:hint="eastAsia" w:ascii="宋体" w:hAnsi="宋体" w:eastAsia="宋体" w:cs="宋体"/>
                <w:b w:val="0"/>
                <w:bCs/>
                <w:color w:val="auto"/>
                <w:spacing w:val="0"/>
                <w:w w:val="100"/>
                <w:kern w:val="0"/>
                <w:position w:val="0"/>
                <w:sz w:val="24"/>
                <w:szCs w:val="24"/>
                <w:highlight w:val="none"/>
              </w:rPr>
              <w:t>）</w:t>
            </w:r>
          </w:p>
        </w:tc>
      </w:tr>
      <w:tr w14:paraId="18C52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1012" w:type="dxa"/>
            <w:tcBorders>
              <w:top w:val="single" w:color="auto" w:sz="4" w:space="0"/>
              <w:left w:val="single" w:color="auto" w:sz="4" w:space="0"/>
              <w:bottom w:val="single" w:color="auto" w:sz="4" w:space="0"/>
              <w:right w:val="single" w:color="auto" w:sz="4" w:space="0"/>
            </w:tcBorders>
            <w:noWrap w:val="0"/>
            <w:vAlign w:val="center"/>
          </w:tcPr>
          <w:p w14:paraId="64AA5D28">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highlight w:val="none"/>
              </w:rPr>
            </w:pPr>
            <w:r>
              <w:rPr>
                <w:rFonts w:hint="eastAsia" w:ascii="宋体" w:hAnsi="宋体" w:eastAsia="宋体" w:cs="宋体"/>
                <w:b w:val="0"/>
                <w:bCs/>
                <w:color w:val="auto"/>
                <w:spacing w:val="0"/>
                <w:w w:val="100"/>
                <w:kern w:val="0"/>
                <w:position w:val="0"/>
                <w:sz w:val="24"/>
                <w:szCs w:val="24"/>
                <w:highlight w:val="none"/>
              </w:rPr>
              <w:t>评分点</w:t>
            </w:r>
          </w:p>
        </w:tc>
        <w:tc>
          <w:tcPr>
            <w:tcW w:w="7702" w:type="dxa"/>
            <w:tcBorders>
              <w:top w:val="single" w:color="auto" w:sz="4" w:space="0"/>
              <w:left w:val="single" w:color="auto" w:sz="4" w:space="0"/>
              <w:bottom w:val="single" w:color="auto" w:sz="4" w:space="0"/>
              <w:right w:val="single" w:color="auto" w:sz="4" w:space="0"/>
            </w:tcBorders>
            <w:noWrap w:val="0"/>
            <w:vAlign w:val="center"/>
          </w:tcPr>
          <w:p w14:paraId="7770C6FF">
            <w:pPr>
              <w:keepNext w:val="0"/>
              <w:keepLines w:val="0"/>
              <w:pageBreakBefore w:val="0"/>
              <w:widowControl w:val="0"/>
              <w:kinsoku w:val="0"/>
              <w:wordWrap/>
              <w:overflowPunct/>
              <w:topLinePunct w:val="0"/>
              <w:autoSpaceDE w:val="0"/>
              <w:autoSpaceDN w:val="0"/>
              <w:bidi w:val="0"/>
              <w:adjustRightInd w:val="0"/>
              <w:snapToGrid w:val="0"/>
              <w:spacing w:line="360" w:lineRule="auto"/>
              <w:ind w:firstLine="360" w:firstLineChars="150"/>
              <w:jc w:val="center"/>
              <w:rPr>
                <w:rFonts w:hint="eastAsia" w:ascii="宋体" w:hAnsi="宋体" w:eastAsia="宋体" w:cs="宋体"/>
                <w:b w:val="0"/>
                <w:bCs/>
                <w:color w:val="auto"/>
                <w:spacing w:val="0"/>
                <w:w w:val="100"/>
                <w:kern w:val="0"/>
                <w:position w:val="0"/>
                <w:sz w:val="24"/>
                <w:szCs w:val="24"/>
                <w:highlight w:val="none"/>
              </w:rPr>
            </w:pPr>
            <w:r>
              <w:rPr>
                <w:rFonts w:hint="eastAsia" w:ascii="宋体" w:hAnsi="宋体" w:eastAsia="宋体" w:cs="宋体"/>
                <w:b w:val="0"/>
                <w:bCs/>
                <w:color w:val="auto"/>
                <w:spacing w:val="0"/>
                <w:w w:val="100"/>
                <w:kern w:val="0"/>
                <w:position w:val="0"/>
                <w:sz w:val="24"/>
                <w:szCs w:val="24"/>
                <w:highlight w:val="none"/>
              </w:rPr>
              <w:t>评审内容</w:t>
            </w:r>
          </w:p>
        </w:tc>
        <w:tc>
          <w:tcPr>
            <w:tcW w:w="864" w:type="dxa"/>
            <w:tcBorders>
              <w:top w:val="single" w:color="auto" w:sz="4" w:space="0"/>
              <w:left w:val="single" w:color="auto" w:sz="4" w:space="0"/>
              <w:bottom w:val="single" w:color="auto" w:sz="4" w:space="0"/>
              <w:right w:val="single" w:color="auto" w:sz="4" w:space="0"/>
            </w:tcBorders>
            <w:noWrap w:val="0"/>
            <w:vAlign w:val="center"/>
          </w:tcPr>
          <w:p w14:paraId="7BE72C9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highlight w:val="none"/>
              </w:rPr>
            </w:pPr>
            <w:r>
              <w:rPr>
                <w:rFonts w:hint="eastAsia" w:ascii="宋体" w:hAnsi="宋体" w:eastAsia="宋体" w:cs="宋体"/>
                <w:b w:val="0"/>
                <w:bCs/>
                <w:color w:val="auto"/>
                <w:spacing w:val="0"/>
                <w:w w:val="100"/>
                <w:kern w:val="0"/>
                <w:position w:val="0"/>
                <w:sz w:val="24"/>
                <w:szCs w:val="24"/>
                <w:highlight w:val="none"/>
              </w:rPr>
              <w:t>分值</w:t>
            </w:r>
          </w:p>
        </w:tc>
      </w:tr>
      <w:tr w14:paraId="3B259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10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4C981AC">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snapToGrid w:val="0"/>
                <w:color w:val="auto"/>
                <w:kern w:val="0"/>
                <w:sz w:val="24"/>
                <w:szCs w:val="24"/>
                <w:highlight w:val="none"/>
                <w:lang w:val="en-US" w:eastAsia="en-US" w:bidi="ar-SA"/>
              </w:rPr>
            </w:pPr>
            <w:r>
              <w:rPr>
                <w:rFonts w:hint="eastAsia" w:ascii="宋体" w:hAnsi="宋体" w:eastAsia="宋体" w:cs="宋体"/>
                <w:b w:val="0"/>
                <w:bCs/>
                <w:color w:val="auto"/>
                <w:sz w:val="24"/>
                <w:szCs w:val="24"/>
                <w:highlight w:val="none"/>
              </w:rPr>
              <w:t>1、技术符合性</w:t>
            </w:r>
          </w:p>
        </w:tc>
        <w:tc>
          <w:tcPr>
            <w:tcW w:w="770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A00B494">
            <w:pPr>
              <w:keepNext w:val="0"/>
              <w:keepLines w:val="0"/>
              <w:pageBreakBefore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完全满足招标文件技术要求，若有一项不满足或出现负偏离的，视为未实质性响应招标文件，按无效投标处理。</w:t>
            </w:r>
          </w:p>
          <w:p w14:paraId="5DEFA571">
            <w:pPr>
              <w:keepNext w:val="0"/>
              <w:keepLines w:val="0"/>
              <w:pageBreakBefore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val="0"/>
                <w:bCs/>
                <w:snapToGrid w:val="0"/>
                <w:color w:val="auto"/>
                <w:kern w:val="0"/>
                <w:sz w:val="24"/>
                <w:szCs w:val="24"/>
                <w:highlight w:val="none"/>
                <w:lang w:val="en-US" w:eastAsia="en-US" w:bidi="ar-SA"/>
              </w:rPr>
            </w:pPr>
            <w:r>
              <w:rPr>
                <w:rFonts w:hint="eastAsia" w:ascii="宋体" w:hAnsi="宋体" w:eastAsia="宋体" w:cs="宋体"/>
                <w:b/>
                <w:bCs w:val="0"/>
                <w:color w:val="auto"/>
                <w:sz w:val="24"/>
                <w:szCs w:val="24"/>
                <w:highlight w:val="none"/>
              </w:rPr>
              <w:t>评审依据：投标文件中提供的技术规格响应/偏离表，文件另有约定的从其约定。</w:t>
            </w:r>
          </w:p>
        </w:tc>
        <w:tc>
          <w:tcPr>
            <w:tcW w:w="86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CEF4952">
            <w:pPr>
              <w:keepNext w:val="0"/>
              <w:keepLines w:val="0"/>
              <w:pageBreakBefore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val="0"/>
                <w:bCs/>
                <w:snapToGrid w:val="0"/>
                <w:color w:val="auto"/>
                <w:kern w:val="0"/>
                <w:sz w:val="24"/>
                <w:szCs w:val="24"/>
                <w:highlight w:val="none"/>
                <w:lang w:val="en-US" w:eastAsia="en-US" w:bidi="ar-SA"/>
              </w:rPr>
            </w:pPr>
            <w:r>
              <w:rPr>
                <w:rFonts w:hint="eastAsia" w:ascii="宋体" w:hAnsi="宋体" w:eastAsia="宋体" w:cs="宋体"/>
                <w:b w:val="0"/>
                <w:bCs/>
                <w:color w:val="auto"/>
                <w:sz w:val="24"/>
                <w:szCs w:val="24"/>
                <w:highlight w:val="none"/>
              </w:rPr>
              <w:t>符合性评审</w:t>
            </w:r>
          </w:p>
        </w:tc>
      </w:tr>
      <w:tr w14:paraId="7170B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10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FA374A9">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1.5匹挂机空调技术加分</w:t>
            </w:r>
          </w:p>
        </w:tc>
        <w:tc>
          <w:tcPr>
            <w:tcW w:w="770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2B4DDB0">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1、额定制冷功率：额定制冷功率在满足基本技术参数要求≤1050W的基础上，每减少50W，得0.5分，本项最多得1分；</w:t>
            </w:r>
          </w:p>
          <w:p w14:paraId="43F99C30">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2、额定制热功率：额定制热功率(不含电辅加热)在满足基本技术要求≤1280W的基础上，每减少50W，得</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分，本项最多得</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分；</w:t>
            </w:r>
          </w:p>
          <w:p w14:paraId="5C0760C9">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3、电辅加热：空调配备电辅加热功能，且电辅加热功率在900W～1000W范围内得1分，不满足不得分。</w:t>
            </w:r>
          </w:p>
          <w:p w14:paraId="41C21BE0">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1</w:t>
            </w:r>
            <w:r>
              <w:rPr>
                <w:rFonts w:hint="eastAsia" w:ascii="宋体" w:hAnsi="宋体" w:eastAsia="宋体" w:cs="宋体"/>
                <w:b/>
                <w:bCs/>
                <w:color w:val="auto"/>
                <w:sz w:val="24"/>
                <w:szCs w:val="24"/>
                <w:highlight w:val="none"/>
                <w:lang w:val="en-US" w:eastAsia="zh-CN"/>
              </w:rPr>
              <w:t>至3</w:t>
            </w:r>
            <w:r>
              <w:rPr>
                <w:rFonts w:hint="eastAsia" w:ascii="宋体" w:hAnsi="宋体" w:eastAsia="宋体" w:cs="宋体"/>
                <w:b/>
                <w:bCs/>
                <w:color w:val="auto"/>
                <w:sz w:val="24"/>
                <w:szCs w:val="24"/>
                <w:highlight w:val="none"/>
              </w:rPr>
              <w:t>评审依据：</w:t>
            </w:r>
            <w:r>
              <w:rPr>
                <w:rFonts w:hint="eastAsia" w:ascii="宋体" w:hAnsi="宋体" w:eastAsia="宋体" w:cs="宋体"/>
                <w:b/>
                <w:bCs/>
                <w:color w:val="auto"/>
                <w:sz w:val="24"/>
                <w:szCs w:val="24"/>
                <w:highlight w:val="none"/>
                <w:lang w:val="en-US" w:eastAsia="zh-CN"/>
              </w:rPr>
              <w:t>投标文件中</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所投型号产品铭牌图片，以铭牌数据为准。</w:t>
            </w:r>
          </w:p>
          <w:p w14:paraId="1530D689">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4、空调技术工艺：</w:t>
            </w:r>
          </w:p>
          <w:p w14:paraId="72BEF2AA">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（1）空调电机材质：空调的电机（含内机电机、外机电机、压缩机电机等）均采用铜绕组的得</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分，不满足不得分</w:t>
            </w:r>
            <w:r>
              <w:rPr>
                <w:rFonts w:hint="eastAsia" w:ascii="宋体" w:hAnsi="宋体" w:eastAsia="宋体" w:cs="宋体"/>
                <w:color w:val="auto"/>
                <w:sz w:val="24"/>
                <w:szCs w:val="24"/>
                <w:highlight w:val="none"/>
                <w:lang w:eastAsia="zh-CN"/>
              </w:rPr>
              <w:t>。</w:t>
            </w:r>
          </w:p>
          <w:p w14:paraId="3207CB8A">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（2）空调蒸发器、冷凝器规格：空调室内机蒸发器及室外机冷凝器盘管直径≥7mm得</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分，不满足不得分</w:t>
            </w:r>
            <w:r>
              <w:rPr>
                <w:rFonts w:hint="eastAsia" w:ascii="宋体" w:hAnsi="宋体" w:eastAsia="宋体" w:cs="宋体"/>
                <w:color w:val="auto"/>
                <w:sz w:val="24"/>
                <w:szCs w:val="24"/>
                <w:highlight w:val="none"/>
                <w:lang w:eastAsia="zh-CN"/>
              </w:rPr>
              <w:t>。</w:t>
            </w:r>
          </w:p>
          <w:p w14:paraId="4BFF9EB5">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（3）空调四通阀材质：空调的四通阀主阀体采用铜或黄铜材质的的，得1分，不满足不得分</w:t>
            </w:r>
            <w:r>
              <w:rPr>
                <w:rFonts w:hint="eastAsia" w:ascii="宋体" w:hAnsi="宋体" w:eastAsia="宋体" w:cs="宋体"/>
                <w:color w:val="auto"/>
                <w:sz w:val="24"/>
                <w:szCs w:val="24"/>
                <w:highlight w:val="none"/>
                <w:lang w:eastAsia="zh-CN"/>
              </w:rPr>
              <w:t>。</w:t>
            </w:r>
          </w:p>
          <w:p w14:paraId="44F04DF8">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b/>
                <w:bCs/>
                <w:color w:val="auto"/>
                <w:sz w:val="24"/>
                <w:szCs w:val="24"/>
                <w:highlight w:val="none"/>
              </w:rPr>
              <w:t>评审依据:</w:t>
            </w:r>
            <w:r>
              <w:rPr>
                <w:rFonts w:hint="eastAsia" w:ascii="宋体" w:hAnsi="宋体" w:eastAsia="宋体" w:cs="宋体"/>
                <w:b/>
                <w:bCs/>
                <w:color w:val="auto"/>
                <w:sz w:val="24"/>
                <w:szCs w:val="24"/>
                <w:highlight w:val="none"/>
                <w:lang w:val="en-US" w:eastAsia="zh-CN"/>
              </w:rPr>
              <w:t>投标文件中</w:t>
            </w:r>
            <w:r>
              <w:rPr>
                <w:rFonts w:hint="eastAsia" w:ascii="宋体" w:hAnsi="宋体" w:eastAsia="宋体" w:cs="宋体"/>
                <w:b/>
                <w:bCs/>
                <w:color w:val="auto"/>
                <w:sz w:val="24"/>
                <w:szCs w:val="24"/>
                <w:highlight w:val="none"/>
              </w:rPr>
              <w:t>提供投标人出具的技术确认函</w:t>
            </w:r>
            <w:r>
              <w:rPr>
                <w:rFonts w:hint="eastAsia" w:ascii="宋体" w:hAnsi="宋体" w:eastAsia="宋体" w:cs="宋体"/>
                <w:b/>
                <w:bCs/>
                <w:color w:val="auto"/>
                <w:sz w:val="24"/>
                <w:szCs w:val="24"/>
                <w:highlight w:val="none"/>
                <w:lang w:val="en-US" w:eastAsia="zh-CN"/>
              </w:rPr>
              <w:t xml:space="preserve"> </w:t>
            </w:r>
            <w:r>
              <w:rPr>
                <w:rFonts w:hint="eastAsia" w:ascii="宋体" w:hAnsi="宋体" w:eastAsia="宋体" w:cs="宋体"/>
                <w:b/>
                <w:bCs/>
                <w:color w:val="auto"/>
                <w:sz w:val="24"/>
                <w:szCs w:val="24"/>
                <w:highlight w:val="none"/>
              </w:rPr>
              <w:t>或</w:t>
            </w:r>
            <w:r>
              <w:rPr>
                <w:rFonts w:hint="eastAsia" w:ascii="宋体" w:hAnsi="宋体" w:eastAsia="宋体" w:cs="宋体"/>
                <w:b/>
                <w:bCs/>
                <w:color w:val="auto"/>
                <w:sz w:val="24"/>
                <w:szCs w:val="24"/>
                <w:highlight w:val="none"/>
                <w:lang w:val="en-US" w:eastAsia="zh-CN"/>
              </w:rPr>
              <w:t xml:space="preserve"> </w:t>
            </w:r>
            <w:r>
              <w:rPr>
                <w:rFonts w:hint="eastAsia" w:ascii="宋体" w:hAnsi="宋体" w:eastAsia="宋体" w:cs="宋体"/>
                <w:b/>
                <w:bCs/>
                <w:color w:val="auto"/>
                <w:sz w:val="24"/>
                <w:szCs w:val="24"/>
                <w:highlight w:val="none"/>
              </w:rPr>
              <w:t>第三方检测报告(报告需能佐证所投产品相关参数符合要求)。</w:t>
            </w:r>
          </w:p>
        </w:tc>
        <w:tc>
          <w:tcPr>
            <w:tcW w:w="86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A70C29E">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分</w:t>
            </w:r>
          </w:p>
        </w:tc>
      </w:tr>
      <w:tr w14:paraId="53EE7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10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B3E4DE5">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2匹挂机空调技术加分</w:t>
            </w:r>
          </w:p>
        </w:tc>
        <w:tc>
          <w:tcPr>
            <w:tcW w:w="770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7D364BC">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1、额定制冷功率：额定制冷功率在满足基本技术参数要求≤1600W的基础上，每减少50W，得0.5分，本项最多得1分；</w:t>
            </w:r>
          </w:p>
          <w:p w14:paraId="35817FCC">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2、额定制热功率：额定制热功率(不含电辅加热)在满足基本技术要求≤2000W的基础上，每减少50W，得0.5分，本项最多得1分；</w:t>
            </w:r>
          </w:p>
          <w:p w14:paraId="3CD98912">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3、电辅加热：空调配备电辅加热功能，且电辅加热功率在1000W～1200W范围内得1分，不满足不得分。</w:t>
            </w:r>
          </w:p>
          <w:p w14:paraId="0B59944A">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1</w:t>
            </w:r>
            <w:r>
              <w:rPr>
                <w:rFonts w:hint="eastAsia" w:ascii="宋体" w:hAnsi="宋体" w:eastAsia="宋体" w:cs="宋体"/>
                <w:b/>
                <w:bCs/>
                <w:color w:val="auto"/>
                <w:sz w:val="24"/>
                <w:szCs w:val="24"/>
                <w:highlight w:val="none"/>
                <w:lang w:val="en-US" w:eastAsia="zh-CN"/>
              </w:rPr>
              <w:t>至3</w:t>
            </w:r>
            <w:r>
              <w:rPr>
                <w:rFonts w:hint="eastAsia" w:ascii="宋体" w:hAnsi="宋体" w:eastAsia="宋体" w:cs="宋体"/>
                <w:b/>
                <w:bCs/>
                <w:color w:val="auto"/>
                <w:sz w:val="24"/>
                <w:szCs w:val="24"/>
                <w:highlight w:val="none"/>
              </w:rPr>
              <w:t>评审依据：</w:t>
            </w:r>
            <w:r>
              <w:rPr>
                <w:rFonts w:hint="eastAsia" w:ascii="宋体" w:hAnsi="宋体" w:eastAsia="宋体" w:cs="宋体"/>
                <w:b/>
                <w:bCs/>
                <w:color w:val="auto"/>
                <w:sz w:val="24"/>
                <w:szCs w:val="24"/>
                <w:highlight w:val="none"/>
                <w:lang w:val="en-US" w:eastAsia="zh-CN"/>
              </w:rPr>
              <w:t>投标文件中</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所投型号产品铭牌图片，以铭牌数据为准。</w:t>
            </w:r>
          </w:p>
          <w:p w14:paraId="28B838BD">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4、空调技术工艺：</w:t>
            </w:r>
          </w:p>
          <w:p w14:paraId="47F9B848">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（1）空调电机材质：空调的电机（含内机电机、外机电机、压缩机电机等）均采用铜绕组的得1分，不满足不得分；</w:t>
            </w:r>
          </w:p>
          <w:p w14:paraId="73D30E7D">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（2）空调四通阀材质：空调的四通阀主阀体采用铜或黄铜材质的的，得1分，不满足不得分；</w:t>
            </w:r>
          </w:p>
          <w:p w14:paraId="485A2ECA">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b/>
                <w:bCs/>
                <w:color w:val="auto"/>
                <w:sz w:val="24"/>
                <w:szCs w:val="24"/>
                <w:highlight w:val="none"/>
              </w:rPr>
              <w:t>评审依据:</w:t>
            </w:r>
            <w:r>
              <w:rPr>
                <w:rFonts w:hint="eastAsia" w:ascii="宋体" w:hAnsi="宋体" w:eastAsia="宋体" w:cs="宋体"/>
                <w:b/>
                <w:bCs/>
                <w:color w:val="auto"/>
                <w:sz w:val="24"/>
                <w:szCs w:val="24"/>
                <w:highlight w:val="none"/>
                <w:lang w:val="en-US" w:eastAsia="zh-CN"/>
              </w:rPr>
              <w:t>投标文件中</w:t>
            </w:r>
            <w:r>
              <w:rPr>
                <w:rFonts w:hint="eastAsia" w:ascii="宋体" w:hAnsi="宋体" w:eastAsia="宋体" w:cs="宋体"/>
                <w:b/>
                <w:bCs/>
                <w:color w:val="auto"/>
                <w:sz w:val="24"/>
                <w:szCs w:val="24"/>
                <w:highlight w:val="none"/>
              </w:rPr>
              <w:t>提供投标人出具的技术确认函</w:t>
            </w:r>
            <w:r>
              <w:rPr>
                <w:rFonts w:hint="eastAsia" w:ascii="宋体" w:hAnsi="宋体" w:eastAsia="宋体" w:cs="宋体"/>
                <w:b/>
                <w:bCs/>
                <w:color w:val="auto"/>
                <w:sz w:val="24"/>
                <w:szCs w:val="24"/>
                <w:highlight w:val="none"/>
                <w:lang w:val="en-US" w:eastAsia="zh-CN"/>
              </w:rPr>
              <w:t xml:space="preserve"> </w:t>
            </w:r>
            <w:r>
              <w:rPr>
                <w:rFonts w:hint="eastAsia" w:ascii="宋体" w:hAnsi="宋体" w:eastAsia="宋体" w:cs="宋体"/>
                <w:b/>
                <w:bCs/>
                <w:color w:val="auto"/>
                <w:sz w:val="24"/>
                <w:szCs w:val="24"/>
                <w:highlight w:val="none"/>
              </w:rPr>
              <w:t>或</w:t>
            </w:r>
            <w:r>
              <w:rPr>
                <w:rFonts w:hint="eastAsia" w:ascii="宋体" w:hAnsi="宋体" w:eastAsia="宋体" w:cs="宋体"/>
                <w:b/>
                <w:bCs/>
                <w:color w:val="auto"/>
                <w:sz w:val="24"/>
                <w:szCs w:val="24"/>
                <w:highlight w:val="none"/>
                <w:lang w:val="en-US" w:eastAsia="zh-CN"/>
              </w:rPr>
              <w:t xml:space="preserve"> </w:t>
            </w:r>
            <w:r>
              <w:rPr>
                <w:rFonts w:hint="eastAsia" w:ascii="宋体" w:hAnsi="宋体" w:eastAsia="宋体" w:cs="宋体"/>
                <w:b/>
                <w:bCs/>
                <w:color w:val="auto"/>
                <w:sz w:val="24"/>
                <w:szCs w:val="24"/>
                <w:highlight w:val="none"/>
              </w:rPr>
              <w:t>第三方检测报告(报告需能佐证所投产品相关参数符合要求)。</w:t>
            </w:r>
          </w:p>
        </w:tc>
        <w:tc>
          <w:tcPr>
            <w:tcW w:w="86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AAB379B">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5分</w:t>
            </w:r>
          </w:p>
        </w:tc>
      </w:tr>
      <w:tr w14:paraId="1DA9D9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10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69527F9">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2匹柜机空调技术加分</w:t>
            </w:r>
          </w:p>
        </w:tc>
        <w:tc>
          <w:tcPr>
            <w:tcW w:w="770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4429FCF">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1、额定制冷功率：额定制冷功率在满足基本技术参数要求≤1500W的基础上，每减少50W，得0.5分，本项最多得1分；</w:t>
            </w:r>
          </w:p>
          <w:p w14:paraId="6DF8C605">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2、额定制热功率：额定制热功率(不含电辅加热)在满足基本技术要求≤2400W的基础上，每减少50W，得0.5分，本项最多得1分；</w:t>
            </w:r>
          </w:p>
          <w:p w14:paraId="50477316">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3、电辅加热：空调配备电辅加热功能，且电辅加热功率在1600W～2000W范围内得1分，不满足不得分。</w:t>
            </w:r>
          </w:p>
          <w:p w14:paraId="1F308FCA">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1</w:t>
            </w:r>
            <w:r>
              <w:rPr>
                <w:rFonts w:hint="eastAsia" w:ascii="宋体" w:hAnsi="宋体" w:eastAsia="宋体" w:cs="宋体"/>
                <w:b/>
                <w:bCs/>
                <w:color w:val="auto"/>
                <w:sz w:val="24"/>
                <w:szCs w:val="24"/>
                <w:highlight w:val="none"/>
                <w:lang w:val="en-US" w:eastAsia="zh-CN"/>
              </w:rPr>
              <w:t>至3</w:t>
            </w:r>
            <w:r>
              <w:rPr>
                <w:rFonts w:hint="eastAsia" w:ascii="宋体" w:hAnsi="宋体" w:eastAsia="宋体" w:cs="宋体"/>
                <w:b/>
                <w:bCs/>
                <w:color w:val="auto"/>
                <w:sz w:val="24"/>
                <w:szCs w:val="24"/>
                <w:highlight w:val="none"/>
              </w:rPr>
              <w:t>评审依据：</w:t>
            </w:r>
            <w:r>
              <w:rPr>
                <w:rFonts w:hint="eastAsia" w:ascii="宋体" w:hAnsi="宋体" w:eastAsia="宋体" w:cs="宋体"/>
                <w:b/>
                <w:bCs/>
                <w:color w:val="auto"/>
                <w:sz w:val="24"/>
                <w:szCs w:val="24"/>
                <w:highlight w:val="none"/>
                <w:lang w:val="en-US" w:eastAsia="zh-CN"/>
              </w:rPr>
              <w:t>投标文件中</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所投型号产品铭牌图片，以铭牌数据为准。</w:t>
            </w:r>
          </w:p>
          <w:p w14:paraId="76FB8994">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4、空调技术工艺：</w:t>
            </w:r>
          </w:p>
          <w:p w14:paraId="3DB1D2AF">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（1）空调电机材质：空调的电机（含内机电机、外机电机、压缩机电机等）均采用铜绕组的得1分，不满足不得分；</w:t>
            </w:r>
          </w:p>
          <w:p w14:paraId="537BC7A3">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b/>
                <w:bCs/>
                <w:color w:val="auto"/>
                <w:sz w:val="24"/>
                <w:szCs w:val="24"/>
                <w:highlight w:val="none"/>
              </w:rPr>
              <w:t>评审依据:</w:t>
            </w:r>
            <w:r>
              <w:rPr>
                <w:rFonts w:hint="eastAsia" w:ascii="宋体" w:hAnsi="宋体" w:eastAsia="宋体" w:cs="宋体"/>
                <w:b/>
                <w:bCs/>
                <w:color w:val="auto"/>
                <w:sz w:val="24"/>
                <w:szCs w:val="24"/>
                <w:highlight w:val="none"/>
                <w:lang w:val="en-US" w:eastAsia="zh-CN"/>
              </w:rPr>
              <w:t>投标文件中</w:t>
            </w:r>
            <w:r>
              <w:rPr>
                <w:rFonts w:hint="eastAsia" w:ascii="宋体" w:hAnsi="宋体" w:eastAsia="宋体" w:cs="宋体"/>
                <w:b/>
                <w:bCs/>
                <w:color w:val="auto"/>
                <w:sz w:val="24"/>
                <w:szCs w:val="24"/>
                <w:highlight w:val="none"/>
              </w:rPr>
              <w:t>提供投标人出具的技术确认函</w:t>
            </w:r>
            <w:r>
              <w:rPr>
                <w:rFonts w:hint="eastAsia" w:ascii="宋体" w:hAnsi="宋体" w:eastAsia="宋体" w:cs="宋体"/>
                <w:b/>
                <w:bCs/>
                <w:color w:val="auto"/>
                <w:sz w:val="24"/>
                <w:szCs w:val="24"/>
                <w:highlight w:val="none"/>
                <w:lang w:val="en-US" w:eastAsia="zh-CN"/>
              </w:rPr>
              <w:t xml:space="preserve"> </w:t>
            </w:r>
            <w:r>
              <w:rPr>
                <w:rFonts w:hint="eastAsia" w:ascii="宋体" w:hAnsi="宋体" w:eastAsia="宋体" w:cs="宋体"/>
                <w:b/>
                <w:bCs/>
                <w:color w:val="auto"/>
                <w:sz w:val="24"/>
                <w:szCs w:val="24"/>
                <w:highlight w:val="none"/>
              </w:rPr>
              <w:t>或</w:t>
            </w:r>
            <w:r>
              <w:rPr>
                <w:rFonts w:hint="eastAsia" w:ascii="宋体" w:hAnsi="宋体" w:eastAsia="宋体" w:cs="宋体"/>
                <w:b/>
                <w:bCs/>
                <w:color w:val="auto"/>
                <w:sz w:val="24"/>
                <w:szCs w:val="24"/>
                <w:highlight w:val="none"/>
                <w:lang w:val="en-US" w:eastAsia="zh-CN"/>
              </w:rPr>
              <w:t xml:space="preserve"> </w:t>
            </w:r>
            <w:r>
              <w:rPr>
                <w:rFonts w:hint="eastAsia" w:ascii="宋体" w:hAnsi="宋体" w:eastAsia="宋体" w:cs="宋体"/>
                <w:b/>
                <w:bCs/>
                <w:color w:val="auto"/>
                <w:sz w:val="24"/>
                <w:szCs w:val="24"/>
                <w:highlight w:val="none"/>
              </w:rPr>
              <w:t>第三方检测报告(报告需能佐证所投产品相关参数符合要求)。</w:t>
            </w:r>
          </w:p>
        </w:tc>
        <w:tc>
          <w:tcPr>
            <w:tcW w:w="86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84CE24C">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分</w:t>
            </w:r>
          </w:p>
        </w:tc>
      </w:tr>
      <w:tr w14:paraId="5B6D0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10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5211C16">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3匹柜机空调技术加分</w:t>
            </w:r>
          </w:p>
        </w:tc>
        <w:tc>
          <w:tcPr>
            <w:tcW w:w="770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EB7E241">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1、额定制冷功率：额定制冷功率在满足基本技术参数要求≤2300W的基础上，每减少50W，得0.5分，本项最多得1分；</w:t>
            </w:r>
          </w:p>
          <w:p w14:paraId="0E3F60A0">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2、额定制热功率：额定制热功率(不含电辅加热)在满足基本技术要求≤2850W的基础上，每减少50W，得</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分，本项最多得</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分；</w:t>
            </w:r>
          </w:p>
          <w:p w14:paraId="55BFA3BD">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3、电辅加热：空调配备电辅加热功能，且电辅加热功率在2100W～2300W范围内得1分，不满足不得分。</w:t>
            </w:r>
          </w:p>
          <w:p w14:paraId="40E83E85">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1-</w:t>
            </w:r>
            <w:r>
              <w:rPr>
                <w:rFonts w:hint="eastAsia" w:ascii="宋体" w:hAnsi="宋体" w:eastAsia="宋体" w:cs="宋体"/>
                <w:b/>
                <w:bCs/>
                <w:color w:val="auto"/>
                <w:sz w:val="24"/>
                <w:szCs w:val="24"/>
                <w:highlight w:val="none"/>
                <w:lang w:val="en-US" w:eastAsia="zh-CN"/>
              </w:rPr>
              <w:t>3</w:t>
            </w:r>
            <w:r>
              <w:rPr>
                <w:rFonts w:hint="eastAsia" w:ascii="宋体" w:hAnsi="宋体" w:eastAsia="宋体" w:cs="宋体"/>
                <w:b/>
                <w:bCs/>
                <w:color w:val="auto"/>
                <w:sz w:val="24"/>
                <w:szCs w:val="24"/>
                <w:highlight w:val="none"/>
              </w:rPr>
              <w:t>评审依据：</w:t>
            </w:r>
            <w:r>
              <w:rPr>
                <w:rFonts w:hint="eastAsia" w:ascii="宋体" w:hAnsi="宋体" w:eastAsia="宋体" w:cs="宋体"/>
                <w:b/>
                <w:bCs/>
                <w:color w:val="auto"/>
                <w:sz w:val="24"/>
                <w:szCs w:val="24"/>
                <w:highlight w:val="none"/>
                <w:lang w:val="en-US" w:eastAsia="zh-CN"/>
              </w:rPr>
              <w:t>投标文件中</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所投型号产品铭牌图片，以铭牌数据为准。</w:t>
            </w:r>
          </w:p>
          <w:p w14:paraId="2C0D808D">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4、空调技术工艺：</w:t>
            </w:r>
          </w:p>
          <w:p w14:paraId="5E31B40C">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（1）空调电机材质：空调的电机（含内机电机、外机电机、压缩机电机等）均采用铜绕组的得</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分，不满足不得分；</w:t>
            </w:r>
          </w:p>
          <w:p w14:paraId="182F6722">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（2）空调蒸发器、冷凝器规格：空调室内机蒸发器及室外机冷凝器盘管直径≥7mm得</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分，不满足不得分；</w:t>
            </w:r>
          </w:p>
          <w:p w14:paraId="432C21F6">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b/>
                <w:bCs/>
                <w:color w:val="auto"/>
                <w:sz w:val="24"/>
                <w:szCs w:val="24"/>
                <w:highlight w:val="none"/>
              </w:rPr>
              <w:t>评审依据:</w:t>
            </w:r>
            <w:r>
              <w:rPr>
                <w:rFonts w:hint="eastAsia" w:ascii="宋体" w:hAnsi="宋体" w:eastAsia="宋体" w:cs="宋体"/>
                <w:b/>
                <w:bCs/>
                <w:color w:val="auto"/>
                <w:sz w:val="24"/>
                <w:szCs w:val="24"/>
                <w:highlight w:val="none"/>
                <w:lang w:val="en-US" w:eastAsia="zh-CN"/>
              </w:rPr>
              <w:t>投标文件中</w:t>
            </w:r>
            <w:r>
              <w:rPr>
                <w:rFonts w:hint="eastAsia" w:ascii="宋体" w:hAnsi="宋体" w:eastAsia="宋体" w:cs="宋体"/>
                <w:b/>
                <w:bCs/>
                <w:color w:val="auto"/>
                <w:sz w:val="24"/>
                <w:szCs w:val="24"/>
                <w:highlight w:val="none"/>
              </w:rPr>
              <w:t>提供投标人出具的技术确认函</w:t>
            </w:r>
            <w:r>
              <w:rPr>
                <w:rFonts w:hint="eastAsia" w:ascii="宋体" w:hAnsi="宋体" w:eastAsia="宋体" w:cs="宋体"/>
                <w:b/>
                <w:bCs/>
                <w:color w:val="auto"/>
                <w:sz w:val="24"/>
                <w:szCs w:val="24"/>
                <w:highlight w:val="none"/>
                <w:lang w:val="en-US" w:eastAsia="zh-CN"/>
              </w:rPr>
              <w:t xml:space="preserve"> </w:t>
            </w:r>
            <w:r>
              <w:rPr>
                <w:rFonts w:hint="eastAsia" w:ascii="宋体" w:hAnsi="宋体" w:eastAsia="宋体" w:cs="宋体"/>
                <w:b/>
                <w:bCs/>
                <w:color w:val="auto"/>
                <w:sz w:val="24"/>
                <w:szCs w:val="24"/>
                <w:highlight w:val="none"/>
              </w:rPr>
              <w:t>或</w:t>
            </w:r>
            <w:r>
              <w:rPr>
                <w:rFonts w:hint="eastAsia" w:ascii="宋体" w:hAnsi="宋体" w:eastAsia="宋体" w:cs="宋体"/>
                <w:b/>
                <w:bCs/>
                <w:color w:val="auto"/>
                <w:sz w:val="24"/>
                <w:szCs w:val="24"/>
                <w:highlight w:val="none"/>
                <w:lang w:val="en-US" w:eastAsia="zh-CN"/>
              </w:rPr>
              <w:t xml:space="preserve"> </w:t>
            </w:r>
            <w:r>
              <w:rPr>
                <w:rFonts w:hint="eastAsia" w:ascii="宋体" w:hAnsi="宋体" w:eastAsia="宋体" w:cs="宋体"/>
                <w:b/>
                <w:bCs/>
                <w:color w:val="auto"/>
                <w:sz w:val="24"/>
                <w:szCs w:val="24"/>
                <w:highlight w:val="none"/>
              </w:rPr>
              <w:t>第三方检测报告(报告需能佐证所投产品相关参数符合要求)。</w:t>
            </w:r>
          </w:p>
        </w:tc>
        <w:tc>
          <w:tcPr>
            <w:tcW w:w="86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79FC7FB">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分</w:t>
            </w:r>
          </w:p>
        </w:tc>
      </w:tr>
      <w:tr w14:paraId="02D39A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10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D3BB101">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5匹柜机空调技术加分</w:t>
            </w:r>
          </w:p>
        </w:tc>
        <w:tc>
          <w:tcPr>
            <w:tcW w:w="770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C4E8BDB">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1、额定制冷功率：额定制冷功率在满足基本技术参数要求≤3900W的基础上，每减少50W，得0.5分，本项最多得1分；</w:t>
            </w:r>
          </w:p>
          <w:p w14:paraId="4B395CDA">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2、额定制热功率：额定制热功率(不含电辅加热)在满足基本技术要求≤4100W的基础上，每减少50W，得0.5分，本项最多得1分；</w:t>
            </w:r>
          </w:p>
          <w:p w14:paraId="4CC36339">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3、电辅加热：空调配备电辅加热功能，且电辅加热功率在2600W～3200W范围内得1分，不满足不得分。</w:t>
            </w:r>
          </w:p>
          <w:p w14:paraId="2882FEFF">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1-</w:t>
            </w:r>
            <w:r>
              <w:rPr>
                <w:rFonts w:hint="eastAsia" w:ascii="宋体" w:hAnsi="宋体" w:eastAsia="宋体" w:cs="宋体"/>
                <w:b/>
                <w:bCs/>
                <w:color w:val="auto"/>
                <w:sz w:val="24"/>
                <w:szCs w:val="24"/>
                <w:highlight w:val="none"/>
                <w:lang w:val="en-US" w:eastAsia="zh-CN"/>
              </w:rPr>
              <w:t>3</w:t>
            </w:r>
            <w:r>
              <w:rPr>
                <w:rFonts w:hint="eastAsia" w:ascii="宋体" w:hAnsi="宋体" w:eastAsia="宋体" w:cs="宋体"/>
                <w:b/>
                <w:bCs/>
                <w:color w:val="auto"/>
                <w:sz w:val="24"/>
                <w:szCs w:val="24"/>
                <w:highlight w:val="none"/>
              </w:rPr>
              <w:t>评审依据：</w:t>
            </w:r>
            <w:r>
              <w:rPr>
                <w:rFonts w:hint="eastAsia" w:ascii="宋体" w:hAnsi="宋体" w:eastAsia="宋体" w:cs="宋体"/>
                <w:b/>
                <w:bCs/>
                <w:color w:val="auto"/>
                <w:sz w:val="24"/>
                <w:szCs w:val="24"/>
                <w:highlight w:val="none"/>
                <w:lang w:val="en-US" w:eastAsia="zh-CN"/>
              </w:rPr>
              <w:t>投标文件中</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所投型号产品铭牌图片，以铭牌数据为准。</w:t>
            </w:r>
          </w:p>
          <w:p w14:paraId="6A875BEA">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4、空调材质：</w:t>
            </w:r>
          </w:p>
          <w:p w14:paraId="61435A59">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（1）空调电机材质：空调的电机（含内机电机、外机电机、压缩机电机等）均采用铜绕组的得</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分，不满足不得分；</w:t>
            </w:r>
          </w:p>
          <w:p w14:paraId="3DEC59EE">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（2）空调蒸发器、冷凝器规格：空调室内机蒸发器及室外机冷凝器盘管直径≥7mm得1分，不满足不得分；</w:t>
            </w:r>
          </w:p>
          <w:p w14:paraId="66215773">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b/>
                <w:bCs/>
                <w:color w:val="auto"/>
                <w:sz w:val="24"/>
                <w:szCs w:val="24"/>
                <w:highlight w:val="none"/>
              </w:rPr>
              <w:t>评审依据:</w:t>
            </w:r>
            <w:r>
              <w:rPr>
                <w:rFonts w:hint="eastAsia" w:ascii="宋体" w:hAnsi="宋体" w:eastAsia="宋体" w:cs="宋体"/>
                <w:b/>
                <w:bCs/>
                <w:color w:val="auto"/>
                <w:sz w:val="24"/>
                <w:szCs w:val="24"/>
                <w:highlight w:val="none"/>
                <w:lang w:val="en-US" w:eastAsia="zh-CN"/>
              </w:rPr>
              <w:t>投标文件中</w:t>
            </w:r>
            <w:r>
              <w:rPr>
                <w:rFonts w:hint="eastAsia" w:ascii="宋体" w:hAnsi="宋体" w:eastAsia="宋体" w:cs="宋体"/>
                <w:b/>
                <w:bCs/>
                <w:color w:val="auto"/>
                <w:sz w:val="24"/>
                <w:szCs w:val="24"/>
                <w:highlight w:val="none"/>
              </w:rPr>
              <w:t>提供投标人出具的技术确认函</w:t>
            </w:r>
            <w:r>
              <w:rPr>
                <w:rFonts w:hint="eastAsia" w:ascii="宋体" w:hAnsi="宋体" w:eastAsia="宋体" w:cs="宋体"/>
                <w:b/>
                <w:bCs/>
                <w:color w:val="auto"/>
                <w:sz w:val="24"/>
                <w:szCs w:val="24"/>
                <w:highlight w:val="none"/>
                <w:lang w:val="en-US" w:eastAsia="zh-CN"/>
              </w:rPr>
              <w:t xml:space="preserve"> </w:t>
            </w:r>
            <w:r>
              <w:rPr>
                <w:rFonts w:hint="eastAsia" w:ascii="宋体" w:hAnsi="宋体" w:eastAsia="宋体" w:cs="宋体"/>
                <w:b/>
                <w:bCs/>
                <w:color w:val="auto"/>
                <w:sz w:val="24"/>
                <w:szCs w:val="24"/>
                <w:highlight w:val="none"/>
              </w:rPr>
              <w:t>或</w:t>
            </w:r>
            <w:r>
              <w:rPr>
                <w:rFonts w:hint="eastAsia" w:ascii="宋体" w:hAnsi="宋体" w:eastAsia="宋体" w:cs="宋体"/>
                <w:b/>
                <w:bCs/>
                <w:color w:val="auto"/>
                <w:sz w:val="24"/>
                <w:szCs w:val="24"/>
                <w:highlight w:val="none"/>
                <w:lang w:val="en-US" w:eastAsia="zh-CN"/>
              </w:rPr>
              <w:t xml:space="preserve"> </w:t>
            </w:r>
            <w:r>
              <w:rPr>
                <w:rFonts w:hint="eastAsia" w:ascii="宋体" w:hAnsi="宋体" w:eastAsia="宋体" w:cs="宋体"/>
                <w:b/>
                <w:bCs/>
                <w:color w:val="auto"/>
                <w:sz w:val="24"/>
                <w:szCs w:val="24"/>
                <w:highlight w:val="none"/>
              </w:rPr>
              <w:t>第三方检测报告(报告需能佐证所投产品相关参数符合要求)。</w:t>
            </w:r>
          </w:p>
        </w:tc>
        <w:tc>
          <w:tcPr>
            <w:tcW w:w="86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C77D0CC">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分</w:t>
            </w:r>
          </w:p>
        </w:tc>
      </w:tr>
      <w:tr w14:paraId="57DBF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10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87EE73D">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3匹一拖一天井机空调技术加分</w:t>
            </w:r>
          </w:p>
        </w:tc>
        <w:tc>
          <w:tcPr>
            <w:tcW w:w="770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08194BD">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1、额定制冷量：额定制冷量在满足基本技术参数要求≥7200W的基础上，每增加100W，得0.5分，本项最多得1分；</w:t>
            </w:r>
          </w:p>
          <w:p w14:paraId="7C308EA8">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2、额定制热量：额定制热量在满足基本技术参数要求≥8600W的基础上，每增加100W，得0.5分，本项最多得1分；</w:t>
            </w:r>
          </w:p>
          <w:p w14:paraId="32330179">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3、额定制冷功率：额定制冷功率在满足基本技术参数要求≤3200W的基础上，每减少50W，得0.5分，本项最多得1分；</w:t>
            </w:r>
          </w:p>
          <w:p w14:paraId="6B0ED197">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4、额定制热功率：额定制热功率(不含电辅加热)在满足基本技术要求≤3500W的基础上，每减少50W，得0.5分，本项最多得1分；</w:t>
            </w:r>
          </w:p>
          <w:p w14:paraId="47FCA9C6">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5、电辅加热：空调配备电辅加热功能，且电辅加热功率在1000W～2000W范围内得1分，不满足不得分。</w:t>
            </w:r>
          </w:p>
          <w:p w14:paraId="79AB0641">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rPr>
              <w:t>1</w:t>
            </w:r>
            <w:r>
              <w:rPr>
                <w:rFonts w:hint="eastAsia" w:ascii="宋体" w:hAnsi="宋体" w:eastAsia="宋体" w:cs="宋体"/>
                <w:b/>
                <w:bCs/>
                <w:color w:val="auto"/>
                <w:sz w:val="24"/>
                <w:szCs w:val="24"/>
                <w:highlight w:val="none"/>
                <w:lang w:val="en-US" w:eastAsia="zh-CN"/>
              </w:rPr>
              <w:t>至5</w:t>
            </w:r>
            <w:r>
              <w:rPr>
                <w:rFonts w:hint="eastAsia" w:ascii="宋体" w:hAnsi="宋体" w:eastAsia="宋体" w:cs="宋体"/>
                <w:b/>
                <w:bCs/>
                <w:color w:val="auto"/>
                <w:sz w:val="24"/>
                <w:szCs w:val="24"/>
                <w:highlight w:val="none"/>
              </w:rPr>
              <w:t>评审依据：</w:t>
            </w:r>
            <w:r>
              <w:rPr>
                <w:rFonts w:hint="eastAsia" w:ascii="宋体" w:hAnsi="宋体" w:eastAsia="宋体" w:cs="宋体"/>
                <w:b/>
                <w:bCs/>
                <w:color w:val="auto"/>
                <w:sz w:val="24"/>
                <w:szCs w:val="24"/>
                <w:highlight w:val="none"/>
                <w:lang w:val="en-US" w:eastAsia="zh-CN"/>
              </w:rPr>
              <w:t>投标文件中</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所投型号产品铭牌图片，以铭牌数据为准。</w:t>
            </w:r>
          </w:p>
          <w:p w14:paraId="311040F0">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6、空调技术工艺：</w:t>
            </w:r>
          </w:p>
          <w:p w14:paraId="39F7260B">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（1）送风方式：空调室内机具备360°或八面送风功能的得1分，不满足不得分；</w:t>
            </w:r>
          </w:p>
          <w:p w14:paraId="57BED4FF">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（2）空调室外机电控散热功能：采用冷媒环技术，通过冷媒直接对主板/电控模块散热的，得</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分，不满足不得分；</w:t>
            </w:r>
          </w:p>
          <w:p w14:paraId="3DBE8C73">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（3）所投产品的风速调节档位≤10档的得0.5分，风速调节档位≤15档的得1分，风速调节档位＞15档的得2分，其余不得分。</w:t>
            </w:r>
          </w:p>
          <w:p w14:paraId="449DB458">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b/>
                <w:bCs/>
                <w:color w:val="auto"/>
                <w:sz w:val="24"/>
                <w:szCs w:val="24"/>
                <w:highlight w:val="none"/>
              </w:rPr>
              <w:t>评审依据:</w:t>
            </w:r>
            <w:r>
              <w:rPr>
                <w:rFonts w:hint="eastAsia" w:ascii="宋体" w:hAnsi="宋体" w:eastAsia="宋体" w:cs="宋体"/>
                <w:b/>
                <w:bCs/>
                <w:color w:val="auto"/>
                <w:sz w:val="24"/>
                <w:szCs w:val="24"/>
                <w:highlight w:val="none"/>
                <w:lang w:val="en-US" w:eastAsia="zh-CN"/>
              </w:rPr>
              <w:t>投标文件中</w:t>
            </w:r>
            <w:r>
              <w:rPr>
                <w:rFonts w:hint="eastAsia" w:ascii="宋体" w:hAnsi="宋体" w:eastAsia="宋体" w:cs="宋体"/>
                <w:b/>
                <w:bCs/>
                <w:color w:val="auto"/>
                <w:sz w:val="24"/>
                <w:szCs w:val="24"/>
                <w:highlight w:val="none"/>
              </w:rPr>
              <w:t>提供投标人出具的技术确认函</w:t>
            </w:r>
            <w:r>
              <w:rPr>
                <w:rFonts w:hint="eastAsia" w:ascii="宋体" w:hAnsi="宋体" w:eastAsia="宋体" w:cs="宋体"/>
                <w:b/>
                <w:bCs/>
                <w:color w:val="auto"/>
                <w:sz w:val="24"/>
                <w:szCs w:val="24"/>
                <w:highlight w:val="none"/>
                <w:lang w:val="en-US" w:eastAsia="zh-CN"/>
              </w:rPr>
              <w:t xml:space="preserve"> </w:t>
            </w:r>
            <w:r>
              <w:rPr>
                <w:rFonts w:hint="eastAsia" w:ascii="宋体" w:hAnsi="宋体" w:eastAsia="宋体" w:cs="宋体"/>
                <w:b/>
                <w:bCs/>
                <w:color w:val="auto"/>
                <w:sz w:val="24"/>
                <w:szCs w:val="24"/>
                <w:highlight w:val="none"/>
              </w:rPr>
              <w:t>或</w:t>
            </w:r>
            <w:r>
              <w:rPr>
                <w:rFonts w:hint="eastAsia" w:ascii="宋体" w:hAnsi="宋体" w:eastAsia="宋体" w:cs="宋体"/>
                <w:b/>
                <w:bCs/>
                <w:color w:val="auto"/>
                <w:sz w:val="24"/>
                <w:szCs w:val="24"/>
                <w:highlight w:val="none"/>
                <w:lang w:val="en-US" w:eastAsia="zh-CN"/>
              </w:rPr>
              <w:t xml:space="preserve"> </w:t>
            </w:r>
            <w:r>
              <w:rPr>
                <w:rFonts w:hint="eastAsia" w:ascii="宋体" w:hAnsi="宋体" w:eastAsia="宋体" w:cs="宋体"/>
                <w:b/>
                <w:bCs/>
                <w:color w:val="auto"/>
                <w:sz w:val="24"/>
                <w:szCs w:val="24"/>
                <w:highlight w:val="none"/>
              </w:rPr>
              <w:t>第三方检测报告(报告需能佐证所投产品相关参数符合要求)。</w:t>
            </w:r>
          </w:p>
        </w:tc>
        <w:tc>
          <w:tcPr>
            <w:tcW w:w="86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A834777">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lang w:val="en-US" w:eastAsia="zh-CN"/>
              </w:rPr>
              <w:t>10</w:t>
            </w:r>
            <w:r>
              <w:rPr>
                <w:rFonts w:hint="eastAsia" w:ascii="宋体" w:hAnsi="宋体" w:eastAsia="宋体" w:cs="宋体"/>
                <w:color w:val="auto"/>
                <w:sz w:val="24"/>
                <w:szCs w:val="24"/>
                <w:highlight w:val="none"/>
              </w:rPr>
              <w:t>分</w:t>
            </w:r>
          </w:p>
        </w:tc>
      </w:tr>
      <w:tr w14:paraId="4E766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10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DE8C42D">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5匹一拖一天井机空调技术加分</w:t>
            </w:r>
          </w:p>
        </w:tc>
        <w:tc>
          <w:tcPr>
            <w:tcW w:w="770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B93EE72">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1、额定制冷功率：额定制冷功率在满足基本技术参数要求≤5000W的基础上，每减少50W，得0.5分，本项最多得1分；</w:t>
            </w:r>
          </w:p>
          <w:p w14:paraId="53164474">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2、额定制热功率：额定制热功率(不含电辅加热)在满足基本技术要求≤5000W的基础上，每减少50W，得0.5分，本项最多得1分；</w:t>
            </w:r>
          </w:p>
          <w:p w14:paraId="189E88FF">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3、电辅加热：空调配备电辅加热功能，且电辅加热功率在1000W～2000W范围内得1分，不满足不得分。</w:t>
            </w:r>
          </w:p>
          <w:p w14:paraId="11828FEC">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1</w:t>
            </w:r>
            <w:r>
              <w:rPr>
                <w:rFonts w:hint="eastAsia" w:ascii="宋体" w:hAnsi="宋体" w:eastAsia="宋体" w:cs="宋体"/>
                <w:b/>
                <w:bCs/>
                <w:color w:val="auto"/>
                <w:sz w:val="24"/>
                <w:szCs w:val="24"/>
                <w:highlight w:val="none"/>
                <w:lang w:val="en-US" w:eastAsia="zh-CN"/>
              </w:rPr>
              <w:t>至3</w:t>
            </w:r>
            <w:r>
              <w:rPr>
                <w:rFonts w:hint="eastAsia" w:ascii="宋体" w:hAnsi="宋体" w:eastAsia="宋体" w:cs="宋体"/>
                <w:b/>
                <w:bCs/>
                <w:color w:val="auto"/>
                <w:sz w:val="24"/>
                <w:szCs w:val="24"/>
                <w:highlight w:val="none"/>
              </w:rPr>
              <w:t>评审依据：</w:t>
            </w:r>
            <w:r>
              <w:rPr>
                <w:rFonts w:hint="eastAsia" w:ascii="宋体" w:hAnsi="宋体" w:eastAsia="宋体" w:cs="宋体"/>
                <w:b/>
                <w:bCs/>
                <w:color w:val="auto"/>
                <w:sz w:val="24"/>
                <w:szCs w:val="24"/>
                <w:highlight w:val="none"/>
                <w:lang w:val="en-US" w:eastAsia="zh-CN"/>
              </w:rPr>
              <w:t>投标文件中</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所投型号产品铭牌图片，以铭牌数据为准。</w:t>
            </w:r>
          </w:p>
          <w:p w14:paraId="0166A635">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4、空调技术工艺：</w:t>
            </w:r>
          </w:p>
          <w:p w14:paraId="267D108D">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（1）、送风方式：空调室内机具备360°或八面送风功能的得1分，不满足不得分；</w:t>
            </w:r>
          </w:p>
          <w:p w14:paraId="39070DC5">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（2）、空调室外机电控散热功能：采用冷媒环技术，通过冷媒直接对主板/电控模块散热的，得</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分，不满足不得分；</w:t>
            </w:r>
          </w:p>
          <w:p w14:paraId="1A41884D">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b/>
                <w:bCs/>
                <w:color w:val="auto"/>
                <w:sz w:val="24"/>
                <w:szCs w:val="24"/>
                <w:highlight w:val="none"/>
              </w:rPr>
              <w:t>评审依据:</w:t>
            </w:r>
            <w:r>
              <w:rPr>
                <w:rFonts w:hint="eastAsia" w:ascii="宋体" w:hAnsi="宋体" w:eastAsia="宋体" w:cs="宋体"/>
                <w:b/>
                <w:bCs/>
                <w:color w:val="auto"/>
                <w:sz w:val="24"/>
                <w:szCs w:val="24"/>
                <w:highlight w:val="none"/>
                <w:lang w:val="en-US" w:eastAsia="zh-CN"/>
              </w:rPr>
              <w:t>投标文件中</w:t>
            </w:r>
            <w:r>
              <w:rPr>
                <w:rFonts w:hint="eastAsia" w:ascii="宋体" w:hAnsi="宋体" w:eastAsia="宋体" w:cs="宋体"/>
                <w:b/>
                <w:bCs/>
                <w:color w:val="auto"/>
                <w:sz w:val="24"/>
                <w:szCs w:val="24"/>
                <w:highlight w:val="none"/>
              </w:rPr>
              <w:t>提供投标人出具的技术确认函</w:t>
            </w:r>
            <w:r>
              <w:rPr>
                <w:rFonts w:hint="eastAsia" w:ascii="宋体" w:hAnsi="宋体" w:eastAsia="宋体" w:cs="宋体"/>
                <w:b/>
                <w:bCs/>
                <w:color w:val="auto"/>
                <w:sz w:val="24"/>
                <w:szCs w:val="24"/>
                <w:highlight w:val="none"/>
                <w:lang w:val="en-US" w:eastAsia="zh-CN"/>
              </w:rPr>
              <w:t xml:space="preserve"> </w:t>
            </w:r>
            <w:r>
              <w:rPr>
                <w:rFonts w:hint="eastAsia" w:ascii="宋体" w:hAnsi="宋体" w:eastAsia="宋体" w:cs="宋体"/>
                <w:b/>
                <w:bCs/>
                <w:color w:val="auto"/>
                <w:sz w:val="24"/>
                <w:szCs w:val="24"/>
                <w:highlight w:val="none"/>
              </w:rPr>
              <w:t>或</w:t>
            </w:r>
            <w:r>
              <w:rPr>
                <w:rFonts w:hint="eastAsia" w:ascii="宋体" w:hAnsi="宋体" w:eastAsia="宋体" w:cs="宋体"/>
                <w:b/>
                <w:bCs/>
                <w:color w:val="auto"/>
                <w:sz w:val="24"/>
                <w:szCs w:val="24"/>
                <w:highlight w:val="none"/>
                <w:lang w:val="en-US" w:eastAsia="zh-CN"/>
              </w:rPr>
              <w:t xml:space="preserve"> </w:t>
            </w:r>
            <w:r>
              <w:rPr>
                <w:rFonts w:hint="eastAsia" w:ascii="宋体" w:hAnsi="宋体" w:eastAsia="宋体" w:cs="宋体"/>
                <w:b/>
                <w:bCs/>
                <w:color w:val="auto"/>
                <w:sz w:val="24"/>
                <w:szCs w:val="24"/>
                <w:highlight w:val="none"/>
              </w:rPr>
              <w:t>第三方检测报告(报告需能佐证所投产品相关参数符合要求)。</w:t>
            </w:r>
          </w:p>
        </w:tc>
        <w:tc>
          <w:tcPr>
            <w:tcW w:w="86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07D5851">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分</w:t>
            </w:r>
          </w:p>
        </w:tc>
      </w:tr>
      <w:tr w14:paraId="53DB2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10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18366E0">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空调控制器技术加分</w:t>
            </w:r>
          </w:p>
        </w:tc>
        <w:tc>
          <w:tcPr>
            <w:tcW w:w="770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4670B38">
            <w:pPr>
              <w:keepNext w:val="0"/>
              <w:keepLines w:val="0"/>
              <w:pageBreakBefore w:val="0"/>
              <w:widowControl/>
              <w:kinsoku w:val="0"/>
              <w:wordWrap/>
              <w:overflowPunct/>
              <w:topLinePunct w:val="0"/>
              <w:autoSpaceDE w:val="0"/>
              <w:autoSpaceDN w:val="0"/>
              <w:bidi w:val="0"/>
              <w:adjustRightInd w:val="0"/>
              <w:snapToGrid w:val="0"/>
              <w:spacing w:line="360" w:lineRule="auto"/>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环境可靠性测试：</w:t>
            </w:r>
          </w:p>
          <w:p w14:paraId="34432172">
            <w:pPr>
              <w:keepNext w:val="0"/>
              <w:keepLines w:val="0"/>
              <w:pageBreakBefore w:val="0"/>
              <w:widowControl/>
              <w:kinsoku w:val="0"/>
              <w:wordWrap/>
              <w:overflowPunct/>
              <w:topLinePunct w:val="0"/>
              <w:autoSpaceDE w:val="0"/>
              <w:autoSpaceDN w:val="0"/>
              <w:bidi w:val="0"/>
              <w:adjustRightInd w:val="0"/>
              <w:snapToGrid w:val="0"/>
              <w:spacing w:line="360" w:lineRule="auto"/>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1、温度冲击试验：空调控制器设备通过GB/T</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2423.22-2012测试方法，外观、结构、功能正常，满足得1分，不满足不得分。</w:t>
            </w:r>
          </w:p>
          <w:p w14:paraId="6CBD9C89">
            <w:pPr>
              <w:keepNext w:val="0"/>
              <w:keepLines w:val="0"/>
              <w:pageBreakBefore w:val="0"/>
              <w:widowControl/>
              <w:kinsoku w:val="0"/>
              <w:wordWrap/>
              <w:overflowPunct/>
              <w:topLinePunct w:val="0"/>
              <w:autoSpaceDE w:val="0"/>
              <w:autoSpaceDN w:val="0"/>
              <w:bidi w:val="0"/>
              <w:adjustRightInd w:val="0"/>
              <w:snapToGrid w:val="0"/>
              <w:spacing w:line="360" w:lineRule="auto"/>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2、EMC防护：电快速瞬变脉冲群抗扰度：设备需要通过GB/T</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17626 .4-2018《电磁兼容试验和测量技术电快速瞬变脉冲群抗扰度实验》其中的电快速瞬变脉冲群抗扰度1kV试验，测试后设备功能正常，满足得1分，不满足不得分。</w:t>
            </w:r>
          </w:p>
          <w:p w14:paraId="18FCDE92">
            <w:pPr>
              <w:keepNext w:val="0"/>
              <w:keepLines w:val="0"/>
              <w:pageBreakBefore w:val="0"/>
              <w:widowControl/>
              <w:kinsoku w:val="0"/>
              <w:wordWrap/>
              <w:overflowPunct/>
              <w:topLinePunct w:val="0"/>
              <w:autoSpaceDE w:val="0"/>
              <w:autoSpaceDN w:val="0"/>
              <w:bidi w:val="0"/>
              <w:adjustRightInd w:val="0"/>
              <w:snapToGrid w:val="0"/>
              <w:spacing w:line="360" w:lineRule="auto"/>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所投产品支持电能计量功能，计量精度0.5S，上传的电参数包含电压、电流、电压、电流、电能、功率因数的得1分，最多得1分；计量精度1S，上传的电参数包含电压、电流、电压、电流、电能、功率因数的得0.5分；计量精度2S，上传参数不完整的，不加分。</w:t>
            </w:r>
          </w:p>
          <w:p w14:paraId="6000A1B5">
            <w:pPr>
              <w:keepNext w:val="0"/>
              <w:keepLines w:val="0"/>
              <w:pageBreakBefore w:val="0"/>
              <w:widowControl/>
              <w:kinsoku w:val="0"/>
              <w:wordWrap/>
              <w:overflowPunct/>
              <w:topLinePunct w:val="0"/>
              <w:autoSpaceDE w:val="0"/>
              <w:autoSpaceDN w:val="0"/>
              <w:bidi w:val="0"/>
              <w:adjustRightInd w:val="0"/>
              <w:snapToGrid w:val="0"/>
              <w:spacing w:line="360" w:lineRule="auto"/>
              <w:textAlignment w:val="center"/>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b/>
                <w:bCs/>
                <w:color w:val="auto"/>
                <w:sz w:val="24"/>
                <w:szCs w:val="24"/>
                <w:highlight w:val="none"/>
              </w:rPr>
              <w:t>1</w:t>
            </w:r>
            <w:r>
              <w:rPr>
                <w:rFonts w:hint="eastAsia" w:ascii="宋体" w:hAnsi="宋体" w:eastAsia="宋体" w:cs="宋体"/>
                <w:b/>
                <w:bCs/>
                <w:color w:val="auto"/>
                <w:sz w:val="24"/>
                <w:szCs w:val="24"/>
                <w:highlight w:val="none"/>
                <w:lang w:val="en-US" w:eastAsia="zh-CN"/>
              </w:rPr>
              <w:t>至</w:t>
            </w:r>
            <w:r>
              <w:rPr>
                <w:rFonts w:hint="eastAsia" w:ascii="宋体" w:hAnsi="宋体" w:eastAsia="宋体" w:cs="宋体"/>
                <w:b/>
                <w:bCs/>
                <w:color w:val="auto"/>
                <w:sz w:val="24"/>
                <w:szCs w:val="24"/>
                <w:highlight w:val="none"/>
              </w:rPr>
              <w:t>3项评审依据：投标文件中提供第三方检测机构出具的具有标识的检测报告扫描件佐证。</w:t>
            </w:r>
          </w:p>
        </w:tc>
        <w:tc>
          <w:tcPr>
            <w:tcW w:w="86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7342C0C">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3分</w:t>
            </w:r>
          </w:p>
        </w:tc>
      </w:tr>
      <w:tr w14:paraId="5E93F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10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5FA43A7">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智能空调控制管理系统</w:t>
            </w:r>
          </w:p>
        </w:tc>
        <w:tc>
          <w:tcPr>
            <w:tcW w:w="770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04C1327">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1、所用智能空调控制管理系统具有</w:t>
            </w:r>
            <w:r>
              <w:rPr>
                <w:rFonts w:hint="eastAsia" w:ascii="宋体" w:hAnsi="宋体" w:eastAsia="宋体" w:cs="宋体"/>
                <w:color w:val="auto"/>
                <w:sz w:val="24"/>
                <w:szCs w:val="24"/>
                <w:highlight w:val="none"/>
                <w:lang w:val="en-US" w:eastAsia="zh-CN"/>
              </w:rPr>
              <w:t>知识产权的得1分。</w:t>
            </w:r>
          </w:p>
          <w:p w14:paraId="18A39D5E">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评审依据：</w:t>
            </w:r>
            <w:r>
              <w:rPr>
                <w:rFonts w:hint="eastAsia" w:ascii="宋体" w:hAnsi="宋体" w:eastAsia="宋体" w:cs="宋体"/>
                <w:b/>
                <w:bCs/>
                <w:color w:val="auto"/>
                <w:sz w:val="24"/>
                <w:szCs w:val="24"/>
                <w:highlight w:val="none"/>
                <w:lang w:val="en-US" w:eastAsia="zh-CN"/>
              </w:rPr>
              <w:t>投标文件中</w:t>
            </w:r>
            <w:r>
              <w:rPr>
                <w:rFonts w:hint="eastAsia" w:ascii="宋体" w:hAnsi="宋体" w:eastAsia="宋体" w:cs="宋体"/>
                <w:b/>
                <w:bCs/>
                <w:color w:val="auto"/>
                <w:sz w:val="24"/>
                <w:szCs w:val="24"/>
                <w:highlight w:val="none"/>
              </w:rPr>
              <w:t>提供所用系统对应的计算机软件著作权登记证书，且提供该证书在国家版权局登记的截图。</w:t>
            </w:r>
          </w:p>
          <w:p w14:paraId="7AAC5E2A">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2、分组控制功能：系统能将各台空调根据使用单位/使用性质进行分组，并设置分组名称。在同一分组中，能进行统一的温度调整、模式修改、开关机等操作。全部满足得1分，有不满足不得分。</w:t>
            </w:r>
          </w:p>
          <w:p w14:paraId="678F6F9F">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3、遥控器禁用功能:可以设置和查询遥控器禁用功能，当禁用功能开启时，用户在禁止使用的时段内，无法操作空调；当禁用功能关闭时，可以正常使用遥控器等设备操作空调，全部满足得1分，有不满足不得分。</w:t>
            </w:r>
          </w:p>
          <w:p w14:paraId="763139CC">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电辅热限制功能:在规定禁止使用电辅热季节或时间段，空调电辅热功能禁用。可设置和查询电辅热显示。当电辅热功能开启时，用户可以设置使用；当电辅热功能禁止时，用户无法使用该功能，全部满足得1分，有不满足不得分。</w:t>
            </w:r>
          </w:p>
          <w:p w14:paraId="60F81097">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具备课程表导入功能或通过第三方系统接入课程表数据，实现课程表的导入和手动修改课程表功能，可设定每天的上课时间段，设置课程控制的房间。可根据上课时间自动下发空调运行时间。可批量设定所有教室或单独设定单个教室。具备按日换课功能,可自动根据换课日期拉取不同的课程表并同步时间。全部满足得1分，有不满足不得分。</w:t>
            </w:r>
          </w:p>
          <w:p w14:paraId="3C8B63B0">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AI智能分析功能，通过建立数据模型，对空调能耗趋势预测。能够统计并展示房间内空调的负载能耗信息。能够对每台空调的电压、电流、有功功率、有功电能等电能参数进行计量，监测空调的运行状态，实现空调能耗数据的采集，上报，分析和展示。可按照时间方式显示结果，如年、月、日。全部满足得1分，有不满足不得分。</w:t>
            </w:r>
          </w:p>
          <w:p w14:paraId="5AAB7FF1">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故障预警功能，可设置空调负荷报警数值，当空调设备运行一段时间后,温度没有变化会自动报警。可以查询设备运行负荷异常告警记录。可设置室温监测数值，当房间室温低于关机温度设定值，设备仍旧保持运行后会自动报警。可以查询温度监测异常告警记录。全部满足得1分，有不满足不得分。</w:t>
            </w:r>
          </w:p>
          <w:p w14:paraId="5CD5E700">
            <w:pPr>
              <w:keepNext w:val="0"/>
              <w:keepLines w:val="0"/>
              <w:pageBreakBefore w:val="0"/>
              <w:widowControl/>
              <w:kinsoku w:val="0"/>
              <w:wordWrap/>
              <w:overflowPunct/>
              <w:topLinePunct w:val="0"/>
              <w:autoSpaceDE w:val="0"/>
              <w:autoSpaceDN w:val="0"/>
              <w:bidi w:val="0"/>
              <w:adjustRightInd w:val="0"/>
              <w:snapToGrid w:val="0"/>
              <w:spacing w:line="360" w:lineRule="auto"/>
              <w:textAlignment w:val="center"/>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b/>
                <w:bCs/>
                <w:color w:val="auto"/>
                <w:sz w:val="24"/>
                <w:szCs w:val="24"/>
                <w:highlight w:val="none"/>
              </w:rPr>
              <w:t>2</w:t>
            </w:r>
            <w:r>
              <w:rPr>
                <w:rFonts w:hint="eastAsia" w:ascii="宋体" w:hAnsi="宋体" w:eastAsia="宋体" w:cs="宋体"/>
                <w:b/>
                <w:bCs/>
                <w:color w:val="auto"/>
                <w:sz w:val="24"/>
                <w:szCs w:val="24"/>
                <w:highlight w:val="none"/>
                <w:lang w:val="en-US" w:eastAsia="zh-CN"/>
              </w:rPr>
              <w:t>至</w:t>
            </w:r>
            <w:r>
              <w:rPr>
                <w:rFonts w:hint="eastAsia" w:ascii="宋体" w:hAnsi="宋体" w:eastAsia="宋体" w:cs="宋体"/>
                <w:b/>
                <w:bCs/>
                <w:color w:val="auto"/>
                <w:sz w:val="24"/>
                <w:szCs w:val="24"/>
                <w:highlight w:val="none"/>
              </w:rPr>
              <w:t>7项评审依据：投标文件中提供第三方检测机构出具的检测报告扫描件佐证。</w:t>
            </w:r>
          </w:p>
        </w:tc>
        <w:tc>
          <w:tcPr>
            <w:tcW w:w="86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28CC8E0">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7分</w:t>
            </w:r>
          </w:p>
        </w:tc>
      </w:tr>
      <w:tr w14:paraId="651D4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9578" w:type="dxa"/>
            <w:gridSpan w:val="3"/>
            <w:tcBorders>
              <w:top w:val="single" w:color="auto" w:sz="4" w:space="0"/>
              <w:left w:val="single" w:color="auto" w:sz="4" w:space="0"/>
              <w:bottom w:val="single" w:color="auto" w:sz="4" w:space="0"/>
              <w:right w:val="single" w:color="auto" w:sz="4" w:space="0"/>
            </w:tcBorders>
            <w:noWrap w:val="0"/>
            <w:vAlign w:val="center"/>
          </w:tcPr>
          <w:p w14:paraId="59042DC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highlight w:val="none"/>
              </w:rPr>
            </w:pPr>
            <w:r>
              <w:rPr>
                <w:rFonts w:hint="eastAsia" w:ascii="宋体" w:hAnsi="宋体" w:eastAsia="宋体" w:cs="宋体"/>
                <w:b w:val="0"/>
                <w:bCs/>
                <w:color w:val="auto"/>
                <w:spacing w:val="0"/>
                <w:w w:val="100"/>
                <w:kern w:val="0"/>
                <w:position w:val="0"/>
                <w:sz w:val="24"/>
                <w:szCs w:val="24"/>
                <w:highlight w:val="none"/>
              </w:rPr>
              <w:t>（三）商务部分（</w:t>
            </w:r>
            <w:r>
              <w:rPr>
                <w:rFonts w:hint="eastAsia" w:ascii="宋体" w:hAnsi="宋体" w:eastAsia="宋体" w:cs="宋体"/>
                <w:b w:val="0"/>
                <w:bCs/>
                <w:color w:val="auto"/>
                <w:spacing w:val="0"/>
                <w:w w:val="100"/>
                <w:kern w:val="0"/>
                <w:position w:val="0"/>
                <w:sz w:val="24"/>
                <w:szCs w:val="24"/>
                <w:highlight w:val="none"/>
                <w:lang w:val="en-US" w:eastAsia="zh-CN"/>
              </w:rPr>
              <w:t>12</w:t>
            </w:r>
            <w:r>
              <w:rPr>
                <w:rFonts w:hint="eastAsia" w:ascii="宋体" w:hAnsi="宋体" w:eastAsia="宋体" w:cs="宋体"/>
                <w:b w:val="0"/>
                <w:bCs/>
                <w:color w:val="auto"/>
                <w:spacing w:val="0"/>
                <w:w w:val="100"/>
                <w:kern w:val="0"/>
                <w:position w:val="0"/>
                <w:sz w:val="24"/>
                <w:szCs w:val="24"/>
                <w:highlight w:val="none"/>
              </w:rPr>
              <w:t>分）</w:t>
            </w:r>
          </w:p>
        </w:tc>
      </w:tr>
      <w:tr w14:paraId="2A063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1012" w:type="dxa"/>
            <w:tcBorders>
              <w:top w:val="single" w:color="auto" w:sz="4" w:space="0"/>
              <w:left w:val="single" w:color="auto" w:sz="4" w:space="0"/>
              <w:bottom w:val="single" w:color="auto" w:sz="4" w:space="0"/>
              <w:right w:val="single" w:color="auto" w:sz="4" w:space="0"/>
            </w:tcBorders>
            <w:noWrap w:val="0"/>
            <w:vAlign w:val="center"/>
          </w:tcPr>
          <w:p w14:paraId="6D8C9AA4">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highlight w:val="none"/>
              </w:rPr>
            </w:pPr>
            <w:r>
              <w:rPr>
                <w:rFonts w:hint="eastAsia" w:ascii="宋体" w:hAnsi="宋体" w:eastAsia="宋体" w:cs="宋体"/>
                <w:b w:val="0"/>
                <w:bCs/>
                <w:color w:val="auto"/>
                <w:spacing w:val="0"/>
                <w:w w:val="100"/>
                <w:kern w:val="0"/>
                <w:position w:val="0"/>
                <w:sz w:val="24"/>
                <w:szCs w:val="24"/>
                <w:highlight w:val="none"/>
              </w:rPr>
              <w:t>评分点</w:t>
            </w:r>
          </w:p>
        </w:tc>
        <w:tc>
          <w:tcPr>
            <w:tcW w:w="7702" w:type="dxa"/>
            <w:tcBorders>
              <w:top w:val="single" w:color="auto" w:sz="4" w:space="0"/>
              <w:left w:val="single" w:color="auto" w:sz="4" w:space="0"/>
              <w:bottom w:val="single" w:color="auto" w:sz="4" w:space="0"/>
              <w:right w:val="single" w:color="auto" w:sz="4" w:space="0"/>
            </w:tcBorders>
            <w:noWrap w:val="0"/>
            <w:vAlign w:val="center"/>
          </w:tcPr>
          <w:p w14:paraId="4C50CF4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highlight w:val="none"/>
              </w:rPr>
            </w:pPr>
            <w:r>
              <w:rPr>
                <w:rFonts w:hint="eastAsia" w:ascii="宋体" w:hAnsi="宋体" w:eastAsia="宋体" w:cs="宋体"/>
                <w:b w:val="0"/>
                <w:bCs/>
                <w:color w:val="auto"/>
                <w:spacing w:val="0"/>
                <w:w w:val="100"/>
                <w:kern w:val="0"/>
                <w:position w:val="0"/>
                <w:sz w:val="24"/>
                <w:szCs w:val="24"/>
                <w:highlight w:val="none"/>
              </w:rPr>
              <w:t>评审内容</w:t>
            </w:r>
          </w:p>
        </w:tc>
        <w:tc>
          <w:tcPr>
            <w:tcW w:w="864" w:type="dxa"/>
            <w:tcBorders>
              <w:top w:val="single" w:color="auto" w:sz="4" w:space="0"/>
              <w:left w:val="single" w:color="auto" w:sz="4" w:space="0"/>
              <w:bottom w:val="single" w:color="auto" w:sz="4" w:space="0"/>
              <w:right w:val="single" w:color="auto" w:sz="4" w:space="0"/>
            </w:tcBorders>
            <w:noWrap w:val="0"/>
            <w:vAlign w:val="center"/>
          </w:tcPr>
          <w:p w14:paraId="2813B3A8">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highlight w:val="none"/>
              </w:rPr>
            </w:pPr>
            <w:r>
              <w:rPr>
                <w:rFonts w:hint="eastAsia" w:ascii="宋体" w:hAnsi="宋体" w:eastAsia="宋体" w:cs="宋体"/>
                <w:b w:val="0"/>
                <w:bCs/>
                <w:color w:val="auto"/>
                <w:spacing w:val="0"/>
                <w:w w:val="100"/>
                <w:kern w:val="0"/>
                <w:position w:val="0"/>
                <w:sz w:val="24"/>
                <w:szCs w:val="24"/>
                <w:highlight w:val="none"/>
              </w:rPr>
              <w:t>分值</w:t>
            </w:r>
          </w:p>
        </w:tc>
      </w:tr>
      <w:tr w14:paraId="12687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10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544B5FB">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lang w:val="en-US" w:eastAsia="zh-CN"/>
              </w:rPr>
              <w:t>1、</w:t>
            </w:r>
            <w:r>
              <w:rPr>
                <w:rFonts w:hint="eastAsia" w:ascii="宋体" w:hAnsi="宋体" w:eastAsia="宋体" w:cs="宋体"/>
                <w:b w:val="0"/>
                <w:bCs/>
                <w:color w:val="auto"/>
                <w:kern w:val="0"/>
                <w:sz w:val="24"/>
                <w:szCs w:val="24"/>
                <w:highlight w:val="none"/>
              </w:rPr>
              <w:t xml:space="preserve">商务符 </w:t>
            </w:r>
          </w:p>
          <w:p w14:paraId="480719CB">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snapToGrid w:val="0"/>
                <w:color w:val="auto"/>
                <w:kern w:val="0"/>
                <w:sz w:val="24"/>
                <w:szCs w:val="24"/>
                <w:highlight w:val="none"/>
                <w:lang w:val="en-US" w:eastAsia="en-US" w:bidi="ar-SA"/>
              </w:rPr>
            </w:pPr>
            <w:r>
              <w:rPr>
                <w:rFonts w:hint="eastAsia" w:ascii="宋体" w:hAnsi="宋体" w:eastAsia="宋体" w:cs="宋体"/>
                <w:b w:val="0"/>
                <w:bCs/>
                <w:color w:val="auto"/>
                <w:kern w:val="0"/>
                <w:sz w:val="24"/>
                <w:szCs w:val="24"/>
                <w:highlight w:val="none"/>
              </w:rPr>
              <w:t>合性</w:t>
            </w:r>
          </w:p>
        </w:tc>
        <w:tc>
          <w:tcPr>
            <w:tcW w:w="770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7223643">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rPr>
              <w:t xml:space="preserve">投标人的商务内容全部满足招标文件商务要求，若有一项不满足或负偏离的，视为未实质性响应招标文件，按无效响应处理； </w:t>
            </w:r>
          </w:p>
          <w:p w14:paraId="7D196D6A">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b w:val="0"/>
                <w:bCs/>
                <w:snapToGrid w:val="0"/>
                <w:color w:val="auto"/>
                <w:kern w:val="0"/>
                <w:sz w:val="24"/>
                <w:szCs w:val="24"/>
                <w:highlight w:val="none"/>
                <w:lang w:val="en-US" w:eastAsia="en-US" w:bidi="ar-SA"/>
              </w:rPr>
            </w:pPr>
            <w:r>
              <w:rPr>
                <w:rFonts w:hint="eastAsia" w:ascii="宋体" w:hAnsi="宋体" w:eastAsia="宋体" w:cs="宋体"/>
                <w:b/>
                <w:bCs w:val="0"/>
                <w:color w:val="auto"/>
                <w:kern w:val="0"/>
                <w:sz w:val="24"/>
                <w:szCs w:val="24"/>
                <w:highlight w:val="none"/>
              </w:rPr>
              <w:t>评审依据：投标文件中提供的商务条款响应/偏离表，文件另有约定的从其约定。</w:t>
            </w:r>
          </w:p>
        </w:tc>
        <w:tc>
          <w:tcPr>
            <w:tcW w:w="86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3BFFD1A">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snapToGrid w:val="0"/>
                <w:color w:val="auto"/>
                <w:kern w:val="0"/>
                <w:sz w:val="24"/>
                <w:szCs w:val="24"/>
                <w:highlight w:val="none"/>
                <w:lang w:val="en-US" w:eastAsia="en-US" w:bidi="ar-SA"/>
              </w:rPr>
            </w:pPr>
            <w:r>
              <w:rPr>
                <w:rFonts w:hint="eastAsia" w:ascii="宋体" w:hAnsi="宋体" w:eastAsia="宋体" w:cs="宋体"/>
                <w:b w:val="0"/>
                <w:bCs/>
                <w:color w:val="auto"/>
                <w:sz w:val="24"/>
                <w:szCs w:val="24"/>
                <w:highlight w:val="none"/>
              </w:rPr>
              <w:t>符合性审查</w:t>
            </w:r>
          </w:p>
        </w:tc>
      </w:tr>
      <w:tr w14:paraId="5E1E9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10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BFE7413">
            <w:pPr>
              <w:keepNext w:val="0"/>
              <w:keepLines w:val="0"/>
              <w:pageBreakBefore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售后服务体系</w:t>
            </w:r>
          </w:p>
        </w:tc>
        <w:tc>
          <w:tcPr>
            <w:tcW w:w="770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A0B8F54">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lang w:val="en-US" w:eastAsia="zh-CN"/>
              </w:rPr>
              <w:t>1</w:t>
            </w:r>
            <w:r>
              <w:rPr>
                <w:rFonts w:hint="eastAsia" w:ascii="宋体" w:hAnsi="宋体" w:eastAsia="宋体" w:cs="宋体"/>
                <w:bCs/>
                <w:color w:val="auto"/>
                <w:sz w:val="24"/>
                <w:szCs w:val="24"/>
                <w:highlight w:val="none"/>
              </w:rPr>
              <w:t>、质保期内提供7*24小时免费保修服务承诺，设备出现故障接到报修通知，供应商须在2小时内响应，并于24小时内修复；48小时内不能修复的或同一故障维修两次以上仍未解决问题的需更换新机。响应得2分，不响应不得分。</w:t>
            </w:r>
          </w:p>
          <w:p w14:paraId="3E9FDE9A">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评审依据：</w:t>
            </w:r>
            <w:r>
              <w:rPr>
                <w:rFonts w:hint="eastAsia" w:ascii="宋体" w:hAnsi="宋体" w:eastAsia="宋体" w:cs="宋体"/>
                <w:b/>
                <w:bCs w:val="0"/>
                <w:color w:val="auto"/>
                <w:sz w:val="24"/>
                <w:szCs w:val="24"/>
                <w:highlight w:val="none"/>
                <w:u w:val="none"/>
                <w:lang w:val="en-US" w:eastAsia="zh-CN"/>
              </w:rPr>
              <w:t>投标文件中提供</w:t>
            </w:r>
            <w:r>
              <w:rPr>
                <w:rFonts w:hint="eastAsia" w:ascii="宋体" w:hAnsi="宋体" w:eastAsia="宋体" w:cs="宋体"/>
                <w:b/>
                <w:bCs w:val="0"/>
                <w:color w:val="auto"/>
                <w:sz w:val="24"/>
                <w:szCs w:val="24"/>
                <w:highlight w:val="none"/>
                <w:u w:val="none"/>
              </w:rPr>
              <w:t>承诺函</w:t>
            </w:r>
            <w:r>
              <w:rPr>
                <w:rFonts w:hint="eastAsia" w:ascii="宋体" w:hAnsi="宋体" w:eastAsia="宋体" w:cs="宋体"/>
                <w:b/>
                <w:bCs w:val="0"/>
                <w:color w:val="auto"/>
                <w:sz w:val="24"/>
                <w:szCs w:val="24"/>
                <w:highlight w:val="none"/>
                <w:u w:val="none"/>
                <w:lang w:eastAsia="zh-CN"/>
              </w:rPr>
              <w:t>。</w:t>
            </w:r>
          </w:p>
          <w:p w14:paraId="76FCDCD4">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bCs/>
                <w:strike w:val="0"/>
                <w:color w:val="auto"/>
                <w:sz w:val="24"/>
                <w:szCs w:val="24"/>
                <w:highlight w:val="none"/>
              </w:rPr>
            </w:pPr>
            <w:r>
              <w:rPr>
                <w:rFonts w:hint="eastAsia" w:ascii="宋体" w:hAnsi="宋体" w:eastAsia="宋体" w:cs="宋体"/>
                <w:bCs/>
                <w:strike w:val="0"/>
                <w:color w:val="auto"/>
                <w:sz w:val="24"/>
                <w:szCs w:val="24"/>
                <w:highlight w:val="none"/>
                <w:lang w:val="en-US" w:eastAsia="zh-CN"/>
              </w:rPr>
              <w:t>2</w:t>
            </w:r>
            <w:r>
              <w:rPr>
                <w:rFonts w:hint="eastAsia" w:ascii="宋体" w:hAnsi="宋体" w:eastAsia="宋体" w:cs="宋体"/>
                <w:bCs/>
                <w:strike w:val="0"/>
                <w:color w:val="auto"/>
                <w:sz w:val="24"/>
                <w:szCs w:val="24"/>
                <w:highlight w:val="none"/>
              </w:rPr>
              <w:t>、为提升空调产品系统运行稳定性，保障采购人获得长期可靠的售后及核心零配件供应，满足以下条件的得4分：</w:t>
            </w:r>
          </w:p>
          <w:p w14:paraId="7800807C">
            <w:pPr>
              <w:keepNext w:val="0"/>
              <w:keepLines w:val="0"/>
              <w:pageBreakBefore w:val="0"/>
              <w:kinsoku w:val="0"/>
              <w:wordWrap/>
              <w:overflowPunct/>
              <w:topLinePunct w:val="0"/>
              <w:autoSpaceDE w:val="0"/>
              <w:autoSpaceDN w:val="0"/>
              <w:bidi w:val="0"/>
              <w:adjustRightInd w:val="0"/>
              <w:snapToGrid w:val="0"/>
              <w:spacing w:line="360" w:lineRule="auto"/>
              <w:ind w:firstLine="0" w:firstLineChars="0"/>
              <w:rPr>
                <w:rFonts w:hint="eastAsia" w:ascii="宋体" w:hAnsi="宋体" w:eastAsia="宋体" w:cs="宋体"/>
                <w:bCs/>
                <w:strike w:val="0"/>
                <w:color w:val="auto"/>
                <w:sz w:val="24"/>
                <w:szCs w:val="24"/>
                <w:highlight w:val="none"/>
              </w:rPr>
            </w:pPr>
            <w:r>
              <w:rPr>
                <w:rFonts w:hint="eastAsia" w:ascii="宋体" w:hAnsi="宋体" w:eastAsia="宋体" w:cs="宋体"/>
                <w:bCs/>
                <w:strike w:val="0"/>
                <w:color w:val="auto"/>
                <w:sz w:val="24"/>
                <w:szCs w:val="24"/>
                <w:highlight w:val="none"/>
              </w:rPr>
              <w:t>所投</w:t>
            </w:r>
            <w:r>
              <w:rPr>
                <w:rFonts w:hint="eastAsia" w:ascii="宋体" w:hAnsi="宋体" w:eastAsia="宋体" w:cs="宋体"/>
                <w:bCs/>
                <w:strike w:val="0"/>
                <w:color w:val="auto"/>
                <w:sz w:val="24"/>
                <w:szCs w:val="24"/>
                <w:highlight w:val="none"/>
                <w:u w:val="single"/>
              </w:rPr>
              <w:t>核心产品品牌</w:t>
            </w:r>
            <w:r>
              <w:rPr>
                <w:rFonts w:hint="eastAsia" w:ascii="宋体" w:hAnsi="宋体" w:eastAsia="宋体" w:cs="宋体"/>
                <w:bCs/>
                <w:strike w:val="0"/>
                <w:color w:val="auto"/>
                <w:sz w:val="24"/>
                <w:szCs w:val="24"/>
                <w:highlight w:val="none"/>
              </w:rPr>
              <w:t>与</w:t>
            </w:r>
            <w:r>
              <w:rPr>
                <w:rFonts w:hint="eastAsia" w:ascii="宋体" w:hAnsi="宋体" w:eastAsia="宋体" w:cs="宋体"/>
                <w:bCs/>
                <w:strike w:val="0"/>
                <w:color w:val="auto"/>
                <w:sz w:val="24"/>
                <w:szCs w:val="24"/>
                <w:highlight w:val="none"/>
                <w:u w:val="single"/>
                <w:lang w:val="en-US" w:eastAsia="zh-CN"/>
              </w:rPr>
              <w:t>核心产品所用</w:t>
            </w:r>
            <w:r>
              <w:rPr>
                <w:rFonts w:hint="eastAsia" w:ascii="宋体" w:hAnsi="宋体" w:eastAsia="宋体" w:cs="宋体"/>
                <w:bCs/>
                <w:strike w:val="0"/>
                <w:color w:val="auto"/>
                <w:sz w:val="24"/>
                <w:szCs w:val="24"/>
                <w:highlight w:val="none"/>
                <w:u w:val="single"/>
              </w:rPr>
              <w:t>压缩机</w:t>
            </w:r>
            <w:r>
              <w:rPr>
                <w:rFonts w:hint="eastAsia" w:ascii="宋体" w:hAnsi="宋体" w:eastAsia="宋体" w:cs="宋体"/>
                <w:bCs/>
                <w:strike w:val="0"/>
                <w:color w:val="auto"/>
                <w:sz w:val="24"/>
                <w:szCs w:val="24"/>
                <w:highlight w:val="none"/>
              </w:rPr>
              <w:t>为同一品牌或同一制造商</w:t>
            </w:r>
            <w:r>
              <w:rPr>
                <w:rFonts w:hint="eastAsia" w:ascii="宋体" w:hAnsi="宋体" w:eastAsia="宋体" w:cs="宋体"/>
                <w:bCs/>
                <w:strike w:val="0"/>
                <w:color w:val="auto"/>
                <w:sz w:val="24"/>
                <w:szCs w:val="24"/>
                <w:highlight w:val="none"/>
                <w:lang w:val="en-US" w:eastAsia="zh-CN"/>
              </w:rPr>
              <w:t>或同一集团生产的</w:t>
            </w:r>
            <w:r>
              <w:rPr>
                <w:rFonts w:hint="eastAsia" w:ascii="宋体" w:hAnsi="宋体" w:eastAsia="宋体" w:cs="宋体"/>
                <w:bCs/>
                <w:strike w:val="0"/>
                <w:color w:val="auto"/>
                <w:sz w:val="24"/>
                <w:szCs w:val="24"/>
                <w:highlight w:val="none"/>
              </w:rPr>
              <w:t>；</w:t>
            </w:r>
          </w:p>
          <w:p w14:paraId="362E1724">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b/>
                <w:snapToGrid w:val="0"/>
                <w:color w:val="auto"/>
                <w:sz w:val="24"/>
                <w:szCs w:val="24"/>
                <w:highlight w:val="none"/>
                <w:lang w:val="en-US" w:eastAsia="en-US" w:bidi="ar-SA"/>
              </w:rPr>
            </w:pPr>
            <w:r>
              <w:rPr>
                <w:rFonts w:hint="eastAsia" w:ascii="宋体" w:hAnsi="宋体" w:eastAsia="宋体" w:cs="宋体"/>
                <w:b/>
                <w:bCs w:val="0"/>
                <w:strike w:val="0"/>
                <w:color w:val="auto"/>
                <w:sz w:val="24"/>
                <w:szCs w:val="24"/>
                <w:highlight w:val="none"/>
              </w:rPr>
              <w:t>评审依据：</w:t>
            </w:r>
            <w:r>
              <w:rPr>
                <w:rFonts w:hint="eastAsia" w:ascii="宋体" w:hAnsi="宋体" w:eastAsia="宋体" w:cs="宋体"/>
                <w:b/>
                <w:bCs w:val="0"/>
                <w:strike w:val="0"/>
                <w:color w:val="auto"/>
                <w:sz w:val="24"/>
                <w:szCs w:val="24"/>
                <w:highlight w:val="none"/>
                <w:lang w:val="en-US" w:eastAsia="zh-CN"/>
              </w:rPr>
              <w:t>投标文件中</w:t>
            </w:r>
            <w:r>
              <w:rPr>
                <w:rFonts w:hint="eastAsia" w:ascii="宋体" w:hAnsi="宋体" w:eastAsia="宋体" w:cs="宋体"/>
                <w:b/>
                <w:bCs w:val="0"/>
                <w:strike w:val="0"/>
                <w:color w:val="auto"/>
                <w:sz w:val="24"/>
                <w:szCs w:val="24"/>
                <w:highlight w:val="none"/>
              </w:rPr>
              <w:t>提供</w:t>
            </w:r>
            <w:r>
              <w:rPr>
                <w:rFonts w:hint="eastAsia" w:ascii="宋体" w:hAnsi="宋体" w:eastAsia="宋体" w:cs="宋体"/>
                <w:b/>
                <w:bCs w:val="0"/>
                <w:strike w:val="0"/>
                <w:color w:val="auto"/>
                <w:sz w:val="24"/>
                <w:szCs w:val="24"/>
                <w:highlight w:val="none"/>
                <w:lang w:val="en-US" w:eastAsia="zh-CN"/>
              </w:rPr>
              <w:t>承诺函。</w:t>
            </w:r>
          </w:p>
        </w:tc>
        <w:tc>
          <w:tcPr>
            <w:tcW w:w="86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554D84B">
            <w:pPr>
              <w:keepNext w:val="0"/>
              <w:keepLines w:val="0"/>
              <w:pageBreakBefore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rPr>
              <w:t xml:space="preserve"> </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分</w:t>
            </w:r>
          </w:p>
        </w:tc>
      </w:tr>
      <w:tr w14:paraId="5140A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10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D769DF7">
            <w:pPr>
              <w:keepNext w:val="0"/>
              <w:keepLines w:val="0"/>
              <w:pageBreakBefore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项目实施方案</w:t>
            </w:r>
          </w:p>
        </w:tc>
        <w:tc>
          <w:tcPr>
            <w:tcW w:w="770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0B5070E">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项目实施方案：</w:t>
            </w:r>
          </w:p>
          <w:p w14:paraId="108D1379">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根据本项目服务需求提供项目实施方案，包括但不限于：①人员配置、资质及安排计划；②项目质量管理、保障措施及安全文明施工管理</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每提供一项内容得</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分，本项最多得</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分。</w:t>
            </w:r>
          </w:p>
          <w:p w14:paraId="7FCE1A94">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val="en-US" w:eastAsia="en-US"/>
              </w:rPr>
            </w:pPr>
            <w:r>
              <w:rPr>
                <w:rFonts w:hint="eastAsia" w:ascii="宋体" w:hAnsi="宋体" w:eastAsia="宋体" w:cs="宋体"/>
                <w:b/>
                <w:bCs/>
                <w:color w:val="auto"/>
                <w:sz w:val="24"/>
                <w:szCs w:val="24"/>
                <w:highlight w:val="none"/>
              </w:rPr>
              <w:t>评审依据：</w:t>
            </w:r>
            <w:r>
              <w:rPr>
                <w:rFonts w:hint="eastAsia" w:ascii="宋体" w:hAnsi="宋体" w:eastAsia="宋体" w:cs="宋体"/>
                <w:b/>
                <w:bCs/>
                <w:color w:val="auto"/>
                <w:sz w:val="24"/>
                <w:szCs w:val="24"/>
                <w:highlight w:val="none"/>
                <w:lang w:val="en-US" w:eastAsia="zh-CN"/>
              </w:rPr>
              <w:t>投标</w:t>
            </w:r>
            <w:r>
              <w:rPr>
                <w:rFonts w:hint="eastAsia" w:ascii="宋体" w:hAnsi="宋体" w:eastAsia="宋体" w:cs="宋体"/>
                <w:b/>
                <w:bCs/>
                <w:color w:val="auto"/>
                <w:sz w:val="24"/>
                <w:szCs w:val="24"/>
                <w:highlight w:val="none"/>
              </w:rPr>
              <w:t>文件中提供项目实施方案。</w:t>
            </w:r>
          </w:p>
        </w:tc>
        <w:tc>
          <w:tcPr>
            <w:tcW w:w="86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7A63A5E">
            <w:pPr>
              <w:keepNext w:val="0"/>
              <w:keepLines w:val="0"/>
              <w:pageBreakBefore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分</w:t>
            </w:r>
          </w:p>
        </w:tc>
      </w:tr>
      <w:tr w14:paraId="02A2D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0" w:type="auto"/>
            <w:shd w:val="clear" w:color="auto" w:fill="auto"/>
            <w:vAlign w:val="center"/>
          </w:tcPr>
          <w:p w14:paraId="4DC6271D">
            <w:pPr>
              <w:keepNext w:val="0"/>
              <w:keepLines w:val="0"/>
              <w:pageBreakBefore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业绩</w:t>
            </w:r>
          </w:p>
        </w:tc>
        <w:tc>
          <w:tcPr>
            <w:tcW w:w="7702" w:type="dxa"/>
            <w:shd w:val="clear" w:color="auto" w:fill="auto"/>
            <w:vAlign w:val="center"/>
          </w:tcPr>
          <w:p w14:paraId="32EB713F">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投标人</w:t>
            </w:r>
            <w:r>
              <w:rPr>
                <w:rFonts w:hint="eastAsia" w:ascii="宋体" w:hAnsi="宋体" w:eastAsia="宋体" w:cs="宋体"/>
                <w:color w:val="auto"/>
                <w:sz w:val="24"/>
                <w:szCs w:val="24"/>
                <w:highlight w:val="none"/>
                <w:lang w:val="en-US" w:eastAsia="zh-CN"/>
              </w:rPr>
              <w:t>自2024年1月1日以来（以签订合同时间为准），具有空调销售业绩</w:t>
            </w:r>
            <w:r>
              <w:rPr>
                <w:rFonts w:hint="eastAsia" w:ascii="宋体" w:hAnsi="宋体" w:eastAsia="宋体" w:cs="宋体"/>
                <w:color w:val="auto"/>
                <w:sz w:val="24"/>
                <w:szCs w:val="24"/>
                <w:highlight w:val="none"/>
                <w:lang w:val="zh-CN"/>
              </w:rPr>
              <w:t>，</w:t>
            </w:r>
            <w:r>
              <w:rPr>
                <w:rFonts w:hint="eastAsia" w:ascii="宋体" w:hAnsi="宋体" w:eastAsia="宋体" w:cs="宋体"/>
                <w:color w:val="auto"/>
                <w:sz w:val="24"/>
                <w:szCs w:val="24"/>
                <w:highlight w:val="none"/>
                <w:lang w:val="en-US" w:eastAsia="zh-CN"/>
              </w:rPr>
              <w:t>每提供一个业绩</w:t>
            </w:r>
            <w:r>
              <w:rPr>
                <w:rFonts w:hint="eastAsia" w:ascii="宋体" w:hAnsi="宋体" w:eastAsia="宋体" w:cs="宋体"/>
                <w:color w:val="auto"/>
                <w:sz w:val="24"/>
                <w:szCs w:val="24"/>
                <w:highlight w:val="none"/>
                <w:lang w:val="zh-CN"/>
              </w:rPr>
              <w:t>加</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val="zh-CN"/>
              </w:rPr>
              <w:t>分，本项最多得</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val="zh-CN"/>
              </w:rPr>
              <w:t>分。</w:t>
            </w:r>
          </w:p>
          <w:p w14:paraId="17ED9E3B">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val="en-US" w:eastAsia="en-US"/>
              </w:rPr>
            </w:pPr>
            <w:r>
              <w:rPr>
                <w:rFonts w:hint="eastAsia" w:ascii="宋体" w:hAnsi="宋体" w:eastAsia="宋体" w:cs="宋体"/>
                <w:b/>
                <w:bCs/>
                <w:color w:val="auto"/>
                <w:sz w:val="24"/>
                <w:szCs w:val="24"/>
                <w:highlight w:val="none"/>
              </w:rPr>
              <w:t>评审依据：</w:t>
            </w:r>
            <w:r>
              <w:rPr>
                <w:rFonts w:hint="eastAsia" w:ascii="宋体" w:hAnsi="宋体" w:eastAsia="宋体" w:cs="宋体"/>
                <w:b/>
                <w:bCs/>
                <w:color w:val="auto"/>
                <w:sz w:val="24"/>
                <w:szCs w:val="24"/>
                <w:highlight w:val="none"/>
                <w:lang w:val="en-US" w:eastAsia="zh-CN"/>
              </w:rPr>
              <w:t>投标</w:t>
            </w:r>
            <w:r>
              <w:rPr>
                <w:rFonts w:hint="eastAsia" w:ascii="宋体" w:hAnsi="宋体" w:eastAsia="宋体" w:cs="宋体"/>
                <w:b/>
                <w:bCs/>
                <w:color w:val="auto"/>
                <w:sz w:val="24"/>
                <w:szCs w:val="24"/>
                <w:highlight w:val="none"/>
              </w:rPr>
              <w:t>文件中提供合同扫描件。</w:t>
            </w:r>
          </w:p>
        </w:tc>
        <w:tc>
          <w:tcPr>
            <w:tcW w:w="864" w:type="dxa"/>
            <w:shd w:val="clear" w:color="auto" w:fill="auto"/>
            <w:vAlign w:val="center"/>
          </w:tcPr>
          <w:p w14:paraId="37279A9B">
            <w:pPr>
              <w:keepNext w:val="0"/>
              <w:keepLines w:val="0"/>
              <w:pageBreakBefore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分</w:t>
            </w:r>
          </w:p>
        </w:tc>
      </w:tr>
    </w:tbl>
    <w:p w14:paraId="04964F75">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为方便评审，评分标准中有关加分项用检测报告或测试报告佐证的参数，投标人在编制投标文件时应编制目录及索引，并对加分项参数佐证材料做好标注。</w:t>
      </w:r>
    </w:p>
    <w:p w14:paraId="415B1063">
      <w:pPr>
        <w:pageBreakBefore w:val="0"/>
        <w:widowControl w:val="0"/>
        <w:wordWrap/>
        <w:overflowPunct/>
        <w:topLinePunct w:val="0"/>
        <w:bidi w:val="0"/>
        <w:rPr>
          <w:rFonts w:hint="eastAsia" w:ascii="宋体" w:hAnsi="宋体" w:eastAsia="宋体" w:cs="宋体"/>
          <w:color w:val="auto"/>
          <w:spacing w:val="0"/>
          <w:w w:val="100"/>
          <w:position w:val="0"/>
          <w:lang w:eastAsia="zh-CN"/>
        </w:rPr>
      </w:pPr>
    </w:p>
    <w:sectPr>
      <w:footerReference r:id="rId24" w:type="default"/>
      <w:pgSz w:w="11906" w:h="16839"/>
      <w:pgMar w:top="1429" w:right="1304" w:bottom="1156" w:left="130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embedRegular r:id="rId1" w:fontKey="{AF97FF81-7398-4A83-B03A-61A5D1F95DF7}"/>
  </w:font>
  <w:font w:name="Cambria Math">
    <w:panose1 w:val="02040503050406030204"/>
    <w:charset w:val="00"/>
    <w:family w:val="auto"/>
    <w:pitch w:val="default"/>
    <w:sig w:usb0="E00006FF" w:usb1="420024FF" w:usb2="02000000" w:usb3="00000000" w:csb0="2000019F" w:csb1="00000000"/>
    <w:embedRegular r:id="rId2" w:fontKey="{A2823A35-C7F5-4237-B392-94B99BC5D4F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DB2176">
    <w:pPr>
      <w:pStyle w:val="11"/>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BBA0F5">
    <w:pPr>
      <w:spacing w:line="176" w:lineRule="auto"/>
      <w:ind w:left="487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7F512D">
                          <w:pPr>
                            <w:pStyle w:val="11"/>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xhYO8zAgAAYwQAAA4AAAAAAAAAAQAgAAAAHwEAAGRycy9lMm9Eb2MueG1sUEsF&#10;BgAAAAAGAAYAWQEAAMQFAAAAAA==&#10;">
              <v:fill on="f" focussize="0,0"/>
              <v:stroke on="f" weight="0.5pt"/>
              <v:imagedata o:title=""/>
              <o:lock v:ext="edit" aspectratio="f"/>
              <v:textbox inset="0mm,0mm,0mm,0mm" style="mso-fit-shape-to-text:t;">
                <w:txbxContent>
                  <w:p w14:paraId="587F512D">
                    <w:pPr>
                      <w:pStyle w:val="11"/>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AF5E08">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E1D68E">
                          <w:pPr>
                            <w:pStyle w:val="11"/>
                          </w:pPr>
                          <w:r>
                            <w:fldChar w:fldCharType="begin"/>
                          </w:r>
                          <w:r>
                            <w:instrText xml:space="preserve"> PAGE  \* MERGEFORMAT </w:instrText>
                          </w:r>
                          <w:r>
                            <w:fldChar w:fldCharType="separate"/>
                          </w:r>
                          <w:r>
                            <w:t>41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ufqQQ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M2E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ufqQQzAgAAYwQAAA4AAAAAAAAAAQAgAAAAHwEAAGRycy9lMm9Eb2MueG1sUEsF&#10;BgAAAAAGAAYAWQEAAMQFAAAAAA==&#10;">
              <v:fill on="f" focussize="0,0"/>
              <v:stroke on="f" weight="0.5pt"/>
              <v:imagedata o:title=""/>
              <o:lock v:ext="edit" aspectratio="f"/>
              <v:textbox inset="0mm,0mm,0mm,0mm" style="mso-fit-shape-to-text:t;">
                <w:txbxContent>
                  <w:p w14:paraId="1EE1D68E">
                    <w:pPr>
                      <w:pStyle w:val="11"/>
                    </w:pPr>
                    <w:r>
                      <w:fldChar w:fldCharType="begin"/>
                    </w:r>
                    <w:r>
                      <w:instrText xml:space="preserve"> PAGE  \* MERGEFORMAT </w:instrText>
                    </w:r>
                    <w:r>
                      <w:fldChar w:fldCharType="separate"/>
                    </w:r>
                    <w:r>
                      <w:t>41</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7016F5">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B29151">
                          <w:pPr>
                            <w:pStyle w:val="11"/>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RkSwgzAgAAY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RkSwgzAgAAYwQAAA4AAAAAAAAAAQAgAAAAHwEAAGRycy9lMm9Eb2MueG1sUEsF&#10;BgAAAAAGAAYAWQEAAMQFAAAAAA==&#10;">
              <v:fill on="f" focussize="0,0"/>
              <v:stroke on="f" weight="0.5pt"/>
              <v:imagedata o:title=""/>
              <o:lock v:ext="edit" aspectratio="f"/>
              <v:textbox inset="0mm,0mm,0mm,0mm" style="mso-fit-shape-to-text:t;">
                <w:txbxContent>
                  <w:p w14:paraId="44B29151">
                    <w:pPr>
                      <w:pStyle w:val="11"/>
                    </w:pPr>
                    <w:r>
                      <w:fldChar w:fldCharType="begin"/>
                    </w:r>
                    <w:r>
                      <w:instrText xml:space="preserve"> PAGE  \* MERGEFORMAT </w:instrText>
                    </w:r>
                    <w:r>
                      <w:fldChar w:fldCharType="separate"/>
                    </w:r>
                    <w:r>
                      <w:t>43</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0D98C5">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AEE0AB">
                          <w:pPr>
                            <w:pStyle w:val="11"/>
                          </w:pPr>
                          <w:r>
                            <w:fldChar w:fldCharType="begin"/>
                          </w:r>
                          <w:r>
                            <w:instrText xml:space="preserve"> PAGE  \* MERGEFORMAT </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bM3Oc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bM3OczAgAAYwQAAA4AAAAAAAAAAQAgAAAAHwEAAGRycy9lMm9Eb2MueG1sUEsF&#10;BgAAAAAGAAYAWQEAAMQFAAAAAA==&#10;">
              <v:fill on="f" focussize="0,0"/>
              <v:stroke on="f" weight="0.5pt"/>
              <v:imagedata o:title=""/>
              <o:lock v:ext="edit" aspectratio="f"/>
              <v:textbox inset="0mm,0mm,0mm,0mm" style="mso-fit-shape-to-text:t;">
                <w:txbxContent>
                  <w:p w14:paraId="4FAEE0AB">
                    <w:pPr>
                      <w:pStyle w:val="11"/>
                    </w:pPr>
                    <w:r>
                      <w:fldChar w:fldCharType="begin"/>
                    </w:r>
                    <w:r>
                      <w:instrText xml:space="preserve"> PAGE  \* MERGEFORMAT </w:instrText>
                    </w:r>
                    <w:r>
                      <w:fldChar w:fldCharType="separate"/>
                    </w:r>
                    <w:r>
                      <w:t>44</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DF977D">
    <w:pPr>
      <w:pStyle w:val="11"/>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B0E0E5">
                          <w:pPr>
                            <w:pStyle w:val="11"/>
                          </w:pPr>
                          <w:r>
                            <w:fldChar w:fldCharType="begin"/>
                          </w:r>
                          <w:r>
                            <w:instrText xml:space="preserve"> PAGE  \* MERGEFORMAT </w:instrText>
                          </w:r>
                          <w:r>
                            <w:fldChar w:fldCharType="separate"/>
                          </w:r>
                          <w:r>
                            <w:t>46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yFQwzAgAAYw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EyFQwzAgAAYwQAAA4AAAAAAAAAAQAgAAAAHwEAAGRycy9lMm9Eb2MueG1sUEsF&#10;BgAAAAAGAAYAWQEAAMQFAAAAAA==&#10;">
              <v:fill on="f" focussize="0,0"/>
              <v:stroke on="f" weight="0.5pt"/>
              <v:imagedata o:title=""/>
              <o:lock v:ext="edit" aspectratio="f"/>
              <v:textbox inset="0mm,0mm,0mm,0mm" style="mso-fit-shape-to-text:t;">
                <w:txbxContent>
                  <w:p w14:paraId="72B0E0E5">
                    <w:pPr>
                      <w:pStyle w:val="11"/>
                    </w:pPr>
                    <w:r>
                      <w:fldChar w:fldCharType="begin"/>
                    </w:r>
                    <w:r>
                      <w:instrText xml:space="preserve"> PAGE  \* MERGEFORMAT </w:instrText>
                    </w:r>
                    <w:r>
                      <w:fldChar w:fldCharType="separate"/>
                    </w:r>
                    <w:r>
                      <w:t>46</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FC37D1">
    <w:pPr>
      <w:pStyle w:val="11"/>
      <w:rPr>
        <w:lang w:eastAsia="zh-CN"/>
      </w:rPr>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66FA7C">
                          <w:pPr>
                            <w:pStyle w:val="11"/>
                          </w:pPr>
                          <w:r>
                            <w:fldChar w:fldCharType="begin"/>
                          </w:r>
                          <w:r>
                            <w:instrText xml:space="preserve"> PAGE  \* MERGEFORMAT </w:instrText>
                          </w:r>
                          <w:r>
                            <w:fldChar w:fldCharType="separate"/>
                          </w:r>
                          <w:r>
                            <w:t>47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OaguMzAgAAYwQAAA4AAABkcnMvZTJvRG9jLnhtbK1UzY7TMBC+I/EO&#10;lu80aYGlqp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OaguMzAgAAYwQAAA4AAAAAAAAAAQAgAAAAHwEAAGRycy9lMm9Eb2MueG1sUEsF&#10;BgAAAAAGAAYAWQEAAMQFAAAAAA==&#10;">
              <v:fill on="f" focussize="0,0"/>
              <v:stroke on="f" weight="0.5pt"/>
              <v:imagedata o:title=""/>
              <o:lock v:ext="edit" aspectratio="f"/>
              <v:textbox inset="0mm,0mm,0mm,0mm" style="mso-fit-shape-to-text:t;">
                <w:txbxContent>
                  <w:p w14:paraId="7C66FA7C">
                    <w:pPr>
                      <w:pStyle w:val="11"/>
                    </w:pPr>
                    <w:r>
                      <w:fldChar w:fldCharType="begin"/>
                    </w:r>
                    <w:r>
                      <w:instrText xml:space="preserve"> PAGE  \* MERGEFORMAT </w:instrText>
                    </w:r>
                    <w:r>
                      <w:fldChar w:fldCharType="separate"/>
                    </w:r>
                    <w:r>
                      <w:t>47</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385FDB">
    <w:pPr>
      <w:pStyle w:val="11"/>
      <w:rPr>
        <w:lang w:eastAsia="zh-CN"/>
      </w:rPr>
    </w:pPr>
    <w:r>
      <w:rPr>
        <w:sz w:val="18"/>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6A7783">
                          <w:pPr>
                            <w:pStyle w:val="11"/>
                          </w:pPr>
                          <w:r>
                            <w:fldChar w:fldCharType="begin"/>
                          </w:r>
                          <w:r>
                            <w:instrText xml:space="preserve"> PAGE  \* MERGEFORMAT </w:instrText>
                          </w:r>
                          <w:r>
                            <w:fldChar w:fldCharType="separate"/>
                          </w:r>
                          <w:r>
                            <w:t>54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qSjhE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DqSjhEzAgAAYwQAAA4AAAAAAAAAAQAgAAAAHwEAAGRycy9lMm9Eb2MueG1sUEsF&#10;BgAAAAAGAAYAWQEAAMQFAAAAAA==&#10;">
              <v:fill on="f" focussize="0,0"/>
              <v:stroke on="f" weight="0.5pt"/>
              <v:imagedata o:title=""/>
              <o:lock v:ext="edit" aspectratio="f"/>
              <v:textbox inset="0mm,0mm,0mm,0mm" style="mso-fit-shape-to-text:t;">
                <w:txbxContent>
                  <w:p w14:paraId="776A7783">
                    <w:pPr>
                      <w:pStyle w:val="11"/>
                    </w:pPr>
                    <w:r>
                      <w:fldChar w:fldCharType="begin"/>
                    </w:r>
                    <w:r>
                      <w:instrText xml:space="preserve"> PAGE  \* MERGEFORMAT </w:instrText>
                    </w:r>
                    <w:r>
                      <w:fldChar w:fldCharType="separate"/>
                    </w:r>
                    <w:r>
                      <w:t>54</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F82762">
    <w:pPr>
      <w:pStyle w:val="11"/>
      <w:rPr>
        <w:lang w:eastAsia="zh-CN"/>
      </w:rPr>
    </w:pPr>
    <w:r>
      <w:rPr>
        <w:sz w:val="18"/>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CE704F">
                          <w:pPr>
                            <w:pStyle w:val="11"/>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g6Gf4zAgAAYwQAAA4AAABkcnMvZTJvRG9jLnhtbK1UzY7TMBC+I/EO&#10;lu80aYFV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g6Gf4zAgAAYwQAAA4AAAAAAAAAAQAgAAAAHwEAAGRycy9lMm9Eb2MueG1sUEsF&#10;BgAAAAAGAAYAWQEAAMQFAAAAAA==&#10;">
              <v:fill on="f" focussize="0,0"/>
              <v:stroke on="f" weight="0.5pt"/>
              <v:imagedata o:title=""/>
              <o:lock v:ext="edit" aspectratio="f"/>
              <v:textbox inset="0mm,0mm,0mm,0mm" style="mso-fit-shape-to-text:t;">
                <w:txbxContent>
                  <w:p w14:paraId="0CCE704F">
                    <w:pPr>
                      <w:pStyle w:val="11"/>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1DC485">
    <w:pPr>
      <w:pStyle w:val="11"/>
      <w:rPr>
        <w:lang w:eastAsia="zh-CN"/>
      </w:rPr>
    </w:pPr>
    <w:r>
      <w:rPr>
        <w:sz w:val="18"/>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50" name="文本框 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536C62">
                          <w:pPr>
                            <w:pStyle w:val="11"/>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Dp+ypgwAgAAYwQAAA4AAAAAAAAAAQAgAAAAHwEAAGRycy9lMm9Eb2MueG1sUEsFBgAA&#10;AAAGAAYAWQEAAMEFAAAAAA==&#10;">
              <v:fill on="f" focussize="0,0"/>
              <v:stroke on="f" weight="0.5pt"/>
              <v:imagedata o:title=""/>
              <o:lock v:ext="edit" aspectratio="f"/>
              <v:textbox inset="0mm,0mm,0mm,0mm" style="mso-fit-shape-to-text:t;">
                <w:txbxContent>
                  <w:p w14:paraId="04536C62">
                    <w:pPr>
                      <w:pStyle w:val="11"/>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4102A2">
    <w:pPr>
      <w:pStyle w:val="11"/>
      <w:rPr>
        <w:lang w:eastAsia="zh-CN"/>
      </w:rPr>
    </w:pPr>
    <w:r>
      <w:rPr>
        <w:sz w:val="18"/>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0465D7">
                          <w:pPr>
                            <w:pStyle w:val="11"/>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jWXXczAgAAYwQAAA4AAABkcnMvZTJvRG9jLnhtbK1UzY7TMBC+I/EO&#10;lu80bdGu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v32apwuXDwAlxo5Iomu2GiFdtf2zHam&#10;OIGYM91seMs3NZJvmQ/3zGEYUDCeS7jDUkqDJKa3KKmM+/qv8xiPHsFLSYPhyqnGW6JEftDoHQDD&#10;YLjB2A2GPqhbg2lFO1BLMnHBBTmYpTPqC97QKuaAi2mOTDkNg3kbugHHG+RitUpBB+vqfdVdwORZ&#10;Frb6wfKYJgrp7eoQIGbSOArUqdLrhtlLXerfSRzuP/cp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jWXXczAgAAYwQAAA4AAAAAAAAAAQAgAAAAHwEAAGRycy9lMm9Eb2MueG1sUEsF&#10;BgAAAAAGAAYAWQEAAMQFAAAAAA==&#10;">
              <v:fill on="f" focussize="0,0"/>
              <v:stroke on="f" weight="0.5pt"/>
              <v:imagedata o:title=""/>
              <o:lock v:ext="edit" aspectratio="f"/>
              <v:textbox inset="0mm,0mm,0mm,0mm" style="mso-fit-shape-to-text:t;">
                <w:txbxContent>
                  <w:p w14:paraId="470465D7">
                    <w:pPr>
                      <w:pStyle w:val="11"/>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F39FAB">
    <w:pPr>
      <w:spacing w:line="173" w:lineRule="auto"/>
      <w:ind w:left="5140"/>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6DA3C20">
                          <w:pPr>
                            <w:pStyle w:val="11"/>
                          </w:pPr>
                          <w:r>
                            <w:fldChar w:fldCharType="begin"/>
                          </w:r>
                          <w:r>
                            <w:instrText xml:space="preserve"> PAGE  \* MERGEFORMAT </w:instrText>
                          </w:r>
                          <w:r>
                            <w:fldChar w:fldCharType="separate"/>
                          </w:r>
                          <w:r>
                            <w:t>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ptGXY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1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ptGXYzAgAAYwQAAA4AAAAAAAAAAQAgAAAAHwEAAGRycy9lMm9Eb2MueG1sUEsF&#10;BgAAAAAGAAYAWQEAAMQFAAAAAA==&#10;">
              <v:fill on="f" focussize="0,0"/>
              <v:stroke on="f" weight="0.5pt"/>
              <v:imagedata o:title=""/>
              <o:lock v:ext="edit" aspectratio="f"/>
              <v:textbox inset="0mm,0mm,0mm,0mm" style="mso-fit-shape-to-text:t;">
                <w:txbxContent>
                  <w:p w14:paraId="46DA3C20">
                    <w:pPr>
                      <w:pStyle w:val="11"/>
                    </w:pPr>
                    <w:r>
                      <w:fldChar w:fldCharType="begin"/>
                    </w:r>
                    <w:r>
                      <w:instrText xml:space="preserve"> PAGE  \* MERGEFORMAT </w:instrText>
                    </w:r>
                    <w:r>
                      <w:fldChar w:fldCharType="separate"/>
                    </w:r>
                    <w:r>
                      <w:t>7</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5C70FC">
    <w:pPr>
      <w:pStyle w:val="11"/>
      <w:rPr>
        <w:lang w:eastAsia="zh-CN"/>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2F5B66">
                          <w:pPr>
                            <w:pStyle w:val="11"/>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8olJw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dT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8olJwzAgAAYwQAAA4AAAAAAAAAAQAgAAAAHwEAAGRycy9lMm9Eb2MueG1sUEsF&#10;BgAAAAAGAAYAWQEAAMQFAAAAAA==&#10;">
              <v:fill on="f" focussize="0,0"/>
              <v:stroke on="f" weight="0.5pt"/>
              <v:imagedata o:title=""/>
              <o:lock v:ext="edit" aspectratio="f"/>
              <v:textbox inset="0mm,0mm,0mm,0mm" style="mso-fit-shape-to-text:t;">
                <w:txbxContent>
                  <w:p w14:paraId="0C2F5B66">
                    <w:pPr>
                      <w:pStyle w:val="11"/>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27D798">
    <w:pPr>
      <w:pStyle w:val="11"/>
      <w:rPr>
        <w:lang w:eastAsia="zh-CN"/>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5EE3A5">
                          <w:pPr>
                            <w:pStyle w:val="11"/>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775EE3A5">
                    <w:pPr>
                      <w:pStyle w:val="11"/>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0C3AE9">
    <w:pPr>
      <w:pStyle w:val="11"/>
      <w:rPr>
        <w:lang w:eastAsia="zh-CN"/>
      </w:rPr>
    </w:pPr>
    <w:r>
      <w:rPr>
        <w:sz w:val="18"/>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9707A0">
                          <w:pPr>
                            <w:pStyle w:val="11"/>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279707A0">
                    <w:pPr>
                      <w:pStyle w:val="11"/>
                    </w:pPr>
                    <w:r>
                      <w:fldChar w:fldCharType="begin"/>
                    </w:r>
                    <w:r>
                      <w:instrText xml:space="preserve"> PAGE  \* MERGEFORMAT </w:instrText>
                    </w:r>
                    <w:r>
                      <w:fldChar w:fldCharType="separate"/>
                    </w:r>
                    <w:r>
                      <w:t>61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119380">
    <w:pPr>
      <w:spacing w:line="176" w:lineRule="auto"/>
      <w:ind w:left="459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ED6C72">
                          <w:pPr>
                            <w:pStyle w:val="11"/>
                          </w:pPr>
                          <w:r>
                            <w:fldChar w:fldCharType="begin"/>
                          </w:r>
                          <w:r>
                            <w:instrText xml:space="preserve"> PAGE  \* MERGEFORMAT </w:instrText>
                          </w:r>
                          <w:r>
                            <w:fldChar w:fldCharType="separate"/>
                          </w:r>
                          <w:r>
                            <w:t>13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Fjpk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jFjpkzAgAAYwQAAA4AAAAAAAAAAQAgAAAAHwEAAGRycy9lMm9Eb2MueG1sUEsF&#10;BgAAAAAGAAYAWQEAAMQFAAAAAA==&#10;">
              <v:fill on="f" focussize="0,0"/>
              <v:stroke on="f" weight="0.5pt"/>
              <v:imagedata o:title=""/>
              <o:lock v:ext="edit" aspectratio="f"/>
              <v:textbox inset="0mm,0mm,0mm,0mm" style="mso-fit-shape-to-text:t;">
                <w:txbxContent>
                  <w:p w14:paraId="3CED6C72">
                    <w:pPr>
                      <w:pStyle w:val="11"/>
                    </w:pPr>
                    <w:r>
                      <w:fldChar w:fldCharType="begin"/>
                    </w:r>
                    <w:r>
                      <w:instrText xml:space="preserve"> PAGE  \* MERGEFORMAT </w:instrText>
                    </w:r>
                    <w:r>
                      <w:fldChar w:fldCharType="separate"/>
                    </w:r>
                    <w:r>
                      <w:t>13</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009E22">
    <w:pPr>
      <w:spacing w:line="176" w:lineRule="auto"/>
      <w:ind w:left="4578"/>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5A7EE7">
                          <w:pPr>
                            <w:pStyle w:val="11"/>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87R3IzAgAAY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87R3IzAgAAYwQAAA4AAAAAAAAAAQAgAAAAHwEAAGRycy9lMm9Eb2MueG1sUEsF&#10;BgAAAAAGAAYAWQEAAMQFAAAAAA==&#10;">
              <v:fill on="f" focussize="0,0"/>
              <v:stroke on="f" weight="0.5pt"/>
              <v:imagedata o:title=""/>
              <o:lock v:ext="edit" aspectratio="f"/>
              <v:textbox inset="0mm,0mm,0mm,0mm" style="mso-fit-shape-to-text:t;">
                <w:txbxContent>
                  <w:p w14:paraId="735A7EE7">
                    <w:pPr>
                      <w:pStyle w:val="11"/>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B2479E">
    <w:pPr>
      <w:spacing w:line="176" w:lineRule="auto"/>
      <w:ind w:left="458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640E83">
                          <w:pPr>
                            <w:pStyle w:val="11"/>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2T0J0zAgAAYwQAAA4AAABkcnMvZTJvRG9jLnhtbK1UzY7TMBC+I/EO&#10;lu80aVcs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2T0J0zAgAAYwQAAA4AAAAAAAAAAQAgAAAAHwEAAGRycy9lMm9Eb2MueG1sUEsF&#10;BgAAAAAGAAYAWQEAAMQFAAAAAA==&#10;">
              <v:fill on="f" focussize="0,0"/>
              <v:stroke on="f" weight="0.5pt"/>
              <v:imagedata o:title=""/>
              <o:lock v:ext="edit" aspectratio="f"/>
              <v:textbox inset="0mm,0mm,0mm,0mm" style="mso-fit-shape-to-text:t;">
                <w:txbxContent>
                  <w:p w14:paraId="75640E83">
                    <w:pPr>
                      <w:pStyle w:val="11"/>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34D13F">
    <w:pPr>
      <w:spacing w:line="176" w:lineRule="auto"/>
      <w:ind w:left="422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FC2728">
                          <w:pPr>
                            <w:pStyle w:val="11"/>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Sb3G8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Sb3G8zAgAAYwQAAA4AAAAAAAAAAQAgAAAAHwEAAGRycy9lMm9Eb2MueG1sUEsF&#10;BgAAAAAGAAYAWQEAAMQFAAAAAA==&#10;">
              <v:fill on="f" focussize="0,0"/>
              <v:stroke on="f" weight="0.5pt"/>
              <v:imagedata o:title=""/>
              <o:lock v:ext="edit" aspectratio="f"/>
              <v:textbox inset="0mm,0mm,0mm,0mm" style="mso-fit-shape-to-text:t;">
                <w:txbxContent>
                  <w:p w14:paraId="5BFC2728">
                    <w:pPr>
                      <w:pStyle w:val="11"/>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FE9315">
    <w:pPr>
      <w:spacing w:line="176" w:lineRule="auto"/>
      <w:ind w:left="701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F8C163">
                          <w:pPr>
                            <w:pStyle w:val="11"/>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YzS4AzAgAAYwQAAA4AAABkcnMvZTJvRG9jLnhtbK1UzY7TMBC+I/EO&#10;lu80aVes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JYzS4AzAgAAYwQAAA4AAAAAAAAAAQAgAAAAHwEAAGRycy9lMm9Eb2MueG1sUEsF&#10;BgAAAAAGAAYAWQEAAMQFAAAAAA==&#10;">
              <v:fill on="f" focussize="0,0"/>
              <v:stroke on="f" weight="0.5pt"/>
              <v:imagedata o:title=""/>
              <o:lock v:ext="edit" aspectratio="f"/>
              <v:textbox inset="0mm,0mm,0mm,0mm" style="mso-fit-shape-to-text:t;">
                <w:txbxContent>
                  <w:p w14:paraId="0EF8C163">
                    <w:pPr>
                      <w:pStyle w:val="11"/>
                    </w:pPr>
                    <w:r>
                      <w:fldChar w:fldCharType="begin"/>
                    </w:r>
                    <w:r>
                      <w:instrText xml:space="preserve"> PAGE  \* MERGEFORMAT </w:instrText>
                    </w:r>
                    <w:r>
                      <w:fldChar w:fldCharType="separate"/>
                    </w:r>
                    <w:r>
                      <w:t>36</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005152">
    <w:pPr>
      <w:spacing w:line="176" w:lineRule="auto"/>
      <w:ind w:left="445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B6A89F">
                          <w:pPr>
                            <w:pStyle w:val="11"/>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7J9wA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7J9wAzAgAAYwQAAA4AAAAAAAAAAQAgAAAAHwEAAGRycy9lMm9Eb2MueG1sUEsF&#10;BgAAAAAGAAYAWQEAAMQFAAAAAA==&#10;">
              <v:fill on="f" focussize="0,0"/>
              <v:stroke on="f" weight="0.5pt"/>
              <v:imagedata o:title=""/>
              <o:lock v:ext="edit" aspectratio="f"/>
              <v:textbox inset="0mm,0mm,0mm,0mm" style="mso-fit-shape-to-text:t;">
                <w:txbxContent>
                  <w:p w14:paraId="15B6A89F">
                    <w:pPr>
                      <w:pStyle w:val="11"/>
                    </w:pPr>
                    <w:r>
                      <w:fldChar w:fldCharType="begin"/>
                    </w:r>
                    <w:r>
                      <w:instrText xml:space="preserve"> PAGE  \* MERGEFORMAT </w:instrText>
                    </w:r>
                    <w:r>
                      <w:fldChar w:fldCharType="separate"/>
                    </w:r>
                    <w:r>
                      <w:t>37</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C24494">
    <w:pPr>
      <w:spacing w:line="176" w:lineRule="auto"/>
      <w:ind w:left="445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61" name="文本框 6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7606E1">
                          <w:pPr>
                            <w:pStyle w:val="11"/>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UJagQ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FCWoEMQIAAGMEAAAOAAAAAAAAAAEAIAAAAB8BAABkcnMvZTJvRG9jLnhtbFBLBQYA&#10;AAAABgAGAFkBAADCBQAAAAA=&#10;">
              <v:fill on="f" focussize="0,0"/>
              <v:stroke on="f" weight="0.5pt"/>
              <v:imagedata o:title=""/>
              <o:lock v:ext="edit" aspectratio="f"/>
              <v:textbox inset="0mm,0mm,0mm,0mm" style="mso-fit-shape-to-text:t;">
                <w:txbxContent>
                  <w:p w14:paraId="017606E1">
                    <w:pPr>
                      <w:pStyle w:val="11"/>
                    </w:pPr>
                    <w:r>
                      <w:fldChar w:fldCharType="begin"/>
                    </w:r>
                    <w:r>
                      <w:instrText xml:space="preserve"> PAGE  \* MERGEFORMAT </w:instrText>
                    </w:r>
                    <w:r>
                      <w:fldChar w:fldCharType="separate"/>
                    </w:r>
                    <w:r>
                      <w:t>37</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B3745"/>
    <w:multiLevelType w:val="singleLevel"/>
    <w:tmpl w:val="A74B3745"/>
    <w:lvl w:ilvl="0" w:tentative="0">
      <w:start w:val="5"/>
      <w:numFmt w:val="chineseCounting"/>
      <w:suff w:val="nothing"/>
      <w:lvlText w:val="%1、"/>
      <w:lvlJc w:val="left"/>
      <w:rPr>
        <w:rFonts w:hint="eastAsia"/>
      </w:rPr>
    </w:lvl>
  </w:abstractNum>
  <w:abstractNum w:abstractNumId="1">
    <w:nsid w:val="C69CCFD4"/>
    <w:multiLevelType w:val="singleLevel"/>
    <w:tmpl w:val="C69CCFD4"/>
    <w:lvl w:ilvl="0" w:tentative="0">
      <w:start w:val="4"/>
      <w:numFmt w:val="decimal"/>
      <w:lvlText w:val="%1."/>
      <w:lvlJc w:val="left"/>
      <w:pPr>
        <w:tabs>
          <w:tab w:val="left" w:pos="312"/>
        </w:tabs>
      </w:pPr>
    </w:lvl>
  </w:abstractNum>
  <w:abstractNum w:abstractNumId="2">
    <w:nsid w:val="E18CB6F5"/>
    <w:multiLevelType w:val="singleLevel"/>
    <w:tmpl w:val="E18CB6F5"/>
    <w:lvl w:ilvl="0" w:tentative="0">
      <w:start w:val="1"/>
      <w:numFmt w:val="chineseCounting"/>
      <w:suff w:val="nothing"/>
      <w:lvlText w:val="%1、"/>
      <w:lvlJc w:val="left"/>
      <w:rPr>
        <w:rFonts w:hint="eastAsia"/>
      </w:rPr>
    </w:lvl>
  </w:abstractNum>
  <w:abstractNum w:abstractNumId="3">
    <w:nsid w:val="E7B0A701"/>
    <w:multiLevelType w:val="singleLevel"/>
    <w:tmpl w:val="E7B0A701"/>
    <w:lvl w:ilvl="0" w:tentative="0">
      <w:start w:val="6"/>
      <w:numFmt w:val="chineseCounting"/>
      <w:suff w:val="nothing"/>
      <w:lvlText w:val="%1、"/>
      <w:lvlJc w:val="left"/>
      <w:rPr>
        <w:rFonts w:hint="eastAsia"/>
        <w:b/>
        <w:bCs/>
      </w:rPr>
    </w:lvl>
  </w:abstractNum>
  <w:abstractNum w:abstractNumId="4">
    <w:nsid w:val="EA36093F"/>
    <w:multiLevelType w:val="singleLevel"/>
    <w:tmpl w:val="EA36093F"/>
    <w:lvl w:ilvl="0" w:tentative="0">
      <w:start w:val="1"/>
      <w:numFmt w:val="chineseCounting"/>
      <w:suff w:val="nothing"/>
      <w:lvlText w:val="%1、"/>
      <w:lvlJc w:val="left"/>
      <w:rPr>
        <w:rFonts w:hint="eastAsia"/>
      </w:rPr>
    </w:lvl>
  </w:abstractNum>
  <w:abstractNum w:abstractNumId="5">
    <w:nsid w:val="EDC9367E"/>
    <w:multiLevelType w:val="singleLevel"/>
    <w:tmpl w:val="EDC9367E"/>
    <w:lvl w:ilvl="0" w:tentative="0">
      <w:start w:val="2"/>
      <w:numFmt w:val="decimal"/>
      <w:suff w:val="nothing"/>
      <w:lvlText w:val="%1、"/>
      <w:lvlJc w:val="left"/>
    </w:lvl>
  </w:abstractNum>
  <w:abstractNum w:abstractNumId="6">
    <w:nsid w:val="38E53C67"/>
    <w:multiLevelType w:val="singleLevel"/>
    <w:tmpl w:val="38E53C67"/>
    <w:lvl w:ilvl="0" w:tentative="0">
      <w:start w:val="3"/>
      <w:numFmt w:val="chineseCounting"/>
      <w:suff w:val="space"/>
      <w:lvlText w:val="第%1章"/>
      <w:lvlJc w:val="left"/>
      <w:rPr>
        <w:rFonts w:hint="eastAsia"/>
      </w:rPr>
    </w:lvl>
  </w:abstractNum>
  <w:abstractNum w:abstractNumId="7">
    <w:nsid w:val="44376F24"/>
    <w:multiLevelType w:val="singleLevel"/>
    <w:tmpl w:val="44376F24"/>
    <w:lvl w:ilvl="0" w:tentative="0">
      <w:start w:val="6"/>
      <w:numFmt w:val="chineseCounting"/>
      <w:suff w:val="space"/>
      <w:lvlText w:val="第%1章"/>
      <w:lvlJc w:val="left"/>
      <w:rPr>
        <w:rFonts w:hint="eastAsia"/>
      </w:rPr>
    </w:lvl>
  </w:abstractNum>
  <w:abstractNum w:abstractNumId="8">
    <w:nsid w:val="5D3EF98B"/>
    <w:multiLevelType w:val="singleLevel"/>
    <w:tmpl w:val="5D3EF98B"/>
    <w:lvl w:ilvl="0" w:tentative="0">
      <w:start w:val="1"/>
      <w:numFmt w:val="decimal"/>
      <w:suff w:val="nothing"/>
      <w:lvlText w:val="%1、"/>
      <w:lvlJc w:val="left"/>
    </w:lvl>
  </w:abstractNum>
  <w:num w:numId="1">
    <w:abstractNumId w:val="1"/>
  </w:num>
  <w:num w:numId="2">
    <w:abstractNumId w:val="0"/>
  </w:num>
  <w:num w:numId="3">
    <w:abstractNumId w:val="8"/>
  </w:num>
  <w:num w:numId="4">
    <w:abstractNumId w:val="3"/>
  </w:num>
  <w:num w:numId="5">
    <w:abstractNumId w:val="6"/>
  </w:num>
  <w:num w:numId="6">
    <w:abstractNumId w:val="5"/>
  </w:num>
  <w:num w:numId="7">
    <w:abstractNumId w:val="4"/>
  </w:num>
  <w:num w:numId="8">
    <w:abstractNumId w:val="7"/>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31198B"/>
    <w:rsid w:val="00412A37"/>
    <w:rsid w:val="006308AB"/>
    <w:rsid w:val="00847DE1"/>
    <w:rsid w:val="00A1626F"/>
    <w:rsid w:val="00CD47AB"/>
    <w:rsid w:val="00D6521D"/>
    <w:rsid w:val="00F72BE7"/>
    <w:rsid w:val="013D404E"/>
    <w:rsid w:val="014707D5"/>
    <w:rsid w:val="0183453D"/>
    <w:rsid w:val="01E178D6"/>
    <w:rsid w:val="01F176F8"/>
    <w:rsid w:val="02386212"/>
    <w:rsid w:val="0248587B"/>
    <w:rsid w:val="02820AD7"/>
    <w:rsid w:val="02F62DEB"/>
    <w:rsid w:val="03065296"/>
    <w:rsid w:val="035C5A34"/>
    <w:rsid w:val="039753F9"/>
    <w:rsid w:val="03A14F29"/>
    <w:rsid w:val="03A27AFA"/>
    <w:rsid w:val="044D1E30"/>
    <w:rsid w:val="04DE51A5"/>
    <w:rsid w:val="04F64D19"/>
    <w:rsid w:val="04FA5415"/>
    <w:rsid w:val="052B325D"/>
    <w:rsid w:val="05A629A4"/>
    <w:rsid w:val="05F07017"/>
    <w:rsid w:val="0600615C"/>
    <w:rsid w:val="062D088E"/>
    <w:rsid w:val="063A5499"/>
    <w:rsid w:val="065779B9"/>
    <w:rsid w:val="066257FB"/>
    <w:rsid w:val="06F21F49"/>
    <w:rsid w:val="07280AA2"/>
    <w:rsid w:val="076566A7"/>
    <w:rsid w:val="079A2F4B"/>
    <w:rsid w:val="07B64740"/>
    <w:rsid w:val="07FC21A6"/>
    <w:rsid w:val="081F5E69"/>
    <w:rsid w:val="08234384"/>
    <w:rsid w:val="08D800EA"/>
    <w:rsid w:val="08D86F1C"/>
    <w:rsid w:val="098C4275"/>
    <w:rsid w:val="099C2AD0"/>
    <w:rsid w:val="09DD3BF5"/>
    <w:rsid w:val="09F76A86"/>
    <w:rsid w:val="0A5474C3"/>
    <w:rsid w:val="0A5F7AD5"/>
    <w:rsid w:val="0A630BD7"/>
    <w:rsid w:val="0A8A1566"/>
    <w:rsid w:val="0AAA50E9"/>
    <w:rsid w:val="0ABB6AF5"/>
    <w:rsid w:val="0ACF1ECA"/>
    <w:rsid w:val="0BCE5A19"/>
    <w:rsid w:val="0BD25EA5"/>
    <w:rsid w:val="0C027923"/>
    <w:rsid w:val="0C1E16F8"/>
    <w:rsid w:val="0D042A06"/>
    <w:rsid w:val="0DAD5D51"/>
    <w:rsid w:val="0DB63714"/>
    <w:rsid w:val="0DBF7C0D"/>
    <w:rsid w:val="0DD264ED"/>
    <w:rsid w:val="0DD809E2"/>
    <w:rsid w:val="0E045967"/>
    <w:rsid w:val="0E304D8B"/>
    <w:rsid w:val="0E306947"/>
    <w:rsid w:val="0E9A1704"/>
    <w:rsid w:val="0ED039CD"/>
    <w:rsid w:val="0F0E7B3C"/>
    <w:rsid w:val="0F8346BB"/>
    <w:rsid w:val="0FAD17DF"/>
    <w:rsid w:val="0FF52EEC"/>
    <w:rsid w:val="101C46B9"/>
    <w:rsid w:val="107F306E"/>
    <w:rsid w:val="10D80401"/>
    <w:rsid w:val="114948FA"/>
    <w:rsid w:val="119223E6"/>
    <w:rsid w:val="125329BB"/>
    <w:rsid w:val="126757A9"/>
    <w:rsid w:val="1292624E"/>
    <w:rsid w:val="129C0FBA"/>
    <w:rsid w:val="12BD1CEC"/>
    <w:rsid w:val="13247457"/>
    <w:rsid w:val="139F6FB4"/>
    <w:rsid w:val="141027D4"/>
    <w:rsid w:val="143E0B0F"/>
    <w:rsid w:val="14581F41"/>
    <w:rsid w:val="146F6CB4"/>
    <w:rsid w:val="14B561ED"/>
    <w:rsid w:val="14D27EAB"/>
    <w:rsid w:val="14F13A81"/>
    <w:rsid w:val="15290EE7"/>
    <w:rsid w:val="1538599A"/>
    <w:rsid w:val="158B0678"/>
    <w:rsid w:val="15C90C81"/>
    <w:rsid w:val="16426169"/>
    <w:rsid w:val="165F5C3E"/>
    <w:rsid w:val="16A356CC"/>
    <w:rsid w:val="16EA0A0B"/>
    <w:rsid w:val="173418E5"/>
    <w:rsid w:val="17342109"/>
    <w:rsid w:val="17B76D45"/>
    <w:rsid w:val="17D60801"/>
    <w:rsid w:val="182E6B2B"/>
    <w:rsid w:val="18363C5F"/>
    <w:rsid w:val="186009B5"/>
    <w:rsid w:val="18846779"/>
    <w:rsid w:val="18C97898"/>
    <w:rsid w:val="18E84F59"/>
    <w:rsid w:val="18F643B3"/>
    <w:rsid w:val="19241D0A"/>
    <w:rsid w:val="193E2DCB"/>
    <w:rsid w:val="196206F1"/>
    <w:rsid w:val="19AD2FD4"/>
    <w:rsid w:val="19F33BB6"/>
    <w:rsid w:val="1A1B6B97"/>
    <w:rsid w:val="1A1F0E4F"/>
    <w:rsid w:val="1A551963"/>
    <w:rsid w:val="1AC54036"/>
    <w:rsid w:val="1AF44F33"/>
    <w:rsid w:val="1B4548E5"/>
    <w:rsid w:val="1B702014"/>
    <w:rsid w:val="1BD47A17"/>
    <w:rsid w:val="1C766D20"/>
    <w:rsid w:val="1C9B22E3"/>
    <w:rsid w:val="1D085BCA"/>
    <w:rsid w:val="1D571B95"/>
    <w:rsid w:val="1D74500E"/>
    <w:rsid w:val="1DB033C2"/>
    <w:rsid w:val="1DD800C0"/>
    <w:rsid w:val="1DF86E54"/>
    <w:rsid w:val="1E43791C"/>
    <w:rsid w:val="1E450556"/>
    <w:rsid w:val="1F2952CA"/>
    <w:rsid w:val="1F7C23A6"/>
    <w:rsid w:val="1FAB6CE1"/>
    <w:rsid w:val="200F1FD7"/>
    <w:rsid w:val="206155F1"/>
    <w:rsid w:val="20B54DB2"/>
    <w:rsid w:val="21042B4C"/>
    <w:rsid w:val="213A566A"/>
    <w:rsid w:val="2195298B"/>
    <w:rsid w:val="21CE72BA"/>
    <w:rsid w:val="22072FB3"/>
    <w:rsid w:val="220B02AE"/>
    <w:rsid w:val="22112B50"/>
    <w:rsid w:val="22284619"/>
    <w:rsid w:val="224433AA"/>
    <w:rsid w:val="22791318"/>
    <w:rsid w:val="22A85555"/>
    <w:rsid w:val="22FD3CF7"/>
    <w:rsid w:val="23056708"/>
    <w:rsid w:val="234D0A23"/>
    <w:rsid w:val="23746473"/>
    <w:rsid w:val="237B00EF"/>
    <w:rsid w:val="23C04A55"/>
    <w:rsid w:val="23CE7442"/>
    <w:rsid w:val="24457704"/>
    <w:rsid w:val="24A0691F"/>
    <w:rsid w:val="25533D7B"/>
    <w:rsid w:val="25823163"/>
    <w:rsid w:val="25B23DB8"/>
    <w:rsid w:val="25CB59E7"/>
    <w:rsid w:val="25E2090D"/>
    <w:rsid w:val="25E33337"/>
    <w:rsid w:val="25EF371D"/>
    <w:rsid w:val="25F37706"/>
    <w:rsid w:val="26BE3321"/>
    <w:rsid w:val="2722776F"/>
    <w:rsid w:val="27457A1B"/>
    <w:rsid w:val="274B704D"/>
    <w:rsid w:val="279C2686"/>
    <w:rsid w:val="27A6429D"/>
    <w:rsid w:val="27D63767"/>
    <w:rsid w:val="27EF1D1C"/>
    <w:rsid w:val="280660E7"/>
    <w:rsid w:val="28706D19"/>
    <w:rsid w:val="28CF7D70"/>
    <w:rsid w:val="28D241FB"/>
    <w:rsid w:val="291F3D28"/>
    <w:rsid w:val="29262738"/>
    <w:rsid w:val="29590E01"/>
    <w:rsid w:val="2A071140"/>
    <w:rsid w:val="2AC967C3"/>
    <w:rsid w:val="2ADA541E"/>
    <w:rsid w:val="2AFA115F"/>
    <w:rsid w:val="2B0F5B99"/>
    <w:rsid w:val="2B296C56"/>
    <w:rsid w:val="2BDA2720"/>
    <w:rsid w:val="2BE93C1A"/>
    <w:rsid w:val="2BED313B"/>
    <w:rsid w:val="2C621B75"/>
    <w:rsid w:val="2C695F59"/>
    <w:rsid w:val="2C8B6CDE"/>
    <w:rsid w:val="2CA90A4C"/>
    <w:rsid w:val="2CF55C1F"/>
    <w:rsid w:val="2D665E74"/>
    <w:rsid w:val="2D99286E"/>
    <w:rsid w:val="2DC82B17"/>
    <w:rsid w:val="2DD921D9"/>
    <w:rsid w:val="2DF41412"/>
    <w:rsid w:val="2E234DC0"/>
    <w:rsid w:val="2E2738B1"/>
    <w:rsid w:val="2E2B0E5E"/>
    <w:rsid w:val="2E575FCC"/>
    <w:rsid w:val="2E693B84"/>
    <w:rsid w:val="2E960B5C"/>
    <w:rsid w:val="2EB108A7"/>
    <w:rsid w:val="2EEB534C"/>
    <w:rsid w:val="2EF51D26"/>
    <w:rsid w:val="2F5F3B7C"/>
    <w:rsid w:val="2F7679A0"/>
    <w:rsid w:val="2FB63E0A"/>
    <w:rsid w:val="2FC17E5A"/>
    <w:rsid w:val="305E1890"/>
    <w:rsid w:val="30EF0166"/>
    <w:rsid w:val="310E0E7D"/>
    <w:rsid w:val="31353885"/>
    <w:rsid w:val="314D409C"/>
    <w:rsid w:val="31526CE7"/>
    <w:rsid w:val="31653999"/>
    <w:rsid w:val="316B62D0"/>
    <w:rsid w:val="31755C41"/>
    <w:rsid w:val="318178A1"/>
    <w:rsid w:val="31AC0DC2"/>
    <w:rsid w:val="31C55E0D"/>
    <w:rsid w:val="31E76326"/>
    <w:rsid w:val="31FE5396"/>
    <w:rsid w:val="321C6AB4"/>
    <w:rsid w:val="3233535A"/>
    <w:rsid w:val="32950EC6"/>
    <w:rsid w:val="329A3D4F"/>
    <w:rsid w:val="32BE2A91"/>
    <w:rsid w:val="33074498"/>
    <w:rsid w:val="33AE791F"/>
    <w:rsid w:val="33F26834"/>
    <w:rsid w:val="3408478C"/>
    <w:rsid w:val="34325184"/>
    <w:rsid w:val="346E1C27"/>
    <w:rsid w:val="34DF14AF"/>
    <w:rsid w:val="34F27B67"/>
    <w:rsid w:val="35591BE5"/>
    <w:rsid w:val="36064E50"/>
    <w:rsid w:val="362863AF"/>
    <w:rsid w:val="362E6E61"/>
    <w:rsid w:val="36597105"/>
    <w:rsid w:val="36844F22"/>
    <w:rsid w:val="369A40E1"/>
    <w:rsid w:val="37B87090"/>
    <w:rsid w:val="38740160"/>
    <w:rsid w:val="388C0BF4"/>
    <w:rsid w:val="388E28F1"/>
    <w:rsid w:val="3899102A"/>
    <w:rsid w:val="38D90E24"/>
    <w:rsid w:val="38E452E6"/>
    <w:rsid w:val="391853A7"/>
    <w:rsid w:val="39225E0E"/>
    <w:rsid w:val="39D96E5F"/>
    <w:rsid w:val="39E651C8"/>
    <w:rsid w:val="3A1B5E20"/>
    <w:rsid w:val="3A5913BB"/>
    <w:rsid w:val="3A6B125E"/>
    <w:rsid w:val="3B163B4E"/>
    <w:rsid w:val="3B7E51F7"/>
    <w:rsid w:val="3B8811A4"/>
    <w:rsid w:val="3BAC10D3"/>
    <w:rsid w:val="3C0F220A"/>
    <w:rsid w:val="3C2264C9"/>
    <w:rsid w:val="3C267544"/>
    <w:rsid w:val="3C8C6D91"/>
    <w:rsid w:val="3CA37266"/>
    <w:rsid w:val="3D36354C"/>
    <w:rsid w:val="3DBB413B"/>
    <w:rsid w:val="3DC93A44"/>
    <w:rsid w:val="3DD11BB1"/>
    <w:rsid w:val="3DED4811"/>
    <w:rsid w:val="3E1E3D08"/>
    <w:rsid w:val="3E1F3CAD"/>
    <w:rsid w:val="3E292C29"/>
    <w:rsid w:val="3E333298"/>
    <w:rsid w:val="3E78615B"/>
    <w:rsid w:val="3E8409D1"/>
    <w:rsid w:val="3E8E35FE"/>
    <w:rsid w:val="3EA54219"/>
    <w:rsid w:val="3F0331A0"/>
    <w:rsid w:val="3F19434D"/>
    <w:rsid w:val="3F36616F"/>
    <w:rsid w:val="3F9162D7"/>
    <w:rsid w:val="3F984C13"/>
    <w:rsid w:val="3FE23C01"/>
    <w:rsid w:val="40F46D4D"/>
    <w:rsid w:val="41015B84"/>
    <w:rsid w:val="428E7BE1"/>
    <w:rsid w:val="42B20B36"/>
    <w:rsid w:val="42FB66C8"/>
    <w:rsid w:val="43192944"/>
    <w:rsid w:val="43394480"/>
    <w:rsid w:val="447255E6"/>
    <w:rsid w:val="44935779"/>
    <w:rsid w:val="4494478C"/>
    <w:rsid w:val="44B416B1"/>
    <w:rsid w:val="44CD7E13"/>
    <w:rsid w:val="453A628D"/>
    <w:rsid w:val="454B2248"/>
    <w:rsid w:val="45921C25"/>
    <w:rsid w:val="45A64394"/>
    <w:rsid w:val="45B61DB8"/>
    <w:rsid w:val="45BB7E1B"/>
    <w:rsid w:val="45D2152F"/>
    <w:rsid w:val="45E5444B"/>
    <w:rsid w:val="45EE0F95"/>
    <w:rsid w:val="45F42F70"/>
    <w:rsid w:val="45F85626"/>
    <w:rsid w:val="462273F5"/>
    <w:rsid w:val="46515897"/>
    <w:rsid w:val="466556B5"/>
    <w:rsid w:val="46710516"/>
    <w:rsid w:val="4692195B"/>
    <w:rsid w:val="46CB1893"/>
    <w:rsid w:val="470E15D4"/>
    <w:rsid w:val="471548BC"/>
    <w:rsid w:val="47234C6F"/>
    <w:rsid w:val="47C15148"/>
    <w:rsid w:val="47C91AD2"/>
    <w:rsid w:val="47E36768"/>
    <w:rsid w:val="48347672"/>
    <w:rsid w:val="48643D4D"/>
    <w:rsid w:val="487D7E3E"/>
    <w:rsid w:val="48967192"/>
    <w:rsid w:val="489A6313"/>
    <w:rsid w:val="48A95C04"/>
    <w:rsid w:val="48CA3946"/>
    <w:rsid w:val="48CE0A5C"/>
    <w:rsid w:val="4949445D"/>
    <w:rsid w:val="496A50FA"/>
    <w:rsid w:val="49AF1634"/>
    <w:rsid w:val="49B51BAE"/>
    <w:rsid w:val="49F53598"/>
    <w:rsid w:val="4A442B3D"/>
    <w:rsid w:val="4A5E47CC"/>
    <w:rsid w:val="4A7E09CA"/>
    <w:rsid w:val="4A884CC6"/>
    <w:rsid w:val="4AA55BC3"/>
    <w:rsid w:val="4ABC7D85"/>
    <w:rsid w:val="4AF313B8"/>
    <w:rsid w:val="4B1B446B"/>
    <w:rsid w:val="4B457426"/>
    <w:rsid w:val="4B5005B9"/>
    <w:rsid w:val="4B8D5A9D"/>
    <w:rsid w:val="4B936377"/>
    <w:rsid w:val="4C254B4B"/>
    <w:rsid w:val="4C9A3174"/>
    <w:rsid w:val="4D07114B"/>
    <w:rsid w:val="4D403EDA"/>
    <w:rsid w:val="4D6658B0"/>
    <w:rsid w:val="4D954046"/>
    <w:rsid w:val="4E202AF3"/>
    <w:rsid w:val="4E684632"/>
    <w:rsid w:val="4E6D29C4"/>
    <w:rsid w:val="4E9A0D74"/>
    <w:rsid w:val="4F003F2F"/>
    <w:rsid w:val="4F0F02C3"/>
    <w:rsid w:val="4F282F37"/>
    <w:rsid w:val="4F502112"/>
    <w:rsid w:val="4F6B7B6A"/>
    <w:rsid w:val="4F701691"/>
    <w:rsid w:val="4FAA2095"/>
    <w:rsid w:val="4FC60E49"/>
    <w:rsid w:val="4FF52C71"/>
    <w:rsid w:val="503A7A08"/>
    <w:rsid w:val="5055041F"/>
    <w:rsid w:val="5058185D"/>
    <w:rsid w:val="509A51EA"/>
    <w:rsid w:val="509E3ED1"/>
    <w:rsid w:val="50CC74DB"/>
    <w:rsid w:val="514E559A"/>
    <w:rsid w:val="51E92988"/>
    <w:rsid w:val="520E62B8"/>
    <w:rsid w:val="523F41DA"/>
    <w:rsid w:val="524E3F98"/>
    <w:rsid w:val="52754DA9"/>
    <w:rsid w:val="528312E8"/>
    <w:rsid w:val="529A4BA7"/>
    <w:rsid w:val="52B50FFA"/>
    <w:rsid w:val="52C31E67"/>
    <w:rsid w:val="52C92BAB"/>
    <w:rsid w:val="52DA54E7"/>
    <w:rsid w:val="52E468A6"/>
    <w:rsid w:val="52E8669F"/>
    <w:rsid w:val="531F42E7"/>
    <w:rsid w:val="53283A63"/>
    <w:rsid w:val="532A5284"/>
    <w:rsid w:val="53D6797D"/>
    <w:rsid w:val="53E775E0"/>
    <w:rsid w:val="53EF4599"/>
    <w:rsid w:val="54BC690A"/>
    <w:rsid w:val="54E725D7"/>
    <w:rsid w:val="54FD5330"/>
    <w:rsid w:val="55132EB9"/>
    <w:rsid w:val="557F7201"/>
    <w:rsid w:val="55DF5E25"/>
    <w:rsid w:val="55E101CF"/>
    <w:rsid w:val="55F00828"/>
    <w:rsid w:val="561B7A15"/>
    <w:rsid w:val="561F7505"/>
    <w:rsid w:val="56431446"/>
    <w:rsid w:val="56E5591B"/>
    <w:rsid w:val="57260908"/>
    <w:rsid w:val="57631674"/>
    <w:rsid w:val="577D1266"/>
    <w:rsid w:val="5794495B"/>
    <w:rsid w:val="57A500D0"/>
    <w:rsid w:val="57C351F2"/>
    <w:rsid w:val="57F4225A"/>
    <w:rsid w:val="58532224"/>
    <w:rsid w:val="586903C5"/>
    <w:rsid w:val="58711142"/>
    <w:rsid w:val="58794F18"/>
    <w:rsid w:val="593212FE"/>
    <w:rsid w:val="59590F80"/>
    <w:rsid w:val="59A732EE"/>
    <w:rsid w:val="59C3464B"/>
    <w:rsid w:val="59DE2BBE"/>
    <w:rsid w:val="59E15599"/>
    <w:rsid w:val="5A410A6F"/>
    <w:rsid w:val="5BE24B90"/>
    <w:rsid w:val="5BE80A31"/>
    <w:rsid w:val="5C65447A"/>
    <w:rsid w:val="5CCD039C"/>
    <w:rsid w:val="5CE05C01"/>
    <w:rsid w:val="5D067F46"/>
    <w:rsid w:val="5DE03A1E"/>
    <w:rsid w:val="5DEA6484"/>
    <w:rsid w:val="5E2A0506"/>
    <w:rsid w:val="5E3F2B2D"/>
    <w:rsid w:val="5F673FB2"/>
    <w:rsid w:val="5F8A2976"/>
    <w:rsid w:val="5F8B5C0B"/>
    <w:rsid w:val="5FB9070F"/>
    <w:rsid w:val="5FE039CC"/>
    <w:rsid w:val="607B4C90"/>
    <w:rsid w:val="60B66CB8"/>
    <w:rsid w:val="60D137C0"/>
    <w:rsid w:val="60E47102"/>
    <w:rsid w:val="611C2FBF"/>
    <w:rsid w:val="613D03AF"/>
    <w:rsid w:val="62840C9B"/>
    <w:rsid w:val="62DE3E52"/>
    <w:rsid w:val="62E95123"/>
    <w:rsid w:val="63753EA0"/>
    <w:rsid w:val="63923347"/>
    <w:rsid w:val="63A60D41"/>
    <w:rsid w:val="63A86D8C"/>
    <w:rsid w:val="63C45248"/>
    <w:rsid w:val="63C6035F"/>
    <w:rsid w:val="63C84E4B"/>
    <w:rsid w:val="63DC6A36"/>
    <w:rsid w:val="642121DF"/>
    <w:rsid w:val="649A1D1D"/>
    <w:rsid w:val="64E04304"/>
    <w:rsid w:val="65011C71"/>
    <w:rsid w:val="659B691E"/>
    <w:rsid w:val="65D242C5"/>
    <w:rsid w:val="65F10142"/>
    <w:rsid w:val="66124991"/>
    <w:rsid w:val="664E1A7E"/>
    <w:rsid w:val="66770C98"/>
    <w:rsid w:val="66AE3383"/>
    <w:rsid w:val="66E10C4D"/>
    <w:rsid w:val="67766FAB"/>
    <w:rsid w:val="6796371E"/>
    <w:rsid w:val="6808392D"/>
    <w:rsid w:val="685D140B"/>
    <w:rsid w:val="68D15963"/>
    <w:rsid w:val="68D47A7B"/>
    <w:rsid w:val="68DF193E"/>
    <w:rsid w:val="68E84E3F"/>
    <w:rsid w:val="68F76E5C"/>
    <w:rsid w:val="69455133"/>
    <w:rsid w:val="694F7CAA"/>
    <w:rsid w:val="69937B96"/>
    <w:rsid w:val="69C2222A"/>
    <w:rsid w:val="6A3757AC"/>
    <w:rsid w:val="6A701523"/>
    <w:rsid w:val="6AB4645B"/>
    <w:rsid w:val="6AC1406F"/>
    <w:rsid w:val="6B4120C8"/>
    <w:rsid w:val="6B596BBE"/>
    <w:rsid w:val="6B8630E6"/>
    <w:rsid w:val="6BDB5E99"/>
    <w:rsid w:val="6BDD42B9"/>
    <w:rsid w:val="6BE84649"/>
    <w:rsid w:val="6C085287"/>
    <w:rsid w:val="6C401523"/>
    <w:rsid w:val="6CD00EA6"/>
    <w:rsid w:val="6CE6131C"/>
    <w:rsid w:val="6D313420"/>
    <w:rsid w:val="6D835473"/>
    <w:rsid w:val="6DD93FE6"/>
    <w:rsid w:val="6DDB7D5E"/>
    <w:rsid w:val="6DDD5A51"/>
    <w:rsid w:val="6DE51FC5"/>
    <w:rsid w:val="6EA15698"/>
    <w:rsid w:val="6EA231BA"/>
    <w:rsid w:val="6F482D42"/>
    <w:rsid w:val="6F56352B"/>
    <w:rsid w:val="6FA523D2"/>
    <w:rsid w:val="6FF27051"/>
    <w:rsid w:val="701045B5"/>
    <w:rsid w:val="703D37EB"/>
    <w:rsid w:val="70692892"/>
    <w:rsid w:val="712D6B22"/>
    <w:rsid w:val="715B4B81"/>
    <w:rsid w:val="717B055E"/>
    <w:rsid w:val="729E26DA"/>
    <w:rsid w:val="7301390F"/>
    <w:rsid w:val="730D09BA"/>
    <w:rsid w:val="735C45B6"/>
    <w:rsid w:val="73B07EB2"/>
    <w:rsid w:val="73ED585D"/>
    <w:rsid w:val="741E6BF6"/>
    <w:rsid w:val="742B7A65"/>
    <w:rsid w:val="747607E0"/>
    <w:rsid w:val="74885165"/>
    <w:rsid w:val="757A7E5C"/>
    <w:rsid w:val="76065B94"/>
    <w:rsid w:val="767A3148"/>
    <w:rsid w:val="768C7E47"/>
    <w:rsid w:val="76D56593"/>
    <w:rsid w:val="77622ECA"/>
    <w:rsid w:val="77C678A9"/>
    <w:rsid w:val="77DF59B7"/>
    <w:rsid w:val="77F04406"/>
    <w:rsid w:val="781D505E"/>
    <w:rsid w:val="787F7958"/>
    <w:rsid w:val="78AE6557"/>
    <w:rsid w:val="78CA2EA9"/>
    <w:rsid w:val="78CD0901"/>
    <w:rsid w:val="794B57C1"/>
    <w:rsid w:val="79682D81"/>
    <w:rsid w:val="79762737"/>
    <w:rsid w:val="79817C2A"/>
    <w:rsid w:val="798312C8"/>
    <w:rsid w:val="79AA4E00"/>
    <w:rsid w:val="79AC5213"/>
    <w:rsid w:val="79DC16E1"/>
    <w:rsid w:val="79FE1404"/>
    <w:rsid w:val="7A043533"/>
    <w:rsid w:val="7A4B1055"/>
    <w:rsid w:val="7A7B02C9"/>
    <w:rsid w:val="7ADC47C3"/>
    <w:rsid w:val="7AF00555"/>
    <w:rsid w:val="7B4B6523"/>
    <w:rsid w:val="7B8F0A21"/>
    <w:rsid w:val="7BB37959"/>
    <w:rsid w:val="7BD07335"/>
    <w:rsid w:val="7BD227A0"/>
    <w:rsid w:val="7BED4273"/>
    <w:rsid w:val="7C1E59E5"/>
    <w:rsid w:val="7C2D5E41"/>
    <w:rsid w:val="7C8932DF"/>
    <w:rsid w:val="7CA010C3"/>
    <w:rsid w:val="7CA34E54"/>
    <w:rsid w:val="7CAB5BD2"/>
    <w:rsid w:val="7CCE6A29"/>
    <w:rsid w:val="7CF33270"/>
    <w:rsid w:val="7D02603F"/>
    <w:rsid w:val="7D2C2B03"/>
    <w:rsid w:val="7D4A280A"/>
    <w:rsid w:val="7DA3197A"/>
    <w:rsid w:val="7E0C5BC7"/>
    <w:rsid w:val="7E146C66"/>
    <w:rsid w:val="7E1D3989"/>
    <w:rsid w:val="7ED61979"/>
    <w:rsid w:val="7F051133"/>
    <w:rsid w:val="7F150C8C"/>
    <w:rsid w:val="7F61079B"/>
    <w:rsid w:val="7F9E2466"/>
    <w:rsid w:val="7FB81C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qFormat="1"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99"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4"/>
    <w:basedOn w:val="1"/>
    <w:next w:val="1"/>
    <w:link w:val="30"/>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2">
    <w:name w:val="Plain Text"/>
    <w:basedOn w:val="1"/>
    <w:next w:val="1"/>
    <w:qFormat/>
    <w:uiPriority w:val="0"/>
    <w:rPr>
      <w:rFonts w:ascii="宋体" w:hAnsi="Courier New"/>
      <w:kern w:val="0"/>
      <w:sz w:val="20"/>
      <w:szCs w:val="21"/>
    </w:rPr>
  </w:style>
  <w:style w:type="paragraph" w:styleId="6">
    <w:name w:val="annotation text"/>
    <w:basedOn w:val="1"/>
    <w:qFormat/>
    <w:uiPriority w:val="0"/>
    <w:pPr>
      <w:jc w:val="left"/>
    </w:pPr>
  </w:style>
  <w:style w:type="paragraph" w:styleId="7">
    <w:name w:val="Body Text"/>
    <w:basedOn w:val="1"/>
    <w:next w:val="8"/>
    <w:qFormat/>
    <w:uiPriority w:val="0"/>
    <w:rPr>
      <w:rFonts w:ascii="仿宋" w:hAnsi="仿宋" w:eastAsia="仿宋" w:cs="仿宋"/>
      <w:sz w:val="30"/>
      <w:szCs w:val="30"/>
    </w:rPr>
  </w:style>
  <w:style w:type="paragraph" w:styleId="8">
    <w:name w:val="toc 5"/>
    <w:basedOn w:val="1"/>
    <w:next w:val="1"/>
    <w:qFormat/>
    <w:uiPriority w:val="0"/>
    <w:pPr>
      <w:ind w:left="1680" w:leftChars="800"/>
    </w:pPr>
    <w:rPr>
      <w:szCs w:val="24"/>
    </w:rPr>
  </w:style>
  <w:style w:type="paragraph" w:styleId="9">
    <w:name w:val="Body Text Indent"/>
    <w:basedOn w:val="1"/>
    <w:unhideWhenUsed/>
    <w:qFormat/>
    <w:uiPriority w:val="99"/>
    <w:pPr>
      <w:spacing w:after="120"/>
      <w:ind w:left="420" w:leftChars="200"/>
    </w:pPr>
    <w:rPr>
      <w:rFonts w:eastAsia="微软雅黑"/>
      <w:kern w:val="0"/>
      <w:sz w:val="24"/>
      <w:szCs w:val="20"/>
    </w:rPr>
  </w:style>
  <w:style w:type="paragraph" w:styleId="10">
    <w:name w:val="Block Text"/>
    <w:basedOn w:val="1"/>
    <w:next w:val="1"/>
    <w:qFormat/>
    <w:uiPriority w:val="99"/>
    <w:pPr>
      <w:ind w:left="1171" w:right="91" w:hanging="1080"/>
    </w:pPr>
    <w:rPr>
      <w:rFonts w:eastAsia="楷体_GB2312"/>
    </w:rPr>
  </w:style>
  <w:style w:type="paragraph" w:styleId="11">
    <w:name w:val="footer"/>
    <w:basedOn w:val="1"/>
    <w:qFormat/>
    <w:uiPriority w:val="0"/>
    <w:pPr>
      <w:tabs>
        <w:tab w:val="center" w:pos="4153"/>
        <w:tab w:val="right" w:pos="8306"/>
      </w:tabs>
    </w:pPr>
    <w:rPr>
      <w:sz w:val="18"/>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3">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4">
    <w:name w:val="Body Text 2"/>
    <w:basedOn w:val="1"/>
    <w:qFormat/>
    <w:uiPriority w:val="0"/>
    <w:pPr>
      <w:spacing w:after="120" w:line="480" w:lineRule="auto"/>
    </w:pPr>
  </w:style>
  <w:style w:type="paragraph" w:styleId="15">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6">
    <w:name w:val="Body Text First Indent"/>
    <w:basedOn w:val="7"/>
    <w:qFormat/>
    <w:uiPriority w:val="0"/>
    <w:pPr>
      <w:ind w:firstLine="420" w:firstLineChars="100"/>
    </w:p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Strong"/>
    <w:basedOn w:val="19"/>
    <w:qFormat/>
    <w:uiPriority w:val="0"/>
    <w:rPr>
      <w:b/>
    </w:rPr>
  </w:style>
  <w:style w:type="character" w:styleId="21">
    <w:name w:val="Emphasis"/>
    <w:qFormat/>
    <w:uiPriority w:val="0"/>
  </w:style>
  <w:style w:type="character" w:styleId="22">
    <w:name w:val="Hyperlink"/>
    <w:basedOn w:val="19"/>
    <w:qFormat/>
    <w:uiPriority w:val="0"/>
    <w:rPr>
      <w:color w:val="0000FF"/>
      <w:u w:val="single"/>
    </w:rPr>
  </w:style>
  <w:style w:type="character" w:styleId="23">
    <w:name w:val="annotation reference"/>
    <w:unhideWhenUsed/>
    <w:qFormat/>
    <w:uiPriority w:val="0"/>
    <w:rPr>
      <w:sz w:val="21"/>
      <w:szCs w:val="21"/>
    </w:rPr>
  </w:style>
  <w:style w:type="paragraph" w:customStyle="1" w:styleId="24">
    <w:name w:val="Normal Indent"/>
    <w:basedOn w:val="1"/>
    <w:qFormat/>
    <w:uiPriority w:val="0"/>
    <w:pPr>
      <w:widowControl/>
      <w:ind w:firstLine="420" w:firstLineChars="200"/>
    </w:pPr>
  </w:style>
  <w:style w:type="table" w:customStyle="1" w:styleId="25">
    <w:name w:val="Table Normal"/>
    <w:semiHidden/>
    <w:unhideWhenUsed/>
    <w:qFormat/>
    <w:uiPriority w:val="0"/>
    <w:tblPr>
      <w:tblCellMar>
        <w:top w:w="0" w:type="dxa"/>
        <w:left w:w="0" w:type="dxa"/>
        <w:bottom w:w="0" w:type="dxa"/>
        <w:right w:w="0" w:type="dxa"/>
      </w:tblCellMar>
    </w:tblPr>
  </w:style>
  <w:style w:type="paragraph" w:customStyle="1" w:styleId="26">
    <w:name w:val="Table Text"/>
    <w:basedOn w:val="1"/>
    <w:semiHidden/>
    <w:qFormat/>
    <w:uiPriority w:val="0"/>
  </w:style>
  <w:style w:type="paragraph" w:customStyle="1" w:styleId="27">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8">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29">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30">
    <w:name w:val="标题 4 Char"/>
    <w:link w:val="5"/>
    <w:qFormat/>
    <w:uiPriority w:val="0"/>
    <w:rPr>
      <w:rFonts w:ascii="Arial" w:hAnsi="Arial" w:eastAsia="黑体"/>
      <w:b/>
      <w:sz w:val="28"/>
    </w:rPr>
  </w:style>
  <w:style w:type="paragraph" w:customStyle="1" w:styleId="31">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2">
    <w:name w:val="样式1"/>
    <w:basedOn w:val="3"/>
    <w:qFormat/>
    <w:uiPriority w:val="0"/>
    <w:pPr>
      <w:spacing w:before="240" w:after="240" w:line="440" w:lineRule="exact"/>
      <w:ind w:firstLine="0" w:firstLineChars="0"/>
      <w:jc w:val="center"/>
    </w:pPr>
    <w:rPr>
      <w:rFonts w:eastAsia="楷体"/>
      <w:sz w:val="36"/>
      <w:szCs w:val="28"/>
    </w:rPr>
  </w:style>
  <w:style w:type="character" w:customStyle="1" w:styleId="33">
    <w:name w:val="font31"/>
    <w:qFormat/>
    <w:uiPriority w:val="0"/>
    <w:rPr>
      <w:rFonts w:hint="eastAsia" w:ascii="宋体" w:hAnsi="宋体" w:eastAsia="宋体" w:cs="宋体"/>
      <w:color w:val="000000"/>
      <w:sz w:val="21"/>
      <w:szCs w:val="21"/>
      <w:u w:val="none"/>
    </w:rPr>
  </w:style>
  <w:style w:type="paragraph" w:customStyle="1" w:styleId="34">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5">
    <w:name w:val="_Style 35"/>
    <w:basedOn w:val="1"/>
    <w:next w:val="36"/>
    <w:qFormat/>
    <w:uiPriority w:val="34"/>
    <w:pPr>
      <w:ind w:firstLine="420" w:firstLineChars="200"/>
    </w:pPr>
    <w:rPr>
      <w:rFonts w:ascii="Calibri" w:hAnsi="Calibri" w:eastAsia="宋体" w:cs="Times New Roman"/>
      <w:szCs w:val="24"/>
    </w:rPr>
  </w:style>
  <w:style w:type="paragraph" w:styleId="36">
    <w:name w:val="List Paragraph"/>
    <w:basedOn w:val="1"/>
    <w:qFormat/>
    <w:uiPriority w:val="1"/>
    <w:pPr>
      <w:ind w:firstLine="420" w:firstLineChars="200"/>
    </w:pPr>
    <w:rPr>
      <w:szCs w:val="24"/>
    </w:rPr>
  </w:style>
  <w:style w:type="character" w:customStyle="1" w:styleId="37">
    <w:name w:val="font21"/>
    <w:basedOn w:val="19"/>
    <w:qFormat/>
    <w:uiPriority w:val="0"/>
    <w:rPr>
      <w:rFonts w:hint="eastAsia" w:ascii="楷体" w:hAnsi="楷体" w:eastAsia="楷体" w:cs="楷体"/>
      <w:color w:val="000000"/>
      <w:sz w:val="24"/>
      <w:szCs w:val="24"/>
      <w:u w:val="none"/>
    </w:rPr>
  </w:style>
  <w:style w:type="character" w:customStyle="1" w:styleId="38">
    <w:name w:val="15"/>
    <w:qFormat/>
    <w:uiPriority w:val="0"/>
    <w:rPr>
      <w:rFonts w:hint="eastAsia" w:ascii="宋体" w:hAnsi="宋体" w:eastAsia="宋体"/>
      <w:color w:val="000000"/>
      <w:sz w:val="24"/>
      <w:szCs w:val="24"/>
    </w:rPr>
  </w:style>
  <w:style w:type="paragraph" w:customStyle="1" w:styleId="39">
    <w:name w:val="Table Paragraph"/>
    <w:basedOn w:val="1"/>
    <w:qFormat/>
    <w:uiPriority w:val="1"/>
    <w:rPr>
      <w:rFonts w:ascii="宋体" w:hAnsi="宋体" w:eastAsia="宋体" w:cs="宋体"/>
      <w:lang w:val="zh-CN" w:bidi="zh-CN"/>
    </w:rPr>
  </w:style>
  <w:style w:type="paragraph" w:customStyle="1" w:styleId="40">
    <w:name w:val="WPSOffice手动目录 1"/>
    <w:qFormat/>
    <w:uiPriority w:val="0"/>
    <w:pPr>
      <w:ind w:leftChars="0"/>
    </w:pPr>
    <w:rPr>
      <w:rFonts w:ascii="Times New Roman" w:hAnsi="Times New Roman" w:eastAsia="宋体" w:cs="Times New Roman"/>
      <w:sz w:val="20"/>
      <w:szCs w:val="20"/>
    </w:rPr>
  </w:style>
  <w:style w:type="paragraph" w:customStyle="1" w:styleId="41">
    <w:name w:val="WPSOffice手动目录 2"/>
    <w:qFormat/>
    <w:uiPriority w:val="0"/>
    <w:pPr>
      <w:ind w:leftChars="200"/>
    </w:pPr>
    <w:rPr>
      <w:rFonts w:ascii="Times New Roman" w:hAnsi="Times New Roman" w:eastAsia="宋体" w:cs="Times New Roman"/>
      <w:sz w:val="20"/>
      <w:szCs w:val="20"/>
    </w:rPr>
  </w:style>
  <w:style w:type="paragraph" w:customStyle="1" w:styleId="42">
    <w:name w:val="WPSOffice手动目录 3"/>
    <w:qFormat/>
    <w:uiPriority w:val="0"/>
    <w:pPr>
      <w:ind w:leftChars="4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png"/><Relationship Id="rId25" Type="http://schemas.openxmlformats.org/officeDocument/2006/relationships/theme" Target="theme/theme1.xml"/><Relationship Id="rId24" Type="http://schemas.openxmlformats.org/officeDocument/2006/relationships/footer" Target="footer22.xml"/><Relationship Id="rId23" Type="http://schemas.openxmlformats.org/officeDocument/2006/relationships/footer" Target="footer21.xml"/><Relationship Id="rId22" Type="http://schemas.openxmlformats.org/officeDocument/2006/relationships/footer" Target="footer20.xml"/><Relationship Id="rId21" Type="http://schemas.openxmlformats.org/officeDocument/2006/relationships/footer" Target="footer19.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88</Pages>
  <Words>21341</Words>
  <Characters>22786</Characters>
  <Lines>230</Lines>
  <Paragraphs>64</Paragraphs>
  <TotalTime>2</TotalTime>
  <ScaleCrop>false</ScaleCrop>
  <LinksUpToDate>false</LinksUpToDate>
  <CharactersWithSpaces>23503</CharactersWithSpaces>
  <Application>WPS Office_12.8.2.18913_F1E327BC-269C-435d-A152-05C5408002CA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杨坤</cp:lastModifiedBy>
  <cp:lastPrinted>2025-07-08T01:30:00Z</cp:lastPrinted>
  <dcterms:modified xsi:type="dcterms:W3CDTF">2026-06-01T12:08:36Z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2052-12.8.2.18913</vt:lpwstr>
  </property>
  <property fmtid="{D5CDD505-2E9C-101B-9397-08002B2CF9AE}" pid="5" name="ICV">
    <vt:lpwstr>AB5E14B5F30D49ACAD182206221FDA85_13</vt:lpwstr>
  </property>
  <property fmtid="{D5CDD505-2E9C-101B-9397-08002B2CF9AE}" pid="6" name="KSOTemplateDocerSaveRecord">
    <vt:lpwstr>eyJoZGlkIjoiNmVhMjVjOWJlNDc4MmMyODI2ZjRjMDdiNGEyMTMwMDIiLCJ1c2VySWQiOiI2MTA1ODEwMTgifQ==</vt:lpwstr>
  </property>
</Properties>
</file>