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E4C285">
      <w:pPr>
        <w:pageBreakBefore w:val="0"/>
        <w:widowControl w:val="0"/>
        <w:wordWrap/>
        <w:overflowPunct/>
        <w:topLinePunct w:val="0"/>
        <w:bidi w:val="0"/>
        <w:spacing w:before="47" w:after="0" w:afterLines="201" w:afterAutospacing="0" w:line="219" w:lineRule="auto"/>
        <w:jc w:val="center"/>
        <w:outlineLvl w:val="1"/>
      </w:pP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p>
    <w:p w14:paraId="3ED677DD">
      <w:pPr>
        <w:adjustRightInd w:val="0"/>
        <w:spacing w:beforeAutospacing="0" w:line="360" w:lineRule="auto"/>
        <w:jc w:val="both"/>
        <w:rPr>
          <w:rFonts w:hint="eastAsia" w:eastAsia="宋体"/>
          <w:color w:val="auto"/>
          <w:sz w:val="24"/>
          <w:szCs w:val="24"/>
          <w:highlight w:val="none"/>
          <w:lang w:val="en-US" w:eastAsia="zh-CN"/>
        </w:rPr>
      </w:pPr>
      <w:bookmarkStart w:id="0" w:name="bookmark82"/>
      <w:bookmarkEnd w:id="0"/>
      <w:r>
        <w:rPr>
          <w:rFonts w:hint="eastAsia"/>
          <w:color w:val="auto"/>
          <w:sz w:val="24"/>
          <w:szCs w:val="24"/>
          <w:highlight w:val="none"/>
        </w:rPr>
        <w:t>（一）技术规格</w:t>
      </w:r>
      <w:r>
        <w:rPr>
          <w:rFonts w:hint="eastAsia" w:eastAsia="宋体"/>
          <w:color w:val="auto"/>
          <w:sz w:val="24"/>
          <w:szCs w:val="24"/>
          <w:highlight w:val="none"/>
          <w:lang w:val="en-US" w:eastAsia="zh-CN"/>
        </w:rPr>
        <w:t xml:space="preserve"> </w:t>
      </w:r>
    </w:p>
    <w:p w14:paraId="645669A5">
      <w:pPr>
        <w:keepNext w:val="0"/>
        <w:keepLines w:val="0"/>
        <w:widowControl/>
        <w:suppressLineNumbers w:val="0"/>
        <w:spacing w:line="360" w:lineRule="auto"/>
        <w:jc w:val="left"/>
        <w:rPr>
          <w:rFonts w:hint="default" w:ascii="宋体" w:hAnsi="宋体" w:eastAsia="宋体" w:cs="宋体"/>
          <w:b w:val="0"/>
          <w:i w:val="0"/>
          <w:strike w:val="0"/>
          <w:snapToGrid w:val="0"/>
          <w:color w:val="auto"/>
          <w:kern w:val="0"/>
          <w:sz w:val="24"/>
          <w:szCs w:val="24"/>
          <w:u w:val="none"/>
          <w:lang w:val="en-US" w:eastAsia="zh-CN" w:bidi="ar"/>
        </w:rPr>
      </w:pPr>
      <w:r>
        <w:rPr>
          <w:rFonts w:hint="eastAsia" w:ascii="宋体" w:hAnsi="宋体" w:eastAsia="宋体" w:cs="宋体"/>
          <w:b/>
          <w:bCs/>
          <w:snapToGrid w:val="0"/>
          <w:color w:val="000000"/>
          <w:kern w:val="0"/>
          <w:sz w:val="24"/>
          <w:szCs w:val="24"/>
          <w:lang w:val="en-US" w:eastAsia="zh-CN" w:bidi="ar"/>
        </w:rPr>
        <w:t>1.工程质量要求：</w:t>
      </w:r>
      <w:r>
        <w:rPr>
          <w:rFonts w:hint="eastAsia" w:ascii="宋体" w:hAnsi="宋体" w:eastAsia="宋体" w:cs="宋体"/>
          <w:b w:val="0"/>
          <w:i w:val="0"/>
          <w:strike w:val="0"/>
          <w:snapToGrid w:val="0"/>
          <w:color w:val="auto"/>
          <w:kern w:val="0"/>
          <w:sz w:val="24"/>
          <w:szCs w:val="24"/>
          <w:u w:val="none"/>
          <w:lang w:val="en-US" w:eastAsia="zh-CN" w:bidi="ar"/>
        </w:rPr>
        <w:t>1）本工程的工程质量应符合国家工程质量验收标准合格及以上要求，供应商应按现行的国家施工验收规范和质量评定标准、施工说明书、设备说明书等技术文件为依据施工。2)因供应商原因，如工程质量达不到约定条件的部分，一经发现。可要求供应商返工，直到达到合同约定条件，并由供应商承担返工费用，工期不顺延。返工后仍达不到约定条件，应继续返工到约定条件。3)供应商在合同约定工期时间内返工整改不到位的，采购人有权委托第三方进行整改，所需费用从合同金额中相应扣除，同时采购人的损失全部由供应商赔偿。</w:t>
      </w:r>
    </w:p>
    <w:p w14:paraId="7695F714">
      <w:pPr>
        <w:keepNext w:val="0"/>
        <w:keepLines w:val="0"/>
        <w:widowControl/>
        <w:suppressLineNumbers w:val="0"/>
        <w:spacing w:line="360" w:lineRule="auto"/>
        <w:jc w:val="left"/>
        <w:rPr>
          <w:rFonts w:hint="default" w:ascii="宋体" w:hAnsi="宋体" w:eastAsia="宋体" w:cs="宋体"/>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2.施工材料要求</w:t>
      </w:r>
      <w:r>
        <w:rPr>
          <w:rFonts w:hint="eastAsia" w:ascii="宋体" w:hAnsi="宋体" w:eastAsia="宋体" w:cs="宋体"/>
          <w:snapToGrid w:val="0"/>
          <w:color w:val="000000"/>
          <w:kern w:val="0"/>
          <w:sz w:val="24"/>
          <w:szCs w:val="24"/>
          <w:lang w:val="en-US" w:eastAsia="zh-CN" w:bidi="ar"/>
        </w:rPr>
        <w:t>:1)用于本工程的主要材料品质不得低于工程量清单中对材料设备所规定的参照品牌、型号、规格、技术参数各项指标自行采购材料设备，质量应符合国家和行业标准、经采购人确认，才能进行使用和安装，并同时提供相关质量证件。2)凡成交供应商采购的主要材料，必须提供出厂合格证书及试验资料给采购人和监理查验，否则，采购人有权制止使用并追究成交供应商的违约责任。</w:t>
      </w:r>
    </w:p>
    <w:p w14:paraId="63B43225">
      <w:pPr>
        <w:keepNext w:val="0"/>
        <w:keepLines w:val="0"/>
        <w:widowControl/>
        <w:suppressLineNumbers w:val="0"/>
        <w:spacing w:line="360" w:lineRule="auto"/>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3.安全文明施工：</w:t>
      </w:r>
      <w:r>
        <w:rPr>
          <w:rFonts w:hint="eastAsia" w:ascii="宋体" w:hAnsi="宋体" w:eastAsia="宋体" w:cs="宋体"/>
          <w:snapToGrid w:val="0"/>
          <w:color w:val="000000"/>
          <w:kern w:val="0"/>
          <w:sz w:val="24"/>
          <w:szCs w:val="24"/>
          <w:lang w:val="en-US" w:eastAsia="zh-CN" w:bidi="ar"/>
        </w:rPr>
        <w:t>严格执行《中华人民共和国安全生产法》、《中华人民共和国建筑法》、《建设工程安全生产管理条例》、《安全生产许可证条例》等法律和法规的规定。施工现场一切因供应商原因引起的安全事故责任及所产生的费用均由供应商自行承担。</w:t>
      </w:r>
    </w:p>
    <w:p w14:paraId="2E839362">
      <w:pPr>
        <w:keepNext w:val="0"/>
        <w:keepLines w:val="0"/>
        <w:widowControl/>
        <w:numPr>
          <w:ilvl w:val="0"/>
          <w:numId w:val="0"/>
        </w:numPr>
        <w:suppressLineNumbers w:val="0"/>
        <w:spacing w:line="360" w:lineRule="auto"/>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4.</w:t>
      </w:r>
      <w:r>
        <w:rPr>
          <w:rFonts w:hint="eastAsia" w:ascii="宋体" w:hAnsi="宋体" w:eastAsia="宋体" w:cs="宋体"/>
          <w:b/>
          <w:bCs/>
          <w:snapToGrid w:val="0"/>
          <w:color w:val="000000"/>
          <w:kern w:val="0"/>
          <w:sz w:val="24"/>
          <w:szCs w:val="24"/>
          <w:lang w:val="en-US" w:eastAsia="zh-CN" w:bidi="ar"/>
        </w:rPr>
        <w:t>违约和索赔：</w:t>
      </w:r>
      <w:r>
        <w:rPr>
          <w:rFonts w:hint="eastAsia" w:ascii="宋体" w:hAnsi="宋体" w:eastAsia="宋体" w:cs="宋体"/>
          <w:snapToGrid w:val="0"/>
          <w:color w:val="000000"/>
          <w:kern w:val="0"/>
          <w:sz w:val="24"/>
          <w:szCs w:val="24"/>
          <w:lang w:val="en-US" w:eastAsia="zh-CN" w:bidi="ar"/>
        </w:rPr>
        <w:t>1)供应商违约应承担的违约责任：因供应商原因导致本工程不能按期完工的，每延误一天支付违约金 2000 元，限额为合同金额的 5 %。当违约金超过限额时，采购人有权解除合同并保留索赔权力。</w:t>
      </w:r>
    </w:p>
    <w:p w14:paraId="24F84DAB">
      <w:pPr>
        <w:keepNext w:val="0"/>
        <w:keepLines w:val="0"/>
        <w:widowControl/>
        <w:numPr>
          <w:ilvl w:val="0"/>
          <w:numId w:val="0"/>
        </w:numPr>
        <w:suppressLineNumbers w:val="0"/>
        <w:spacing w:line="360" w:lineRule="auto"/>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2)工程分包、转包方面的违约责任：供应商转包或者未经采购人同意及招标文件的规定而擅自分包本工程项目的，采购人有权单方解除部分合同或全部合同，因此产生的法律及经济责任由供应商承担。</w:t>
      </w:r>
    </w:p>
    <w:p w14:paraId="5B60BB1A">
      <w:pPr>
        <w:keepNext w:val="0"/>
        <w:keepLines w:val="0"/>
        <w:widowControl/>
        <w:numPr>
          <w:ilvl w:val="0"/>
          <w:numId w:val="0"/>
        </w:numPr>
        <w:suppressLineNumbers w:val="0"/>
        <w:spacing w:line="360" w:lineRule="auto"/>
        <w:jc w:val="left"/>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 xml:space="preserve">5.人员配置及要求： </w:t>
      </w:r>
    </w:p>
    <w:p w14:paraId="59314754">
      <w:pPr>
        <w:keepNext w:val="0"/>
        <w:keepLines w:val="0"/>
        <w:widowControl/>
        <w:suppressLineNumbers w:val="0"/>
        <w:kinsoku w:val="0"/>
        <w:autoSpaceDE w:val="0"/>
        <w:autoSpaceDN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1)拟派项目负责人须具有建筑工程专业二级（含）以上注册建造师证书（不含临时执业证书）（证书上的单位名称须与供应商名称一致））和安全生产考核合格证书（B证）（证书上的单位名称须与供应商名称一致）），且无在建工程。并提供在谈判时间前（不含当月）6个月内任意一个月供应商为项目负责人缴纳的社保缴费证明；【提供注册建造师证书、安全生产考核合格证书（B证）扫描件 ，社保缴费证明材料。所有材料提供原件复印件或扫描件加盖响应供应商公章，未提供或提供不符做无效响应处理。】 </w:t>
      </w:r>
    </w:p>
    <w:p w14:paraId="71D99A3F">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Chars="0"/>
        <w:textAlignment w:val="baseline"/>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000000"/>
          <w:kern w:val="0"/>
          <w:sz w:val="24"/>
          <w:szCs w:val="24"/>
          <w:lang w:val="en-US" w:eastAsia="zh-CN" w:bidi="ar"/>
        </w:rPr>
        <w:t>2)响应供应商拟派施工现场管理人员：施工员、质量员、 专职生产</w:t>
      </w:r>
      <w:r>
        <w:rPr>
          <w:rFonts w:hint="eastAsia" w:ascii="宋体" w:hAnsi="宋体" w:eastAsia="宋体" w:cs="宋体"/>
          <w:b w:val="0"/>
          <w:bCs w:val="0"/>
          <w:snapToGrid w:val="0"/>
          <w:color w:val="auto"/>
          <w:spacing w:val="0"/>
          <w:position w:val="0"/>
          <w:sz w:val="24"/>
          <w:szCs w:val="24"/>
          <w:highlight w:val="none"/>
          <w:lang w:val="en-US" w:eastAsia="zh-CN" w:bidi="ar-SA"/>
        </w:rPr>
        <w:t>安全生产考核合格证书C证【响应文件中提供有效期内的上岗执业证书和响应供应商为其缴纳的谈判前（不含开标当月）六个月任意一个月的社保证明材料，所有材料提供原件复印件或扫描件加盖响应供应商公章，未提供或提供不符做无效响应处理 。】</w:t>
      </w:r>
    </w:p>
    <w:p w14:paraId="6AE2E7C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Chars="0"/>
        <w:textAlignment w:val="baseline"/>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3)供应商所投入的工程管理人员应与响应文件保持一致，采购人不要求更换时不得更换。因特殊情况确需更换的，供应商应书面形式向采购人提出意向（附后任人员的详细履历资料），经采购人签署意见后向采购人提出申请，并征得采购人同意。凡未经采购人同意而供应商擅自更换的，供应商须承担违约责任。</w:t>
      </w:r>
    </w:p>
    <w:p w14:paraId="572570A7">
      <w:pPr>
        <w:widowControl/>
        <w:spacing w:line="360" w:lineRule="auto"/>
        <w:jc w:val="both"/>
        <w:rPr>
          <w:rFonts w:hint="eastAsia" w:eastAsia="宋体"/>
          <w:color w:val="auto"/>
          <w:sz w:val="24"/>
          <w:szCs w:val="24"/>
          <w:highlight w:val="none"/>
          <w:lang w:val="en-US" w:eastAsia="zh-CN"/>
        </w:rPr>
      </w:pPr>
    </w:p>
    <w:p w14:paraId="6F19B975">
      <w:pPr>
        <w:widowControl/>
        <w:spacing w:line="360" w:lineRule="auto"/>
        <w:jc w:val="both"/>
        <w:rPr>
          <w:color w:val="auto"/>
          <w:sz w:val="24"/>
          <w:szCs w:val="24"/>
          <w:highlight w:val="none"/>
        </w:rPr>
      </w:pPr>
      <w:r>
        <w:rPr>
          <w:rFonts w:hint="eastAsia" w:eastAsia="宋体"/>
          <w:color w:val="auto"/>
          <w:sz w:val="24"/>
          <w:szCs w:val="24"/>
          <w:highlight w:val="none"/>
          <w:lang w:val="en-US" w:eastAsia="zh-CN"/>
        </w:rPr>
        <w:t>6.</w:t>
      </w:r>
      <w:r>
        <w:rPr>
          <w:rFonts w:hint="eastAsia" w:hAnsi="宋体" w:eastAsia="宋体"/>
          <w:bCs/>
          <w:color w:val="auto"/>
          <w:sz w:val="24"/>
          <w:szCs w:val="24"/>
          <w:highlight w:val="none"/>
          <w:lang w:val="en-US" w:eastAsia="zh-CN"/>
        </w:rPr>
        <w:t>谈判</w:t>
      </w:r>
      <w:r>
        <w:rPr>
          <w:rFonts w:hint="eastAsia" w:hAnsi="宋体"/>
          <w:bCs/>
          <w:color w:val="auto"/>
          <w:sz w:val="24"/>
          <w:szCs w:val="24"/>
          <w:highlight w:val="none"/>
        </w:rPr>
        <w:t>文件工程量清单中的安全文明施工费、规费、暂估价、暂列金额均属于不可竞争费，不得让利，</w:t>
      </w:r>
      <w:r>
        <w:rPr>
          <w:rFonts w:hint="eastAsia" w:hAnsi="宋体"/>
          <w:b/>
          <w:bCs w:val="0"/>
          <w:color w:val="auto"/>
          <w:sz w:val="24"/>
          <w:szCs w:val="24"/>
          <w:highlight w:val="none"/>
        </w:rPr>
        <w:t>否则视为无效响应</w:t>
      </w:r>
      <w:r>
        <w:rPr>
          <w:rFonts w:hint="eastAsia"/>
          <w:b/>
          <w:bCs/>
          <w:color w:val="auto"/>
          <w:sz w:val="24"/>
          <w:szCs w:val="24"/>
          <w:highlight w:val="none"/>
        </w:rPr>
        <w:t>。</w:t>
      </w:r>
    </w:p>
    <w:p w14:paraId="4821E54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Chars="0"/>
        <w:textAlignment w:val="baseline"/>
        <w:rPr>
          <w:rFonts w:hint="default" w:eastAsia="宋体"/>
          <w:color w:val="auto"/>
          <w:sz w:val="24"/>
          <w:szCs w:val="24"/>
          <w:highlight w:val="none"/>
          <w:lang w:val="en-US" w:eastAsia="zh-CN"/>
        </w:rPr>
      </w:pPr>
    </w:p>
    <w:p w14:paraId="14A2F333">
      <w:pPr>
        <w:numPr>
          <w:ilvl w:val="0"/>
          <w:numId w:val="0"/>
        </w:numPr>
        <w:adjustRightInd w:val="0"/>
        <w:spacing w:line="360" w:lineRule="auto"/>
        <w:jc w:val="both"/>
        <w:rPr>
          <w:rFonts w:hint="eastAsia" w:eastAsia="宋体"/>
          <w:b/>
          <w:bCs/>
          <w:color w:val="auto"/>
          <w:sz w:val="24"/>
          <w:szCs w:val="24"/>
          <w:highlight w:val="none"/>
          <w:lang w:val="en-US" w:eastAsia="zh-CN"/>
        </w:rPr>
      </w:pPr>
      <w:r>
        <w:rPr>
          <w:rFonts w:hint="eastAsia" w:eastAsia="宋体" w:cs="Arial"/>
          <w:b/>
          <w:bCs/>
          <w:snapToGrid w:val="0"/>
          <w:color w:val="auto"/>
          <w:sz w:val="24"/>
          <w:szCs w:val="24"/>
          <w:lang w:val="en-US" w:eastAsia="zh-CN" w:bidi="ar-SA"/>
        </w:rPr>
        <w:t>7.</w:t>
      </w:r>
      <w:r>
        <w:rPr>
          <w:rFonts w:hint="eastAsia"/>
          <w:b/>
          <w:bCs/>
          <w:color w:val="auto"/>
          <w:sz w:val="24"/>
          <w:szCs w:val="24"/>
          <w:highlight w:val="none"/>
        </w:rPr>
        <w:t>工程量清单</w:t>
      </w:r>
      <w:r>
        <w:rPr>
          <w:rFonts w:hint="eastAsia" w:eastAsia="宋体"/>
          <w:b/>
          <w:bCs/>
          <w:color w:val="auto"/>
          <w:sz w:val="24"/>
          <w:szCs w:val="24"/>
          <w:highlight w:val="none"/>
          <w:lang w:val="en-US" w:eastAsia="zh-CN"/>
        </w:rPr>
        <w:t xml:space="preserve"> </w:t>
      </w:r>
    </w:p>
    <w:p w14:paraId="03F5A1BB">
      <w:pPr>
        <w:numPr>
          <w:ilvl w:val="0"/>
          <w:numId w:val="0"/>
        </w:numPr>
        <w:adjustRightInd w:val="0"/>
        <w:spacing w:line="360" w:lineRule="auto"/>
        <w:jc w:val="both"/>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工程量清单及施工图纸详见附件。</w:t>
      </w:r>
    </w:p>
    <w:p w14:paraId="5CE5A849">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CA1D9B"/>
    <w:rsid w:val="0ACA1D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2026-06-01T10:47:00Z</dcterms:created>
  <dc:creator>Administrator</dc:creator>
  <cp:lastModifiedBy>Administrator</cp:lastModifiedBy>
  <dcterms:modified xsi:type="dcterms:W3CDTF">2026-06-01T10:47:45Z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E05F025A013D419BB4D3AC932E464B17_11</vt:lpwstr>
  </property>
  <property fmtid="{D5CDD505-2E9C-101B-9397-08002B2CF9AE}" pid="4" name="KSOTemplateDocerSaveRecord">
    <vt:lpwstr>eyJoZGlkIjoiNDYwYWZmODQ2OThjYzc1ZmQzMTY2Yzc2YjkyYzNhZTciLCJ1c2VySWQiOiIxMjE0NzcyODM4In0=</vt:lpwstr>
  </property>
</Properties>
</file>