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CD363D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09" w:lineRule="auto"/>
        <w:jc w:val="center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Cs w:val="21"/>
          <w:highlight w:val="none"/>
          <w:lang w:eastAsia="zh-CN"/>
        </w:rPr>
      </w:pPr>
      <w:bookmarkStart w:id="5" w:name="_GoBack"/>
      <w:bookmarkEnd w:id="5"/>
    </w:p>
    <w:p w14:paraId="3D23B372">
      <w:pPr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40" w:lineRule="auto"/>
        <w:jc w:val="left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</w:pPr>
      <w:bookmarkStart w:id="0" w:name="_Toc26176"/>
      <w:bookmarkStart w:id="1" w:name="_Toc21427"/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一、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zh-CN" w:bidi="ar-SA"/>
        </w:rPr>
        <w:t>采购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需求表</w:t>
      </w:r>
      <w:bookmarkEnd w:id="0"/>
      <w:bookmarkEnd w:id="1"/>
    </w:p>
    <w:p w14:paraId="044BC4C0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4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Cs w:val="21"/>
          <w:highlight w:val="none"/>
          <w:lang w:eastAsia="en-US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7776E0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E1462A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3" w:line="223" w:lineRule="auto"/>
              <w:ind w:left="109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en-US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名</w:t>
            </w:r>
          </w:p>
          <w:p w14:paraId="64065C02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5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28FE830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6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3E9C7258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19" w:lineRule="auto"/>
              <w:ind w:left="48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内</w:t>
            </w:r>
          </w:p>
          <w:p w14:paraId="5FF369D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3FCCD481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0" w:lineRule="auto"/>
              <w:ind w:left="13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9177A5E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3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76B57F9C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3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296BFB31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4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04E7AFAF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1" w:lineRule="auto"/>
              <w:ind w:left="19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称</w:t>
            </w:r>
          </w:p>
        </w:tc>
        <w:tc>
          <w:tcPr>
            <w:tcW w:w="6150" w:type="dxa"/>
            <w:vAlign w:val="center"/>
          </w:tcPr>
          <w:p w14:paraId="6F758AFB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2026年度江西省国有林场“百场兴百业、百场带百村”行动-萍乡市南坑林场南酸枣+岗梅种植示范基地建设项目</w:t>
            </w:r>
          </w:p>
        </w:tc>
      </w:tr>
      <w:tr w14:paraId="41781C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AD245E2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3" w:line="219" w:lineRule="auto"/>
              <w:ind w:left="118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数量</w:t>
            </w:r>
          </w:p>
        </w:tc>
        <w:tc>
          <w:tcPr>
            <w:tcW w:w="6150" w:type="dxa"/>
            <w:vAlign w:val="center"/>
          </w:tcPr>
          <w:p w14:paraId="23BCD2BE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1项</w:t>
            </w:r>
          </w:p>
        </w:tc>
      </w:tr>
      <w:tr w14:paraId="401C0D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18C27C5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3" w:line="219" w:lineRule="auto"/>
              <w:ind w:left="107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期</w:t>
            </w:r>
          </w:p>
        </w:tc>
        <w:tc>
          <w:tcPr>
            <w:tcW w:w="6150" w:type="dxa"/>
            <w:vAlign w:val="center"/>
          </w:tcPr>
          <w:p w14:paraId="3E0DCD1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自合同签订之日起至1年</w:t>
            </w:r>
          </w:p>
        </w:tc>
      </w:tr>
      <w:tr w14:paraId="473065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DE85BAA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6" w:line="219" w:lineRule="auto"/>
              <w:ind w:left="95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地点</w:t>
            </w:r>
          </w:p>
        </w:tc>
        <w:tc>
          <w:tcPr>
            <w:tcW w:w="6150" w:type="dxa"/>
            <w:vAlign w:val="center"/>
          </w:tcPr>
          <w:p w14:paraId="4898BC3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en-US" w:bidi="ar-SA"/>
              </w:rPr>
              <w:t>芦溪县南坑镇乾村村（金石山）佳山分场1、2号小班</w:t>
            </w:r>
          </w:p>
        </w:tc>
      </w:tr>
      <w:tr w14:paraId="5D675D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37B888B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6" w:line="221" w:lineRule="auto"/>
              <w:ind w:left="118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备注</w:t>
            </w:r>
          </w:p>
        </w:tc>
        <w:tc>
          <w:tcPr>
            <w:tcW w:w="6150" w:type="dxa"/>
            <w:vAlign w:val="center"/>
          </w:tcPr>
          <w:p w14:paraId="4B2F005D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en-US"/>
              </w:rPr>
            </w:pPr>
          </w:p>
        </w:tc>
      </w:tr>
    </w:tbl>
    <w:p w14:paraId="32AC90CE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Cs w:val="21"/>
          <w:highlight w:val="none"/>
          <w:lang w:eastAsia="en-US"/>
        </w:rPr>
      </w:pPr>
    </w:p>
    <w:p w14:paraId="24A90610">
      <w:pPr>
        <w:pageBreakBefore w:val="0"/>
        <w:widowControl w:val="0"/>
        <w:wordWrap/>
        <w:overflowPunct/>
        <w:topLinePunct w:val="0"/>
        <w:bidi w:val="0"/>
        <w:rPr>
          <w:rFonts w:hint="eastAsia" w:ascii="宋体" w:hAnsi="宋体" w:eastAsia="宋体" w:cs="宋体"/>
          <w:color w:val="auto"/>
          <w:spacing w:val="0"/>
          <w:highlight w:val="none"/>
        </w:rPr>
        <w:sectPr>
          <w:footerReference r:id="rId3" w:type="default"/>
          <w:pgSz w:w="11906" w:h="16839"/>
          <w:pgMar w:top="1232" w:right="1786" w:bottom="1156" w:left="1786" w:header="850" w:footer="850" w:gutter="0"/>
          <w:pgNumType w:fmt="decimal"/>
          <w:cols w:space="720" w:num="1"/>
          <w:rtlGutter w:val="0"/>
          <w:docGrid w:linePitch="0" w:charSpace="0"/>
        </w:sectPr>
      </w:pPr>
    </w:p>
    <w:p w14:paraId="409A96DB">
      <w:pPr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40" w:lineRule="auto"/>
        <w:jc w:val="center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</w:pPr>
      <w:bookmarkStart w:id="2" w:name="bookmark81"/>
      <w:bookmarkEnd w:id="2"/>
      <w:bookmarkStart w:id="3" w:name="_Toc12248"/>
      <w:bookmarkStart w:id="4" w:name="_Toc17088"/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二、采购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zh-CN" w:bidi="ar-SA"/>
        </w:rPr>
        <w:t>要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求</w:t>
      </w:r>
      <w:bookmarkEnd w:id="3"/>
      <w:bookmarkEnd w:id="4"/>
    </w:p>
    <w:p w14:paraId="41D865C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  <w:t>（一）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  <w:t>需求</w:t>
      </w:r>
    </w:p>
    <w:p w14:paraId="52DCE16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1.项目名称</w:t>
      </w:r>
    </w:p>
    <w:p w14:paraId="34D30BE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2026年度江西省国有林场“百场兴百业、百场带百村”行动-萍乡市南坑林场南酸枣+岗梅种植示范基地建设项目</w:t>
      </w:r>
    </w:p>
    <w:p w14:paraId="355B1FBF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2.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项目实施单位</w:t>
      </w:r>
    </w:p>
    <w:p w14:paraId="5EBEAE42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萍乡市南坑林场</w:t>
      </w:r>
    </w:p>
    <w:p w14:paraId="511A9052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3.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地点</w:t>
      </w:r>
    </w:p>
    <w:p w14:paraId="176C1ED1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snapToGrid w:val="0"/>
          <w:color w:val="auto"/>
          <w:kern w:val="2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snapToGrid w:val="0"/>
          <w:color w:val="auto"/>
          <w:kern w:val="2"/>
          <w:sz w:val="24"/>
          <w:szCs w:val="24"/>
          <w:lang w:val="en-US" w:eastAsia="en-US" w:bidi="ar-SA"/>
        </w:rPr>
        <w:t>芦溪县南坑镇乾村村（金石山）佳山分场1、2号小班</w:t>
      </w:r>
    </w:p>
    <w:p w14:paraId="0323B37C">
      <w:pPr>
        <w:keepNext w:val="0"/>
        <w:keepLines w:val="0"/>
        <w:pageBreakBefore w:val="0"/>
        <w:widowControl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内容</w:t>
      </w:r>
    </w:p>
    <w:p w14:paraId="2DC73D2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新建南酸枣+岗梅种植示范基地总面积400亩，林下套种岗梅400亩，其中联农带动基地60亩</w:t>
      </w:r>
    </w:p>
    <w:tbl>
      <w:tblPr>
        <w:tblStyle w:val="2"/>
        <w:tblW w:w="85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2417"/>
        <w:gridCol w:w="3658"/>
        <w:gridCol w:w="838"/>
        <w:gridCol w:w="971"/>
      </w:tblGrid>
      <w:tr w14:paraId="2BD57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3A4DCE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3D151D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服务内容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6AE5241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要求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736055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2DD6AF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</w:tr>
      <w:tr w14:paraId="5BA74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7706E11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6733CFA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南酸枣苗木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5C64288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两年以上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年生Ⅰ级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嫁接裸根或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容器苗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齐云山1号或13号两个品种）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，苗高≥100cm，地径≥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cm，分枝合理、根系发达、无病虫害，具备苗木检疫证、合格证、生产标签“两证一签”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29CB290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10000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270C50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株</w:t>
            </w:r>
          </w:p>
        </w:tc>
      </w:tr>
      <w:tr w14:paraId="5F2AB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733BC3C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0F4D53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岗梅苗木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6023E2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2年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以上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生Ⅰ级容器苗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或裸根苗（必须子播苗）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，苗高≥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0cm，地径≥0.5cm，健壮无病虫、根系完整，具备苗木检疫证、合格证、生产标签“两证一签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51A36E8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80000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A2DBF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株</w:t>
            </w:r>
          </w:p>
        </w:tc>
      </w:tr>
      <w:tr w14:paraId="10047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1EFC42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130DB6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有机肥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595527D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有机质的质量分数机质≥30%，总养分(N+P205+K20)≥4%，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水分（鲜样）质量分数≤30%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521330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C9B4B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吨</w:t>
            </w:r>
          </w:p>
        </w:tc>
      </w:tr>
      <w:tr w14:paraId="27A7F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2C6937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51682C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间伐清山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14D01E1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清理杂灌、劣木、采伐剩余物，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行距之间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保留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部分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原生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乔木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，严禁炼山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225D10B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BF423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亩</w:t>
            </w:r>
          </w:p>
        </w:tc>
      </w:tr>
      <w:tr w14:paraId="0ADCA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2144928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5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521D94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整地标准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08B2E5C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沿等高线带状整地，带间距3.0m，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根据现场实际情况调整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；南酸枣挖穴50cm×50cm×40cm，岗梅40cm见方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5658B2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625F0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亩</w:t>
            </w:r>
          </w:p>
        </w:tc>
      </w:tr>
      <w:tr w14:paraId="34D93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493431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6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4CB0127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种植服务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62DA926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南酸枣25株/亩（株行距5×5.5m），岗梅200株/亩（株行距200×170cm）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B649F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BE45D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亩</w:t>
            </w:r>
          </w:p>
        </w:tc>
      </w:tr>
      <w:tr w14:paraId="3EE3F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1EB3159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7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228305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抚育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454A97D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造林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后当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年开展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抚育1次，主要为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松土、除草、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施肥、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扩穴培土</w:t>
            </w:r>
          </w:p>
          <w:p w14:paraId="4981C0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</w:p>
        </w:tc>
        <w:tc>
          <w:tcPr>
            <w:tcW w:w="838" w:type="dxa"/>
            <w:shd w:val="clear" w:color="auto" w:fill="auto"/>
            <w:vAlign w:val="center"/>
          </w:tcPr>
          <w:p w14:paraId="15D214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EFC9C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亩</w:t>
            </w:r>
          </w:p>
        </w:tc>
      </w:tr>
      <w:tr w14:paraId="55EB7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62E5BB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8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68E1F16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管护服务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715D58C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项目建设期全程巡护、防火、病虫害监测防控、缺株补植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6D234FA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710297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亩</w:t>
            </w:r>
          </w:p>
        </w:tc>
      </w:tr>
      <w:tr w14:paraId="166D2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755E26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9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5A1848B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科技支撑与人员培训服务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2FF9629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/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FFD81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E21D8D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项</w:t>
            </w:r>
          </w:p>
        </w:tc>
      </w:tr>
      <w:tr w14:paraId="73A90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407F12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10</w:t>
            </w:r>
          </w:p>
        </w:tc>
        <w:tc>
          <w:tcPr>
            <w:tcW w:w="2417" w:type="dxa"/>
            <w:shd w:val="clear" w:color="auto" w:fill="auto"/>
            <w:vAlign w:val="center"/>
          </w:tcPr>
          <w:p w14:paraId="1156E7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作业设计、资源监测、项目档案整理、竣工验收资料编制服务</w:t>
            </w:r>
          </w:p>
        </w:tc>
        <w:tc>
          <w:tcPr>
            <w:tcW w:w="3658" w:type="dxa"/>
            <w:shd w:val="clear" w:color="auto" w:fill="auto"/>
            <w:vAlign w:val="center"/>
          </w:tcPr>
          <w:p w14:paraId="5C39B37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/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FFFCC5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BC6F27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eastAsia="en-US"/>
              </w:rPr>
              <w:t>项</w:t>
            </w:r>
          </w:p>
        </w:tc>
      </w:tr>
    </w:tbl>
    <w:p w14:paraId="6785B06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</w:p>
    <w:p w14:paraId="72E5DE35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5.技术标准及质量要求</w:t>
      </w:r>
    </w:p>
    <w:p w14:paraId="3D28EB2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1.严格执行《造林技术规程》《森林抚育技术规程》《低效林改造技术规程》《江西省森林药材种植验收技术导引》等国家、省市现行规范</w:t>
      </w:r>
    </w:p>
    <w:p w14:paraId="6A5239B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2.苗木必须为本省及周边乡土种源，严禁疫区苗木进场，良种使用率≥90%</w:t>
      </w:r>
    </w:p>
    <w:p w14:paraId="5F2B001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3.施工全程水土保持，采用等高线整地、保留原生植被带，落实竹节沟等水保措施</w:t>
      </w:r>
    </w:p>
    <w:p w14:paraId="0C332B0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4.落实野生动物、野生植物保护，规范采伐剩余物处理，严控农药化肥污染</w:t>
      </w:r>
    </w:p>
    <w:p w14:paraId="280C8E7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5.造林成活率≥85%，项目建设任务完成率100%，后期长势达标</w:t>
      </w:r>
    </w:p>
    <w:p w14:paraId="2449D88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</w:p>
    <w:p w14:paraId="25E61B6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</w:p>
    <w:p w14:paraId="0AD7F8F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  <w:t>（二）商务条件</w:t>
      </w:r>
    </w:p>
    <w:p w14:paraId="399D2586">
      <w:pPr>
        <w:widowControl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before="120" w:after="120" w:line="288" w:lineRule="auto"/>
        <w:ind w:left="0" w:leftChars="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1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付款方式：合同签订后 15 日内，甲方按项目合同总价款的 30% 支付预付款；项目完成当年松土、除草、扩穴培土等抚育工作，且经双方及上级单位验收合格后，一次性付清剩余全部合同款项。</w:t>
      </w:r>
    </w:p>
    <w:p w14:paraId="520AF86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、投标报价：</w:t>
      </w:r>
    </w:p>
    <w:p w14:paraId="1C3346B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（1）报价包含完成本项目全部服务的一切费用，招标人不再另行支付任何费用。</w:t>
      </w:r>
    </w:p>
    <w:p w14:paraId="3FAC4F2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（2）供应商自行编制响应报价，响应报价总价不能超过本项目的最高限价（预算价），否则按无效响应处理。</w:t>
      </w:r>
    </w:p>
    <w:p w14:paraId="7BBE877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、质量标准：符合国家及地方林业工程相关法律法规、政策和技术规范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标准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。</w:t>
      </w:r>
    </w:p>
    <w:p w14:paraId="6F82015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验收：</w:t>
      </w:r>
    </w:p>
    <w:p w14:paraId="224F3ED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（1）按小班逐块验收苗木规格、栽植密度、整地质量、抚育成效、成活率，提供完整施工档案、影像资料、绩效资料</w:t>
      </w:r>
    </w:p>
    <w:p w14:paraId="74A9FF2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）验收产生的全部费用由成交供应商承担。</w:t>
      </w:r>
    </w:p>
    <w:p w14:paraId="687266F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、其他要求：</w:t>
      </w:r>
    </w:p>
    <w:p w14:paraId="305DA4B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（1）成交供应商应严格遵守国家和地方的安全生产法律法规，在施工中应加强安全生产，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落实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防火、防洪、防虫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等自然灾害的巡查及处理措施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，如若在施工中发生任何安全事故均由供应商自行承担，采购人概不负责，成交供应商在施工中负责处理纠纷问题，甲方协助。</w:t>
      </w:r>
    </w:p>
    <w:p w14:paraId="168708C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（2）成交供应商应加强现场的安全管理，对人员进行安全教育和技术培训，确保施工安全。</w:t>
      </w:r>
    </w:p>
    <w:p w14:paraId="128BE29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7、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违约责任：若成交供应商未按合同约定完成本项目服务或违反安全、环保等相关规定，应承担相应的违约责任，并赔偿由此给采购人造成的损失</w:t>
      </w:r>
    </w:p>
    <w:p w14:paraId="53AF84C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8、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采购人不组织踏勘现场：供应商应自行安排时间进行实地考察。供应商踏勘现场的费用自理，为响应报价取得依据。一旦成交，不得以不了解现场情况为理由而提出额外费用，采购人将不予考虑。在现场考察过程中，供应商如果发生人身伤亡、财务或其它损失，不论何种原因造成，均由供应商自负。</w:t>
      </w:r>
    </w:p>
    <w:p w14:paraId="5F89F99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</w:p>
    <w:p w14:paraId="36FEF83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  <w:t>备注：以上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  <w:t>需求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val="en-US" w:eastAsia="zh-CN"/>
        </w:rPr>
        <w:t>及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  <w:t>商务要求为基本技术要求必须全部响应（即满足或优于商务要求），否则其响应无效。</w:t>
      </w:r>
    </w:p>
    <w:p w14:paraId="5E6B5A6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E63F08">
    <w:pPr>
      <w:tabs>
        <w:tab w:val="center" w:pos="4153"/>
        <w:tab w:val="right" w:pos="8306"/>
      </w:tabs>
      <w:kinsoku w:val="0"/>
      <w:autoSpaceDE w:val="0"/>
      <w:autoSpaceDN w:val="0"/>
      <w:adjustRightInd w:val="0"/>
      <w:snapToGrid w:val="0"/>
      <w:textAlignment w:val="baseline"/>
      <w:rPr>
        <w:rFonts w:ascii="Arial" w:hAnsi="Arial" w:eastAsia="Arial" w:cs="Arial"/>
        <w:snapToGrid w:val="0"/>
        <w:color w:val="000000"/>
        <w:sz w:val="18"/>
        <w:szCs w:val="21"/>
        <w:lang w:val="en-US" w:eastAsia="zh-CN" w:bidi="ar-SA"/>
      </w:rPr>
    </w:pPr>
    <w:r>
      <w:rPr>
        <w:rFonts w:ascii="Arial" w:hAnsi="Arial" w:eastAsia="Arial" w:cs="Arial"/>
        <w:snapToGrid w:val="0"/>
        <w:color w:val="000000"/>
        <w:sz w:val="18"/>
        <w:szCs w:val="21"/>
        <w:lang w:val="en-US" w:eastAsia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18B818">
                          <w:pPr>
                            <w:tabs>
                              <w:tab w:val="center" w:pos="4153"/>
                              <w:tab w:val="right" w:pos="8306"/>
                            </w:tabs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textAlignment w:val="baseline"/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</w:pP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begin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t>63</w: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34oms6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AN+KJrOgIAAHEEAAAOAAAAAAAAAAEAIAAAAB8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18B818">
                    <w:pPr>
                      <w:tabs>
                        <w:tab w:val="center" w:pos="4153"/>
                        <w:tab w:val="right" w:pos="8306"/>
                      </w:tabs>
                      <w:kinsoku w:val="0"/>
                      <w:autoSpaceDE w:val="0"/>
                      <w:autoSpaceDN w:val="0"/>
                      <w:adjustRightInd w:val="0"/>
                      <w:snapToGrid w:val="0"/>
                      <w:textAlignment w:val="baseline"/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</w:pP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begin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instrText xml:space="preserve"> PAGE  \* MERGEFORMAT </w:instrTex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separate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t>63</w: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79F9B0"/>
    <w:multiLevelType w:val="singleLevel"/>
    <w:tmpl w:val="6479F9B0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9C1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2026-06-01T10:35:36Z</dcterms:created>
  <dc:creator>admin</dc:creator>
  <cp:lastModifiedBy>admin</cp:lastModifiedBy>
  <dcterms:modified xsi:type="dcterms:W3CDTF">2026-06-01T10:35:55Z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eyJoZGlkIjoiMjI4NzczNjg5ZWE2Y2ZmMDU1MzE2YjNjYTQ1NjVmN2MiLCJ1c2VySWQiOiIxNDg1NjAxMDA5In0=</vt:lpwstr>
  </property>
  <property fmtid="{D5CDD505-2E9C-101B-9397-08002B2CF9AE}" pid="4" name="ICV">
    <vt:lpwstr>6B8563A1AE924703A27A7EE756EFEEC2_12</vt:lpwstr>
  </property>
</Properties>
</file>