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E78041">
      <w:pPr>
        <w:pageBreakBefore w:val="0"/>
        <w:widowControl w:val="0"/>
        <w:wordWrap/>
        <w:overflowPunct/>
        <w:topLinePunct w:val="0"/>
        <w:bidi w:val="0"/>
        <w:spacing w:before="63" w:line="224" w:lineRule="auto"/>
        <w:jc w:val="center"/>
        <w:rPr>
          <w:rFonts w:ascii="宋体" w:hAnsi="宋体" w:eastAsia="宋体" w:cs="宋体"/>
          <w:color w:val="auto"/>
          <w:spacing w:val="0"/>
          <w:w w:val="100"/>
          <w:position w:val="0"/>
          <w:sz w:val="31"/>
          <w:szCs w:val="31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10EC163E">
      <w:pPr>
        <w:pageBreakBefore w:val="0"/>
        <w:widowControl w:val="0"/>
        <w:wordWrap/>
        <w:overflowPunct/>
        <w:topLinePunct w:val="0"/>
        <w:bidi w:val="0"/>
        <w:spacing w:line="309" w:lineRule="auto"/>
        <w:jc w:val="center"/>
        <w:rPr>
          <w:color w:val="auto"/>
          <w:spacing w:val="0"/>
          <w:w w:val="100"/>
          <w:position w:val="0"/>
          <w:highlight w:val="none"/>
          <w:lang w:eastAsia="zh-CN"/>
        </w:rPr>
      </w:pPr>
    </w:p>
    <w:p w14:paraId="0F2A714C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jc w:val="both"/>
        <w:outlineLvl w:val="1"/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</w:p>
    <w:p w14:paraId="00D6E72B">
      <w:pPr>
        <w:pageBreakBefore w:val="0"/>
        <w:widowControl w:val="0"/>
        <w:wordWrap/>
        <w:overflowPunct/>
        <w:topLinePunct w:val="0"/>
        <w:bidi w:val="0"/>
        <w:spacing w:before="64"/>
        <w:rPr>
          <w:color w:val="auto"/>
          <w:spacing w:val="0"/>
          <w:w w:val="100"/>
          <w:position w:val="0"/>
          <w:highlight w:val="none"/>
        </w:rPr>
      </w:pPr>
    </w:p>
    <w:tbl>
      <w:tblPr>
        <w:tblStyle w:val="7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1C8660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2048" w:type="dxa"/>
            <w:tcBorders>
              <w:right w:val="nil"/>
            </w:tcBorders>
          </w:tcPr>
          <w:p w14:paraId="27CEC85E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</w:pPr>
            <w:r>
              <w:rPr>
                <w:color w:val="auto"/>
                <w:spacing w:val="0"/>
                <w:w w:val="100"/>
                <w:position w:val="0"/>
                <w:highlight w:val="none"/>
              </w:rPr>
              <w:drawing>
                <wp:anchor distT="0" distB="0" distL="0" distR="0" simplePos="0" relativeHeight="251660288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  <w:t>名</w:t>
            </w:r>
          </w:p>
          <w:p w14:paraId="6C82F925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rPr>
                <w:color w:val="auto"/>
                <w:spacing w:val="0"/>
                <w:w w:val="100"/>
                <w:position w:val="0"/>
                <w:highlight w:val="none"/>
              </w:rPr>
            </w:pPr>
          </w:p>
          <w:p w14:paraId="40F7ED8D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246" w:lineRule="auto"/>
              <w:rPr>
                <w:color w:val="auto"/>
                <w:spacing w:val="0"/>
                <w:w w:val="100"/>
                <w:position w:val="0"/>
                <w:highlight w:val="none"/>
              </w:rPr>
            </w:pPr>
          </w:p>
          <w:p w14:paraId="22D0E8F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  <w:t>内</w:t>
            </w:r>
          </w:p>
          <w:p w14:paraId="2CCD6524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338" w:lineRule="auto"/>
              <w:rPr>
                <w:color w:val="auto"/>
                <w:spacing w:val="0"/>
                <w:w w:val="100"/>
                <w:position w:val="0"/>
                <w:highlight w:val="none"/>
              </w:rPr>
            </w:pPr>
          </w:p>
          <w:p w14:paraId="56739E74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12B26195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spacing w:val="0"/>
                <w:w w:val="100"/>
                <w:position w:val="0"/>
                <w:highlight w:val="none"/>
              </w:rPr>
            </w:pPr>
          </w:p>
          <w:p w14:paraId="0743B18A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spacing w:val="0"/>
                <w:w w:val="100"/>
                <w:position w:val="0"/>
                <w:highlight w:val="none"/>
              </w:rPr>
            </w:pPr>
          </w:p>
          <w:p w14:paraId="144BF3D0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264" w:lineRule="auto"/>
              <w:rPr>
                <w:color w:val="auto"/>
                <w:spacing w:val="0"/>
                <w:w w:val="100"/>
                <w:position w:val="0"/>
                <w:highlight w:val="none"/>
              </w:rPr>
            </w:pPr>
          </w:p>
          <w:p w14:paraId="537402C6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150" w:type="dxa"/>
            <w:vAlign w:val="center"/>
          </w:tcPr>
          <w:p w14:paraId="08CE9823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spacing w:val="0"/>
                <w:w w:val="100"/>
                <w:position w:val="0"/>
                <w:highlight w:val="none"/>
              </w:rPr>
            </w:pPr>
            <w:r>
              <w:rPr>
                <w:rFonts w:hint="eastAsia"/>
                <w:color w:val="auto"/>
                <w:spacing w:val="0"/>
                <w:w w:val="100"/>
                <w:position w:val="0"/>
                <w:highlight w:val="none"/>
              </w:rPr>
              <w:t>安源区就业之家线上推广运营服务采购项目</w:t>
            </w:r>
          </w:p>
        </w:tc>
      </w:tr>
      <w:tr w14:paraId="23D2DF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4F83765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150" w:type="dxa"/>
            <w:vAlign w:val="center"/>
          </w:tcPr>
          <w:p w14:paraId="0E4CD573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default" w:eastAsia="宋体"/>
                <w:color w:val="auto"/>
                <w:spacing w:val="0"/>
                <w:w w:val="100"/>
                <w:position w:val="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highlight w:val="none"/>
                <w:lang w:val="en-US" w:eastAsia="zh-CN"/>
              </w:rPr>
              <w:t>1项</w:t>
            </w:r>
          </w:p>
        </w:tc>
      </w:tr>
      <w:tr w14:paraId="612DA0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74E77148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6150" w:type="dxa"/>
            <w:vAlign w:val="center"/>
          </w:tcPr>
          <w:p w14:paraId="2856DFA6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spacing w:val="0"/>
                <w:w w:val="100"/>
                <w:position w:val="0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highlight w:val="none"/>
                <w:lang w:val="en-US" w:eastAsia="zh-CN"/>
              </w:rPr>
              <w:t>服务期一年。</w:t>
            </w:r>
          </w:p>
        </w:tc>
      </w:tr>
      <w:tr w14:paraId="19CBEE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69591CCF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  <w:t>地点</w:t>
            </w:r>
          </w:p>
        </w:tc>
        <w:tc>
          <w:tcPr>
            <w:tcW w:w="6150" w:type="dxa"/>
            <w:vAlign w:val="center"/>
          </w:tcPr>
          <w:p w14:paraId="4BB6DCE7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spacing w:val="0"/>
                <w:w w:val="100"/>
                <w:position w:val="0"/>
                <w:highlight w:val="none"/>
              </w:rPr>
            </w:pPr>
            <w:r>
              <w:rPr>
                <w:rFonts w:hint="eastAsia" w:eastAsia="宋体"/>
                <w:color w:val="auto"/>
                <w:sz w:val="28"/>
                <w:szCs w:val="28"/>
                <w:highlight w:val="none"/>
                <w:lang w:val="en-US" w:eastAsia="zh-CN"/>
              </w:rPr>
              <w:t>采购人指定地点</w:t>
            </w:r>
          </w:p>
        </w:tc>
      </w:tr>
      <w:tr w14:paraId="31E856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65" w:type="dxa"/>
            <w:gridSpan w:val="2"/>
          </w:tcPr>
          <w:p w14:paraId="62C91BD2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ind w:left="1189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150" w:type="dxa"/>
          </w:tcPr>
          <w:p w14:paraId="350793D5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rPr>
                <w:color w:val="auto"/>
                <w:spacing w:val="0"/>
                <w:w w:val="100"/>
                <w:position w:val="0"/>
                <w:highlight w:val="none"/>
              </w:rPr>
            </w:pPr>
          </w:p>
        </w:tc>
      </w:tr>
    </w:tbl>
    <w:p w14:paraId="4AFC24DA">
      <w:pPr>
        <w:pageBreakBefore w:val="0"/>
        <w:widowControl w:val="0"/>
        <w:wordWrap/>
        <w:overflowPunct/>
        <w:topLinePunct w:val="0"/>
        <w:bidi w:val="0"/>
        <w:rPr>
          <w:color w:val="auto"/>
          <w:spacing w:val="0"/>
          <w:w w:val="100"/>
          <w:position w:val="0"/>
          <w:highlight w:val="none"/>
        </w:rPr>
      </w:pPr>
    </w:p>
    <w:p w14:paraId="0C0723DB">
      <w:pPr>
        <w:pageBreakBefore w:val="0"/>
        <w:widowControl w:val="0"/>
        <w:wordWrap/>
        <w:overflowPunct/>
        <w:topLinePunct w:val="0"/>
        <w:bidi w:val="0"/>
        <w:rPr>
          <w:color w:val="auto"/>
          <w:spacing w:val="0"/>
          <w:w w:val="100"/>
          <w:position w:val="0"/>
          <w:highlight w:val="none"/>
        </w:rPr>
        <w:sectPr>
          <w:footerReference r:id="rId3" w:type="default"/>
          <w:pgSz w:w="11906" w:h="16839"/>
          <w:pgMar w:top="1232" w:right="1786" w:bottom="1156" w:left="1786" w:header="0" w:footer="994" w:gutter="0"/>
          <w:pgNumType w:fmt="decimal"/>
          <w:cols w:space="720" w:num="1"/>
        </w:sectPr>
      </w:pPr>
    </w:p>
    <w:p w14:paraId="63C46ABF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</w:rPr>
      </w:pPr>
      <w:bookmarkStart w:id="0" w:name="bookmark81"/>
      <w:bookmarkEnd w:id="0"/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</w:p>
    <w:p w14:paraId="43513BE5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color w:val="auto"/>
          <w:sz w:val="28"/>
          <w:szCs w:val="28"/>
          <w:highlight w:val="none"/>
        </w:rPr>
      </w:pPr>
      <w:bookmarkStart w:id="1" w:name="bookmark82"/>
      <w:bookmarkEnd w:id="1"/>
      <w:r>
        <w:rPr>
          <w:rFonts w:ascii="宋体" w:hAnsi="宋体" w:eastAsia="宋体" w:cs="宋体"/>
          <w:color w:val="auto"/>
          <w:spacing w:val="-5"/>
          <w:sz w:val="28"/>
          <w:szCs w:val="28"/>
          <w:highlight w:val="none"/>
        </w:rPr>
        <w:t>（一）</w:t>
      </w:r>
      <w:r>
        <w:rPr>
          <w:rFonts w:ascii="宋体" w:hAnsi="宋体" w:eastAsia="宋体" w:cs="宋体"/>
          <w:color w:val="auto"/>
          <w:spacing w:val="25"/>
          <w:sz w:val="28"/>
          <w:szCs w:val="28"/>
          <w:highlight w:val="none"/>
        </w:rPr>
        <w:t xml:space="preserve"> </w:t>
      </w:r>
      <w:r>
        <w:rPr>
          <w:rFonts w:hint="eastAsia" w:ascii="宋体" w:hAnsi="宋体" w:eastAsia="宋体" w:cs="宋体"/>
          <w:color w:val="auto"/>
          <w:spacing w:val="-5"/>
          <w:sz w:val="28"/>
          <w:szCs w:val="28"/>
          <w:highlight w:val="none"/>
          <w:lang w:val="en-US" w:eastAsia="zh-CN"/>
        </w:rPr>
        <w:t>服务</w:t>
      </w:r>
      <w:r>
        <w:rPr>
          <w:rFonts w:ascii="宋体" w:hAnsi="宋体" w:eastAsia="宋体" w:cs="宋体"/>
          <w:color w:val="auto"/>
          <w:spacing w:val="-5"/>
          <w:sz w:val="28"/>
          <w:szCs w:val="28"/>
          <w:highlight w:val="none"/>
        </w:rPr>
        <w:t>需求</w:t>
      </w:r>
    </w:p>
    <w:p w14:paraId="76AF6EF7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default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一、服务目标</w:t>
      </w:r>
    </w:p>
    <w:p w14:paraId="4F45011A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1．打造安源区官方抖音账号，提高安源区《就业之家》官号视频的曝光率和互动度。账号每个月预估20万次播放量，年播放量预估240万次，抖音每天预估平均增长50个粉丝，达到萍乡市安源区90％知晓《就业之家》平台服务功能。打造安源区视频号官方账号每个月播放量1.5万次播放量，年播放量预估18万次。</w:t>
      </w:r>
    </w:p>
    <w:p w14:paraId="5DC83196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2．塑造《就业之家》品牌形象，推广信息和服务，让更多人知道通过《就业之家》来选择就业。</w:t>
      </w:r>
    </w:p>
    <w:p w14:paraId="3DB957A7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3．利用抖音平台来进行精心策划，运用独特的后台运营和专业的投流技术，打造安源区《就业之家》抖音官方账号和视频号：负责短视频、直播宣传，官方信息发布服务，综合性平台职业指导服务、职业培训服务；就业见习服务、就业援助服务、流动人员人事档案管理服务、就业和失业登记管理服务、公共就业服务专项活动，就业智慧检测；创业指导、创业孵化、创业扶持；就业扶持政策、创业扶持政策、税收优惠政策、社保政策、创业担保贷款申请政策、政策咨询服务。</w:t>
      </w:r>
    </w:p>
    <w:p w14:paraId="54D8A6B5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default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二、服务要求</w:t>
      </w:r>
    </w:p>
    <w:p w14:paraId="6E4CAD1B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根据《就业之家》特点和目标受众，选择适合的领域和主题，如就业人员、本地企业、《就业之家》服务人员之间的连接，设计相关的内容呈现，让更多的人了解《就业之家》的社会功能和属性。</w:t>
      </w:r>
    </w:p>
    <w:p w14:paraId="5DFA9967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2．制作结合政府相关政策、有吸引力的短视频，注重画面、音效和字幕的搭配，保持一致的风格和调性。</w:t>
      </w:r>
    </w:p>
    <w:p w14:paraId="766DE915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3．通过在视频、直播间中提问、设置悬念等方式引导用户参与互动，提高评论和点赞数。</w:t>
      </w:r>
    </w:p>
    <w:p w14:paraId="7DDCF21F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4．关注时下热点话题和流行趋势，适时融入内容创作，提高曝光率。</w:t>
      </w:r>
    </w:p>
    <w:p w14:paraId="09CBD366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5．保持视频的高质量，避免出现模糊、卡顿、限流等问题，提升用户观看体验。</w:t>
      </w:r>
    </w:p>
    <w:p w14:paraId="7463826C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三、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抖音运营推广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要求</w:t>
      </w:r>
    </w:p>
    <w:p w14:paraId="21CC3036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1．制定内容发布计划，保持稳定的更新频率，提高账号活跃度；账号每个月发布24条相关主题视频。</w:t>
      </w:r>
    </w:p>
    <w:p w14:paraId="0BDF50FE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2．每周直播3场。（根据活动需要，直播可灵活调整）</w:t>
      </w:r>
    </w:p>
    <w:p w14:paraId="0C653B91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3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．专人客服及时回复用户的评论、私信和留咨信息，增强用户黏性。</w:t>
      </w:r>
    </w:p>
    <w:p w14:paraId="41509BEB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4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．与其他政府官方抖音账号，互推互粉，扩大影响力。</w:t>
      </w:r>
    </w:p>
    <w:p w14:paraId="2C456BD0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．每个月末定期分析数据，统计粉丝量、播放量、点赞量、转发次数、线下留咨数量、转化数量（成功上岗数量）。</w:t>
      </w:r>
    </w:p>
    <w:p w14:paraId="494BE23F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．采用抖音的付费推广功能，增加视频曝光机会。</w:t>
      </w:r>
    </w:p>
    <w:p w14:paraId="62D936C4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四、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运营推广</w:t>
      </w:r>
    </w:p>
    <w:p w14:paraId="4AB3CC95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注册企业微信账号、验证企业信息（提交营业执照，法定代表人等材料）、验证开通视频号。</w:t>
      </w:r>
    </w:p>
    <w:p w14:paraId="7FC12128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使用微信账号注册视频号，填写真实、准确且有辨识度的账号信息；</w:t>
      </w:r>
    </w:p>
    <w:p w14:paraId="265008DA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3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明确视频号的内容方向和风格；围绕定位进行内容选题，可结合热点话题、用户需求和自身优势，提供有价值的内容；</w:t>
      </w:r>
    </w:p>
    <w:p w14:paraId="3A0EC44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4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使用合适的设备进行拍摄，利用视频编辑软件进行剪辑；</w:t>
      </w:r>
    </w:p>
    <w:p w14:paraId="3FAFE939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5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发布策略，推广引流；及时回复观众的评论和私信，与他们建立良好的沟通和互动，解答疑问。</w:t>
      </w:r>
    </w:p>
    <w:p w14:paraId="394996BE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6.安源区就业之家抖音、视频号双平台后台推广；</w:t>
      </w:r>
    </w:p>
    <w:p w14:paraId="59CCB2C6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7.安源区就业之家抖音小程序(小雪花)平台投流推广；</w:t>
      </w:r>
    </w:p>
    <w:p w14:paraId="5F2C3D5A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default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五、人员要求</w:t>
      </w:r>
    </w:p>
    <w:p w14:paraId="7207E815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1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运营总监：负责把控整个运营团队的战略方向，制定和执行项目的运营策略，具备优秀的领导能力、数据分析能力、沟通协调能力和战略规划能力。</w:t>
      </w:r>
    </w:p>
    <w:p w14:paraId="6C5D1744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后台运营：账号后台数据检测和处理，有较强的逻辑思维能力、数据处理能力和沟通能力。</w:t>
      </w:r>
    </w:p>
    <w:p w14:paraId="1D0BF742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3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拍摄：拍摄岗位主要负责通过各种拍摄设备记录影像内容，根据项目需求，比如是拍摄广告、纪录片还是短视频，来策划拍摄方案，包括场景选择、镜头运用等。操作拍摄设备，像摄像机、单反相机等，调整参数以获取高质量的画面。</w:t>
      </w:r>
    </w:p>
    <w:p w14:paraId="6E9455B7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4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剪辑：是对拍摄的素材进行编辑，使其成为连贯、有引力的作品。</w:t>
      </w:r>
    </w:p>
    <w:p w14:paraId="698E1917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5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主播：负责账号的对标内容讲解，清晰了解政策，主要是通过各种直播平台向观众展示《就业之家》服务或者内容。</w:t>
      </w:r>
    </w:p>
    <w:p w14:paraId="1329DE13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6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客服：接收客户的咨询、投诉和建议。对于客户的问题，要及时、准确地回答，像解答工作岗位、政策信息发布等。并且要记录反馈，将问题分类整理，反馈给相关部门，跟进问题的解决进度，确保咨询得到满意的答复。</w:t>
      </w:r>
    </w:p>
    <w:p w14:paraId="031B2E2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7.视频号运营：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精心策划整个项目的方案、开展、施行、总结、复盘、更新2）管理团队：培训每个岗位的职责和技能，让团队各司其职，发挥高效3）对接政府、企业、个人就业：充分详细了解政府的政策，了解企业的用工需求和困惑，掌握就业人员信息和就业困难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。</w:t>
      </w:r>
    </w:p>
    <w:p w14:paraId="1CF71394">
      <w:pPr>
        <w:pStyle w:val="2"/>
        <w:keepNext/>
        <w:keepLines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after="0" w:line="360" w:lineRule="auto"/>
        <w:jc w:val="center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人数要求</w:t>
      </w:r>
    </w:p>
    <w:tbl>
      <w:tblPr>
        <w:tblStyle w:val="5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5"/>
        <w:gridCol w:w="3492"/>
        <w:gridCol w:w="1676"/>
        <w:gridCol w:w="1676"/>
      </w:tblGrid>
      <w:tr w14:paraId="1789F5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83" w:type="pct"/>
            <w:vAlign w:val="center"/>
          </w:tcPr>
          <w:p w14:paraId="36994F9E"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049" w:type="pct"/>
            <w:vAlign w:val="center"/>
          </w:tcPr>
          <w:p w14:paraId="1B69E436"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岗位</w:t>
            </w:r>
          </w:p>
        </w:tc>
        <w:tc>
          <w:tcPr>
            <w:tcW w:w="983" w:type="pct"/>
            <w:vAlign w:val="center"/>
          </w:tcPr>
          <w:p w14:paraId="5CFA6E0D"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人数</w:t>
            </w:r>
          </w:p>
        </w:tc>
        <w:tc>
          <w:tcPr>
            <w:tcW w:w="983" w:type="pct"/>
            <w:vAlign w:val="center"/>
          </w:tcPr>
          <w:p w14:paraId="2F0BE863"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</w:tr>
      <w:tr w14:paraId="62687B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83" w:type="pct"/>
            <w:vAlign w:val="center"/>
          </w:tcPr>
          <w:p w14:paraId="33ECA89A"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049" w:type="pct"/>
            <w:vAlign w:val="center"/>
          </w:tcPr>
          <w:p w14:paraId="68BEE126"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运营总监</w:t>
            </w:r>
          </w:p>
        </w:tc>
        <w:tc>
          <w:tcPr>
            <w:tcW w:w="983" w:type="pct"/>
            <w:vAlign w:val="center"/>
          </w:tcPr>
          <w:p w14:paraId="431B0FC5">
            <w:pPr>
              <w:widowControl w:val="0"/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983" w:type="pct"/>
            <w:vAlign w:val="center"/>
          </w:tcPr>
          <w:p w14:paraId="55B08F55"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A6D58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83" w:type="pct"/>
            <w:vAlign w:val="center"/>
          </w:tcPr>
          <w:p w14:paraId="6E8DBA88"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049" w:type="pct"/>
            <w:vAlign w:val="center"/>
          </w:tcPr>
          <w:p w14:paraId="3B8DB46D"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后台运营</w:t>
            </w:r>
          </w:p>
        </w:tc>
        <w:tc>
          <w:tcPr>
            <w:tcW w:w="983" w:type="pct"/>
            <w:vAlign w:val="center"/>
          </w:tcPr>
          <w:p w14:paraId="2237ABEF">
            <w:pPr>
              <w:widowControl w:val="0"/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983" w:type="pct"/>
            <w:vAlign w:val="center"/>
          </w:tcPr>
          <w:p w14:paraId="378A9F09"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D41F5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83" w:type="pct"/>
            <w:vAlign w:val="center"/>
          </w:tcPr>
          <w:p w14:paraId="5F44BCC6"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049" w:type="pct"/>
            <w:vAlign w:val="center"/>
          </w:tcPr>
          <w:p w14:paraId="3EB734B6"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拍摄</w:t>
            </w:r>
          </w:p>
        </w:tc>
        <w:tc>
          <w:tcPr>
            <w:tcW w:w="983" w:type="pct"/>
            <w:vAlign w:val="center"/>
          </w:tcPr>
          <w:p w14:paraId="20761E39">
            <w:pPr>
              <w:widowControl w:val="0"/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983" w:type="pct"/>
            <w:vAlign w:val="center"/>
          </w:tcPr>
          <w:p w14:paraId="649EB1D2"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40705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83" w:type="pct"/>
            <w:vAlign w:val="center"/>
          </w:tcPr>
          <w:p w14:paraId="2FD4CE72"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2049" w:type="pct"/>
            <w:vAlign w:val="center"/>
          </w:tcPr>
          <w:p w14:paraId="57985E90"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剪辑</w:t>
            </w:r>
          </w:p>
        </w:tc>
        <w:tc>
          <w:tcPr>
            <w:tcW w:w="983" w:type="pct"/>
            <w:vAlign w:val="center"/>
          </w:tcPr>
          <w:p w14:paraId="2FB354EB">
            <w:pPr>
              <w:widowControl w:val="0"/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983" w:type="pct"/>
            <w:vAlign w:val="center"/>
          </w:tcPr>
          <w:p w14:paraId="5F2C0C17"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691E2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83" w:type="pct"/>
            <w:vAlign w:val="center"/>
          </w:tcPr>
          <w:p w14:paraId="5A214B22"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2049" w:type="pct"/>
            <w:vAlign w:val="center"/>
          </w:tcPr>
          <w:p w14:paraId="42EFA2A6"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主播</w:t>
            </w:r>
          </w:p>
        </w:tc>
        <w:tc>
          <w:tcPr>
            <w:tcW w:w="983" w:type="pct"/>
            <w:vAlign w:val="center"/>
          </w:tcPr>
          <w:p w14:paraId="52B6CA33">
            <w:pPr>
              <w:widowControl w:val="0"/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983" w:type="pct"/>
            <w:vAlign w:val="center"/>
          </w:tcPr>
          <w:p w14:paraId="464A639A"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A6E58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83" w:type="pct"/>
            <w:vAlign w:val="center"/>
          </w:tcPr>
          <w:p w14:paraId="7836D7D8"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2049" w:type="pct"/>
            <w:vAlign w:val="center"/>
          </w:tcPr>
          <w:p w14:paraId="5F5C2535"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客服</w:t>
            </w:r>
          </w:p>
        </w:tc>
        <w:tc>
          <w:tcPr>
            <w:tcW w:w="983" w:type="pct"/>
            <w:vAlign w:val="center"/>
          </w:tcPr>
          <w:p w14:paraId="4458F3FD">
            <w:pPr>
              <w:widowControl w:val="0"/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983" w:type="pct"/>
            <w:vAlign w:val="center"/>
          </w:tcPr>
          <w:p w14:paraId="2F8E1E2E"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C98C0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983" w:type="pct"/>
            <w:vAlign w:val="center"/>
          </w:tcPr>
          <w:p w14:paraId="26F8208F">
            <w:pPr>
              <w:widowControl w:val="0"/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2049" w:type="pct"/>
            <w:vAlign w:val="center"/>
          </w:tcPr>
          <w:p w14:paraId="0006EFCC">
            <w:pPr>
              <w:widowControl w:val="0"/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视频号运营</w:t>
            </w:r>
          </w:p>
        </w:tc>
        <w:tc>
          <w:tcPr>
            <w:tcW w:w="983" w:type="pct"/>
            <w:vAlign w:val="center"/>
          </w:tcPr>
          <w:p w14:paraId="6ECDB685">
            <w:pPr>
              <w:widowControl w:val="0"/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983" w:type="pct"/>
            <w:vAlign w:val="center"/>
          </w:tcPr>
          <w:p w14:paraId="336CEA3C"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09FA2770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color w:val="auto"/>
          <w:spacing w:val="-5"/>
          <w:sz w:val="28"/>
          <w:szCs w:val="28"/>
          <w:highlight w:val="none"/>
          <w:lang w:eastAsia="zh-CN"/>
        </w:rPr>
      </w:pPr>
      <w:r>
        <w:rPr>
          <w:rFonts w:ascii="宋体" w:hAnsi="宋体" w:eastAsia="宋体" w:cs="宋体"/>
          <w:color w:val="auto"/>
          <w:spacing w:val="-5"/>
          <w:sz w:val="28"/>
          <w:szCs w:val="28"/>
          <w:highlight w:val="none"/>
          <w:lang w:eastAsia="zh-CN"/>
        </w:rPr>
        <w:t>（二） 商务条件</w:t>
      </w:r>
    </w:p>
    <w:p w14:paraId="2541BFCB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562" w:firstLineChars="200"/>
        <w:jc w:val="both"/>
        <w:textAlignment w:val="baseline"/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en-US" w:bidi="ar-SA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en-US" w:bidi="ar-SA"/>
        </w:rPr>
        <w:t>一、付款方式：</w:t>
      </w:r>
    </w:p>
    <w:p w14:paraId="09529819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560" w:firstLineChars="200"/>
        <w:jc w:val="both"/>
        <w:textAlignment w:val="baseline"/>
        <w:rPr>
          <w:rFonts w:hint="eastAsia" w:ascii="宋体" w:hAnsi="宋体" w:eastAsia="宋体" w:cs="宋体"/>
          <w:snapToGrid w:val="0"/>
          <w:color w:val="000000"/>
          <w:kern w:val="0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000000"/>
          <w:kern w:val="0"/>
          <w:sz w:val="28"/>
          <w:szCs w:val="28"/>
          <w:lang w:val="en-US" w:eastAsia="zh-CN" w:bidi="ar-SA"/>
        </w:rPr>
        <w:t>签订合同后7个工作日内支付合同金额的30%，合同满6个月考核合格后7个工作日内支付合同金额的30%，合同满10个月后7个工作日内支付合同金额的40%。</w:t>
      </w:r>
    </w:p>
    <w:p w14:paraId="4E9B42C6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562" w:firstLineChars="200"/>
        <w:jc w:val="both"/>
        <w:textAlignment w:val="baseline"/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en-US" w:bidi="ar-SA"/>
        </w:rPr>
        <w:t>二、</w:t>
      </w: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zh-CN" w:bidi="ar-SA"/>
        </w:rPr>
        <w:t>服务</w:t>
      </w: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en-US" w:bidi="ar-SA"/>
        </w:rPr>
        <w:t>期</w:t>
      </w: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zh-CN" w:bidi="ar-SA"/>
        </w:rPr>
        <w:t>：一年</w:t>
      </w:r>
    </w:p>
    <w:p w14:paraId="023AE356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562" w:firstLineChars="200"/>
        <w:jc w:val="both"/>
        <w:textAlignment w:val="baseline"/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zh-CN" w:bidi="ar-SA"/>
        </w:rPr>
        <w:t>三、服务标准与考核</w:t>
      </w:r>
    </w:p>
    <w:p w14:paraId="1872DA08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562" w:firstLineChars="200"/>
        <w:jc w:val="both"/>
        <w:textAlignment w:val="baseline"/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zh-CN" w:bidi="ar-SA"/>
        </w:rPr>
        <w:t>1.约束条款：合同半年考核一次</w:t>
      </w:r>
    </w:p>
    <w:p w14:paraId="0309E8F4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562" w:firstLineChars="200"/>
        <w:jc w:val="both"/>
        <w:textAlignment w:val="baseline"/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zh-CN" w:bidi="ar-SA"/>
        </w:rPr>
        <w:t>2.考核核心指标</w:t>
      </w:r>
    </w:p>
    <w:tbl>
      <w:tblPr>
        <w:tblStyle w:val="7"/>
        <w:tblW w:w="9358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235"/>
        <w:gridCol w:w="2949"/>
        <w:gridCol w:w="1541"/>
        <w:gridCol w:w="1908"/>
        <w:gridCol w:w="1725"/>
      </w:tblGrid>
      <w:tr w14:paraId="5A8E3F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  <w:jc w:val="center"/>
        </w:trPr>
        <w:tc>
          <w:tcPr>
            <w:tcW w:w="0" w:type="auto"/>
            <w:vAlign w:val="center"/>
          </w:tcPr>
          <w:p w14:paraId="2D87A166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项目</w:t>
            </w:r>
          </w:p>
        </w:tc>
        <w:tc>
          <w:tcPr>
            <w:tcW w:w="0" w:type="auto"/>
            <w:vAlign w:val="center"/>
          </w:tcPr>
          <w:p w14:paraId="2C1A814B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指标类别</w:t>
            </w:r>
          </w:p>
        </w:tc>
        <w:tc>
          <w:tcPr>
            <w:tcW w:w="0" w:type="auto"/>
            <w:vAlign w:val="center"/>
          </w:tcPr>
          <w:p w14:paraId="4DFC150B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月基准值</w:t>
            </w:r>
          </w:p>
        </w:tc>
        <w:tc>
          <w:tcPr>
            <w:tcW w:w="0" w:type="auto"/>
            <w:vAlign w:val="center"/>
          </w:tcPr>
          <w:p w14:paraId="0812D3C4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半年累计基准值</w:t>
            </w:r>
          </w:p>
        </w:tc>
        <w:tc>
          <w:tcPr>
            <w:tcW w:w="0" w:type="auto"/>
            <w:vAlign w:val="center"/>
          </w:tcPr>
          <w:p w14:paraId="1521C6BA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年度累计基准值</w:t>
            </w:r>
          </w:p>
        </w:tc>
      </w:tr>
      <w:tr w14:paraId="7D5AAE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7" w:hRule="atLeast"/>
          <w:jc w:val="center"/>
        </w:trPr>
        <w:tc>
          <w:tcPr>
            <w:tcW w:w="0" w:type="auto"/>
            <w:vAlign w:val="center"/>
          </w:tcPr>
          <w:p w14:paraId="43C4D2BE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短视频发布</w:t>
            </w:r>
          </w:p>
        </w:tc>
        <w:tc>
          <w:tcPr>
            <w:tcW w:w="0" w:type="auto"/>
            <w:vAlign w:val="center"/>
          </w:tcPr>
          <w:p w14:paraId="4E2863E5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15条/月</w:t>
            </w:r>
          </w:p>
        </w:tc>
        <w:tc>
          <w:tcPr>
            <w:tcW w:w="0" w:type="auto"/>
            <w:vAlign w:val="center"/>
          </w:tcPr>
          <w:p w14:paraId="50DB968E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≥10万次</w:t>
            </w:r>
          </w:p>
        </w:tc>
        <w:tc>
          <w:tcPr>
            <w:tcW w:w="0" w:type="auto"/>
            <w:vAlign w:val="center"/>
          </w:tcPr>
          <w:p w14:paraId="04EE2AED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≥60万次</w:t>
            </w:r>
          </w:p>
        </w:tc>
        <w:tc>
          <w:tcPr>
            <w:tcW w:w="0" w:type="auto"/>
            <w:vAlign w:val="center"/>
          </w:tcPr>
          <w:p w14:paraId="46B7C35E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≥120万次</w:t>
            </w:r>
          </w:p>
        </w:tc>
      </w:tr>
      <w:tr w14:paraId="063FBA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9" w:hRule="atLeast"/>
          <w:jc w:val="center"/>
        </w:trPr>
        <w:tc>
          <w:tcPr>
            <w:tcW w:w="0" w:type="auto"/>
            <w:vAlign w:val="center"/>
          </w:tcPr>
          <w:p w14:paraId="42A0AEE8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粉丝增长</w:t>
            </w:r>
          </w:p>
        </w:tc>
        <w:tc>
          <w:tcPr>
            <w:tcW w:w="0" w:type="auto"/>
            <w:vAlign w:val="center"/>
          </w:tcPr>
          <w:p w14:paraId="3C49A154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日均新增粉丝数30人</w:t>
            </w:r>
          </w:p>
        </w:tc>
        <w:tc>
          <w:tcPr>
            <w:tcW w:w="0" w:type="auto"/>
            <w:vAlign w:val="center"/>
          </w:tcPr>
          <w:p w14:paraId="00335925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≥1000人</w:t>
            </w:r>
          </w:p>
        </w:tc>
        <w:tc>
          <w:tcPr>
            <w:tcW w:w="0" w:type="auto"/>
            <w:vAlign w:val="center"/>
          </w:tcPr>
          <w:p w14:paraId="28642D65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≥6000人</w:t>
            </w:r>
          </w:p>
        </w:tc>
        <w:tc>
          <w:tcPr>
            <w:tcW w:w="0" w:type="auto"/>
            <w:vAlign w:val="center"/>
          </w:tcPr>
          <w:p w14:paraId="4A5005B2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≥1.2万人</w:t>
            </w:r>
          </w:p>
        </w:tc>
      </w:tr>
      <w:tr w14:paraId="642FF2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9" w:hRule="atLeast"/>
          <w:jc w:val="center"/>
        </w:trPr>
        <w:tc>
          <w:tcPr>
            <w:tcW w:w="0" w:type="auto"/>
            <w:vAlign w:val="center"/>
          </w:tcPr>
          <w:p w14:paraId="2ABE11AF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直播场次</w:t>
            </w:r>
          </w:p>
        </w:tc>
        <w:tc>
          <w:tcPr>
            <w:tcW w:w="0" w:type="auto"/>
            <w:vAlign w:val="center"/>
          </w:tcPr>
          <w:p w14:paraId="7E784E86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时间2小时以上一场</w:t>
            </w:r>
          </w:p>
        </w:tc>
        <w:tc>
          <w:tcPr>
            <w:tcW w:w="0" w:type="auto"/>
            <w:vAlign w:val="center"/>
          </w:tcPr>
          <w:p w14:paraId="3BC39B64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12场/月</w:t>
            </w:r>
          </w:p>
        </w:tc>
        <w:tc>
          <w:tcPr>
            <w:tcW w:w="0" w:type="auto"/>
            <w:vAlign w:val="center"/>
          </w:tcPr>
          <w:p w14:paraId="67F6D07C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72场/半年</w:t>
            </w:r>
          </w:p>
        </w:tc>
        <w:tc>
          <w:tcPr>
            <w:tcW w:w="0" w:type="auto"/>
            <w:vAlign w:val="center"/>
          </w:tcPr>
          <w:p w14:paraId="069CF161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144场/年</w:t>
            </w:r>
          </w:p>
        </w:tc>
      </w:tr>
      <w:tr w14:paraId="4F0C2E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7" w:hRule="atLeast"/>
          <w:jc w:val="center"/>
        </w:trPr>
        <w:tc>
          <w:tcPr>
            <w:tcW w:w="0" w:type="auto"/>
            <w:vAlign w:val="center"/>
          </w:tcPr>
          <w:p w14:paraId="68708594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直播场观</w:t>
            </w:r>
          </w:p>
        </w:tc>
        <w:tc>
          <w:tcPr>
            <w:tcW w:w="0" w:type="auto"/>
            <w:vAlign w:val="center"/>
          </w:tcPr>
          <w:p w14:paraId="22BF5155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直播时间产生800人次以上</w:t>
            </w:r>
          </w:p>
        </w:tc>
        <w:tc>
          <w:tcPr>
            <w:tcW w:w="0" w:type="auto"/>
            <w:vAlign w:val="center"/>
          </w:tcPr>
          <w:p w14:paraId="135B2409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24000人次/月</w:t>
            </w:r>
          </w:p>
        </w:tc>
        <w:tc>
          <w:tcPr>
            <w:tcW w:w="0" w:type="auto"/>
            <w:vAlign w:val="center"/>
          </w:tcPr>
          <w:p w14:paraId="14BB2284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144000人次/半年</w:t>
            </w:r>
          </w:p>
        </w:tc>
        <w:tc>
          <w:tcPr>
            <w:tcW w:w="0" w:type="auto"/>
            <w:vAlign w:val="center"/>
          </w:tcPr>
          <w:p w14:paraId="52D62709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280000人次/年</w:t>
            </w:r>
          </w:p>
        </w:tc>
      </w:tr>
    </w:tbl>
    <w:tbl>
      <w:tblPr>
        <w:tblStyle w:val="4"/>
        <w:tblpPr w:leftFromText="180" w:rightFromText="180" w:vertAnchor="text" w:horzAnchor="page" w:tblpX="1584" w:tblpY="85"/>
        <w:tblOverlap w:val="never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0"/>
        <w:gridCol w:w="522"/>
        <w:gridCol w:w="1249"/>
        <w:gridCol w:w="515"/>
        <w:gridCol w:w="2621"/>
        <w:gridCol w:w="2552"/>
      </w:tblGrid>
      <w:tr w14:paraId="7B6BCB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219CF7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考核大类</w:t>
            </w:r>
          </w:p>
        </w:tc>
        <w:tc>
          <w:tcPr>
            <w:tcW w:w="3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85031A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分值</w:t>
            </w:r>
          </w:p>
        </w:tc>
        <w:tc>
          <w:tcPr>
            <w:tcW w:w="7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F12734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二级指标</w:t>
            </w:r>
          </w:p>
        </w:tc>
        <w:tc>
          <w:tcPr>
            <w:tcW w:w="3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0D213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分值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65B7B6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考核标准</w:t>
            </w:r>
          </w:p>
        </w:tc>
        <w:tc>
          <w:tcPr>
            <w:tcW w:w="1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F1650A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计分方式</w:t>
            </w:r>
          </w:p>
        </w:tc>
      </w:tr>
      <w:tr w14:paraId="05C313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</w:trPr>
        <w:tc>
          <w:tcPr>
            <w:tcW w:w="622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9E3C1A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一、短视频运营</w:t>
            </w:r>
          </w:p>
        </w:tc>
        <w:tc>
          <w:tcPr>
            <w:tcW w:w="30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2F2179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30</w:t>
            </w:r>
          </w:p>
        </w:tc>
        <w:tc>
          <w:tcPr>
            <w:tcW w:w="7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83D09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1.短视频发布数量</w:t>
            </w:r>
          </w:p>
        </w:tc>
        <w:tc>
          <w:tcPr>
            <w:tcW w:w="3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229451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15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0B75D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left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月发布≥15条，年度累计≥180条</w:t>
            </w:r>
          </w:p>
        </w:tc>
        <w:tc>
          <w:tcPr>
            <w:tcW w:w="1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BDEF1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left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完成年度目标得满分；每少1条扣0.08分，扣完为止</w:t>
            </w:r>
          </w:p>
        </w:tc>
      </w:tr>
      <w:tr w14:paraId="792916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622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9EAD7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0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B889A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7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E0185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2.短视频播放量</w:t>
            </w:r>
          </w:p>
        </w:tc>
        <w:tc>
          <w:tcPr>
            <w:tcW w:w="3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74D27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15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F133EE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left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月播放量≥10万次，年度累计≥120万次</w:t>
            </w:r>
          </w:p>
        </w:tc>
        <w:tc>
          <w:tcPr>
            <w:tcW w:w="1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7CDDFE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left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完成年度目标得满分；未完成按实际完成数占比计分</w:t>
            </w:r>
          </w:p>
        </w:tc>
      </w:tr>
      <w:tr w14:paraId="1CA350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6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E2F4A5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二、粉丝增长</w:t>
            </w:r>
          </w:p>
        </w:tc>
        <w:tc>
          <w:tcPr>
            <w:tcW w:w="3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DFA45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20</w:t>
            </w:r>
          </w:p>
        </w:tc>
        <w:tc>
          <w:tcPr>
            <w:tcW w:w="7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995FA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2.粉丝累计增长数</w:t>
            </w:r>
          </w:p>
        </w:tc>
        <w:tc>
          <w:tcPr>
            <w:tcW w:w="3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7B9F05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20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FD06CC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left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月增长≥1000人，年度累计≥1.2万人</w:t>
            </w:r>
          </w:p>
        </w:tc>
        <w:tc>
          <w:tcPr>
            <w:tcW w:w="1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4E8E7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left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完成年度目标得满分；未完成按实际完成数占比计分</w:t>
            </w:r>
          </w:p>
        </w:tc>
      </w:tr>
      <w:tr w14:paraId="2ACF18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</w:trPr>
        <w:tc>
          <w:tcPr>
            <w:tcW w:w="622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B2750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三、直播运营</w:t>
            </w:r>
          </w:p>
        </w:tc>
        <w:tc>
          <w:tcPr>
            <w:tcW w:w="30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3CDDB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25</w:t>
            </w:r>
          </w:p>
        </w:tc>
        <w:tc>
          <w:tcPr>
            <w:tcW w:w="7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91B37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1.直播场次</w:t>
            </w:r>
          </w:p>
        </w:tc>
        <w:tc>
          <w:tcPr>
            <w:tcW w:w="3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E2009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15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B67D04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left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月完成≥12场，年度累计≥144场</w:t>
            </w:r>
          </w:p>
        </w:tc>
        <w:tc>
          <w:tcPr>
            <w:tcW w:w="1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D76342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left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完成年度目标得满分；每少1场扣0.1分，扣完为止</w:t>
            </w:r>
          </w:p>
        </w:tc>
      </w:tr>
      <w:tr w14:paraId="4B46A6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</w:trPr>
        <w:tc>
          <w:tcPr>
            <w:tcW w:w="622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B8E169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0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EDAAF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7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DD94B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2.直播时长</w:t>
            </w:r>
          </w:p>
        </w:tc>
        <w:tc>
          <w:tcPr>
            <w:tcW w:w="3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DB3E8A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15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DFFF53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left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月度直播时长≥24小时</w:t>
            </w:r>
          </w:p>
        </w:tc>
        <w:tc>
          <w:tcPr>
            <w:tcW w:w="1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ED890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left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达标得满分；每少1小时不达标扣0.5分，扣完为止</w:t>
            </w:r>
          </w:p>
        </w:tc>
      </w:tr>
      <w:tr w14:paraId="590146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22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AA4FE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四、直播效果</w:t>
            </w:r>
          </w:p>
        </w:tc>
        <w:tc>
          <w:tcPr>
            <w:tcW w:w="30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14149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25</w:t>
            </w:r>
          </w:p>
        </w:tc>
        <w:tc>
          <w:tcPr>
            <w:tcW w:w="7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92D6F1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1.单场观看人数</w:t>
            </w:r>
          </w:p>
        </w:tc>
        <w:tc>
          <w:tcPr>
            <w:tcW w:w="3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3977D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10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29DD7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left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每场直播观看≥800人次</w:t>
            </w:r>
          </w:p>
        </w:tc>
        <w:tc>
          <w:tcPr>
            <w:tcW w:w="1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CB03F0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left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达标得满分；未达标按达标场次占比计分</w:t>
            </w:r>
          </w:p>
        </w:tc>
      </w:tr>
      <w:tr w14:paraId="0BDD37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5" w:hRule="atLeast"/>
        </w:trPr>
        <w:tc>
          <w:tcPr>
            <w:tcW w:w="622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04E30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0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6F6AE5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7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2680A1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2.月度累计场观</w:t>
            </w:r>
          </w:p>
        </w:tc>
        <w:tc>
          <w:tcPr>
            <w:tcW w:w="3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9FAFE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10</w:t>
            </w:r>
          </w:p>
        </w:tc>
        <w:tc>
          <w:tcPr>
            <w:tcW w:w="1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05D06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left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月场观≥24000人次，年度累计≥280000人次</w:t>
            </w:r>
          </w:p>
        </w:tc>
        <w:tc>
          <w:tcPr>
            <w:tcW w:w="1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0CE53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left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完成年度目标得满分；未完成按实际完成数占比计分</w:t>
            </w:r>
          </w:p>
        </w:tc>
      </w:tr>
    </w:tbl>
    <w:p w14:paraId="7183869A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jc w:val="both"/>
        <w:textAlignment w:val="baseline"/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zh-CN" w:bidi="ar-SA"/>
        </w:rPr>
      </w:pPr>
    </w:p>
    <w:tbl>
      <w:tblPr>
        <w:tblStyle w:val="4"/>
        <w:tblW w:w="5282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28"/>
        <w:gridCol w:w="1037"/>
        <w:gridCol w:w="5538"/>
      </w:tblGrid>
      <w:tr w14:paraId="13F24A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1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B000F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加分项目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5FDE6B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加分值</w:t>
            </w:r>
          </w:p>
        </w:tc>
        <w:tc>
          <w:tcPr>
            <w:tcW w:w="30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D1F53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说明</w:t>
            </w:r>
          </w:p>
        </w:tc>
      </w:tr>
      <w:tr w14:paraId="77DF70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1C7C23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超额完成短视频播放量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5B85F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+1分</w:t>
            </w:r>
          </w:p>
        </w:tc>
        <w:tc>
          <w:tcPr>
            <w:tcW w:w="30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4A1F31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年度累计播放量超过150万次（超额25%以上）</w:t>
            </w:r>
          </w:p>
        </w:tc>
      </w:tr>
      <w:tr w14:paraId="5BC903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F11EE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超额完成粉丝增长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5AF48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+1分</w:t>
            </w:r>
          </w:p>
        </w:tc>
        <w:tc>
          <w:tcPr>
            <w:tcW w:w="30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ED92C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年度累计新增粉丝超过1.5万人（超额25%以上）</w:t>
            </w:r>
          </w:p>
        </w:tc>
      </w:tr>
      <w:tr w14:paraId="6D0A37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" w:hRule="atLeast"/>
          <w:jc w:val="center"/>
        </w:trPr>
        <w:tc>
          <w:tcPr>
            <w:tcW w:w="1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19508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超额完成直播场观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0F1D4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+1分</w:t>
            </w:r>
          </w:p>
        </w:tc>
        <w:tc>
          <w:tcPr>
            <w:tcW w:w="30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872F1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年度累计场观超过35万人次（超额25%以上）</w:t>
            </w:r>
          </w:p>
        </w:tc>
      </w:tr>
      <w:tr w14:paraId="21B790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4DC70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创新服务项目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3B1B6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+1-2分</w:t>
            </w:r>
          </w:p>
        </w:tc>
        <w:tc>
          <w:tcPr>
            <w:tcW w:w="30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0F7C9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推出创新性服务项目并取得显著成效，经认定加1-2分</w:t>
            </w:r>
          </w:p>
        </w:tc>
      </w:tr>
      <w:tr w14:paraId="55268B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7BED8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媒体报道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78E6B3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+1-2分</w:t>
            </w:r>
          </w:p>
        </w:tc>
        <w:tc>
          <w:tcPr>
            <w:tcW w:w="30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9C913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运营相关工作在市级媒体上稿1篇以上加1分，省级媒体上稿1篇以上加2分</w:t>
            </w:r>
          </w:p>
        </w:tc>
      </w:tr>
      <w:tr w14:paraId="4E59AF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3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B74D6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荣誉表彰</w:t>
            </w:r>
          </w:p>
        </w:tc>
        <w:tc>
          <w:tcPr>
            <w:tcW w:w="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699FBF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+2-5分</w:t>
            </w:r>
          </w:p>
        </w:tc>
        <w:tc>
          <w:tcPr>
            <w:tcW w:w="30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1B9EF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360" w:lineRule="auto"/>
              <w:ind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获得市级相关部门表彰加2分，获得省级表彰加5分</w:t>
            </w:r>
          </w:p>
        </w:tc>
      </w:tr>
    </w:tbl>
    <w:p w14:paraId="5ED5B202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562" w:firstLineChars="200"/>
        <w:jc w:val="both"/>
        <w:textAlignment w:val="baseline"/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zh-CN" w:bidi="ar-SA"/>
        </w:rPr>
        <w:t>考核条款：1.考核周期:合同半年考核一次，按月度数据跟踪、季度复盘、半年度及年度总考核的方式管理。</w:t>
      </w:r>
    </w:p>
    <w:p w14:paraId="451F73A6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562" w:firstLineChars="200"/>
        <w:jc w:val="both"/>
        <w:textAlignment w:val="baseline"/>
        <w:rPr>
          <w:rFonts w:hint="default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zh-CN" w:bidi="ar-SA"/>
        </w:rPr>
        <w:t>2.合格标准:供应商需达成各周期基准值的90%及以上视为考核合格(月/半年/年度累计计算)。若半年或年度考核周期达成率高于90%(含90%)以上全额拨付，90%以下根据考核实际得分等比例拨付。</w:t>
      </w:r>
    </w:p>
    <w:p w14:paraId="45BC2861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562" w:firstLineChars="200"/>
        <w:jc w:val="both"/>
        <w:textAlignment w:val="baseline"/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zh-CN" w:bidi="ar-SA"/>
        </w:rPr>
        <w:t>四、验收方式</w:t>
      </w:r>
    </w:p>
    <w:p w14:paraId="6D735F92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560" w:firstLineChars="200"/>
        <w:jc w:val="both"/>
        <w:textAlignment w:val="baseline"/>
        <w:rPr>
          <w:rFonts w:hint="eastAsia" w:ascii="宋体" w:hAnsi="宋体" w:eastAsia="宋体" w:cs="宋体"/>
          <w:snapToGrid w:val="0"/>
          <w:color w:val="000000"/>
          <w:kern w:val="0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000000"/>
          <w:kern w:val="0"/>
          <w:sz w:val="28"/>
          <w:szCs w:val="28"/>
          <w:lang w:val="en-US" w:eastAsia="zh-CN" w:bidi="ar-SA"/>
        </w:rPr>
        <w:t>乙方应在每月5日前向甲方提交上月运营数据报告（企业注册数量、发布岗位数量、招聘人数；视频播放量、点赞量、转发量、收藏量）</w:t>
      </w:r>
    </w:p>
    <w:p w14:paraId="66C31D86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auto"/>
        <w:ind w:firstLine="562" w:firstLineChars="200"/>
        <w:jc w:val="both"/>
        <w:textAlignment w:val="baseline"/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kern w:val="0"/>
          <w:sz w:val="28"/>
          <w:szCs w:val="28"/>
          <w:lang w:val="en-US" w:eastAsia="zh-CN" w:bidi="ar-SA"/>
        </w:rPr>
        <w:t>五、报价要求</w:t>
      </w:r>
    </w:p>
    <w:p w14:paraId="42D963D2">
      <w:pPr>
        <w:pageBreakBefore w:val="0"/>
        <w:widowControl w:val="0"/>
        <w:wordWrap/>
        <w:overflowPunct/>
        <w:topLinePunct w:val="0"/>
        <w:bidi w:val="0"/>
        <w:spacing w:before="183" w:line="360" w:lineRule="auto"/>
        <w:ind w:firstLine="560" w:firstLineChars="200"/>
        <w:rPr>
          <w:rFonts w:hint="default" w:ascii="宋体" w:hAnsi="宋体" w:eastAsia="宋体" w:cs="宋体"/>
          <w:color w:val="auto"/>
          <w:spacing w:val="0"/>
          <w:w w:val="100"/>
          <w:positio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napToGrid w:val="0"/>
          <w:color w:val="000000"/>
          <w:kern w:val="0"/>
          <w:sz w:val="28"/>
          <w:szCs w:val="28"/>
          <w:lang w:val="en-US" w:eastAsia="zh-CN" w:bidi="ar-SA"/>
        </w:rPr>
        <w:t>本项目投标报价为全费用固定包干总价，报价包含但不限于宣传广告物料制作、人员外出培训及差旅费用、硬件设备更新、项目所需各类耗材，以及完成本项目全部工作内容所涉及的人工、运输、安装、调试、管理、税费、风险、后期服务等所有一切可能产生的全部费用，中标后招标人不再另行支付任何其他费用。</w:t>
      </w:r>
    </w:p>
    <w:p w14:paraId="75B18221"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E51A52">
    <w:pPr>
      <w:pStyle w:val="3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8" name="文本框 14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D164A25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iEy20zAgAAZQQAAA4AAABkcnMvZTJvRG9jLnhtbK1UzY7TMBC+I/EO&#10;lu80aYFVVT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MiEy20zAgAAZQ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D164A25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55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CE50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2026-05-27T07:42:57Z</dcterms:created>
  <dc:creator>Admin</dc:creator>
  <cp:lastModifiedBy>初与终</cp:lastModifiedBy>
  <dcterms:modified xsi:type="dcterms:W3CDTF">2026-05-27T07:43:35Z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eyJoZGlkIjoiYzE2ZTdhMTFjMjE5MDUwMDE5MGFlOTM5MWRkMDdiNGEiLCJ1c2VySWQiOiI1MzQ4MTI4NzAifQ==</vt:lpwstr>
  </property>
  <property fmtid="{D5CDD505-2E9C-101B-9397-08002B2CF9AE}" pid="4" name="ICV">
    <vt:lpwstr>583AD96E9B0E4FB5B58BC8CA83E02FB3_12</vt:lpwstr>
  </property>
</Properties>
</file>