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7E8184">
      <w:pPr>
        <w:widowControl w:val="0"/>
        <w:kinsoku/>
        <w:autoSpaceDE/>
        <w:autoSpaceDN/>
        <w:adjustRightInd/>
        <w:snapToGrid/>
        <w:spacing w:before="44" w:line="340" w:lineRule="auto"/>
        <w:ind w:right="90"/>
        <w:jc w:val="center"/>
        <w:textAlignment w:val="auto"/>
        <w:rPr>
          <w:rFonts w:hint="eastAsia" w:ascii="宋体" w:hAnsi="宋体" w:eastAsia="宋体" w:cs="宋体"/>
          <w:b/>
          <w:bCs/>
          <w:color w:val="auto"/>
          <w:kern w:val="44"/>
          <w:sz w:val="28"/>
          <w:szCs w:val="28"/>
          <w:lang w:val="en-US" w:eastAsia="zh-CN" w:bidi="ar-SA"/>
        </w:rPr>
      </w:pPr>
      <w:bookmarkStart w:id="0" w:name="_Toc35393797"/>
      <w:bookmarkStart w:id="1" w:name="_Toc28359011"/>
      <w:r>
        <w:rPr>
          <w:rFonts w:hint="eastAsia" w:ascii="宋体" w:hAnsi="宋体" w:eastAsia="宋体" w:cs="宋体"/>
          <w:b/>
          <w:bCs/>
          <w:color w:val="auto"/>
          <w:kern w:val="44"/>
          <w:sz w:val="28"/>
          <w:szCs w:val="28"/>
          <w:lang w:val="en-US" w:eastAsia="zh-CN" w:bidi="ar-SA"/>
        </w:rPr>
        <w:t>赣州市诚风招标代理有限公司关于江西省寻乌</w:t>
      </w:r>
      <w:r>
        <w:rPr>
          <w:rFonts w:hint="eastAsia" w:ascii="宋体" w:hAnsi="宋体" w:cs="宋体"/>
          <w:b/>
          <w:bCs/>
          <w:color w:val="auto"/>
          <w:kern w:val="44"/>
          <w:sz w:val="28"/>
          <w:szCs w:val="28"/>
          <w:lang w:val="en-US" w:eastAsia="zh-CN" w:bidi="ar-SA"/>
        </w:rPr>
        <w:t>县文峰乡人民政府</w:t>
      </w:r>
      <w:r>
        <w:rPr>
          <w:rFonts w:hint="eastAsia" w:ascii="宋体" w:hAnsi="宋体" w:eastAsia="宋体" w:cs="宋体"/>
          <w:b/>
          <w:bCs/>
          <w:color w:val="auto"/>
          <w:kern w:val="44"/>
          <w:sz w:val="28"/>
          <w:szCs w:val="28"/>
          <w:lang w:val="en-US" w:eastAsia="zh-CN" w:bidi="ar-SA"/>
        </w:rPr>
        <w:t>2026年寻乌县文峰乡长布村果品仓储库建设项目（项目编号：GZCF202</w:t>
      </w:r>
      <w:r>
        <w:rPr>
          <w:rFonts w:hint="eastAsia" w:ascii="宋体" w:hAnsi="宋体" w:cs="宋体"/>
          <w:b/>
          <w:bCs/>
          <w:color w:val="auto"/>
          <w:kern w:val="44"/>
          <w:sz w:val="28"/>
          <w:szCs w:val="28"/>
          <w:lang w:val="en-US" w:eastAsia="zh-CN" w:bidi="ar-SA"/>
        </w:rPr>
        <w:t>6</w:t>
      </w:r>
      <w:r>
        <w:rPr>
          <w:rFonts w:hint="eastAsia" w:ascii="宋体" w:hAnsi="宋体" w:eastAsia="宋体" w:cs="宋体"/>
          <w:b/>
          <w:bCs/>
          <w:color w:val="auto"/>
          <w:kern w:val="44"/>
          <w:sz w:val="28"/>
          <w:szCs w:val="28"/>
          <w:lang w:val="en-US" w:eastAsia="zh-CN" w:bidi="ar-SA"/>
        </w:rPr>
        <w:t>-XW-</w:t>
      </w:r>
      <w:r>
        <w:rPr>
          <w:rFonts w:hint="eastAsia" w:ascii="宋体" w:hAnsi="宋体" w:cs="宋体"/>
          <w:b/>
          <w:bCs/>
          <w:color w:val="auto"/>
          <w:kern w:val="44"/>
          <w:sz w:val="28"/>
          <w:szCs w:val="28"/>
          <w:lang w:val="en-US" w:eastAsia="zh-CN" w:bidi="ar-SA"/>
        </w:rPr>
        <w:t>C</w:t>
      </w:r>
      <w:r>
        <w:rPr>
          <w:rFonts w:hint="eastAsia" w:ascii="宋体" w:hAnsi="宋体" w:eastAsia="宋体" w:cs="宋体"/>
          <w:b/>
          <w:bCs/>
          <w:color w:val="auto"/>
          <w:kern w:val="44"/>
          <w:sz w:val="28"/>
          <w:szCs w:val="28"/>
          <w:lang w:val="en-US" w:eastAsia="zh-CN" w:bidi="ar-SA"/>
        </w:rPr>
        <w:t>00</w:t>
      </w:r>
      <w:r>
        <w:rPr>
          <w:rFonts w:hint="eastAsia" w:ascii="宋体" w:hAnsi="宋体" w:cs="宋体"/>
          <w:b/>
          <w:bCs/>
          <w:color w:val="auto"/>
          <w:kern w:val="44"/>
          <w:sz w:val="28"/>
          <w:szCs w:val="28"/>
          <w:lang w:val="en-US" w:eastAsia="zh-CN" w:bidi="ar-SA"/>
        </w:rPr>
        <w:t>1</w:t>
      </w:r>
      <w:r>
        <w:rPr>
          <w:rFonts w:hint="eastAsia" w:ascii="宋体" w:hAnsi="宋体" w:eastAsia="宋体" w:cs="宋体"/>
          <w:b/>
          <w:bCs/>
          <w:color w:val="auto"/>
          <w:kern w:val="44"/>
          <w:sz w:val="28"/>
          <w:szCs w:val="28"/>
          <w:lang w:val="en-US" w:eastAsia="zh-CN" w:bidi="ar-SA"/>
        </w:rPr>
        <w:t>）的电子化竞争性磋商采购公告</w:t>
      </w:r>
    </w:p>
    <w:p w14:paraId="13EE246B">
      <w:pPr>
        <w:rPr>
          <w:rFonts w:hint="eastAsia"/>
          <w:color w:val="auto"/>
        </w:rPr>
      </w:pPr>
    </w:p>
    <w:bookmarkEnd w:id="0"/>
    <w:bookmarkEnd w:id="1"/>
    <w:p w14:paraId="7064B0ED">
      <w:pPr>
        <w:pageBreakBefore w:val="0"/>
        <w:pBdr>
          <w:top w:val="single" w:color="auto" w:sz="4" w:space="0"/>
          <w:left w:val="single" w:color="auto" w:sz="4" w:space="4"/>
          <w:bottom w:val="single" w:color="auto" w:sz="4" w:space="1"/>
          <w:right w:val="single" w:color="auto" w:sz="4" w:space="4"/>
        </w:pBdr>
        <w:kinsoku/>
        <w:overflowPunct/>
        <w:topLinePunct w:val="0"/>
        <w:bidi w:val="0"/>
        <w:snapToGrid/>
        <w:spacing w:line="440" w:lineRule="exact"/>
        <w:jc w:val="both"/>
        <w:rPr>
          <w:rFonts w:hint="eastAsia" w:ascii="宋体" w:hAnsi="宋体" w:eastAsia="宋体" w:cs="宋体"/>
          <w:color w:val="auto"/>
          <w:sz w:val="28"/>
          <w:szCs w:val="28"/>
        </w:rPr>
      </w:pPr>
      <w:r>
        <w:rPr>
          <w:rFonts w:hint="eastAsia" w:ascii="宋体" w:hAnsi="宋体" w:eastAsia="宋体" w:cs="宋体"/>
          <w:color w:val="auto"/>
          <w:sz w:val="28"/>
          <w:szCs w:val="28"/>
        </w:rPr>
        <w:t>项目概况</w:t>
      </w:r>
    </w:p>
    <w:p w14:paraId="5C188D75">
      <w:pPr>
        <w:pageBreakBefore w:val="0"/>
        <w:pBdr>
          <w:top w:val="single" w:color="auto" w:sz="4" w:space="0"/>
          <w:left w:val="single" w:color="auto" w:sz="4" w:space="4"/>
          <w:bottom w:val="single" w:color="auto" w:sz="4" w:space="1"/>
          <w:right w:val="single" w:color="auto" w:sz="4" w:space="4"/>
        </w:pBdr>
        <w:kinsoku/>
        <w:overflowPunct/>
        <w:topLinePunct w:val="0"/>
        <w:bidi w:val="0"/>
        <w:snapToGrid/>
        <w:spacing w:line="440" w:lineRule="exact"/>
        <w:ind w:firstLine="540" w:firstLineChars="200"/>
        <w:jc w:val="both"/>
        <w:rPr>
          <w:rFonts w:hint="eastAsia" w:ascii="宋体" w:hAnsi="宋体" w:eastAsia="宋体" w:cs="宋体"/>
          <w:sz w:val="27"/>
          <w:szCs w:val="27"/>
        </w:rPr>
      </w:pPr>
      <w:r>
        <w:rPr>
          <w:rFonts w:hint="eastAsia" w:ascii="宋体" w:hAnsi="宋体" w:eastAsia="宋体" w:cs="宋体"/>
          <w:sz w:val="27"/>
          <w:szCs w:val="27"/>
          <w:u w:val="single"/>
        </w:rPr>
        <w:t>2026年寻乌县文峰乡长布村果品仓储库建设项</w:t>
      </w:r>
      <w:r>
        <w:rPr>
          <w:rFonts w:hint="eastAsia" w:ascii="宋体" w:hAnsi="宋体" w:eastAsia="宋体" w:cs="宋体"/>
          <w:sz w:val="27"/>
          <w:szCs w:val="27"/>
          <w:u w:val="single"/>
          <w:lang w:val="en-US" w:eastAsia="zh-CN"/>
        </w:rPr>
        <w:t>目</w:t>
      </w:r>
      <w:r>
        <w:rPr>
          <w:rFonts w:hint="eastAsia" w:ascii="宋体" w:hAnsi="宋体" w:eastAsia="宋体" w:cs="宋体"/>
          <w:sz w:val="27"/>
          <w:szCs w:val="27"/>
        </w:rPr>
        <w:t>的潜在响应人应在江西省公共资源交易平台登录江西省公共资源数智交易平台（新平台）（网址：</w:t>
      </w:r>
      <w:r>
        <w:rPr>
          <w:rFonts w:hint="eastAsia" w:ascii="宋体" w:hAnsi="宋体" w:eastAsia="宋体" w:cs="宋体"/>
          <w:sz w:val="27"/>
          <w:szCs w:val="27"/>
          <w:lang w:eastAsia="zh-CN"/>
        </w:rPr>
        <w:t>http://ggzy.jiangxi.gov.cn/</w:t>
      </w:r>
      <w:r>
        <w:rPr>
          <w:rFonts w:hint="eastAsia" w:ascii="宋体" w:hAnsi="宋体" w:eastAsia="宋体" w:cs="宋体"/>
          <w:sz w:val="27"/>
          <w:szCs w:val="27"/>
        </w:rPr>
        <w:t>）获取采购文件，并于</w:t>
      </w:r>
      <w:r>
        <w:rPr>
          <w:rFonts w:hint="eastAsia" w:ascii="宋体" w:hAnsi="宋体" w:eastAsia="宋体" w:cs="宋体"/>
          <w:sz w:val="27"/>
          <w:szCs w:val="27"/>
          <w:u w:val="single"/>
        </w:rPr>
        <w:t>202</w:t>
      </w:r>
      <w:r>
        <w:rPr>
          <w:rFonts w:hint="eastAsia" w:ascii="宋体" w:hAnsi="宋体" w:eastAsia="宋体" w:cs="宋体"/>
          <w:sz w:val="27"/>
          <w:szCs w:val="27"/>
          <w:u w:val="single"/>
          <w:lang w:val="en-US" w:eastAsia="zh-CN"/>
        </w:rPr>
        <w:t>6</w:t>
      </w:r>
      <w:r>
        <w:rPr>
          <w:rFonts w:hint="eastAsia" w:ascii="宋体" w:hAnsi="宋体" w:eastAsia="宋体" w:cs="宋体"/>
          <w:sz w:val="27"/>
          <w:szCs w:val="27"/>
          <w:u w:val="single"/>
        </w:rPr>
        <w:t>年</w:t>
      </w:r>
      <w:r>
        <w:rPr>
          <w:rFonts w:hint="eastAsia" w:ascii="宋体" w:hAnsi="宋体" w:eastAsia="宋体" w:cs="宋体"/>
          <w:sz w:val="27"/>
          <w:szCs w:val="27"/>
          <w:u w:val="single"/>
          <w:lang w:val="en-US" w:eastAsia="zh-CN"/>
        </w:rPr>
        <w:t>5</w:t>
      </w:r>
      <w:r>
        <w:rPr>
          <w:rFonts w:hint="eastAsia" w:ascii="宋体" w:hAnsi="宋体" w:eastAsia="宋体" w:cs="宋体"/>
          <w:sz w:val="27"/>
          <w:szCs w:val="27"/>
          <w:u w:val="single"/>
        </w:rPr>
        <w:t>月</w:t>
      </w:r>
      <w:r>
        <w:rPr>
          <w:rFonts w:hint="eastAsia" w:ascii="宋体" w:hAnsi="宋体" w:eastAsia="宋体" w:cs="宋体"/>
          <w:sz w:val="27"/>
          <w:szCs w:val="27"/>
          <w:u w:val="single"/>
          <w:lang w:val="en-US" w:eastAsia="zh-CN"/>
        </w:rPr>
        <w:t>27</w:t>
      </w:r>
      <w:r>
        <w:rPr>
          <w:rFonts w:hint="eastAsia" w:ascii="宋体" w:hAnsi="宋体" w:eastAsia="宋体" w:cs="宋体"/>
          <w:sz w:val="27"/>
          <w:szCs w:val="27"/>
          <w:u w:val="single"/>
        </w:rPr>
        <w:t>日</w:t>
      </w:r>
      <w:r>
        <w:rPr>
          <w:rFonts w:hint="eastAsia" w:ascii="宋体" w:hAnsi="宋体" w:eastAsia="宋体" w:cs="宋体"/>
          <w:sz w:val="27"/>
          <w:szCs w:val="27"/>
          <w:u w:val="single"/>
          <w:lang w:val="en-US" w:eastAsia="zh-CN"/>
        </w:rPr>
        <w:t>10</w:t>
      </w:r>
      <w:r>
        <w:rPr>
          <w:rFonts w:hint="eastAsia" w:ascii="宋体" w:hAnsi="宋体" w:eastAsia="宋体" w:cs="宋体"/>
          <w:sz w:val="27"/>
          <w:szCs w:val="27"/>
          <w:u w:val="single"/>
        </w:rPr>
        <w:t>点</w:t>
      </w:r>
      <w:r>
        <w:rPr>
          <w:rFonts w:hint="eastAsia" w:ascii="宋体" w:hAnsi="宋体" w:eastAsia="宋体" w:cs="宋体"/>
          <w:sz w:val="27"/>
          <w:szCs w:val="27"/>
          <w:u w:val="single"/>
          <w:lang w:val="en-US" w:eastAsia="zh-CN"/>
        </w:rPr>
        <w:t>30</w:t>
      </w:r>
      <w:r>
        <w:rPr>
          <w:rFonts w:hint="eastAsia" w:ascii="宋体" w:hAnsi="宋体" w:eastAsia="宋体" w:cs="宋体"/>
          <w:sz w:val="27"/>
          <w:szCs w:val="27"/>
          <w:u w:val="single"/>
        </w:rPr>
        <w:t>分（北京时间）</w:t>
      </w:r>
      <w:r>
        <w:rPr>
          <w:rFonts w:hint="eastAsia" w:ascii="宋体" w:hAnsi="宋体" w:eastAsia="宋体" w:cs="宋体"/>
          <w:sz w:val="27"/>
          <w:szCs w:val="27"/>
        </w:rPr>
        <w:t>前提交响应文件。</w:t>
      </w:r>
    </w:p>
    <w:p w14:paraId="580195A6">
      <w:pPr>
        <w:pStyle w:val="3"/>
        <w:pageBreakBefore w:val="0"/>
        <w:kinsoku/>
        <w:overflowPunct/>
        <w:topLinePunct w:val="0"/>
        <w:bidi w:val="0"/>
        <w:snapToGrid/>
        <w:spacing w:before="0" w:after="0" w:line="440" w:lineRule="exact"/>
        <w:ind w:firstLine="562" w:firstLineChars="200"/>
        <w:jc w:val="both"/>
        <w:rPr>
          <w:rFonts w:hint="eastAsia" w:ascii="宋体" w:hAnsi="宋体" w:eastAsia="宋体" w:cs="宋体"/>
          <w:color w:val="auto"/>
          <w:sz w:val="28"/>
          <w:szCs w:val="28"/>
        </w:rPr>
      </w:pPr>
      <w:bookmarkStart w:id="2" w:name="_Toc35393629"/>
      <w:bookmarkStart w:id="3" w:name="_Toc28359012"/>
      <w:bookmarkStart w:id="4" w:name="_Toc35393798"/>
      <w:bookmarkStart w:id="5" w:name="_Toc28359089"/>
      <w:bookmarkStart w:id="6" w:name="_Toc74755315"/>
      <w:bookmarkStart w:id="7" w:name="_Toc53155562"/>
      <w:r>
        <w:rPr>
          <w:rFonts w:hint="eastAsia" w:ascii="宋体" w:hAnsi="宋体" w:eastAsia="宋体" w:cs="宋体"/>
          <w:color w:val="auto"/>
          <w:sz w:val="28"/>
          <w:szCs w:val="28"/>
        </w:rPr>
        <w:t>一、项目基本情况</w:t>
      </w:r>
      <w:bookmarkEnd w:id="2"/>
      <w:bookmarkEnd w:id="3"/>
      <w:bookmarkEnd w:id="4"/>
      <w:bookmarkEnd w:id="5"/>
      <w:r>
        <w:rPr>
          <w:rFonts w:hint="eastAsia" w:ascii="宋体" w:hAnsi="宋体" w:eastAsia="宋体" w:cs="宋体"/>
          <w:color w:val="auto"/>
          <w:sz w:val="28"/>
          <w:szCs w:val="28"/>
        </w:rPr>
        <w:t>：</w:t>
      </w:r>
      <w:bookmarkEnd w:id="6"/>
      <w:bookmarkEnd w:id="7"/>
    </w:p>
    <w:p w14:paraId="4B773A21">
      <w:pPr>
        <w:pageBreakBefore w:val="0"/>
        <w:kinsoku/>
        <w:overflowPunct/>
        <w:topLinePunct w:val="0"/>
        <w:bidi w:val="0"/>
        <w:snapToGrid/>
        <w:spacing w:line="440" w:lineRule="exact"/>
        <w:ind w:firstLine="540" w:firstLineChars="200"/>
        <w:jc w:val="both"/>
        <w:rPr>
          <w:rFonts w:hint="eastAsia" w:ascii="宋体" w:hAnsi="宋体" w:eastAsia="宋体" w:cs="宋体"/>
          <w:sz w:val="27"/>
          <w:szCs w:val="27"/>
          <w:highlight w:val="none"/>
          <w:lang w:val="en-US" w:eastAsia="zh-CN"/>
        </w:rPr>
      </w:pPr>
      <w:r>
        <w:rPr>
          <w:rFonts w:hint="eastAsia" w:ascii="宋体" w:hAnsi="宋体" w:eastAsia="宋体" w:cs="宋体"/>
          <w:sz w:val="27"/>
          <w:szCs w:val="27"/>
          <w:highlight w:val="none"/>
        </w:rPr>
        <w:t>项目编号：GZ</w:t>
      </w:r>
      <w:r>
        <w:rPr>
          <w:rFonts w:hint="eastAsia" w:ascii="宋体" w:hAnsi="宋体" w:eastAsia="宋体" w:cs="宋体"/>
          <w:sz w:val="27"/>
          <w:szCs w:val="27"/>
          <w:highlight w:val="none"/>
          <w:lang w:val="en-US" w:eastAsia="zh-CN"/>
        </w:rPr>
        <w:t>CF</w:t>
      </w:r>
      <w:r>
        <w:rPr>
          <w:rFonts w:hint="eastAsia" w:ascii="宋体" w:hAnsi="宋体" w:eastAsia="宋体" w:cs="宋体"/>
          <w:sz w:val="27"/>
          <w:szCs w:val="27"/>
          <w:highlight w:val="none"/>
        </w:rPr>
        <w:t>202</w:t>
      </w:r>
      <w:r>
        <w:rPr>
          <w:rFonts w:hint="eastAsia" w:ascii="宋体" w:hAnsi="宋体" w:cs="宋体"/>
          <w:sz w:val="27"/>
          <w:szCs w:val="27"/>
          <w:highlight w:val="none"/>
          <w:lang w:val="en-US" w:eastAsia="zh-CN"/>
        </w:rPr>
        <w:t>6</w:t>
      </w:r>
      <w:r>
        <w:rPr>
          <w:rFonts w:hint="eastAsia" w:ascii="宋体" w:hAnsi="宋体" w:eastAsia="宋体" w:cs="宋体"/>
          <w:sz w:val="27"/>
          <w:szCs w:val="27"/>
          <w:highlight w:val="none"/>
        </w:rPr>
        <w:t>-XW-</w:t>
      </w:r>
      <w:r>
        <w:rPr>
          <w:rFonts w:hint="eastAsia" w:ascii="宋体" w:hAnsi="宋体" w:cs="宋体"/>
          <w:sz w:val="27"/>
          <w:szCs w:val="27"/>
          <w:highlight w:val="none"/>
          <w:lang w:val="en-US" w:eastAsia="zh-CN"/>
        </w:rPr>
        <w:t>C</w:t>
      </w:r>
      <w:r>
        <w:rPr>
          <w:rFonts w:hint="eastAsia" w:ascii="宋体" w:hAnsi="宋体" w:eastAsia="宋体" w:cs="宋体"/>
          <w:sz w:val="27"/>
          <w:szCs w:val="27"/>
          <w:highlight w:val="none"/>
        </w:rPr>
        <w:t>00</w:t>
      </w:r>
      <w:r>
        <w:rPr>
          <w:rFonts w:hint="eastAsia" w:ascii="宋体" w:hAnsi="宋体" w:cs="宋体"/>
          <w:sz w:val="27"/>
          <w:szCs w:val="27"/>
          <w:highlight w:val="none"/>
          <w:lang w:val="en-US" w:eastAsia="zh-CN"/>
        </w:rPr>
        <w:t>1</w:t>
      </w:r>
    </w:p>
    <w:p w14:paraId="00689279">
      <w:pPr>
        <w:pageBreakBefore w:val="0"/>
        <w:kinsoku/>
        <w:wordWrap/>
        <w:overflowPunct/>
        <w:topLinePunct w:val="0"/>
        <w:autoSpaceDE/>
        <w:autoSpaceDN/>
        <w:bidi w:val="0"/>
        <w:adjustRightInd/>
        <w:snapToGrid/>
        <w:spacing w:line="440" w:lineRule="exact"/>
        <w:ind w:firstLine="540" w:firstLineChars="200"/>
        <w:rPr>
          <w:rFonts w:hint="eastAsia" w:ascii="宋体" w:hAnsi="宋体" w:eastAsia="宋体" w:cs="宋体"/>
          <w:sz w:val="32"/>
          <w:szCs w:val="32"/>
          <w:highlight w:val="none"/>
        </w:rPr>
      </w:pPr>
      <w:r>
        <w:rPr>
          <w:rFonts w:hint="eastAsia" w:ascii="宋体" w:hAnsi="宋体" w:eastAsia="宋体" w:cs="宋体"/>
          <w:sz w:val="27"/>
          <w:szCs w:val="27"/>
          <w:highlight w:val="none"/>
        </w:rPr>
        <w:t>项目名称：</w:t>
      </w:r>
      <w:r>
        <w:rPr>
          <w:rFonts w:hint="eastAsia" w:ascii="宋体" w:hAnsi="宋体" w:eastAsia="宋体" w:cs="宋体"/>
          <w:sz w:val="27"/>
          <w:szCs w:val="27"/>
        </w:rPr>
        <w:t>2026年寻乌县文峰乡长布村果品仓储库建设项</w:t>
      </w:r>
      <w:r>
        <w:rPr>
          <w:rFonts w:hint="eastAsia" w:ascii="宋体" w:hAnsi="宋体" w:eastAsia="宋体" w:cs="宋体"/>
          <w:sz w:val="27"/>
          <w:szCs w:val="27"/>
          <w:lang w:val="en-US" w:eastAsia="zh-CN"/>
        </w:rPr>
        <w:t>目</w:t>
      </w:r>
    </w:p>
    <w:p w14:paraId="7DA7905F">
      <w:pPr>
        <w:pageBreakBefore w:val="0"/>
        <w:kinsoku/>
        <w:overflowPunct/>
        <w:topLinePunct w:val="0"/>
        <w:bidi w:val="0"/>
        <w:snapToGrid/>
        <w:spacing w:line="440" w:lineRule="exact"/>
        <w:ind w:firstLine="540" w:firstLineChars="200"/>
        <w:jc w:val="both"/>
        <w:rPr>
          <w:rFonts w:hint="eastAsia" w:ascii="宋体" w:hAnsi="宋体" w:eastAsia="宋体" w:cs="宋体"/>
          <w:sz w:val="27"/>
          <w:szCs w:val="27"/>
          <w:highlight w:val="none"/>
          <w:lang w:eastAsia="zh-CN"/>
        </w:rPr>
      </w:pPr>
      <w:r>
        <w:rPr>
          <w:rFonts w:hint="eastAsia" w:ascii="宋体" w:hAnsi="宋体" w:eastAsia="宋体" w:cs="宋体"/>
          <w:sz w:val="27"/>
          <w:szCs w:val="27"/>
          <w:highlight w:val="none"/>
        </w:rPr>
        <w:t>采购方式：</w:t>
      </w:r>
      <w:r>
        <w:rPr>
          <w:rFonts w:hint="eastAsia" w:ascii="宋体" w:hAnsi="宋体" w:cs="宋体"/>
          <w:sz w:val="27"/>
          <w:szCs w:val="27"/>
          <w:highlight w:val="none"/>
          <w:lang w:val="en-US" w:eastAsia="zh-CN"/>
        </w:rPr>
        <w:t>竞争性磋商</w:t>
      </w:r>
    </w:p>
    <w:p w14:paraId="1ECE5874">
      <w:pPr>
        <w:pageBreakBefore w:val="0"/>
        <w:kinsoku/>
        <w:overflowPunct/>
        <w:topLinePunct w:val="0"/>
        <w:bidi w:val="0"/>
        <w:snapToGrid/>
        <w:spacing w:line="440" w:lineRule="exact"/>
        <w:ind w:firstLine="540" w:firstLineChars="200"/>
        <w:jc w:val="both"/>
        <w:rPr>
          <w:rFonts w:hint="eastAsia" w:ascii="宋体" w:hAnsi="宋体" w:eastAsia="宋体" w:cs="宋体"/>
          <w:sz w:val="27"/>
          <w:szCs w:val="27"/>
          <w:highlight w:val="none"/>
        </w:rPr>
      </w:pPr>
      <w:r>
        <w:rPr>
          <w:rFonts w:hint="eastAsia" w:ascii="宋体" w:hAnsi="宋体" w:eastAsia="宋体" w:cs="宋体"/>
          <w:sz w:val="27"/>
          <w:szCs w:val="27"/>
          <w:highlight w:val="none"/>
        </w:rPr>
        <w:t>预算金额：</w:t>
      </w:r>
      <w:r>
        <w:rPr>
          <w:rFonts w:hint="eastAsia" w:ascii="宋体" w:hAnsi="宋体" w:cs="宋体"/>
          <w:sz w:val="27"/>
          <w:szCs w:val="27"/>
          <w:highlight w:val="none"/>
          <w:lang w:val="en-US" w:eastAsia="zh-CN"/>
        </w:rPr>
        <w:t>3380000.00</w:t>
      </w:r>
      <w:r>
        <w:rPr>
          <w:rFonts w:hint="eastAsia" w:ascii="宋体" w:hAnsi="宋体" w:eastAsia="宋体" w:cs="宋体"/>
          <w:sz w:val="27"/>
          <w:szCs w:val="27"/>
          <w:highlight w:val="none"/>
        </w:rPr>
        <w:t>元</w:t>
      </w:r>
    </w:p>
    <w:p w14:paraId="678395E5">
      <w:pPr>
        <w:pageBreakBefore w:val="0"/>
        <w:kinsoku/>
        <w:overflowPunct/>
        <w:topLinePunct w:val="0"/>
        <w:bidi w:val="0"/>
        <w:snapToGrid/>
        <w:spacing w:line="440" w:lineRule="exact"/>
        <w:ind w:firstLine="540" w:firstLineChars="200"/>
        <w:jc w:val="both"/>
        <w:rPr>
          <w:rFonts w:hint="eastAsia" w:ascii="宋体" w:hAnsi="宋体" w:eastAsia="宋体" w:cs="宋体"/>
          <w:sz w:val="27"/>
          <w:szCs w:val="27"/>
          <w:highlight w:val="none"/>
        </w:rPr>
      </w:pPr>
      <w:r>
        <w:rPr>
          <w:rFonts w:hint="eastAsia" w:ascii="宋体" w:hAnsi="宋体" w:eastAsia="宋体" w:cs="宋体"/>
          <w:sz w:val="27"/>
          <w:szCs w:val="27"/>
          <w:highlight w:val="none"/>
        </w:rPr>
        <w:t>最高限价：</w:t>
      </w:r>
      <w:r>
        <w:rPr>
          <w:rFonts w:hint="eastAsia" w:ascii="宋体" w:hAnsi="宋体" w:cs="宋体"/>
          <w:sz w:val="27"/>
          <w:szCs w:val="27"/>
          <w:highlight w:val="none"/>
          <w:lang w:val="en-US" w:eastAsia="zh-CN"/>
        </w:rPr>
        <w:t>2600000.00</w:t>
      </w:r>
      <w:r>
        <w:rPr>
          <w:rFonts w:hint="eastAsia" w:ascii="宋体" w:hAnsi="宋体" w:eastAsia="宋体" w:cs="宋体"/>
          <w:sz w:val="27"/>
          <w:szCs w:val="27"/>
          <w:highlight w:val="none"/>
        </w:rPr>
        <w:t>元</w:t>
      </w:r>
    </w:p>
    <w:p w14:paraId="6795960F">
      <w:pPr>
        <w:pageBreakBefore w:val="0"/>
        <w:kinsoku/>
        <w:overflowPunct/>
        <w:topLinePunct w:val="0"/>
        <w:bidi w:val="0"/>
        <w:snapToGrid/>
        <w:spacing w:line="440" w:lineRule="exact"/>
        <w:ind w:firstLine="540" w:firstLineChars="200"/>
        <w:jc w:val="both"/>
        <w:rPr>
          <w:rFonts w:hint="eastAsia" w:ascii="宋体" w:hAnsi="宋体" w:eastAsia="宋体" w:cs="宋体"/>
          <w:sz w:val="27"/>
          <w:szCs w:val="27"/>
          <w:highlight w:val="none"/>
        </w:rPr>
      </w:pPr>
      <w:r>
        <w:rPr>
          <w:rFonts w:hint="eastAsia" w:ascii="宋体" w:hAnsi="宋体" w:eastAsia="宋体" w:cs="宋体"/>
          <w:sz w:val="27"/>
          <w:szCs w:val="27"/>
          <w:highlight w:val="none"/>
        </w:rPr>
        <w:t>采购需求：</w:t>
      </w:r>
    </w:p>
    <w:tbl>
      <w:tblPr>
        <w:tblStyle w:val="18"/>
        <w:tblW w:w="92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834"/>
        <w:gridCol w:w="3389"/>
        <w:gridCol w:w="825"/>
        <w:gridCol w:w="795"/>
        <w:gridCol w:w="2649"/>
      </w:tblGrid>
      <w:tr w14:paraId="33014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777" w:type="dxa"/>
            <w:tcBorders>
              <w:top w:val="single" w:color="auto" w:sz="4" w:space="0"/>
              <w:left w:val="single" w:color="auto" w:sz="4" w:space="0"/>
              <w:bottom w:val="single" w:color="auto" w:sz="4" w:space="0"/>
              <w:right w:val="single" w:color="auto" w:sz="4" w:space="0"/>
            </w:tcBorders>
            <w:vAlign w:val="center"/>
          </w:tcPr>
          <w:p w14:paraId="5CA1C040">
            <w:pPr>
              <w:widowControl/>
              <w:spacing w:line="440" w:lineRule="exact"/>
              <w:jc w:val="center"/>
              <w:rPr>
                <w:rFonts w:hint="eastAsia" w:ascii="宋体" w:hAnsi="宋体" w:eastAsia="宋体" w:cs="宋体"/>
                <w:color w:val="auto"/>
                <w:sz w:val="28"/>
                <w:szCs w:val="28"/>
              </w:rPr>
            </w:pPr>
            <w:bookmarkStart w:id="8" w:name="_Toc35393799"/>
            <w:bookmarkStart w:id="9" w:name="_Toc53155563"/>
            <w:bookmarkStart w:id="10" w:name="_Toc74755316"/>
            <w:bookmarkStart w:id="11" w:name="_Toc35393630"/>
            <w:bookmarkStart w:id="12" w:name="_Toc28359090"/>
            <w:bookmarkStart w:id="13" w:name="_Toc28359013"/>
            <w:r>
              <w:rPr>
                <w:rFonts w:hint="eastAsia" w:ascii="宋体" w:hAnsi="宋体" w:eastAsia="宋体" w:cs="宋体"/>
                <w:color w:val="auto"/>
                <w:sz w:val="28"/>
                <w:szCs w:val="28"/>
              </w:rPr>
              <w:t>品目</w:t>
            </w:r>
          </w:p>
        </w:tc>
        <w:tc>
          <w:tcPr>
            <w:tcW w:w="834" w:type="dxa"/>
            <w:tcBorders>
              <w:top w:val="single" w:color="auto" w:sz="4" w:space="0"/>
              <w:left w:val="single" w:color="auto" w:sz="4" w:space="0"/>
              <w:bottom w:val="single" w:color="auto" w:sz="4" w:space="0"/>
              <w:right w:val="single" w:color="auto" w:sz="4" w:space="0"/>
            </w:tcBorders>
            <w:vAlign w:val="center"/>
          </w:tcPr>
          <w:p w14:paraId="5AF42895">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序号</w:t>
            </w:r>
          </w:p>
        </w:tc>
        <w:tc>
          <w:tcPr>
            <w:tcW w:w="3389" w:type="dxa"/>
            <w:tcBorders>
              <w:top w:val="single" w:color="auto" w:sz="4" w:space="0"/>
              <w:left w:val="single" w:color="auto" w:sz="4" w:space="0"/>
              <w:bottom w:val="single" w:color="auto" w:sz="4" w:space="0"/>
              <w:right w:val="single" w:color="auto" w:sz="4" w:space="0"/>
            </w:tcBorders>
            <w:vAlign w:val="center"/>
          </w:tcPr>
          <w:p w14:paraId="0069C516">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项目名称</w:t>
            </w:r>
          </w:p>
        </w:tc>
        <w:tc>
          <w:tcPr>
            <w:tcW w:w="825" w:type="dxa"/>
            <w:tcBorders>
              <w:top w:val="single" w:color="auto" w:sz="4" w:space="0"/>
              <w:left w:val="single" w:color="auto" w:sz="4" w:space="0"/>
              <w:bottom w:val="single" w:color="auto" w:sz="4" w:space="0"/>
              <w:right w:val="single" w:color="auto" w:sz="4" w:space="0"/>
            </w:tcBorders>
            <w:vAlign w:val="center"/>
          </w:tcPr>
          <w:p w14:paraId="67FF2E7D">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数量</w:t>
            </w:r>
          </w:p>
        </w:tc>
        <w:tc>
          <w:tcPr>
            <w:tcW w:w="795" w:type="dxa"/>
            <w:tcBorders>
              <w:top w:val="single" w:color="auto" w:sz="4" w:space="0"/>
              <w:left w:val="single" w:color="auto" w:sz="4" w:space="0"/>
              <w:bottom w:val="single" w:color="auto" w:sz="4" w:space="0"/>
              <w:right w:val="single" w:color="auto" w:sz="4" w:space="0"/>
            </w:tcBorders>
            <w:vAlign w:val="center"/>
          </w:tcPr>
          <w:p w14:paraId="2BE5F5BB">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单位</w:t>
            </w:r>
          </w:p>
        </w:tc>
        <w:tc>
          <w:tcPr>
            <w:tcW w:w="2649" w:type="dxa"/>
            <w:tcBorders>
              <w:top w:val="single" w:color="auto" w:sz="4" w:space="0"/>
              <w:left w:val="single" w:color="auto" w:sz="4" w:space="0"/>
              <w:bottom w:val="single" w:color="auto" w:sz="4" w:space="0"/>
              <w:right w:val="single" w:color="auto" w:sz="4" w:space="0"/>
            </w:tcBorders>
            <w:vAlign w:val="center"/>
          </w:tcPr>
          <w:p w14:paraId="6DF2B0D5">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sz w:val="27"/>
                <w:szCs w:val="27"/>
              </w:rPr>
              <w:t>主要工作内容及要求</w:t>
            </w:r>
          </w:p>
        </w:tc>
      </w:tr>
      <w:tr w14:paraId="1F010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777" w:type="dxa"/>
            <w:tcBorders>
              <w:left w:val="single" w:color="auto" w:sz="4" w:space="0"/>
              <w:right w:val="single" w:color="auto" w:sz="4" w:space="0"/>
            </w:tcBorders>
            <w:vAlign w:val="center"/>
          </w:tcPr>
          <w:p w14:paraId="53702050">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一</w:t>
            </w:r>
          </w:p>
        </w:tc>
        <w:tc>
          <w:tcPr>
            <w:tcW w:w="834" w:type="dxa"/>
            <w:tcBorders>
              <w:top w:val="single" w:color="auto" w:sz="4" w:space="0"/>
              <w:left w:val="single" w:color="auto" w:sz="4" w:space="0"/>
              <w:bottom w:val="single" w:color="auto" w:sz="4" w:space="0"/>
              <w:right w:val="single" w:color="auto" w:sz="4" w:space="0"/>
            </w:tcBorders>
            <w:vAlign w:val="center"/>
          </w:tcPr>
          <w:p w14:paraId="1248E563">
            <w:pPr>
              <w:widowControl/>
              <w:spacing w:line="44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1</w:t>
            </w:r>
          </w:p>
        </w:tc>
        <w:tc>
          <w:tcPr>
            <w:tcW w:w="3389" w:type="dxa"/>
            <w:tcBorders>
              <w:top w:val="single" w:color="auto" w:sz="4" w:space="0"/>
              <w:left w:val="single" w:color="auto" w:sz="4" w:space="0"/>
              <w:bottom w:val="single" w:color="auto" w:sz="4" w:space="0"/>
              <w:right w:val="single" w:color="auto" w:sz="4" w:space="0"/>
            </w:tcBorders>
            <w:vAlign w:val="center"/>
          </w:tcPr>
          <w:p w14:paraId="0F87BE6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sz w:val="27"/>
                <w:szCs w:val="27"/>
                <w:lang w:val="en-US" w:eastAsia="zh-CN"/>
              </w:rPr>
            </w:pPr>
            <w:r>
              <w:rPr>
                <w:rFonts w:hint="eastAsia" w:ascii="宋体" w:hAnsi="宋体" w:eastAsia="宋体" w:cs="宋体"/>
                <w:sz w:val="27"/>
                <w:szCs w:val="27"/>
              </w:rPr>
              <w:t>2026年寻乌县文峰乡长布村果品仓储库建设项</w:t>
            </w:r>
            <w:r>
              <w:rPr>
                <w:rFonts w:hint="eastAsia" w:ascii="宋体" w:hAnsi="宋体" w:eastAsia="宋体" w:cs="宋体"/>
                <w:sz w:val="27"/>
                <w:szCs w:val="27"/>
                <w:lang w:val="en-US" w:eastAsia="zh-CN"/>
              </w:rPr>
              <w:t>目</w:t>
            </w:r>
          </w:p>
          <w:p w14:paraId="1306754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color w:val="auto"/>
                <w:sz w:val="28"/>
                <w:szCs w:val="28"/>
              </w:rPr>
            </w:pPr>
            <w:r>
              <w:rPr>
                <w:rFonts w:hint="eastAsia" w:ascii="宋体" w:hAnsi="宋体" w:eastAsia="宋体" w:cs="宋体"/>
                <w:kern w:val="0"/>
                <w:sz w:val="27"/>
                <w:szCs w:val="27"/>
              </w:rPr>
              <w:t>（国内</w:t>
            </w:r>
            <w:r>
              <w:rPr>
                <w:rFonts w:hint="eastAsia" w:ascii="宋体" w:hAnsi="宋体" w:cs="宋体"/>
                <w:kern w:val="0"/>
                <w:sz w:val="27"/>
                <w:szCs w:val="27"/>
                <w:lang w:val="en-US" w:eastAsia="zh-CN"/>
              </w:rPr>
              <w:t>工程</w:t>
            </w:r>
            <w:r>
              <w:rPr>
                <w:rFonts w:hint="eastAsia" w:ascii="宋体" w:hAnsi="宋体" w:eastAsia="宋体" w:cs="宋体"/>
                <w:kern w:val="0"/>
                <w:sz w:val="27"/>
                <w:szCs w:val="27"/>
              </w:rPr>
              <w:t>）</w:t>
            </w:r>
          </w:p>
        </w:tc>
        <w:tc>
          <w:tcPr>
            <w:tcW w:w="825" w:type="dxa"/>
            <w:tcBorders>
              <w:top w:val="single" w:color="auto" w:sz="4" w:space="0"/>
              <w:left w:val="single" w:color="auto" w:sz="4" w:space="0"/>
              <w:bottom w:val="single" w:color="auto" w:sz="4" w:space="0"/>
              <w:right w:val="single" w:color="auto" w:sz="4" w:space="0"/>
            </w:tcBorders>
            <w:vAlign w:val="center"/>
          </w:tcPr>
          <w:p w14:paraId="7432AD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rPr>
                <w:rFonts w:hint="eastAsia" w:ascii="宋体" w:hAnsi="宋体" w:eastAsia="宋体" w:cs="宋体"/>
                <w:color w:val="auto"/>
                <w:sz w:val="28"/>
                <w:szCs w:val="28"/>
              </w:rPr>
            </w:pPr>
            <w:r>
              <w:rPr>
                <w:rFonts w:hint="eastAsia" w:ascii="宋体" w:hAnsi="宋体" w:eastAsia="宋体" w:cs="宋体"/>
                <w:sz w:val="27"/>
                <w:szCs w:val="27"/>
              </w:rPr>
              <w:t>1</w:t>
            </w:r>
          </w:p>
        </w:tc>
        <w:tc>
          <w:tcPr>
            <w:tcW w:w="795" w:type="dxa"/>
            <w:tcBorders>
              <w:top w:val="single" w:color="auto" w:sz="4" w:space="0"/>
              <w:left w:val="single" w:color="auto" w:sz="4" w:space="0"/>
              <w:bottom w:val="single" w:color="auto" w:sz="4" w:space="0"/>
              <w:right w:val="single" w:color="auto" w:sz="4" w:space="0"/>
            </w:tcBorders>
            <w:vAlign w:val="center"/>
          </w:tcPr>
          <w:p w14:paraId="595393C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rPr>
                <w:rFonts w:hint="eastAsia" w:ascii="宋体" w:hAnsi="宋体" w:eastAsia="宋体" w:cs="宋体"/>
                <w:color w:val="auto"/>
                <w:sz w:val="28"/>
                <w:szCs w:val="28"/>
              </w:rPr>
            </w:pPr>
            <w:r>
              <w:rPr>
                <w:rFonts w:hint="eastAsia" w:ascii="宋体" w:hAnsi="宋体" w:eastAsia="宋体" w:cs="宋体"/>
                <w:sz w:val="27"/>
                <w:szCs w:val="27"/>
              </w:rPr>
              <w:t>项</w:t>
            </w:r>
          </w:p>
        </w:tc>
        <w:tc>
          <w:tcPr>
            <w:tcW w:w="2649" w:type="dxa"/>
            <w:tcBorders>
              <w:top w:val="single" w:color="auto" w:sz="4" w:space="0"/>
              <w:left w:val="single" w:color="auto" w:sz="4" w:space="0"/>
              <w:bottom w:val="single" w:color="auto" w:sz="4" w:space="0"/>
              <w:right w:val="single" w:color="auto" w:sz="4" w:space="0"/>
            </w:tcBorders>
            <w:vAlign w:val="center"/>
          </w:tcPr>
          <w:p w14:paraId="049E0E1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color w:val="auto"/>
                <w:sz w:val="28"/>
                <w:szCs w:val="28"/>
              </w:rPr>
            </w:pPr>
            <w:r>
              <w:rPr>
                <w:rFonts w:hint="eastAsia" w:ascii="宋体" w:hAnsi="宋体" w:eastAsia="宋体" w:cs="宋体"/>
                <w:sz w:val="27"/>
                <w:szCs w:val="27"/>
              </w:rPr>
              <w:t>详见“三、采购项目需求”。</w:t>
            </w:r>
          </w:p>
        </w:tc>
      </w:tr>
      <w:tr w14:paraId="228D6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9269" w:type="dxa"/>
            <w:gridSpan w:val="6"/>
            <w:tcBorders>
              <w:left w:val="single" w:color="auto" w:sz="4" w:space="0"/>
              <w:right w:val="single" w:color="auto" w:sz="4" w:space="0"/>
            </w:tcBorders>
            <w:vAlign w:val="center"/>
          </w:tcPr>
          <w:p w14:paraId="09617369">
            <w:pPr>
              <w:spacing w:line="360" w:lineRule="auto"/>
              <w:jc w:val="center"/>
              <w:rPr>
                <w:rFonts w:hint="eastAsia" w:ascii="宋体" w:hAnsi="宋体" w:cs="宋体"/>
                <w:b/>
                <w:bCs w:val="0"/>
                <w:kern w:val="0"/>
                <w:sz w:val="27"/>
                <w:szCs w:val="27"/>
              </w:rPr>
            </w:pPr>
            <w:r>
              <w:rPr>
                <w:rFonts w:hint="eastAsia" w:ascii="宋体" w:hAnsi="宋体" w:cs="宋体"/>
                <w:b/>
                <w:bCs w:val="0"/>
                <w:kern w:val="0"/>
                <w:sz w:val="27"/>
                <w:szCs w:val="27"/>
              </w:rPr>
              <w:t>本项目最高限价</w:t>
            </w:r>
            <w:r>
              <w:rPr>
                <w:rFonts w:hint="eastAsia" w:ascii="宋体" w:hAnsi="宋体" w:eastAsia="宋体" w:cs="宋体"/>
                <w:b/>
                <w:bCs w:val="0"/>
                <w:kern w:val="0"/>
                <w:sz w:val="27"/>
                <w:szCs w:val="27"/>
                <w:lang w:val="en-US" w:eastAsia="zh-CN"/>
              </w:rPr>
              <w:t>贰佰陆拾万元整</w:t>
            </w:r>
            <w:r>
              <w:rPr>
                <w:rFonts w:hint="eastAsia" w:ascii="宋体" w:hAnsi="宋体" w:cs="宋体"/>
                <w:b/>
                <w:bCs w:val="0"/>
                <w:kern w:val="0"/>
                <w:sz w:val="27"/>
                <w:szCs w:val="27"/>
              </w:rPr>
              <w:t>（¥</w:t>
            </w:r>
            <w:r>
              <w:rPr>
                <w:rFonts w:hint="eastAsia" w:ascii="宋体" w:hAnsi="宋体" w:eastAsia="宋体" w:cs="宋体"/>
                <w:b/>
                <w:bCs w:val="0"/>
                <w:kern w:val="0"/>
                <w:sz w:val="27"/>
                <w:szCs w:val="27"/>
                <w:lang w:val="en-US" w:eastAsia="zh-CN"/>
              </w:rPr>
              <w:t>：2600000.00元</w:t>
            </w:r>
            <w:r>
              <w:rPr>
                <w:rFonts w:hint="eastAsia" w:ascii="宋体" w:hAnsi="宋体" w:cs="宋体"/>
                <w:b/>
                <w:bCs w:val="0"/>
                <w:kern w:val="0"/>
                <w:sz w:val="27"/>
                <w:szCs w:val="27"/>
              </w:rPr>
              <w:t>），</w:t>
            </w:r>
          </w:p>
          <w:p w14:paraId="28CAC3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center"/>
              <w:rPr>
                <w:rFonts w:hint="eastAsia" w:ascii="宋体" w:hAnsi="宋体" w:eastAsia="宋体" w:cs="宋体"/>
                <w:sz w:val="27"/>
                <w:szCs w:val="27"/>
              </w:rPr>
            </w:pPr>
            <w:r>
              <w:rPr>
                <w:rFonts w:hint="eastAsia" w:ascii="宋体" w:hAnsi="宋体" w:cs="宋体"/>
                <w:b/>
                <w:bCs w:val="0"/>
                <w:kern w:val="0"/>
                <w:sz w:val="27"/>
                <w:szCs w:val="27"/>
              </w:rPr>
              <w:t>超过最高限价的视为无效响应。</w:t>
            </w:r>
          </w:p>
        </w:tc>
      </w:tr>
    </w:tbl>
    <w:p w14:paraId="62816427">
      <w:pPr>
        <w:pageBreakBefore w:val="0"/>
        <w:kinsoku/>
        <w:wordWrap/>
        <w:overflowPunct/>
        <w:topLinePunct w:val="0"/>
        <w:autoSpaceDE/>
        <w:autoSpaceDN/>
        <w:bidi w:val="0"/>
        <w:adjustRightInd/>
        <w:snapToGrid/>
        <w:spacing w:line="440" w:lineRule="exact"/>
        <w:ind w:firstLine="560" w:firstLineChars="200"/>
        <w:rPr>
          <w:rFonts w:hint="eastAsia" w:ascii="仿宋" w:hAnsi="仿宋" w:eastAsia="仿宋" w:cs="仿宋"/>
          <w:color w:val="auto"/>
          <w:sz w:val="28"/>
          <w:szCs w:val="28"/>
          <w:lang w:val="en-US" w:eastAsia="zh-CN"/>
        </w:rPr>
      </w:pPr>
      <w:r>
        <w:rPr>
          <w:rFonts w:hint="eastAsia" w:ascii="宋体" w:hAnsi="宋体" w:eastAsia="宋体" w:cs="宋体"/>
          <w:color w:val="auto"/>
          <w:sz w:val="28"/>
          <w:szCs w:val="28"/>
        </w:rPr>
        <w:t>合同履行期限：</w:t>
      </w:r>
      <w:r>
        <w:rPr>
          <w:rFonts w:hint="eastAsia" w:ascii="宋体" w:hAnsi="宋体" w:cs="宋体"/>
          <w:sz w:val="27"/>
          <w:szCs w:val="27"/>
        </w:rPr>
        <w:t>自《成交通知书》发出之日起20日内和采购人按照磋商文件确定的事项签订合同，</w:t>
      </w:r>
      <w:r>
        <w:rPr>
          <w:rFonts w:hint="eastAsia" w:ascii="宋体" w:hAnsi="宋体" w:eastAsia="宋体" w:cs="Times New Roman"/>
          <w:color w:val="auto"/>
          <w:sz w:val="27"/>
          <w:szCs w:val="27"/>
          <w:highlight w:val="none"/>
          <w:lang w:val="de-DE" w:eastAsia="zh-CN"/>
        </w:rPr>
        <w:t>于签订合同后</w:t>
      </w:r>
      <w:r>
        <w:rPr>
          <w:rFonts w:hint="eastAsia" w:ascii="宋体" w:hAnsi="宋体" w:cs="宋体"/>
          <w:color w:val="auto"/>
          <w:sz w:val="27"/>
          <w:szCs w:val="27"/>
          <w:lang w:val="en-US" w:eastAsia="zh-CN"/>
        </w:rPr>
        <w:t>120个日历天</w:t>
      </w:r>
      <w:r>
        <w:rPr>
          <w:rFonts w:hint="eastAsia" w:ascii="宋体" w:hAnsi="宋体" w:cs="宋体"/>
          <w:color w:val="auto"/>
          <w:sz w:val="27"/>
          <w:szCs w:val="27"/>
        </w:rPr>
        <w:t>内完成工程施工</w:t>
      </w:r>
      <w:r>
        <w:rPr>
          <w:rFonts w:hint="eastAsia" w:ascii="宋体" w:hAnsi="宋体" w:cs="宋体"/>
          <w:color w:val="auto"/>
          <w:sz w:val="27"/>
          <w:szCs w:val="27"/>
          <w:lang w:eastAsia="zh-CN"/>
        </w:rPr>
        <w:t>。</w:t>
      </w:r>
      <w:r>
        <w:rPr>
          <w:rFonts w:hint="eastAsia" w:ascii="仿宋" w:hAnsi="仿宋" w:eastAsia="仿宋" w:cs="仿宋"/>
          <w:color w:val="auto"/>
          <w:sz w:val="28"/>
          <w:szCs w:val="28"/>
          <w:lang w:val="en-US" w:eastAsia="zh-CN"/>
        </w:rPr>
        <w:t xml:space="preserve"> </w:t>
      </w:r>
    </w:p>
    <w:p w14:paraId="119C0D5A">
      <w:pPr>
        <w:pageBreakBefore w:val="0"/>
        <w:kinsoku/>
        <w:overflowPunct/>
        <w:topLinePunct w:val="0"/>
        <w:bidi w:val="0"/>
        <w:snapToGrid/>
        <w:spacing w:line="440" w:lineRule="exact"/>
        <w:ind w:firstLine="387" w:firstLineChars="150"/>
        <w:jc w:val="both"/>
        <w:rPr>
          <w:rFonts w:hint="eastAsia" w:eastAsia="宋体" w:cs="宋体" w:asciiTheme="minorEastAsia" w:hAnsiTheme="minorEastAsia"/>
          <w:spacing w:val="-6"/>
          <w:sz w:val="27"/>
          <w:szCs w:val="27"/>
          <w:lang w:eastAsia="zh-CN"/>
        </w:rPr>
      </w:pPr>
      <w:r>
        <w:rPr>
          <w:rFonts w:hint="eastAsia" w:eastAsia="宋体" w:cs="宋体" w:asciiTheme="minorEastAsia" w:hAnsiTheme="minorEastAsia"/>
          <w:spacing w:val="-6"/>
          <w:sz w:val="27"/>
          <w:szCs w:val="27"/>
          <w:lang w:eastAsia="zh-CN"/>
        </w:rPr>
        <w:t>本项目不接受联合体投标。</w:t>
      </w:r>
    </w:p>
    <w:bookmarkEnd w:id="8"/>
    <w:bookmarkEnd w:id="9"/>
    <w:bookmarkEnd w:id="10"/>
    <w:bookmarkEnd w:id="11"/>
    <w:bookmarkEnd w:id="12"/>
    <w:bookmarkEnd w:id="13"/>
    <w:p w14:paraId="3C4EF49F">
      <w:pPr>
        <w:spacing w:line="440" w:lineRule="exact"/>
        <w:ind w:firstLine="542" w:firstLineChars="200"/>
        <w:rPr>
          <w:rFonts w:hint="eastAsia" w:ascii="宋体" w:hAnsi="宋体" w:cs="宋体"/>
          <w:b/>
          <w:bCs/>
          <w:kern w:val="0"/>
          <w:sz w:val="27"/>
          <w:szCs w:val="27"/>
        </w:rPr>
      </w:pPr>
      <w:bookmarkStart w:id="14" w:name="_Toc53155564"/>
      <w:bookmarkStart w:id="15" w:name="_Toc35393800"/>
      <w:bookmarkStart w:id="16" w:name="_Toc35393631"/>
      <w:bookmarkStart w:id="17" w:name="_Toc74755317"/>
      <w:r>
        <w:rPr>
          <w:rFonts w:hint="eastAsia" w:ascii="宋体" w:hAnsi="宋体" w:cs="宋体"/>
          <w:b/>
          <w:bCs/>
          <w:kern w:val="0"/>
          <w:sz w:val="27"/>
          <w:szCs w:val="27"/>
        </w:rPr>
        <w:t>二、磋商方式：</w:t>
      </w:r>
    </w:p>
    <w:p w14:paraId="50C0ED67">
      <w:pPr>
        <w:spacing w:line="440" w:lineRule="exact"/>
        <w:ind w:firstLine="540" w:firstLineChars="200"/>
        <w:rPr>
          <w:rFonts w:hint="eastAsia" w:ascii="宋体" w:hAnsi="宋体" w:cs="宋体"/>
          <w:bCs/>
          <w:kern w:val="0"/>
          <w:sz w:val="27"/>
          <w:szCs w:val="27"/>
        </w:rPr>
      </w:pPr>
      <w:r>
        <w:rPr>
          <w:rFonts w:hint="eastAsia" w:ascii="宋体" w:hAnsi="宋体" w:cs="宋体"/>
          <w:kern w:val="0"/>
          <w:sz w:val="27"/>
          <w:szCs w:val="27"/>
        </w:rPr>
        <w:t>本项目不接受联合体响应。开启结束后，磋商小组所有成员集中，与各响应人就工程质量、材料、施工要求、合同草案条款等分别进行磋商，磋商小组在磋商结束后，要求符合条件的所有参加磋商的响应人在规定的时间内提出最终报价（二次报价）。最终报价（二次报价）在没有修正工程质量、材料、施工要求、合同草案条款的前提下，最终报价（二次报价）不得高于一次报价；在修正工程质量、材料、施工要求、合同草案条款的前提下，最终报价（二次报价）可高于一次报价,但不得超过最高限价。</w:t>
      </w:r>
    </w:p>
    <w:p w14:paraId="67D1EBC1">
      <w:pPr>
        <w:spacing w:line="440" w:lineRule="exact"/>
        <w:ind w:firstLine="542" w:firstLineChars="200"/>
        <w:rPr>
          <w:rFonts w:hint="eastAsia" w:ascii="宋体" w:hAnsi="宋体" w:cs="宋体"/>
          <w:b/>
          <w:bCs/>
          <w:kern w:val="0"/>
          <w:sz w:val="27"/>
          <w:szCs w:val="27"/>
        </w:rPr>
      </w:pPr>
      <w:bookmarkStart w:id="18" w:name="_Toc57902468"/>
      <w:r>
        <w:rPr>
          <w:rFonts w:hint="eastAsia" w:ascii="宋体" w:hAnsi="宋体" w:cs="宋体"/>
          <w:b/>
          <w:bCs/>
          <w:kern w:val="0"/>
          <w:sz w:val="27"/>
          <w:szCs w:val="27"/>
        </w:rPr>
        <w:t>三、响应人的资格要求：</w:t>
      </w:r>
      <w:bookmarkEnd w:id="18"/>
    </w:p>
    <w:p w14:paraId="5E3CA9FB">
      <w:pPr>
        <w:spacing w:line="440" w:lineRule="exact"/>
        <w:ind w:firstLine="540" w:firstLineChars="200"/>
        <w:rPr>
          <w:rFonts w:hint="eastAsia" w:ascii="宋体" w:hAnsi="宋体" w:cs="宋体"/>
          <w:sz w:val="27"/>
          <w:szCs w:val="27"/>
        </w:rPr>
      </w:pPr>
      <w:r>
        <w:rPr>
          <w:rFonts w:hint="eastAsia" w:ascii="宋体" w:hAnsi="宋体" w:cs="宋体"/>
          <w:sz w:val="27"/>
          <w:szCs w:val="27"/>
        </w:rPr>
        <w:t>1.满足《中华人民共和国政府采购法》第二十二条规定：</w:t>
      </w:r>
    </w:p>
    <w:p w14:paraId="03ACD308">
      <w:pPr>
        <w:spacing w:line="440" w:lineRule="exact"/>
        <w:ind w:firstLine="540" w:firstLineChars="200"/>
        <w:rPr>
          <w:rFonts w:hint="eastAsia" w:ascii="宋体" w:hAnsi="宋体" w:cs="宋体"/>
          <w:sz w:val="27"/>
          <w:szCs w:val="27"/>
        </w:rPr>
      </w:pPr>
      <w:r>
        <w:rPr>
          <w:rFonts w:hint="eastAsia" w:ascii="宋体" w:hAnsi="宋体" w:cs="宋体"/>
          <w:sz w:val="27"/>
          <w:szCs w:val="27"/>
        </w:rPr>
        <w:t>（1）具有独立承担民事责任的能力；</w:t>
      </w:r>
    </w:p>
    <w:p w14:paraId="0EA834A1">
      <w:pPr>
        <w:spacing w:line="440" w:lineRule="exact"/>
        <w:ind w:firstLine="540" w:firstLineChars="200"/>
        <w:rPr>
          <w:rFonts w:hint="eastAsia" w:ascii="宋体" w:hAnsi="宋体" w:cs="宋体"/>
          <w:sz w:val="27"/>
          <w:szCs w:val="27"/>
        </w:rPr>
      </w:pPr>
      <w:r>
        <w:rPr>
          <w:rFonts w:hint="eastAsia" w:ascii="宋体" w:hAnsi="宋体" w:cs="宋体"/>
          <w:sz w:val="27"/>
          <w:szCs w:val="27"/>
        </w:rPr>
        <w:t>（2）具有良好的商业信誉和健全的财务会计制度；</w:t>
      </w:r>
    </w:p>
    <w:p w14:paraId="041B544D">
      <w:pPr>
        <w:spacing w:line="440" w:lineRule="exact"/>
        <w:ind w:firstLine="540" w:firstLineChars="200"/>
        <w:rPr>
          <w:rFonts w:hint="eastAsia" w:ascii="宋体" w:hAnsi="宋体" w:cs="宋体"/>
          <w:sz w:val="27"/>
          <w:szCs w:val="27"/>
        </w:rPr>
      </w:pPr>
      <w:r>
        <w:rPr>
          <w:rFonts w:hint="eastAsia" w:ascii="宋体" w:hAnsi="宋体" w:cs="宋体"/>
          <w:sz w:val="27"/>
          <w:szCs w:val="27"/>
        </w:rPr>
        <w:t>（3）具有履行合同所必需的设备和专业技术能力；</w:t>
      </w:r>
    </w:p>
    <w:p w14:paraId="3A47F6DE">
      <w:pPr>
        <w:spacing w:line="440" w:lineRule="exact"/>
        <w:ind w:firstLine="540" w:firstLineChars="200"/>
        <w:rPr>
          <w:rFonts w:hint="eastAsia" w:ascii="宋体" w:hAnsi="宋体" w:cs="宋体"/>
          <w:sz w:val="27"/>
          <w:szCs w:val="27"/>
        </w:rPr>
      </w:pPr>
      <w:r>
        <w:rPr>
          <w:rFonts w:hint="eastAsia" w:ascii="宋体" w:hAnsi="宋体" w:cs="宋体"/>
          <w:sz w:val="27"/>
          <w:szCs w:val="27"/>
        </w:rPr>
        <w:t>（4）有依法缴纳税收和社会保障资金的良好记录；</w:t>
      </w:r>
    </w:p>
    <w:p w14:paraId="7C29DF4B">
      <w:pPr>
        <w:spacing w:line="440" w:lineRule="exact"/>
        <w:ind w:firstLine="540" w:firstLineChars="200"/>
        <w:rPr>
          <w:rFonts w:hint="eastAsia" w:ascii="宋体" w:hAnsi="宋体" w:cs="宋体"/>
          <w:sz w:val="27"/>
          <w:szCs w:val="27"/>
        </w:rPr>
      </w:pPr>
      <w:r>
        <w:rPr>
          <w:rFonts w:hint="eastAsia" w:ascii="宋体" w:hAnsi="宋体" w:cs="宋体"/>
          <w:sz w:val="27"/>
          <w:szCs w:val="27"/>
        </w:rPr>
        <w:t>（5）参加政府采购活动前三年内，在经营活动中没有重大违法记录。</w:t>
      </w:r>
    </w:p>
    <w:p w14:paraId="3A05BC3E">
      <w:pPr>
        <w:spacing w:line="440" w:lineRule="exact"/>
        <w:ind w:firstLine="540" w:firstLineChars="200"/>
        <w:rPr>
          <w:rFonts w:hint="eastAsia" w:ascii="宋体" w:hAnsi="宋体" w:cs="宋体"/>
          <w:sz w:val="27"/>
          <w:szCs w:val="27"/>
        </w:rPr>
      </w:pPr>
      <w:r>
        <w:rPr>
          <w:rFonts w:hint="eastAsia" w:ascii="宋体" w:hAnsi="宋体" w:cs="宋体"/>
          <w:sz w:val="27"/>
          <w:szCs w:val="27"/>
        </w:rPr>
        <w:t>（6）其他法律法规要求：</w:t>
      </w:r>
    </w:p>
    <w:p w14:paraId="026BB6B5">
      <w:pPr>
        <w:spacing w:line="440" w:lineRule="exact"/>
        <w:ind w:firstLine="810" w:firstLineChars="300"/>
        <w:rPr>
          <w:rFonts w:hint="eastAsia" w:ascii="宋体" w:hAnsi="宋体" w:cs="宋体"/>
          <w:sz w:val="27"/>
          <w:szCs w:val="27"/>
        </w:rPr>
      </w:pPr>
      <w:r>
        <w:rPr>
          <w:rFonts w:hint="eastAsia" w:ascii="宋体" w:hAnsi="宋体" w:cs="宋体"/>
          <w:sz w:val="27"/>
          <w:szCs w:val="27"/>
        </w:rPr>
        <w:t>1）单位负责人为同一人或者存在直接控股、管理关系的不同响应人，不得参加同一合同项下的政府采购活动；</w:t>
      </w:r>
    </w:p>
    <w:p w14:paraId="49A73361">
      <w:pPr>
        <w:spacing w:line="440" w:lineRule="exact"/>
        <w:ind w:firstLine="540" w:firstLineChars="200"/>
        <w:rPr>
          <w:rFonts w:hint="eastAsia" w:ascii="宋体" w:hAnsi="宋体" w:cs="宋体"/>
          <w:sz w:val="27"/>
          <w:szCs w:val="27"/>
        </w:rPr>
      </w:pPr>
      <w:r>
        <w:rPr>
          <w:rFonts w:hint="eastAsia" w:ascii="宋体" w:hAnsi="宋体" w:cs="宋体"/>
          <w:sz w:val="27"/>
          <w:szCs w:val="27"/>
        </w:rPr>
        <w:t xml:space="preserve">  2）为采购项目提供整体设计、规范编制或者项目管理、监理、检测等服务的响应人不得参加该采购项目的政府采购活动；</w:t>
      </w:r>
    </w:p>
    <w:p w14:paraId="7953EA35">
      <w:pPr>
        <w:spacing w:line="440" w:lineRule="exact"/>
        <w:ind w:firstLine="540" w:firstLineChars="200"/>
        <w:rPr>
          <w:rFonts w:hint="eastAsia" w:ascii="宋体" w:hAnsi="宋体" w:cs="宋体"/>
          <w:sz w:val="27"/>
          <w:szCs w:val="27"/>
        </w:rPr>
      </w:pPr>
      <w:r>
        <w:rPr>
          <w:rFonts w:hint="eastAsia" w:ascii="宋体" w:hAnsi="宋体" w:cs="宋体"/>
          <w:sz w:val="27"/>
          <w:szCs w:val="27"/>
        </w:rPr>
        <w:t xml:space="preserve">  3）响应人被列入失信被执行人、重大税收违法案件当事人名单、政府采购严重违法失信行为记录名单及其他不符合《中华人民共和国政府采购法》第二十二条规定的响应人（处罚期限尚未届满），不得参加本项目的政府采购活动。</w:t>
      </w:r>
    </w:p>
    <w:p w14:paraId="40C4A03E">
      <w:pPr>
        <w:spacing w:line="440" w:lineRule="exact"/>
        <w:ind w:firstLine="540" w:firstLineChars="200"/>
        <w:rPr>
          <w:rFonts w:hint="eastAsia" w:ascii="宋体" w:hAnsi="宋体" w:cs="宋体"/>
          <w:sz w:val="27"/>
          <w:szCs w:val="27"/>
        </w:rPr>
      </w:pPr>
      <w:r>
        <w:rPr>
          <w:rFonts w:hint="eastAsia" w:ascii="宋体" w:hAnsi="宋体" w:cs="宋体"/>
          <w:sz w:val="27"/>
          <w:szCs w:val="27"/>
        </w:rPr>
        <w:t>2.落实采购政策需满足的资格要求：本项目专门面向中小企业采购。</w:t>
      </w:r>
    </w:p>
    <w:p w14:paraId="7A43DCD7">
      <w:pPr>
        <w:spacing w:line="440" w:lineRule="exact"/>
        <w:ind w:firstLine="540" w:firstLineChars="200"/>
        <w:rPr>
          <w:rFonts w:hint="eastAsia" w:ascii="宋体" w:hAnsi="宋体" w:cs="宋体"/>
          <w:sz w:val="27"/>
          <w:szCs w:val="27"/>
        </w:rPr>
      </w:pPr>
      <w:r>
        <w:rPr>
          <w:rFonts w:hint="eastAsia" w:ascii="宋体" w:hAnsi="宋体" w:cs="宋体"/>
          <w:sz w:val="27"/>
          <w:szCs w:val="27"/>
        </w:rPr>
        <w:t>3.本项目的特定资格要求：</w:t>
      </w:r>
    </w:p>
    <w:p w14:paraId="4D89AABA">
      <w:pPr>
        <w:spacing w:line="440" w:lineRule="exact"/>
        <w:ind w:firstLine="270" w:firstLineChars="100"/>
        <w:rPr>
          <w:rFonts w:hint="eastAsia" w:ascii="宋体" w:hAnsi="宋体" w:cs="宋体"/>
          <w:color w:val="auto"/>
          <w:sz w:val="27"/>
          <w:szCs w:val="27"/>
          <w:lang w:val="en-US" w:eastAsia="zh-CN"/>
        </w:rPr>
      </w:pPr>
      <w:r>
        <w:rPr>
          <w:rFonts w:hint="eastAsia" w:ascii="宋体" w:hAnsi="宋体" w:cs="宋体"/>
          <w:color w:val="auto"/>
          <w:sz w:val="27"/>
          <w:szCs w:val="27"/>
          <w:lang w:val="en-US" w:eastAsia="zh-CN"/>
        </w:rPr>
        <w:t>（1）具有合格有效的《建筑工程施工总承包》三级（含三级）以上资质；</w:t>
      </w:r>
    </w:p>
    <w:p w14:paraId="3F7A85C9">
      <w:pPr>
        <w:spacing w:line="440" w:lineRule="exact"/>
        <w:ind w:firstLine="270" w:firstLineChars="100"/>
        <w:rPr>
          <w:rFonts w:hint="eastAsia" w:ascii="宋体" w:hAnsi="宋体" w:cs="宋体"/>
          <w:color w:val="auto"/>
          <w:sz w:val="27"/>
          <w:szCs w:val="27"/>
        </w:rPr>
      </w:pPr>
      <w:r>
        <w:rPr>
          <w:rFonts w:hint="eastAsia" w:ascii="宋体" w:hAnsi="宋体" w:cs="宋体"/>
          <w:color w:val="auto"/>
          <w:sz w:val="27"/>
          <w:szCs w:val="27"/>
          <w:lang w:val="en-US" w:eastAsia="zh-CN"/>
        </w:rPr>
        <w:t>（2）具有有效的《安全生产许可证》。</w:t>
      </w:r>
    </w:p>
    <w:bookmarkEnd w:id="14"/>
    <w:bookmarkEnd w:id="15"/>
    <w:bookmarkEnd w:id="16"/>
    <w:bookmarkEnd w:id="17"/>
    <w:p w14:paraId="6574BACB">
      <w:pPr>
        <w:spacing w:line="440" w:lineRule="exact"/>
        <w:ind w:firstLine="542" w:firstLineChars="200"/>
        <w:rPr>
          <w:rFonts w:hint="eastAsia" w:ascii="宋体" w:hAnsi="宋体" w:cs="宋体"/>
          <w:b/>
          <w:bCs/>
          <w:kern w:val="0"/>
          <w:sz w:val="27"/>
          <w:szCs w:val="27"/>
        </w:rPr>
      </w:pPr>
      <w:r>
        <w:rPr>
          <w:rFonts w:hint="eastAsia" w:ascii="宋体" w:hAnsi="宋体" w:cs="宋体"/>
          <w:b/>
          <w:bCs/>
          <w:kern w:val="0"/>
          <w:sz w:val="27"/>
          <w:szCs w:val="27"/>
        </w:rPr>
        <w:t>四、获取采购文件：</w:t>
      </w:r>
    </w:p>
    <w:p w14:paraId="67BE8A05">
      <w:pPr>
        <w:spacing w:line="440" w:lineRule="exact"/>
        <w:ind w:firstLine="540" w:firstLineChars="200"/>
        <w:rPr>
          <w:rFonts w:hint="eastAsia" w:ascii="宋体" w:hAnsi="宋体" w:cs="宋体"/>
          <w:sz w:val="27"/>
          <w:szCs w:val="27"/>
        </w:rPr>
      </w:pPr>
      <w:bookmarkStart w:id="19" w:name="_Toc35393801"/>
      <w:bookmarkStart w:id="20" w:name="_Toc28359015"/>
      <w:bookmarkStart w:id="21" w:name="_Toc35393632"/>
      <w:bookmarkStart w:id="22" w:name="_Toc28359092"/>
      <w:bookmarkStart w:id="23" w:name="_Toc57902470"/>
      <w:r>
        <w:rPr>
          <w:rFonts w:hint="eastAsia" w:ascii="宋体" w:hAnsi="宋体" w:cs="宋体"/>
          <w:sz w:val="27"/>
          <w:szCs w:val="27"/>
        </w:rPr>
        <w:t>时间：</w:t>
      </w:r>
      <w:r>
        <w:rPr>
          <w:rFonts w:hint="eastAsia" w:ascii="宋体" w:hAnsi="宋体" w:cs="宋体"/>
          <w:sz w:val="27"/>
          <w:szCs w:val="27"/>
          <w:u w:val="single"/>
        </w:rPr>
        <w:t>202</w:t>
      </w:r>
      <w:r>
        <w:rPr>
          <w:rFonts w:hint="eastAsia" w:ascii="宋体" w:hAnsi="宋体" w:cs="宋体"/>
          <w:sz w:val="27"/>
          <w:szCs w:val="27"/>
          <w:u w:val="single"/>
          <w:lang w:val="en-US" w:eastAsia="zh-CN"/>
        </w:rPr>
        <w:t>6</w:t>
      </w:r>
      <w:r>
        <w:rPr>
          <w:rFonts w:hint="eastAsia" w:ascii="宋体" w:hAnsi="宋体" w:eastAsia="宋体" w:cs="宋体"/>
          <w:sz w:val="27"/>
          <w:szCs w:val="27"/>
          <w:u w:val="single"/>
        </w:rPr>
        <w:t>年</w:t>
      </w:r>
      <w:r>
        <w:rPr>
          <w:rFonts w:hint="eastAsia" w:ascii="宋体" w:hAnsi="宋体" w:eastAsia="宋体" w:cs="宋体"/>
          <w:sz w:val="27"/>
          <w:szCs w:val="27"/>
          <w:u w:val="single"/>
          <w:lang w:val="en-US" w:eastAsia="zh-CN"/>
        </w:rPr>
        <w:t>5</w:t>
      </w:r>
      <w:r>
        <w:rPr>
          <w:rFonts w:hint="eastAsia" w:ascii="宋体" w:hAnsi="宋体" w:eastAsia="宋体" w:cs="宋体"/>
          <w:sz w:val="27"/>
          <w:szCs w:val="27"/>
          <w:u w:val="single"/>
        </w:rPr>
        <w:t>月</w:t>
      </w:r>
      <w:r>
        <w:rPr>
          <w:rFonts w:hint="eastAsia" w:ascii="宋体" w:hAnsi="宋体" w:eastAsia="宋体" w:cs="宋体"/>
          <w:sz w:val="27"/>
          <w:szCs w:val="27"/>
          <w:u w:val="single"/>
          <w:lang w:val="en-US" w:eastAsia="zh-CN"/>
        </w:rPr>
        <w:t>11</w:t>
      </w:r>
      <w:r>
        <w:rPr>
          <w:rFonts w:hint="eastAsia" w:ascii="宋体" w:hAnsi="宋体" w:eastAsia="宋体" w:cs="宋体"/>
          <w:sz w:val="27"/>
          <w:szCs w:val="27"/>
          <w:u w:val="single"/>
        </w:rPr>
        <w:t>日00：00至202</w:t>
      </w:r>
      <w:r>
        <w:rPr>
          <w:rFonts w:hint="eastAsia" w:ascii="宋体" w:hAnsi="宋体" w:eastAsia="宋体" w:cs="宋体"/>
          <w:sz w:val="27"/>
          <w:szCs w:val="27"/>
          <w:u w:val="single"/>
          <w:lang w:val="en-US" w:eastAsia="zh-CN"/>
        </w:rPr>
        <w:t>6</w:t>
      </w:r>
      <w:r>
        <w:rPr>
          <w:rFonts w:hint="eastAsia" w:ascii="宋体" w:hAnsi="宋体" w:eastAsia="宋体" w:cs="宋体"/>
          <w:sz w:val="27"/>
          <w:szCs w:val="27"/>
          <w:u w:val="single"/>
        </w:rPr>
        <w:t>年</w:t>
      </w:r>
      <w:r>
        <w:rPr>
          <w:rFonts w:hint="eastAsia" w:ascii="宋体" w:hAnsi="宋体" w:eastAsia="宋体" w:cs="宋体"/>
          <w:sz w:val="27"/>
          <w:szCs w:val="27"/>
          <w:u w:val="single"/>
          <w:lang w:val="en-US" w:eastAsia="zh-CN"/>
        </w:rPr>
        <w:t>5</w:t>
      </w:r>
      <w:r>
        <w:rPr>
          <w:rFonts w:hint="eastAsia" w:ascii="宋体" w:hAnsi="宋体" w:eastAsia="宋体" w:cs="宋体"/>
          <w:sz w:val="27"/>
          <w:szCs w:val="27"/>
          <w:u w:val="single"/>
        </w:rPr>
        <w:t>月</w:t>
      </w:r>
      <w:r>
        <w:rPr>
          <w:rFonts w:hint="eastAsia" w:ascii="宋体" w:hAnsi="宋体" w:eastAsia="宋体" w:cs="宋体"/>
          <w:sz w:val="27"/>
          <w:szCs w:val="27"/>
          <w:u w:val="single"/>
          <w:lang w:val="en-US" w:eastAsia="zh-CN"/>
        </w:rPr>
        <w:t>15</w:t>
      </w:r>
      <w:r>
        <w:rPr>
          <w:rFonts w:hint="eastAsia" w:ascii="宋体" w:hAnsi="宋体" w:eastAsia="宋体" w:cs="宋体"/>
          <w:sz w:val="27"/>
          <w:szCs w:val="27"/>
          <w:u w:val="single"/>
        </w:rPr>
        <w:t>日0</w:t>
      </w:r>
      <w:r>
        <w:rPr>
          <w:rFonts w:hint="eastAsia" w:ascii="宋体" w:hAnsi="宋体" w:cs="宋体"/>
          <w:bCs/>
          <w:sz w:val="27"/>
          <w:szCs w:val="27"/>
          <w:u w:val="single"/>
        </w:rPr>
        <w:t>0:00</w:t>
      </w:r>
      <w:r>
        <w:rPr>
          <w:rFonts w:hint="eastAsia" w:ascii="宋体" w:hAnsi="宋体" w:cs="宋体"/>
          <w:sz w:val="27"/>
          <w:szCs w:val="27"/>
        </w:rPr>
        <w:t>（北京时间）。</w:t>
      </w:r>
    </w:p>
    <w:p w14:paraId="61E89CC5">
      <w:pPr>
        <w:spacing w:line="440" w:lineRule="exact"/>
        <w:ind w:firstLine="540" w:firstLineChars="200"/>
        <w:rPr>
          <w:rFonts w:hint="eastAsia" w:ascii="宋体" w:hAnsi="宋体" w:cs="宋体"/>
          <w:sz w:val="27"/>
          <w:szCs w:val="27"/>
          <w:u w:val="single"/>
        </w:rPr>
      </w:pPr>
      <w:r>
        <w:rPr>
          <w:rFonts w:hint="eastAsia" w:ascii="宋体" w:hAnsi="宋体" w:cs="宋体"/>
          <w:sz w:val="27"/>
          <w:szCs w:val="27"/>
        </w:rPr>
        <w:t>地点：</w:t>
      </w:r>
      <w:r>
        <w:rPr>
          <w:rFonts w:hint="eastAsia" w:ascii="宋体" w:hAnsi="宋体" w:cs="宋体"/>
          <w:sz w:val="27"/>
          <w:szCs w:val="27"/>
          <w:u w:val="single"/>
        </w:rPr>
        <w:t>江西省公共资源交易平台</w:t>
      </w:r>
      <w:r>
        <w:rPr>
          <w:rFonts w:hint="eastAsia" w:ascii="宋体" w:hAnsi="宋体" w:cs="宋体"/>
          <w:sz w:val="27"/>
          <w:szCs w:val="27"/>
        </w:rPr>
        <w:t>。</w:t>
      </w:r>
    </w:p>
    <w:p w14:paraId="37EA21CF">
      <w:pPr>
        <w:spacing w:line="440" w:lineRule="exact"/>
        <w:ind w:firstLine="540" w:firstLineChars="200"/>
        <w:rPr>
          <w:rFonts w:hint="eastAsia" w:ascii="宋体" w:hAnsi="宋体" w:cs="宋体"/>
          <w:sz w:val="27"/>
          <w:szCs w:val="27"/>
          <w:u w:val="single"/>
        </w:rPr>
      </w:pPr>
      <w:r>
        <w:rPr>
          <w:rFonts w:hint="eastAsia" w:ascii="宋体" w:hAnsi="宋体" w:cs="宋体"/>
          <w:sz w:val="27"/>
          <w:szCs w:val="27"/>
        </w:rPr>
        <w:t>方式：使用CA数字证书网上确认和下载磋商文件。</w:t>
      </w:r>
    </w:p>
    <w:p w14:paraId="554605A4">
      <w:pPr>
        <w:spacing w:line="440" w:lineRule="exact"/>
        <w:ind w:firstLine="540" w:firstLineChars="200"/>
        <w:rPr>
          <w:rFonts w:hint="eastAsia" w:ascii="宋体" w:hAnsi="宋体" w:cs="宋体"/>
          <w:sz w:val="27"/>
          <w:szCs w:val="27"/>
        </w:rPr>
      </w:pPr>
      <w:r>
        <w:rPr>
          <w:rFonts w:hint="eastAsia" w:ascii="宋体" w:hAnsi="宋体" w:cs="宋体"/>
          <w:sz w:val="27"/>
          <w:szCs w:val="27"/>
        </w:rPr>
        <w:t>售价：0.00元。</w:t>
      </w:r>
    </w:p>
    <w:p w14:paraId="20D29A80">
      <w:pPr>
        <w:spacing w:line="440" w:lineRule="exact"/>
        <w:ind w:firstLine="542" w:firstLineChars="200"/>
        <w:rPr>
          <w:rFonts w:hint="eastAsia" w:ascii="宋体" w:hAnsi="宋体" w:cs="宋体"/>
          <w:b/>
          <w:bCs/>
          <w:kern w:val="0"/>
          <w:sz w:val="27"/>
          <w:szCs w:val="27"/>
        </w:rPr>
      </w:pPr>
      <w:r>
        <w:rPr>
          <w:rFonts w:hint="eastAsia" w:ascii="宋体" w:hAnsi="宋体" w:cs="宋体"/>
          <w:b/>
          <w:bCs/>
          <w:kern w:val="0"/>
          <w:sz w:val="27"/>
          <w:szCs w:val="27"/>
        </w:rPr>
        <w:t>五、</w:t>
      </w:r>
      <w:bookmarkEnd w:id="19"/>
      <w:bookmarkEnd w:id="20"/>
      <w:bookmarkEnd w:id="21"/>
      <w:bookmarkEnd w:id="22"/>
      <w:bookmarkEnd w:id="23"/>
      <w:r>
        <w:rPr>
          <w:rFonts w:hint="eastAsia" w:ascii="宋体" w:hAnsi="宋体" w:cs="宋体"/>
          <w:b/>
          <w:bCs/>
          <w:kern w:val="0"/>
          <w:sz w:val="27"/>
          <w:szCs w:val="27"/>
        </w:rPr>
        <w:t>上传响应文件截止时间、开启时间和地点：</w:t>
      </w:r>
    </w:p>
    <w:p w14:paraId="26AE14A9">
      <w:pPr>
        <w:spacing w:line="440" w:lineRule="exact"/>
        <w:ind w:firstLine="540" w:firstLineChars="200"/>
        <w:rPr>
          <w:rFonts w:hint="eastAsia" w:ascii="宋体" w:hAnsi="宋体" w:cs="宋体"/>
          <w:bCs/>
          <w:sz w:val="27"/>
          <w:szCs w:val="27"/>
          <w:u w:val="single"/>
        </w:rPr>
      </w:pPr>
      <w:r>
        <w:rPr>
          <w:rFonts w:hint="eastAsia" w:ascii="宋体" w:hAnsi="宋体" w:cs="宋体"/>
          <w:sz w:val="27"/>
          <w:szCs w:val="27"/>
        </w:rPr>
        <w:t>时间：</w:t>
      </w:r>
      <w:r>
        <w:rPr>
          <w:rFonts w:hint="eastAsia" w:ascii="宋体" w:hAnsi="宋体" w:cs="宋体"/>
          <w:sz w:val="27"/>
          <w:szCs w:val="27"/>
          <w:u w:val="single"/>
        </w:rPr>
        <w:t>202</w:t>
      </w:r>
      <w:r>
        <w:rPr>
          <w:rFonts w:hint="eastAsia" w:ascii="宋体" w:hAnsi="宋体" w:cs="宋体"/>
          <w:sz w:val="27"/>
          <w:szCs w:val="27"/>
          <w:u w:val="single"/>
          <w:lang w:val="en-US" w:eastAsia="zh-CN"/>
        </w:rPr>
        <w:t>6</w:t>
      </w:r>
      <w:r>
        <w:rPr>
          <w:rFonts w:hint="eastAsia" w:ascii="宋体" w:hAnsi="宋体" w:eastAsia="宋体" w:cs="宋体"/>
          <w:sz w:val="27"/>
          <w:szCs w:val="27"/>
          <w:u w:val="single"/>
        </w:rPr>
        <w:t>年</w:t>
      </w:r>
      <w:r>
        <w:rPr>
          <w:rFonts w:hint="eastAsia" w:ascii="宋体" w:hAnsi="宋体" w:eastAsia="宋体" w:cs="宋体"/>
          <w:sz w:val="27"/>
          <w:szCs w:val="27"/>
          <w:u w:val="single"/>
          <w:lang w:val="en-US" w:eastAsia="zh-CN"/>
        </w:rPr>
        <w:t>5</w:t>
      </w:r>
      <w:r>
        <w:rPr>
          <w:rFonts w:hint="eastAsia" w:ascii="宋体" w:hAnsi="宋体" w:eastAsia="宋体" w:cs="宋体"/>
          <w:sz w:val="27"/>
          <w:szCs w:val="27"/>
          <w:u w:val="single"/>
        </w:rPr>
        <w:t>月</w:t>
      </w:r>
      <w:r>
        <w:rPr>
          <w:rFonts w:hint="eastAsia" w:ascii="宋体" w:hAnsi="宋体" w:eastAsia="宋体" w:cs="宋体"/>
          <w:sz w:val="27"/>
          <w:szCs w:val="27"/>
          <w:u w:val="single"/>
          <w:lang w:val="en-US" w:eastAsia="zh-CN"/>
        </w:rPr>
        <w:t>27</w:t>
      </w:r>
      <w:r>
        <w:rPr>
          <w:rFonts w:hint="eastAsia" w:ascii="宋体" w:hAnsi="宋体" w:eastAsia="宋体" w:cs="宋体"/>
          <w:sz w:val="27"/>
          <w:szCs w:val="27"/>
          <w:u w:val="single"/>
        </w:rPr>
        <w:t>日</w:t>
      </w:r>
      <w:r>
        <w:rPr>
          <w:rFonts w:hint="eastAsia" w:ascii="宋体" w:hAnsi="宋体" w:eastAsia="宋体" w:cs="宋体"/>
          <w:bCs/>
          <w:sz w:val="27"/>
          <w:szCs w:val="27"/>
          <w:u w:val="single"/>
          <w:lang w:val="en-US" w:eastAsia="zh-CN"/>
        </w:rPr>
        <w:t>10点</w:t>
      </w:r>
      <w:r>
        <w:rPr>
          <w:rFonts w:hint="eastAsia" w:ascii="宋体" w:hAnsi="宋体" w:cs="宋体"/>
          <w:bCs/>
          <w:sz w:val="27"/>
          <w:szCs w:val="27"/>
          <w:u w:val="single"/>
          <w:lang w:val="en-US" w:eastAsia="zh-CN"/>
        </w:rPr>
        <w:t>30分</w:t>
      </w:r>
      <w:r>
        <w:rPr>
          <w:rFonts w:hint="eastAsia" w:ascii="宋体" w:hAnsi="宋体" w:cs="宋体"/>
          <w:sz w:val="27"/>
          <w:szCs w:val="27"/>
        </w:rPr>
        <w:t>（北京时间）。</w:t>
      </w:r>
    </w:p>
    <w:p w14:paraId="177CA883">
      <w:pPr>
        <w:spacing w:line="440" w:lineRule="exact"/>
        <w:ind w:firstLine="540" w:firstLineChars="200"/>
        <w:rPr>
          <w:rFonts w:hint="eastAsia" w:ascii="宋体" w:hAnsi="宋体" w:cs="宋体"/>
          <w:b/>
          <w:bCs/>
          <w:kern w:val="0"/>
          <w:sz w:val="27"/>
          <w:szCs w:val="27"/>
        </w:rPr>
      </w:pPr>
      <w:r>
        <w:rPr>
          <w:rFonts w:hint="eastAsia" w:ascii="宋体" w:hAnsi="宋体" w:cs="宋体"/>
          <w:sz w:val="27"/>
          <w:szCs w:val="27"/>
        </w:rPr>
        <w:t>地点：</w:t>
      </w:r>
      <w:r>
        <w:rPr>
          <w:rFonts w:hint="eastAsia" w:ascii="宋体" w:hAnsi="宋体" w:cs="宋体"/>
          <w:sz w:val="27"/>
          <w:szCs w:val="27"/>
          <w:u w:val="single"/>
        </w:rPr>
        <w:t>江西省公共资源交易平台“不见面开标”大厅。</w:t>
      </w:r>
    </w:p>
    <w:p w14:paraId="619795F4">
      <w:pPr>
        <w:spacing w:line="440" w:lineRule="exact"/>
        <w:ind w:firstLine="542" w:firstLineChars="200"/>
        <w:rPr>
          <w:rFonts w:hint="eastAsia" w:ascii="宋体" w:hAnsi="宋体" w:cs="宋体"/>
          <w:b/>
          <w:bCs/>
          <w:kern w:val="0"/>
          <w:sz w:val="27"/>
          <w:szCs w:val="27"/>
        </w:rPr>
      </w:pPr>
      <w:bookmarkStart w:id="24" w:name="_Toc1639"/>
      <w:bookmarkStart w:id="25" w:name="_Toc35393794"/>
      <w:bookmarkStart w:id="26" w:name="_Toc28359084"/>
      <w:bookmarkStart w:id="27" w:name="_Toc58505036"/>
      <w:bookmarkStart w:id="28" w:name="_Toc13531"/>
      <w:bookmarkStart w:id="29" w:name="_Toc35393625"/>
      <w:bookmarkStart w:id="30" w:name="_Toc28359007"/>
      <w:r>
        <w:rPr>
          <w:rFonts w:hint="eastAsia" w:ascii="宋体" w:hAnsi="宋体" w:cs="宋体"/>
          <w:b/>
          <w:bCs/>
          <w:kern w:val="0"/>
          <w:sz w:val="27"/>
          <w:szCs w:val="27"/>
        </w:rPr>
        <w:t>六、公告期限</w:t>
      </w:r>
      <w:bookmarkEnd w:id="24"/>
      <w:bookmarkEnd w:id="25"/>
      <w:bookmarkEnd w:id="26"/>
      <w:bookmarkEnd w:id="27"/>
      <w:bookmarkEnd w:id="28"/>
      <w:bookmarkEnd w:id="29"/>
      <w:bookmarkEnd w:id="30"/>
      <w:r>
        <w:rPr>
          <w:rFonts w:hint="eastAsia" w:ascii="宋体" w:hAnsi="宋体" w:cs="宋体"/>
          <w:b/>
          <w:bCs/>
          <w:kern w:val="0"/>
          <w:sz w:val="27"/>
          <w:szCs w:val="27"/>
        </w:rPr>
        <w:t>：</w:t>
      </w:r>
    </w:p>
    <w:p w14:paraId="2F693B32">
      <w:pPr>
        <w:spacing w:line="440" w:lineRule="exact"/>
        <w:ind w:firstLine="540" w:firstLineChars="200"/>
        <w:rPr>
          <w:rFonts w:hint="eastAsia" w:ascii="宋体" w:hAnsi="宋体" w:cs="宋体"/>
          <w:kern w:val="0"/>
          <w:sz w:val="27"/>
          <w:szCs w:val="27"/>
        </w:rPr>
      </w:pPr>
      <w:r>
        <w:rPr>
          <w:rFonts w:hint="eastAsia" w:ascii="宋体" w:hAnsi="宋体" w:cs="宋体"/>
          <w:kern w:val="0"/>
          <w:sz w:val="27"/>
          <w:szCs w:val="27"/>
        </w:rPr>
        <w:t>自本公告发布之日起5个工作日。</w:t>
      </w:r>
    </w:p>
    <w:p w14:paraId="7A097246">
      <w:pPr>
        <w:numPr>
          <w:ilvl w:val="0"/>
          <w:numId w:val="1"/>
        </w:numPr>
        <w:spacing w:line="440" w:lineRule="exact"/>
        <w:ind w:firstLine="542" w:firstLineChars="200"/>
        <w:rPr>
          <w:rFonts w:hint="eastAsia" w:ascii="宋体" w:hAnsi="宋体" w:cs="宋体"/>
          <w:b/>
          <w:sz w:val="27"/>
          <w:szCs w:val="27"/>
        </w:rPr>
      </w:pPr>
      <w:r>
        <w:rPr>
          <w:rFonts w:hint="eastAsia" w:ascii="宋体" w:hAnsi="宋体" w:cs="宋体"/>
          <w:b/>
          <w:sz w:val="27"/>
          <w:szCs w:val="27"/>
        </w:rPr>
        <w:t>其他补充事宜：</w:t>
      </w:r>
    </w:p>
    <w:p w14:paraId="2BBDF481">
      <w:pPr>
        <w:spacing w:line="440" w:lineRule="exact"/>
        <w:ind w:firstLine="540" w:firstLineChars="200"/>
        <w:rPr>
          <w:rFonts w:hint="eastAsia" w:ascii="宋体" w:hAnsi="宋体" w:cs="宋体"/>
          <w:sz w:val="27"/>
          <w:szCs w:val="27"/>
        </w:rPr>
      </w:pPr>
      <w:r>
        <w:rPr>
          <w:rFonts w:hint="eastAsia" w:ascii="宋体" w:hAnsi="宋体" w:cs="宋体"/>
          <w:sz w:val="27"/>
          <w:szCs w:val="27"/>
        </w:rPr>
        <w:t>1.响应保证金及履约保证金：本项目不收取响应保证金及履约保证金。</w:t>
      </w:r>
    </w:p>
    <w:p w14:paraId="081910B6">
      <w:pPr>
        <w:spacing w:line="440" w:lineRule="exact"/>
        <w:ind w:firstLine="540" w:firstLineChars="200"/>
        <w:rPr>
          <w:rFonts w:hint="eastAsia" w:ascii="宋体" w:hAnsi="宋体" w:cs="宋体"/>
          <w:bCs/>
          <w:kern w:val="0"/>
          <w:sz w:val="27"/>
          <w:szCs w:val="27"/>
        </w:rPr>
      </w:pPr>
      <w:r>
        <w:rPr>
          <w:rFonts w:hint="eastAsia" w:ascii="宋体" w:hAnsi="宋体" w:cs="宋体"/>
          <w:bCs/>
          <w:kern w:val="0"/>
          <w:sz w:val="27"/>
          <w:szCs w:val="27"/>
          <w:lang w:val="en-US" w:eastAsia="zh-CN"/>
        </w:rPr>
        <w:t>2</w:t>
      </w:r>
      <w:r>
        <w:rPr>
          <w:rFonts w:hint="eastAsia" w:ascii="宋体" w:hAnsi="宋体" w:cs="宋体"/>
          <w:bCs/>
          <w:kern w:val="0"/>
          <w:sz w:val="27"/>
          <w:szCs w:val="27"/>
        </w:rPr>
        <w:t>.潜在响应人必须在江西省公共资源交易平台（网址：</w:t>
      </w:r>
      <w:r>
        <w:rPr>
          <w:rFonts w:hint="eastAsia" w:ascii="宋体" w:hAnsi="宋体" w:cs="宋体"/>
          <w:sz w:val="27"/>
          <w:szCs w:val="27"/>
        </w:rPr>
        <w:t>http://ggzy.jiangxi.gov.cn/</w:t>
      </w:r>
      <w:r>
        <w:rPr>
          <w:rFonts w:hint="eastAsia" w:ascii="宋体" w:hAnsi="宋体" w:cs="宋体"/>
          <w:bCs/>
          <w:kern w:val="0"/>
          <w:sz w:val="27"/>
          <w:szCs w:val="27"/>
        </w:rPr>
        <w:t>）注册并办理江西省CA数字证书和电子签章。具体要求详见“江西省公共资源交易平台-服务指南-投标单位”（网址：</w:t>
      </w:r>
      <w:r>
        <w:rPr>
          <w:rFonts w:hint="eastAsia" w:ascii="宋体" w:hAnsi="宋体" w:cs="宋体"/>
          <w:sz w:val="27"/>
          <w:szCs w:val="27"/>
        </w:rPr>
        <w:t>http://ggzy.jiangxi.gov.cn/fwzn/007001/service.html</w:t>
      </w:r>
      <w:r>
        <w:rPr>
          <w:rFonts w:hint="eastAsia" w:ascii="宋体" w:hAnsi="宋体" w:cs="宋体"/>
          <w:bCs/>
          <w:kern w:val="0"/>
          <w:sz w:val="27"/>
          <w:szCs w:val="27"/>
        </w:rPr>
        <w:t>）。因系统设置原因可能导致无法全天候开放获取磋商文件，请响应人在规定时间内在交易平台中完成网上确认及下载磋商文件，如响应人因自身原因未在法定期限内获取磋商文件，导致响应人无法参加本项目响应的，自行承担不利后果。</w:t>
      </w:r>
    </w:p>
    <w:p w14:paraId="7509BC24">
      <w:pPr>
        <w:spacing w:line="440" w:lineRule="exact"/>
        <w:ind w:firstLine="540" w:firstLineChars="200"/>
        <w:rPr>
          <w:rFonts w:hint="eastAsia" w:ascii="宋体" w:hAnsi="宋体" w:cs="宋体"/>
          <w:bCs/>
          <w:kern w:val="0"/>
          <w:sz w:val="27"/>
          <w:szCs w:val="27"/>
        </w:rPr>
      </w:pPr>
      <w:r>
        <w:rPr>
          <w:rFonts w:hint="eastAsia" w:ascii="宋体" w:hAnsi="宋体" w:cs="宋体"/>
          <w:bCs/>
          <w:kern w:val="0"/>
          <w:sz w:val="27"/>
          <w:szCs w:val="27"/>
          <w:lang w:val="en-US" w:eastAsia="zh-CN"/>
        </w:rPr>
        <w:t>3</w:t>
      </w:r>
      <w:r>
        <w:rPr>
          <w:rFonts w:hint="eastAsia" w:ascii="宋体" w:hAnsi="宋体" w:cs="宋体"/>
          <w:bCs/>
          <w:kern w:val="0"/>
          <w:sz w:val="27"/>
          <w:szCs w:val="27"/>
        </w:rPr>
        <w:t>.响应人必须在响应截止时间前将电子响应文件上传至江西省公共资源交易平台（网址：</w:t>
      </w:r>
      <w:r>
        <w:rPr>
          <w:rFonts w:hint="eastAsia" w:ascii="宋体" w:hAnsi="宋体" w:cs="宋体"/>
          <w:sz w:val="27"/>
          <w:szCs w:val="27"/>
        </w:rPr>
        <w:t>http://ggzy.jiangxi.gov.cn/</w:t>
      </w:r>
      <w:r>
        <w:rPr>
          <w:rFonts w:hint="eastAsia" w:ascii="宋体" w:hAnsi="宋体" w:cs="宋体"/>
          <w:bCs/>
          <w:kern w:val="0"/>
          <w:sz w:val="27"/>
          <w:szCs w:val="27"/>
        </w:rPr>
        <w:t>），逾期上传电子响应文件导致响应人无法参加本项目响应的，自行承担不利后果（因江西省公共资源交易平台政府采购系统时间与北京时间略有差异，实际开标时间以江西省公共资源交易平台政府采购系统显示时间为准）。</w:t>
      </w:r>
    </w:p>
    <w:p w14:paraId="56EFAA7D">
      <w:pPr>
        <w:spacing w:line="440" w:lineRule="exact"/>
        <w:ind w:firstLine="540" w:firstLineChars="200"/>
        <w:jc w:val="left"/>
        <w:rPr>
          <w:rFonts w:hint="eastAsia" w:ascii="宋体" w:hAnsi="宋体" w:cs="宋体"/>
          <w:bCs/>
          <w:kern w:val="0"/>
          <w:sz w:val="27"/>
          <w:szCs w:val="27"/>
        </w:rPr>
      </w:pPr>
      <w:r>
        <w:rPr>
          <w:rFonts w:hint="eastAsia" w:ascii="宋体" w:hAnsi="宋体" w:cs="宋体"/>
          <w:bCs/>
          <w:kern w:val="0"/>
          <w:sz w:val="27"/>
          <w:szCs w:val="27"/>
          <w:lang w:val="en-US" w:eastAsia="zh-CN"/>
        </w:rPr>
        <w:t>4</w:t>
      </w:r>
      <w:r>
        <w:rPr>
          <w:rFonts w:hint="eastAsia" w:ascii="宋体" w:hAnsi="宋体" w:cs="宋体"/>
          <w:bCs/>
          <w:kern w:val="0"/>
          <w:sz w:val="27"/>
          <w:szCs w:val="27"/>
        </w:rPr>
        <w:t>.本项目采用“不见面开标”系统开标，响应人不需要到开标现场出席磋商会。政府采购领域“不见面开标”使用操作培训将通过线上方式进行,请各响应人登录“赣州市行政审批局”网站下载操作手册及培训视频进行学习（网址: http://spj.ganzhou.gov.cn/gzsxzsp/c114419/common_list.shtml）。各响应人的响应人代表负责进行本项目响应活动的系统操作和办理响应相关事宜，响应人代表在开标、评标活动中因质疑、询标签署的澄清和补正，以及在系统操作过程中所签署的一切文件和处理与之有关的一切事务，响应人均予承认，其法律后果由响应人承担（注：响应人代表应自行学习并熟练掌握相关不见面操作流程，并确保响应人的电脑环境、CA锁、网络、音源设备等状况良好且匹配系统要求，因电脑系统环境不支持、签到超时、操作不当等响应人自身因素而导致的无法参与响应、无法解密等一切后果由响应人自行承担。）。如有疑问请拨打</w:t>
      </w:r>
      <w:r>
        <w:rPr>
          <w:rFonts w:hint="eastAsia" w:ascii="宋体" w:hAnsi="宋体" w:cs="宋体"/>
          <w:sz w:val="27"/>
          <w:szCs w:val="27"/>
          <w:shd w:val="clear" w:color="auto" w:fill="FFFFFF"/>
        </w:rPr>
        <w:t>江西省公共资源交易平台免费咨询热线</w:t>
      </w:r>
      <w:r>
        <w:rPr>
          <w:rFonts w:hint="eastAsia" w:ascii="宋体" w:hAnsi="宋体" w:cs="宋体"/>
          <w:bCs/>
          <w:kern w:val="0"/>
          <w:sz w:val="27"/>
          <w:szCs w:val="27"/>
        </w:rPr>
        <w:t>0512-58188507。</w:t>
      </w:r>
    </w:p>
    <w:p w14:paraId="1BF56E5F">
      <w:pPr>
        <w:keepNext w:val="0"/>
        <w:keepLines w:val="0"/>
        <w:pageBreakBefore w:val="0"/>
        <w:widowControl w:val="0"/>
        <w:kinsoku/>
        <w:wordWrap/>
        <w:overflowPunct/>
        <w:topLinePunct w:val="0"/>
        <w:autoSpaceDE/>
        <w:autoSpaceDN/>
        <w:bidi w:val="0"/>
        <w:adjustRightInd/>
        <w:snapToGrid/>
        <w:spacing w:line="400" w:lineRule="exact"/>
        <w:ind w:firstLine="540" w:firstLineChars="200"/>
        <w:textAlignment w:val="auto"/>
        <w:rPr>
          <w:rFonts w:hint="eastAsia" w:ascii="宋体" w:hAnsi="宋体" w:eastAsia="宋体" w:cs="宋体"/>
          <w:bCs/>
          <w:kern w:val="0"/>
          <w:sz w:val="27"/>
          <w:szCs w:val="27"/>
          <w:lang w:val="en-US" w:eastAsia="zh-CN"/>
        </w:rPr>
      </w:pPr>
      <w:r>
        <w:rPr>
          <w:rFonts w:hint="eastAsia" w:ascii="宋体" w:hAnsi="宋体" w:cs="宋体"/>
          <w:bCs/>
          <w:kern w:val="0"/>
          <w:sz w:val="27"/>
          <w:szCs w:val="27"/>
          <w:lang w:val="en-US" w:eastAsia="zh-CN"/>
        </w:rPr>
        <w:t>5、</w:t>
      </w:r>
      <w:r>
        <w:rPr>
          <w:rFonts w:hint="eastAsia" w:ascii="宋体" w:hAnsi="宋体" w:eastAsia="宋体" w:cs="宋体"/>
          <w:color w:val="auto"/>
          <w:kern w:val="0"/>
          <w:sz w:val="27"/>
          <w:szCs w:val="27"/>
          <w:highlight w:val="none"/>
        </w:rPr>
        <w:t>本项目报价（二次（最终）报价）采用电子报价方式，由响应人登录响应人身份在江西省公共资源交易系统的“磋商/谈判二次报价”中填报后提交。进行本项目报价（二次（最终）报价）</w:t>
      </w:r>
      <w:r>
        <w:rPr>
          <w:rFonts w:hint="eastAsia" w:ascii="宋体" w:hAnsi="宋体" w:eastAsia="宋体" w:cs="宋体"/>
          <w:b/>
          <w:bCs/>
          <w:color w:val="auto"/>
          <w:kern w:val="0"/>
          <w:sz w:val="27"/>
          <w:szCs w:val="27"/>
          <w:highlight w:val="none"/>
        </w:rPr>
        <w:t>（报价时长为</w:t>
      </w:r>
      <w:r>
        <w:rPr>
          <w:rFonts w:hint="eastAsia" w:ascii="宋体" w:hAnsi="宋体" w:eastAsia="宋体" w:cs="宋体"/>
          <w:b/>
          <w:bCs/>
          <w:color w:val="auto"/>
          <w:kern w:val="0"/>
          <w:sz w:val="27"/>
          <w:szCs w:val="27"/>
          <w:highlight w:val="none"/>
          <w:lang w:val="en-US" w:eastAsia="zh-CN"/>
        </w:rPr>
        <w:t>3</w:t>
      </w:r>
      <w:r>
        <w:rPr>
          <w:rFonts w:hint="eastAsia" w:ascii="宋体" w:hAnsi="宋体" w:eastAsia="宋体" w:cs="宋体"/>
          <w:b/>
          <w:bCs/>
          <w:color w:val="auto"/>
          <w:kern w:val="0"/>
          <w:sz w:val="27"/>
          <w:szCs w:val="27"/>
          <w:highlight w:val="none"/>
        </w:rPr>
        <w:t>0分钟）</w:t>
      </w:r>
      <w:r>
        <w:rPr>
          <w:rFonts w:hint="eastAsia" w:ascii="宋体" w:hAnsi="宋体" w:eastAsia="宋体" w:cs="宋体"/>
          <w:color w:val="auto"/>
          <w:kern w:val="0"/>
          <w:sz w:val="27"/>
          <w:szCs w:val="27"/>
          <w:highlight w:val="none"/>
        </w:rPr>
        <w:t>。若响应人未在规定时长内提交最后报价，则视为退出磋商（系统发生意外情况除外）</w:t>
      </w:r>
      <w:r>
        <w:rPr>
          <w:rFonts w:hint="eastAsia" w:ascii="宋体" w:hAnsi="宋体" w:eastAsia="宋体" w:cs="宋体"/>
          <w:color w:val="auto"/>
          <w:kern w:val="0"/>
          <w:sz w:val="27"/>
          <w:szCs w:val="27"/>
          <w:highlight w:val="none"/>
          <w:lang w:eastAsia="zh-CN"/>
        </w:rPr>
        <w:t>。</w:t>
      </w:r>
      <w:r>
        <w:rPr>
          <w:rFonts w:hint="eastAsia" w:ascii="宋体" w:hAnsi="宋体" w:eastAsia="宋体" w:cs="宋体"/>
          <w:color w:val="auto"/>
          <w:kern w:val="0"/>
          <w:sz w:val="27"/>
          <w:szCs w:val="27"/>
          <w:highlight w:val="none"/>
        </w:rPr>
        <w:t>本项目进行磋商报价时，报价时间不得超过磋商小组规定报价时间(</w:t>
      </w:r>
      <w:r>
        <w:rPr>
          <w:rFonts w:hint="eastAsia" w:ascii="宋体" w:hAnsi="宋体" w:eastAsia="宋体" w:cs="宋体"/>
          <w:color w:val="auto"/>
          <w:kern w:val="0"/>
          <w:sz w:val="27"/>
          <w:szCs w:val="27"/>
          <w:highlight w:val="none"/>
          <w:lang w:val="en-US" w:eastAsia="zh-CN"/>
        </w:rPr>
        <w:t>3</w:t>
      </w:r>
      <w:r>
        <w:rPr>
          <w:rFonts w:hint="eastAsia" w:ascii="宋体" w:hAnsi="宋体" w:eastAsia="宋体" w:cs="宋体"/>
          <w:color w:val="auto"/>
          <w:kern w:val="0"/>
          <w:sz w:val="27"/>
          <w:szCs w:val="27"/>
          <w:highlight w:val="none"/>
        </w:rPr>
        <w:t>0分钟)，当系统显示“结束报价”，则无法进行再次报价，未报价的响应人，后果自行负责</w:t>
      </w:r>
      <w:r>
        <w:rPr>
          <w:rFonts w:hint="eastAsia" w:ascii="宋体" w:hAnsi="宋体" w:eastAsia="宋体" w:cs="宋体"/>
          <w:color w:val="auto"/>
          <w:kern w:val="0"/>
          <w:sz w:val="27"/>
          <w:szCs w:val="27"/>
          <w:highlight w:val="none"/>
          <w:lang w:eastAsia="zh-CN"/>
        </w:rPr>
        <w:t>；</w:t>
      </w:r>
      <w:r>
        <w:rPr>
          <w:rFonts w:hint="eastAsia" w:ascii="宋体" w:hAnsi="宋体" w:eastAsia="宋体" w:cs="宋体"/>
          <w:color w:val="auto"/>
          <w:kern w:val="0"/>
          <w:sz w:val="27"/>
          <w:szCs w:val="27"/>
          <w:highlight w:val="none"/>
        </w:rPr>
        <w:t>如响应人被废标，则响应人也将无法进行报价，不计入排名中。</w:t>
      </w:r>
    </w:p>
    <w:p w14:paraId="541E0A04">
      <w:pPr>
        <w:spacing w:line="440" w:lineRule="exact"/>
        <w:ind w:firstLine="540" w:firstLineChars="200"/>
        <w:rPr>
          <w:rFonts w:hint="eastAsia" w:ascii="宋体" w:hAnsi="宋体" w:eastAsia="宋体" w:cs="宋体"/>
          <w:b w:val="0"/>
          <w:bCs w:val="0"/>
          <w:color w:val="auto"/>
          <w:kern w:val="2"/>
          <w:sz w:val="27"/>
          <w:szCs w:val="27"/>
          <w:highlight w:val="none"/>
          <w:lang w:val="en-US" w:eastAsia="zh-CN" w:bidi="ar-SA"/>
        </w:rPr>
      </w:pPr>
      <w:r>
        <w:rPr>
          <w:rFonts w:hint="eastAsia" w:ascii="宋体" w:hAnsi="宋体" w:cs="宋体"/>
          <w:bCs/>
          <w:kern w:val="0"/>
          <w:sz w:val="27"/>
          <w:szCs w:val="27"/>
          <w:lang w:val="en-US" w:eastAsia="zh-CN"/>
        </w:rPr>
        <w:t>6</w:t>
      </w:r>
      <w:r>
        <w:rPr>
          <w:rFonts w:hint="eastAsia" w:ascii="宋体" w:hAnsi="宋体" w:cs="宋体"/>
          <w:bCs/>
          <w:kern w:val="0"/>
          <w:sz w:val="27"/>
          <w:szCs w:val="27"/>
        </w:rPr>
        <w:t>.政府采购政策：</w:t>
      </w:r>
      <w:r>
        <w:rPr>
          <w:rFonts w:hint="eastAsia" w:ascii="宋体" w:hAnsi="宋体" w:eastAsia="宋体" w:cs="宋体"/>
          <w:b w:val="0"/>
          <w:bCs w:val="0"/>
          <w:color w:val="auto"/>
          <w:kern w:val="2"/>
          <w:sz w:val="27"/>
          <w:szCs w:val="27"/>
          <w:highlight w:val="none"/>
          <w:lang w:val="en-US" w:eastAsia="zh-CN" w:bidi="ar-SA"/>
        </w:rPr>
        <w:t>本项目将落实中、小、微企业（含监狱和戒毒企业、残疾人福利性单位）等政府采购政策，具体规定详见磋商文件。</w:t>
      </w:r>
    </w:p>
    <w:p w14:paraId="712E28B8">
      <w:pPr>
        <w:spacing w:line="440" w:lineRule="exact"/>
        <w:ind w:firstLine="540" w:firstLineChars="200"/>
        <w:rPr>
          <w:rFonts w:hint="eastAsia" w:ascii="宋体" w:hAnsi="宋体" w:eastAsia="宋体" w:cs="宋体"/>
          <w:b/>
          <w:color w:val="auto"/>
          <w:kern w:val="0"/>
          <w:sz w:val="28"/>
          <w:szCs w:val="28"/>
        </w:rPr>
      </w:pPr>
      <w:r>
        <w:rPr>
          <w:rFonts w:hint="eastAsia" w:ascii="宋体" w:hAnsi="宋体" w:cs="宋体"/>
          <w:bCs/>
          <w:kern w:val="0"/>
          <w:sz w:val="27"/>
          <w:szCs w:val="27"/>
          <w:lang w:val="en-US" w:eastAsia="zh-CN"/>
        </w:rPr>
        <w:t>7</w:t>
      </w:r>
      <w:r>
        <w:rPr>
          <w:rFonts w:hint="eastAsia" w:ascii="宋体" w:hAnsi="宋体" w:cs="宋体"/>
          <w:bCs/>
          <w:kern w:val="0"/>
          <w:sz w:val="27"/>
          <w:szCs w:val="27"/>
        </w:rPr>
        <w:t>.招标代理服务费：本项目将向成交人收取招标代理服务费，具体收费标准详见电子化磋商文件。</w:t>
      </w:r>
    </w:p>
    <w:p w14:paraId="3AB39EA0">
      <w:pPr>
        <w:pageBreakBefore w:val="0"/>
        <w:kinsoku/>
        <w:overflowPunct/>
        <w:topLinePunct w:val="0"/>
        <w:bidi w:val="0"/>
        <w:snapToGrid/>
        <w:spacing w:line="440" w:lineRule="exact"/>
        <w:ind w:firstLine="281" w:firstLineChars="100"/>
        <w:jc w:val="both"/>
        <w:outlineLvl w:val="1"/>
        <w:rPr>
          <w:rFonts w:hint="eastAsia" w:ascii="宋体" w:hAnsi="宋体" w:eastAsia="宋体" w:cs="宋体"/>
          <w:b/>
          <w:color w:val="auto"/>
          <w:sz w:val="28"/>
          <w:szCs w:val="28"/>
        </w:rPr>
      </w:pPr>
      <w:bookmarkStart w:id="31" w:name="_Toc35393805"/>
      <w:bookmarkStart w:id="32" w:name="_Toc35393636"/>
      <w:bookmarkStart w:id="33" w:name="_Toc28359018"/>
      <w:bookmarkStart w:id="34" w:name="_Toc28359095"/>
      <w:r>
        <w:rPr>
          <w:rFonts w:hint="eastAsia" w:ascii="宋体" w:hAnsi="宋体" w:cs="宋体"/>
          <w:b/>
          <w:color w:val="auto"/>
          <w:sz w:val="28"/>
          <w:szCs w:val="28"/>
          <w:lang w:val="en-US" w:eastAsia="zh-CN"/>
        </w:rPr>
        <w:t>八</w:t>
      </w:r>
      <w:r>
        <w:rPr>
          <w:rFonts w:hint="eastAsia" w:ascii="宋体" w:hAnsi="宋体" w:eastAsia="宋体" w:cs="宋体"/>
          <w:b/>
          <w:color w:val="auto"/>
          <w:sz w:val="28"/>
          <w:szCs w:val="28"/>
        </w:rPr>
        <w:t>、凡对本次采购提出询问，请按以下方式联系</w:t>
      </w:r>
      <w:bookmarkEnd w:id="31"/>
      <w:bookmarkEnd w:id="32"/>
      <w:bookmarkEnd w:id="33"/>
      <w:bookmarkEnd w:id="34"/>
      <w:bookmarkStart w:id="35" w:name="_Toc28359096"/>
      <w:bookmarkStart w:id="36" w:name="_Toc35393806"/>
      <w:bookmarkStart w:id="37" w:name="_Toc35393637"/>
      <w:bookmarkStart w:id="38" w:name="_Toc28359019"/>
      <w:r>
        <w:rPr>
          <w:rFonts w:hint="eastAsia" w:ascii="宋体" w:hAnsi="宋体" w:eastAsia="宋体" w:cs="宋体"/>
          <w:b/>
          <w:color w:val="auto"/>
          <w:sz w:val="28"/>
          <w:szCs w:val="28"/>
        </w:rPr>
        <w:t>：</w:t>
      </w:r>
    </w:p>
    <w:bookmarkEnd w:id="35"/>
    <w:bookmarkEnd w:id="36"/>
    <w:bookmarkEnd w:id="37"/>
    <w:bookmarkEnd w:id="38"/>
    <w:p w14:paraId="1B93CC16">
      <w:pPr>
        <w:spacing w:line="440" w:lineRule="exact"/>
        <w:ind w:firstLine="540" w:firstLineChars="200"/>
        <w:outlineLvl w:val="1"/>
        <w:rPr>
          <w:rFonts w:hint="eastAsia" w:ascii="宋体" w:hAnsi="宋体" w:cs="宋体"/>
          <w:sz w:val="27"/>
          <w:szCs w:val="27"/>
        </w:rPr>
      </w:pPr>
      <w:r>
        <w:rPr>
          <w:rFonts w:hint="eastAsia" w:ascii="宋体" w:hAnsi="宋体" w:cs="宋体"/>
          <w:sz w:val="27"/>
          <w:szCs w:val="27"/>
        </w:rPr>
        <w:t>1.采购人信息</w:t>
      </w:r>
    </w:p>
    <w:p w14:paraId="1D666F6E">
      <w:pPr>
        <w:pStyle w:val="16"/>
        <w:spacing w:before="0" w:beforeAutospacing="0" w:after="0" w:afterAutospacing="0" w:line="440" w:lineRule="exact"/>
        <w:ind w:firstLine="540" w:firstLineChars="200"/>
        <w:jc w:val="both"/>
        <w:rPr>
          <w:rFonts w:hint="default" w:eastAsia="宋体"/>
          <w:sz w:val="27"/>
          <w:szCs w:val="27"/>
          <w:lang w:val="en-US" w:eastAsia="zh-CN"/>
        </w:rPr>
      </w:pPr>
      <w:bookmarkStart w:id="39" w:name="_Toc35393808"/>
      <w:bookmarkStart w:id="40" w:name="_Toc35393639"/>
      <w:bookmarkStart w:id="41" w:name="_Toc28359098"/>
      <w:bookmarkStart w:id="42" w:name="_Toc28359021"/>
      <w:r>
        <w:rPr>
          <w:rFonts w:hint="eastAsia"/>
          <w:sz w:val="27"/>
          <w:szCs w:val="27"/>
        </w:rPr>
        <w:t>采购人：寻乌县</w:t>
      </w:r>
      <w:r>
        <w:rPr>
          <w:rFonts w:hint="eastAsia"/>
          <w:sz w:val="27"/>
          <w:szCs w:val="27"/>
          <w:lang w:val="en-US" w:eastAsia="zh-CN"/>
        </w:rPr>
        <w:t>文峰乡人民政府</w:t>
      </w:r>
    </w:p>
    <w:p w14:paraId="61684C53">
      <w:pPr>
        <w:pStyle w:val="16"/>
        <w:spacing w:before="0" w:beforeAutospacing="0" w:after="0" w:afterAutospacing="0" w:line="440" w:lineRule="exact"/>
        <w:ind w:firstLine="540" w:firstLineChars="200"/>
        <w:jc w:val="both"/>
        <w:rPr>
          <w:rFonts w:hint="eastAsia"/>
          <w:sz w:val="27"/>
          <w:szCs w:val="27"/>
        </w:rPr>
      </w:pPr>
      <w:r>
        <w:rPr>
          <w:rFonts w:hint="eastAsia"/>
          <w:sz w:val="27"/>
          <w:szCs w:val="27"/>
        </w:rPr>
        <w:t>地址：</w:t>
      </w:r>
      <w:r>
        <w:rPr>
          <w:rFonts w:hint="eastAsia" w:ascii="宋体" w:hAnsi="宋体" w:eastAsia="Arial" w:cs="宋体"/>
          <w:snapToGrid w:val="0"/>
          <w:color w:val="000000"/>
          <w:kern w:val="0"/>
          <w:sz w:val="27"/>
          <w:szCs w:val="27"/>
          <w:lang w:val="en-US" w:eastAsia="zh-CN" w:bidi="ar-SA"/>
        </w:rPr>
        <w:t>寻乌县长宁镇江东庙路28号</w:t>
      </w:r>
    </w:p>
    <w:p w14:paraId="5AF48E28">
      <w:pPr>
        <w:spacing w:line="440" w:lineRule="exact"/>
        <w:ind w:firstLine="540" w:firstLineChars="200"/>
        <w:rPr>
          <w:rFonts w:hint="eastAsia" w:ascii="宋体" w:hAnsi="宋体" w:cs="宋体"/>
          <w:sz w:val="27"/>
          <w:szCs w:val="27"/>
        </w:rPr>
      </w:pPr>
      <w:r>
        <w:rPr>
          <w:rFonts w:hint="eastAsia" w:ascii="宋体" w:hAnsi="宋体" w:cs="宋体"/>
          <w:kern w:val="0"/>
          <w:sz w:val="27"/>
          <w:szCs w:val="27"/>
        </w:rPr>
        <w:t>联系方式：</w:t>
      </w:r>
      <w:r>
        <w:rPr>
          <w:rFonts w:hint="eastAsia" w:ascii="宋体" w:hAnsi="宋体" w:eastAsia="Arial" w:cs="宋体"/>
          <w:snapToGrid w:val="0"/>
          <w:color w:val="000000"/>
          <w:kern w:val="0"/>
          <w:sz w:val="27"/>
          <w:szCs w:val="27"/>
          <w:lang w:val="en-US" w:eastAsia="zh-CN" w:bidi="ar-SA"/>
        </w:rPr>
        <w:t>曾先生  15779880990</w:t>
      </w:r>
    </w:p>
    <w:p w14:paraId="4622BB4C">
      <w:pPr>
        <w:spacing w:line="440" w:lineRule="exact"/>
        <w:rPr>
          <w:rFonts w:hint="eastAsia" w:ascii="宋体" w:hAnsi="宋体" w:cs="宋体"/>
          <w:sz w:val="27"/>
          <w:szCs w:val="27"/>
        </w:rPr>
      </w:pPr>
    </w:p>
    <w:bookmarkEnd w:id="39"/>
    <w:bookmarkEnd w:id="40"/>
    <w:bookmarkEnd w:id="41"/>
    <w:bookmarkEnd w:id="42"/>
    <w:p w14:paraId="7BF0D3FC">
      <w:pPr>
        <w:spacing w:line="440" w:lineRule="exact"/>
        <w:ind w:firstLine="540" w:firstLineChars="200"/>
        <w:rPr>
          <w:rFonts w:hint="eastAsia" w:ascii="宋体" w:hAnsi="宋体" w:cs="宋体"/>
          <w:sz w:val="27"/>
          <w:szCs w:val="27"/>
        </w:rPr>
      </w:pPr>
      <w:r>
        <w:rPr>
          <w:rFonts w:hint="eastAsia" w:ascii="宋体" w:hAnsi="宋体" w:cs="宋体"/>
          <w:sz w:val="27"/>
          <w:szCs w:val="27"/>
        </w:rPr>
        <w:t>2.采购代理机构信息</w:t>
      </w:r>
    </w:p>
    <w:p w14:paraId="7135DFCE">
      <w:pPr>
        <w:spacing w:line="440" w:lineRule="exact"/>
        <w:ind w:firstLine="540" w:firstLineChars="200"/>
        <w:rPr>
          <w:rFonts w:hint="eastAsia" w:ascii="宋体" w:hAnsi="宋体" w:cs="宋体"/>
          <w:sz w:val="27"/>
          <w:szCs w:val="27"/>
        </w:rPr>
      </w:pPr>
      <w:r>
        <w:rPr>
          <w:rFonts w:hint="eastAsia" w:ascii="宋体" w:hAnsi="宋体" w:cs="宋体"/>
          <w:sz w:val="27"/>
          <w:szCs w:val="27"/>
        </w:rPr>
        <w:t>名称：赣州市诚风招标代理有限公司</w:t>
      </w:r>
    </w:p>
    <w:p w14:paraId="096038F8">
      <w:pPr>
        <w:spacing w:line="440" w:lineRule="exact"/>
        <w:ind w:firstLine="540" w:firstLineChars="200"/>
        <w:rPr>
          <w:rFonts w:hint="eastAsia" w:ascii="宋体" w:hAnsi="宋体" w:cs="宋体"/>
          <w:sz w:val="27"/>
          <w:szCs w:val="27"/>
        </w:rPr>
      </w:pPr>
      <w:r>
        <w:rPr>
          <w:rFonts w:hint="eastAsia" w:ascii="宋体" w:hAnsi="宋体" w:cs="宋体"/>
          <w:sz w:val="27"/>
          <w:szCs w:val="27"/>
        </w:rPr>
        <w:t>地址：寻乌县学习大道广寻物流园15栋3楼</w:t>
      </w:r>
    </w:p>
    <w:p w14:paraId="1EF38B71">
      <w:pPr>
        <w:spacing w:line="440" w:lineRule="exact"/>
        <w:ind w:firstLine="540" w:firstLineChars="200"/>
        <w:rPr>
          <w:rFonts w:hint="eastAsia" w:ascii="宋体" w:hAnsi="宋体" w:cs="宋体"/>
          <w:sz w:val="27"/>
          <w:szCs w:val="27"/>
        </w:rPr>
      </w:pPr>
      <w:r>
        <w:rPr>
          <w:rFonts w:hint="eastAsia" w:ascii="宋体" w:hAnsi="宋体" w:cs="宋体"/>
          <w:sz w:val="27"/>
          <w:szCs w:val="27"/>
        </w:rPr>
        <w:t>联系方式：0797-2885086</w:t>
      </w:r>
    </w:p>
    <w:p w14:paraId="3B806858">
      <w:pPr>
        <w:spacing w:line="440" w:lineRule="exact"/>
        <w:ind w:firstLine="540" w:firstLineChars="200"/>
        <w:rPr>
          <w:rFonts w:hint="eastAsia" w:ascii="宋体" w:hAnsi="宋体" w:cs="宋体"/>
          <w:sz w:val="27"/>
          <w:szCs w:val="27"/>
        </w:rPr>
      </w:pPr>
      <w:r>
        <w:rPr>
          <w:rFonts w:hint="eastAsia" w:ascii="宋体" w:hAnsi="宋体" w:cs="宋体"/>
          <w:sz w:val="27"/>
          <w:szCs w:val="27"/>
        </w:rPr>
        <w:t>邮箱：574944890@qq.com</w:t>
      </w:r>
    </w:p>
    <w:p w14:paraId="54A24978">
      <w:pPr>
        <w:spacing w:line="440" w:lineRule="exact"/>
        <w:ind w:firstLine="540" w:firstLineChars="200"/>
        <w:rPr>
          <w:rFonts w:hint="eastAsia" w:ascii="宋体" w:hAnsi="宋体" w:cs="宋体"/>
          <w:sz w:val="27"/>
          <w:szCs w:val="27"/>
        </w:rPr>
      </w:pPr>
    </w:p>
    <w:p w14:paraId="5C5E7618">
      <w:pPr>
        <w:spacing w:line="440" w:lineRule="exact"/>
        <w:ind w:firstLine="540" w:firstLineChars="200"/>
        <w:rPr>
          <w:rFonts w:hint="eastAsia" w:ascii="宋体" w:hAnsi="宋体" w:cs="宋体"/>
          <w:sz w:val="27"/>
          <w:szCs w:val="27"/>
        </w:rPr>
      </w:pPr>
      <w:r>
        <w:rPr>
          <w:rFonts w:hint="eastAsia" w:ascii="宋体" w:hAnsi="宋体" w:cs="宋体"/>
          <w:sz w:val="27"/>
          <w:szCs w:val="27"/>
        </w:rPr>
        <w:t>3.项目联系方式</w:t>
      </w:r>
    </w:p>
    <w:p w14:paraId="02E240E5">
      <w:pPr>
        <w:spacing w:line="440" w:lineRule="exact"/>
        <w:ind w:firstLine="540" w:firstLineChars="200"/>
        <w:rPr>
          <w:rFonts w:hint="eastAsia" w:ascii="宋体" w:hAnsi="宋体" w:cs="宋体"/>
          <w:sz w:val="27"/>
          <w:szCs w:val="27"/>
        </w:rPr>
      </w:pPr>
      <w:r>
        <w:rPr>
          <w:rFonts w:hint="eastAsia" w:ascii="宋体" w:hAnsi="宋体" w:cs="宋体"/>
          <w:sz w:val="27"/>
          <w:szCs w:val="27"/>
        </w:rPr>
        <w:t>项目联系人：汪女士</w:t>
      </w:r>
    </w:p>
    <w:p w14:paraId="02A05EEA">
      <w:pPr>
        <w:spacing w:line="440" w:lineRule="exact"/>
        <w:ind w:firstLine="540" w:firstLineChars="200"/>
        <w:rPr>
          <w:rFonts w:hint="eastAsia" w:ascii="宋体" w:hAnsi="宋体" w:cs="宋体"/>
          <w:sz w:val="27"/>
          <w:szCs w:val="27"/>
        </w:rPr>
      </w:pPr>
      <w:r>
        <w:rPr>
          <w:rFonts w:hint="eastAsia" w:ascii="宋体" w:hAnsi="宋体" w:cs="宋体"/>
          <w:sz w:val="27"/>
          <w:szCs w:val="27"/>
        </w:rPr>
        <w:t>电话：0797-2885086</w:t>
      </w:r>
    </w:p>
    <w:p w14:paraId="27CD8F10">
      <w:pPr>
        <w:spacing w:line="440" w:lineRule="exact"/>
        <w:ind w:firstLine="540" w:firstLineChars="200"/>
        <w:rPr>
          <w:rFonts w:hint="eastAsia" w:ascii="宋体" w:hAnsi="宋体" w:cs="宋体"/>
          <w:sz w:val="27"/>
          <w:szCs w:val="27"/>
        </w:rPr>
      </w:pPr>
      <w:r>
        <w:rPr>
          <w:rFonts w:hint="eastAsia" w:ascii="宋体" w:hAnsi="宋体" w:cs="宋体"/>
          <w:sz w:val="27"/>
          <w:szCs w:val="27"/>
        </w:rPr>
        <w:t>网址：</w:t>
      </w:r>
      <w:bookmarkStart w:id="43" w:name="_Toc422992402"/>
      <w:bookmarkEnd w:id="43"/>
      <w:bookmarkStart w:id="44" w:name="_Toc422991617"/>
      <w:bookmarkEnd w:id="44"/>
      <w:bookmarkStart w:id="45" w:name="_Toc422992464"/>
      <w:bookmarkEnd w:id="45"/>
      <w:bookmarkStart w:id="46" w:name="_Toc422992542"/>
      <w:bookmarkEnd w:id="46"/>
      <w:bookmarkStart w:id="47" w:name="_Toc439670923"/>
      <w:bookmarkEnd w:id="47"/>
      <w:bookmarkStart w:id="48" w:name="_Toc413396828"/>
      <w:bookmarkEnd w:id="48"/>
      <w:r>
        <w:rPr>
          <w:rFonts w:hint="eastAsia" w:ascii="宋体" w:hAnsi="宋体" w:cs="宋体"/>
          <w:sz w:val="27"/>
          <w:szCs w:val="27"/>
        </w:rPr>
        <w:t>http://ggzy.jiangxi.gov.cn/</w:t>
      </w:r>
    </w:p>
    <w:p w14:paraId="2E976B1A">
      <w:pPr>
        <w:pageBreakBefore w:val="0"/>
        <w:kinsoku/>
        <w:overflowPunct/>
        <w:topLinePunct w:val="0"/>
        <w:bidi w:val="0"/>
        <w:snapToGrid/>
        <w:spacing w:line="440" w:lineRule="exact"/>
        <w:ind w:firstLine="562" w:firstLineChars="200"/>
        <w:jc w:val="both"/>
        <w:rPr>
          <w:rFonts w:hint="eastAsia" w:ascii="宋体" w:hAnsi="宋体" w:eastAsia="宋体" w:cs="宋体"/>
          <w:color w:val="auto"/>
          <w:sz w:val="28"/>
          <w:szCs w:val="28"/>
        </w:rPr>
      </w:pPr>
      <w:r>
        <w:rPr>
          <w:rFonts w:hint="eastAsia" w:ascii="宋体" w:hAnsi="宋体" w:eastAsia="宋体" w:cs="宋体"/>
          <w:b/>
          <w:color w:val="auto"/>
          <w:kern w:val="0"/>
          <w:sz w:val="28"/>
          <w:szCs w:val="28"/>
        </w:rPr>
        <w:t>感谢贵公司对政府采购工作的支持</w:t>
      </w:r>
    </w:p>
    <w:p w14:paraId="0366768F">
      <w:pPr>
        <w:pageBreakBefore w:val="0"/>
        <w:kinsoku/>
        <w:overflowPunct/>
        <w:topLinePunct w:val="0"/>
        <w:bidi w:val="0"/>
        <w:snapToGrid/>
        <w:spacing w:line="440" w:lineRule="exact"/>
        <w:ind w:firstLine="843" w:firstLineChars="300"/>
        <w:jc w:val="right"/>
        <w:rPr>
          <w:rFonts w:hint="eastAsia" w:ascii="宋体" w:hAnsi="宋体" w:eastAsia="宋体" w:cs="宋体"/>
          <w:b/>
          <w:color w:val="auto"/>
          <w:sz w:val="28"/>
          <w:szCs w:val="28"/>
        </w:rPr>
      </w:pPr>
    </w:p>
    <w:p w14:paraId="45A839E9">
      <w:pPr>
        <w:pageBreakBefore w:val="0"/>
        <w:kinsoku/>
        <w:overflowPunct/>
        <w:topLinePunct w:val="0"/>
        <w:bidi w:val="0"/>
        <w:snapToGrid/>
        <w:spacing w:line="440" w:lineRule="exact"/>
        <w:ind w:firstLine="843" w:firstLineChars="300"/>
        <w:jc w:val="right"/>
        <w:rPr>
          <w:rFonts w:hint="eastAsia" w:ascii="宋体" w:hAnsi="宋体" w:eastAsia="宋体" w:cs="宋体"/>
          <w:b/>
          <w:bCs/>
          <w:color w:val="auto"/>
          <w:kern w:val="44"/>
          <w:sz w:val="28"/>
          <w:szCs w:val="28"/>
        </w:rPr>
      </w:pPr>
      <w:r>
        <w:rPr>
          <w:rFonts w:hint="eastAsia" w:ascii="宋体" w:hAnsi="宋体" w:eastAsia="宋体" w:cs="宋体"/>
          <w:b/>
          <w:color w:val="auto"/>
          <w:sz w:val="28"/>
          <w:szCs w:val="28"/>
        </w:rPr>
        <w:t>赣州</w:t>
      </w:r>
      <w:r>
        <w:rPr>
          <w:rFonts w:hint="eastAsia" w:ascii="宋体" w:hAnsi="宋体" w:eastAsia="宋体" w:cs="宋体"/>
          <w:b/>
          <w:color w:val="auto"/>
          <w:sz w:val="28"/>
          <w:szCs w:val="28"/>
          <w:lang w:val="en-US" w:eastAsia="zh-CN"/>
        </w:rPr>
        <w:t>市诚风招标代理</w:t>
      </w:r>
      <w:r>
        <w:rPr>
          <w:rFonts w:hint="eastAsia" w:ascii="宋体" w:hAnsi="宋体" w:eastAsia="宋体" w:cs="宋体"/>
          <w:b/>
          <w:color w:val="auto"/>
          <w:sz w:val="28"/>
          <w:szCs w:val="28"/>
        </w:rPr>
        <w:t>有限公司</w:t>
      </w:r>
    </w:p>
    <w:sectPr>
      <w:footerReference r:id="rId3" w:type="default"/>
      <w:pgSz w:w="11906" w:h="16838"/>
      <w:pgMar w:top="1440" w:right="1474" w:bottom="1440" w:left="1474"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14:paraId="15791506">
        <w:pPr>
          <w:pStyle w:val="11"/>
          <w:jc w:val="center"/>
        </w:pPr>
        <w:r>
          <w:fldChar w:fldCharType="begin"/>
        </w:r>
        <w:r>
          <w:instrText xml:space="preserve">PAGE   \* MERGEFORMAT</w:instrText>
        </w:r>
        <w:r>
          <w:fldChar w:fldCharType="separate"/>
        </w:r>
        <w:r>
          <w:rPr>
            <w:lang w:val="zh-CN"/>
          </w:rPr>
          <w:t>4</w:t>
        </w:r>
        <w:r>
          <w:fldChar w:fldCharType="end"/>
        </w:r>
      </w:p>
    </w:sdtContent>
  </w:sdt>
  <w:p w14:paraId="7C93A5A0">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IxZjJmZDNkMzBhMjExM2FlNmMwNzlkZDJlOGYzNjcifQ=="/>
  </w:docVars>
  <w:rsids>
    <w:rsidRoot w:val="00244094"/>
    <w:rsid w:val="00000E0B"/>
    <w:rsid w:val="00011CAE"/>
    <w:rsid w:val="000206F2"/>
    <w:rsid w:val="000312DE"/>
    <w:rsid w:val="0005737B"/>
    <w:rsid w:val="00065133"/>
    <w:rsid w:val="000726D8"/>
    <w:rsid w:val="00076AB8"/>
    <w:rsid w:val="000A6769"/>
    <w:rsid w:val="000D3B95"/>
    <w:rsid w:val="000D5040"/>
    <w:rsid w:val="000D56D6"/>
    <w:rsid w:val="000D6508"/>
    <w:rsid w:val="00110BD8"/>
    <w:rsid w:val="00151C8B"/>
    <w:rsid w:val="00197350"/>
    <w:rsid w:val="001F1FE8"/>
    <w:rsid w:val="00244094"/>
    <w:rsid w:val="00246690"/>
    <w:rsid w:val="00256D6C"/>
    <w:rsid w:val="002B5932"/>
    <w:rsid w:val="002F03F7"/>
    <w:rsid w:val="002F4172"/>
    <w:rsid w:val="00322E12"/>
    <w:rsid w:val="00365AB9"/>
    <w:rsid w:val="003758D2"/>
    <w:rsid w:val="003D04C7"/>
    <w:rsid w:val="003F38D6"/>
    <w:rsid w:val="0041557B"/>
    <w:rsid w:val="004268E6"/>
    <w:rsid w:val="00430D5D"/>
    <w:rsid w:val="00432D1A"/>
    <w:rsid w:val="00445621"/>
    <w:rsid w:val="0045007C"/>
    <w:rsid w:val="00475C26"/>
    <w:rsid w:val="00487095"/>
    <w:rsid w:val="004B0417"/>
    <w:rsid w:val="004F0CA3"/>
    <w:rsid w:val="004F449A"/>
    <w:rsid w:val="00507F34"/>
    <w:rsid w:val="00512658"/>
    <w:rsid w:val="00565BD2"/>
    <w:rsid w:val="005764B1"/>
    <w:rsid w:val="005902A4"/>
    <w:rsid w:val="00590DC9"/>
    <w:rsid w:val="005B37D8"/>
    <w:rsid w:val="0062611C"/>
    <w:rsid w:val="006543CC"/>
    <w:rsid w:val="006661C4"/>
    <w:rsid w:val="006708E3"/>
    <w:rsid w:val="006845A2"/>
    <w:rsid w:val="006939FC"/>
    <w:rsid w:val="006A6EC0"/>
    <w:rsid w:val="006E433E"/>
    <w:rsid w:val="00701247"/>
    <w:rsid w:val="007957DA"/>
    <w:rsid w:val="0079663A"/>
    <w:rsid w:val="007D1459"/>
    <w:rsid w:val="007E2D83"/>
    <w:rsid w:val="0080774A"/>
    <w:rsid w:val="00827336"/>
    <w:rsid w:val="00834238"/>
    <w:rsid w:val="008546B4"/>
    <w:rsid w:val="00877C6E"/>
    <w:rsid w:val="008974EE"/>
    <w:rsid w:val="008A1192"/>
    <w:rsid w:val="008A2FE7"/>
    <w:rsid w:val="008C558B"/>
    <w:rsid w:val="0090581E"/>
    <w:rsid w:val="00965472"/>
    <w:rsid w:val="00966F02"/>
    <w:rsid w:val="009747A3"/>
    <w:rsid w:val="00993B11"/>
    <w:rsid w:val="009A15C7"/>
    <w:rsid w:val="00A216A2"/>
    <w:rsid w:val="00A227B8"/>
    <w:rsid w:val="00A3060F"/>
    <w:rsid w:val="00A30F31"/>
    <w:rsid w:val="00A3374C"/>
    <w:rsid w:val="00A663F8"/>
    <w:rsid w:val="00A66BD4"/>
    <w:rsid w:val="00B17A9B"/>
    <w:rsid w:val="00BC5E0F"/>
    <w:rsid w:val="00BD6D7F"/>
    <w:rsid w:val="00BF506D"/>
    <w:rsid w:val="00C2576E"/>
    <w:rsid w:val="00C37A88"/>
    <w:rsid w:val="00C52F06"/>
    <w:rsid w:val="00C53856"/>
    <w:rsid w:val="00C61BBE"/>
    <w:rsid w:val="00C95981"/>
    <w:rsid w:val="00CA0BA9"/>
    <w:rsid w:val="00D03E82"/>
    <w:rsid w:val="00D04B89"/>
    <w:rsid w:val="00D26832"/>
    <w:rsid w:val="00D74268"/>
    <w:rsid w:val="00D91352"/>
    <w:rsid w:val="00DA7067"/>
    <w:rsid w:val="00DC09FA"/>
    <w:rsid w:val="00E060D8"/>
    <w:rsid w:val="00E100E4"/>
    <w:rsid w:val="00E2243C"/>
    <w:rsid w:val="00E457B7"/>
    <w:rsid w:val="00E702D6"/>
    <w:rsid w:val="00E75E92"/>
    <w:rsid w:val="00EB4794"/>
    <w:rsid w:val="00ED7C2A"/>
    <w:rsid w:val="00EE3266"/>
    <w:rsid w:val="00EF1B6A"/>
    <w:rsid w:val="00F53A4B"/>
    <w:rsid w:val="00F54527"/>
    <w:rsid w:val="00FC7225"/>
    <w:rsid w:val="0236197D"/>
    <w:rsid w:val="0381492D"/>
    <w:rsid w:val="04BB6162"/>
    <w:rsid w:val="04F023CA"/>
    <w:rsid w:val="05A315CC"/>
    <w:rsid w:val="05F9584B"/>
    <w:rsid w:val="089636ED"/>
    <w:rsid w:val="09937869"/>
    <w:rsid w:val="0A201249"/>
    <w:rsid w:val="0A564464"/>
    <w:rsid w:val="0AF204D9"/>
    <w:rsid w:val="0EBC43EC"/>
    <w:rsid w:val="0FA76AA4"/>
    <w:rsid w:val="0FDB6689"/>
    <w:rsid w:val="0FED3C7B"/>
    <w:rsid w:val="0FF455BD"/>
    <w:rsid w:val="10921AEC"/>
    <w:rsid w:val="109E4EEF"/>
    <w:rsid w:val="11405AC7"/>
    <w:rsid w:val="11A77DD3"/>
    <w:rsid w:val="13A730B3"/>
    <w:rsid w:val="149C33A8"/>
    <w:rsid w:val="16184861"/>
    <w:rsid w:val="16B7409D"/>
    <w:rsid w:val="16D72D25"/>
    <w:rsid w:val="186942E4"/>
    <w:rsid w:val="18921606"/>
    <w:rsid w:val="195B397D"/>
    <w:rsid w:val="1A190197"/>
    <w:rsid w:val="1B1957E0"/>
    <w:rsid w:val="1B562065"/>
    <w:rsid w:val="1BC44D83"/>
    <w:rsid w:val="1C1B63D3"/>
    <w:rsid w:val="1D3D4510"/>
    <w:rsid w:val="1F1908B3"/>
    <w:rsid w:val="203B039A"/>
    <w:rsid w:val="20500259"/>
    <w:rsid w:val="209C3A81"/>
    <w:rsid w:val="217C6D52"/>
    <w:rsid w:val="2455546D"/>
    <w:rsid w:val="24B12FD1"/>
    <w:rsid w:val="25267DA7"/>
    <w:rsid w:val="275639D6"/>
    <w:rsid w:val="279D1605"/>
    <w:rsid w:val="27BE7B76"/>
    <w:rsid w:val="28CC47BD"/>
    <w:rsid w:val="29BC4A66"/>
    <w:rsid w:val="2BC3752F"/>
    <w:rsid w:val="2DA801D3"/>
    <w:rsid w:val="319B5810"/>
    <w:rsid w:val="33233306"/>
    <w:rsid w:val="349C6C7C"/>
    <w:rsid w:val="37AC3A37"/>
    <w:rsid w:val="38BD2687"/>
    <w:rsid w:val="39992A40"/>
    <w:rsid w:val="39F24F5E"/>
    <w:rsid w:val="3A177E47"/>
    <w:rsid w:val="3C0E2A26"/>
    <w:rsid w:val="3D9A42DF"/>
    <w:rsid w:val="3DD1570D"/>
    <w:rsid w:val="3E9A7454"/>
    <w:rsid w:val="3EB01757"/>
    <w:rsid w:val="3FA66CBC"/>
    <w:rsid w:val="3FF04387"/>
    <w:rsid w:val="3FFF62C2"/>
    <w:rsid w:val="419B5274"/>
    <w:rsid w:val="424C5956"/>
    <w:rsid w:val="43B07C8E"/>
    <w:rsid w:val="45776871"/>
    <w:rsid w:val="462F4F80"/>
    <w:rsid w:val="473E1AAD"/>
    <w:rsid w:val="487C7522"/>
    <w:rsid w:val="49D44BE0"/>
    <w:rsid w:val="4A7B219E"/>
    <w:rsid w:val="4A981A8C"/>
    <w:rsid w:val="4B2537E7"/>
    <w:rsid w:val="4C017BAB"/>
    <w:rsid w:val="4C2F4672"/>
    <w:rsid w:val="4C405925"/>
    <w:rsid w:val="4D466C87"/>
    <w:rsid w:val="4E374F31"/>
    <w:rsid w:val="504D6BF6"/>
    <w:rsid w:val="52546778"/>
    <w:rsid w:val="52E625DB"/>
    <w:rsid w:val="54CE2D66"/>
    <w:rsid w:val="550A2B46"/>
    <w:rsid w:val="55FB4CE4"/>
    <w:rsid w:val="57982E8D"/>
    <w:rsid w:val="588963C3"/>
    <w:rsid w:val="59752586"/>
    <w:rsid w:val="5978391F"/>
    <w:rsid w:val="5A556DCA"/>
    <w:rsid w:val="5ABF59D9"/>
    <w:rsid w:val="5B1B0918"/>
    <w:rsid w:val="5B6259AA"/>
    <w:rsid w:val="5D8300C1"/>
    <w:rsid w:val="5DE2355D"/>
    <w:rsid w:val="5FD57958"/>
    <w:rsid w:val="605918BA"/>
    <w:rsid w:val="614245F6"/>
    <w:rsid w:val="627F407B"/>
    <w:rsid w:val="62E80FC7"/>
    <w:rsid w:val="642777E7"/>
    <w:rsid w:val="647660E7"/>
    <w:rsid w:val="64D94D23"/>
    <w:rsid w:val="672B7AE7"/>
    <w:rsid w:val="67E1286C"/>
    <w:rsid w:val="688F76E3"/>
    <w:rsid w:val="6A0E74BD"/>
    <w:rsid w:val="6A662E59"/>
    <w:rsid w:val="6C88775B"/>
    <w:rsid w:val="6F5B1EE3"/>
    <w:rsid w:val="702F221C"/>
    <w:rsid w:val="70944824"/>
    <w:rsid w:val="74C140FF"/>
    <w:rsid w:val="757E6FE1"/>
    <w:rsid w:val="76F25D98"/>
    <w:rsid w:val="775A529B"/>
    <w:rsid w:val="7793514E"/>
    <w:rsid w:val="788B01D8"/>
    <w:rsid w:val="79886973"/>
    <w:rsid w:val="79AB3C44"/>
    <w:rsid w:val="79B21D8A"/>
    <w:rsid w:val="7A7B11C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qFormat="1"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35"/>
    <w:autoRedefine/>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6"/>
    <w:autoRedefine/>
    <w:qFormat/>
    <w:uiPriority w:val="0"/>
    <w:pPr>
      <w:keepNext/>
      <w:keepLines/>
      <w:spacing w:before="260" w:after="260" w:line="415" w:lineRule="auto"/>
      <w:outlineLvl w:val="1"/>
    </w:pPr>
    <w:rPr>
      <w:rFonts w:ascii="Arial" w:hAnsi="Arial" w:eastAsia="黑体" w:cs="Arial"/>
      <w:b/>
      <w:bCs/>
      <w:sz w:val="32"/>
      <w:szCs w:val="32"/>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4">
    <w:name w:val="annotation text"/>
    <w:basedOn w:val="1"/>
    <w:link w:val="37"/>
    <w:autoRedefine/>
    <w:semiHidden/>
    <w:unhideWhenUsed/>
    <w:qFormat/>
    <w:uiPriority w:val="99"/>
    <w:pPr>
      <w:jc w:val="left"/>
    </w:pPr>
  </w:style>
  <w:style w:type="paragraph" w:styleId="5">
    <w:name w:val="Body Text"/>
    <w:basedOn w:val="1"/>
    <w:next w:val="6"/>
    <w:autoRedefine/>
    <w:qFormat/>
    <w:uiPriority w:val="0"/>
    <w:pPr>
      <w:spacing w:after="120"/>
    </w:pPr>
    <w:rPr>
      <w:rFonts w:ascii="Calibri" w:hAnsi="Calibri"/>
      <w:kern w:val="0"/>
      <w:sz w:val="20"/>
    </w:rPr>
  </w:style>
  <w:style w:type="paragraph" w:styleId="6">
    <w:name w:val="Body Text First Indent"/>
    <w:basedOn w:val="5"/>
    <w:autoRedefine/>
    <w:qFormat/>
    <w:uiPriority w:val="0"/>
    <w:pPr>
      <w:ind w:firstLine="420" w:firstLineChars="100"/>
    </w:pPr>
    <w:rPr>
      <w:sz w:val="21"/>
    </w:rPr>
  </w:style>
  <w:style w:type="paragraph" w:styleId="7">
    <w:name w:val="toc 3"/>
    <w:basedOn w:val="1"/>
    <w:next w:val="1"/>
    <w:autoRedefine/>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8">
    <w:name w:val="Plain Text"/>
    <w:basedOn w:val="1"/>
    <w:link w:val="38"/>
    <w:autoRedefine/>
    <w:qFormat/>
    <w:uiPriority w:val="0"/>
    <w:rPr>
      <w:rFonts w:ascii="宋体" w:hAnsi="Courier New" w:eastAsiaTheme="minorEastAsia" w:cstheme="minorBidi"/>
      <w:szCs w:val="22"/>
    </w:rPr>
  </w:style>
  <w:style w:type="paragraph" w:styleId="9">
    <w:name w:val="Date"/>
    <w:basedOn w:val="1"/>
    <w:next w:val="1"/>
    <w:link w:val="39"/>
    <w:autoRedefine/>
    <w:qFormat/>
    <w:uiPriority w:val="0"/>
    <w:pPr>
      <w:adjustRightInd w:val="0"/>
      <w:spacing w:line="360" w:lineRule="atLeast"/>
      <w:textAlignment w:val="baseline"/>
    </w:pPr>
    <w:rPr>
      <w:rFonts w:ascii="宋体" w:cs="宋体"/>
      <w:kern w:val="0"/>
      <w:sz w:val="24"/>
      <w:szCs w:val="24"/>
    </w:rPr>
  </w:style>
  <w:style w:type="paragraph" w:styleId="10">
    <w:name w:val="Balloon Text"/>
    <w:basedOn w:val="1"/>
    <w:link w:val="40"/>
    <w:autoRedefine/>
    <w:semiHidden/>
    <w:unhideWhenUsed/>
    <w:qFormat/>
    <w:uiPriority w:val="99"/>
    <w:rPr>
      <w:sz w:val="18"/>
      <w:szCs w:val="18"/>
    </w:rPr>
  </w:style>
  <w:style w:type="paragraph" w:styleId="11">
    <w:name w:val="footer"/>
    <w:basedOn w:val="1"/>
    <w:link w:val="34"/>
    <w:autoRedefine/>
    <w:unhideWhenUsed/>
    <w:qFormat/>
    <w:uiPriority w:val="99"/>
    <w:pPr>
      <w:tabs>
        <w:tab w:val="center" w:pos="4153"/>
        <w:tab w:val="right" w:pos="8306"/>
      </w:tabs>
      <w:snapToGrid w:val="0"/>
      <w:jc w:val="left"/>
    </w:pPr>
    <w:rPr>
      <w:sz w:val="18"/>
      <w:szCs w:val="18"/>
    </w:rPr>
  </w:style>
  <w:style w:type="paragraph" w:styleId="12">
    <w:name w:val="header"/>
    <w:basedOn w:val="1"/>
    <w:link w:val="33"/>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autoRedefine/>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14">
    <w:name w:val="toc 2"/>
    <w:basedOn w:val="1"/>
    <w:next w:val="1"/>
    <w:autoRedefine/>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15">
    <w:name w:val="Body Text 2"/>
    <w:basedOn w:val="1"/>
    <w:link w:val="41"/>
    <w:autoRedefine/>
    <w:qFormat/>
    <w:uiPriority w:val="0"/>
    <w:pPr>
      <w:spacing w:after="120" w:line="480" w:lineRule="auto"/>
    </w:pPr>
  </w:style>
  <w:style w:type="paragraph" w:styleId="16">
    <w:name w:val="Normal (Web)"/>
    <w:basedOn w:val="1"/>
    <w:autoRedefine/>
    <w:semiHidden/>
    <w:unhideWhenUsed/>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2"/>
    <w:autoRedefine/>
    <w:semiHidden/>
    <w:unhideWhenUsed/>
    <w:qFormat/>
    <w:uiPriority w:val="99"/>
    <w:rPr>
      <w:b/>
      <w:bCs/>
    </w:rPr>
  </w:style>
  <w:style w:type="table" w:styleId="19">
    <w:name w:val="Table Grid"/>
    <w:basedOn w:val="18"/>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llowedHyperlink"/>
    <w:basedOn w:val="20"/>
    <w:semiHidden/>
    <w:unhideWhenUsed/>
    <w:qFormat/>
    <w:uiPriority w:val="99"/>
    <w:rPr>
      <w:color w:val="800080"/>
      <w:u w:val="none"/>
    </w:rPr>
  </w:style>
  <w:style w:type="character" w:styleId="22">
    <w:name w:val="HTML Definition"/>
    <w:basedOn w:val="20"/>
    <w:semiHidden/>
    <w:unhideWhenUsed/>
    <w:qFormat/>
    <w:uiPriority w:val="99"/>
  </w:style>
  <w:style w:type="character" w:styleId="23">
    <w:name w:val="HTML Typewriter"/>
    <w:basedOn w:val="20"/>
    <w:semiHidden/>
    <w:unhideWhenUsed/>
    <w:qFormat/>
    <w:uiPriority w:val="99"/>
    <w:rPr>
      <w:rFonts w:hint="default" w:ascii="monospace" w:hAnsi="monospace" w:eastAsia="monospace" w:cs="monospace"/>
      <w:sz w:val="20"/>
    </w:rPr>
  </w:style>
  <w:style w:type="character" w:styleId="24">
    <w:name w:val="HTML Acronym"/>
    <w:basedOn w:val="20"/>
    <w:semiHidden/>
    <w:unhideWhenUsed/>
    <w:qFormat/>
    <w:uiPriority w:val="99"/>
  </w:style>
  <w:style w:type="character" w:styleId="25">
    <w:name w:val="HTML Variable"/>
    <w:basedOn w:val="20"/>
    <w:semiHidden/>
    <w:unhideWhenUsed/>
    <w:qFormat/>
    <w:uiPriority w:val="99"/>
  </w:style>
  <w:style w:type="character" w:styleId="26">
    <w:name w:val="Hyperlink"/>
    <w:basedOn w:val="20"/>
    <w:autoRedefine/>
    <w:unhideWhenUsed/>
    <w:qFormat/>
    <w:uiPriority w:val="99"/>
    <w:rPr>
      <w:color w:val="0000FF" w:themeColor="hyperlink"/>
      <w:u w:val="single"/>
    </w:rPr>
  </w:style>
  <w:style w:type="character" w:styleId="27">
    <w:name w:val="HTML Code"/>
    <w:basedOn w:val="20"/>
    <w:semiHidden/>
    <w:unhideWhenUsed/>
    <w:qFormat/>
    <w:uiPriority w:val="99"/>
    <w:rPr>
      <w:rFonts w:ascii="monospace" w:hAnsi="monospace" w:eastAsia="monospace" w:cs="monospace"/>
      <w:sz w:val="20"/>
    </w:rPr>
  </w:style>
  <w:style w:type="character" w:styleId="28">
    <w:name w:val="annotation reference"/>
    <w:basedOn w:val="20"/>
    <w:autoRedefine/>
    <w:semiHidden/>
    <w:unhideWhenUsed/>
    <w:qFormat/>
    <w:uiPriority w:val="99"/>
    <w:rPr>
      <w:sz w:val="21"/>
      <w:szCs w:val="21"/>
    </w:rPr>
  </w:style>
  <w:style w:type="character" w:styleId="29">
    <w:name w:val="HTML Cite"/>
    <w:basedOn w:val="20"/>
    <w:semiHidden/>
    <w:unhideWhenUsed/>
    <w:qFormat/>
    <w:uiPriority w:val="99"/>
  </w:style>
  <w:style w:type="character" w:styleId="30">
    <w:name w:val="HTML Keyboard"/>
    <w:basedOn w:val="20"/>
    <w:semiHidden/>
    <w:unhideWhenUsed/>
    <w:qFormat/>
    <w:uiPriority w:val="99"/>
    <w:rPr>
      <w:rFonts w:hint="default" w:ascii="monospace" w:hAnsi="monospace" w:eastAsia="monospace" w:cs="monospace"/>
      <w:sz w:val="20"/>
    </w:rPr>
  </w:style>
  <w:style w:type="character" w:styleId="31">
    <w:name w:val="HTML Sample"/>
    <w:basedOn w:val="20"/>
    <w:semiHidden/>
    <w:unhideWhenUsed/>
    <w:qFormat/>
    <w:uiPriority w:val="99"/>
    <w:rPr>
      <w:rFonts w:hint="default" w:ascii="monospace" w:hAnsi="monospace" w:eastAsia="monospace" w:cs="monospace"/>
    </w:rPr>
  </w:style>
  <w:style w:type="paragraph" w:customStyle="1" w:styleId="32">
    <w:name w:val="Default"/>
    <w:autoRedefine/>
    <w:unhideWhenUsed/>
    <w:qFormat/>
    <w:uiPriority w:val="0"/>
    <w:pPr>
      <w:widowControl w:val="0"/>
      <w:autoSpaceDE w:val="0"/>
      <w:autoSpaceDN w:val="0"/>
      <w:adjustRightInd w:val="0"/>
    </w:pPr>
    <w:rPr>
      <w:rFonts w:hint="eastAsia" w:ascii="宋体" w:hAnsi="Times New Roman" w:eastAsia="宋体" w:cs="Times New Roman"/>
      <w:color w:val="000000"/>
      <w:sz w:val="24"/>
      <w:lang w:val="en-US" w:eastAsia="zh-CN" w:bidi="ar-SA"/>
    </w:rPr>
  </w:style>
  <w:style w:type="character" w:customStyle="1" w:styleId="33">
    <w:name w:val="页眉 Char"/>
    <w:basedOn w:val="20"/>
    <w:link w:val="12"/>
    <w:autoRedefine/>
    <w:qFormat/>
    <w:uiPriority w:val="99"/>
    <w:rPr>
      <w:sz w:val="18"/>
      <w:szCs w:val="18"/>
    </w:rPr>
  </w:style>
  <w:style w:type="character" w:customStyle="1" w:styleId="34">
    <w:name w:val="页脚 Char"/>
    <w:basedOn w:val="20"/>
    <w:link w:val="11"/>
    <w:autoRedefine/>
    <w:qFormat/>
    <w:uiPriority w:val="99"/>
    <w:rPr>
      <w:sz w:val="18"/>
      <w:szCs w:val="18"/>
    </w:rPr>
  </w:style>
  <w:style w:type="character" w:customStyle="1" w:styleId="35">
    <w:name w:val="标题 1 Char"/>
    <w:basedOn w:val="20"/>
    <w:link w:val="2"/>
    <w:autoRedefine/>
    <w:qFormat/>
    <w:uiPriority w:val="9"/>
    <w:rPr>
      <w:rFonts w:ascii="Times New Roman" w:hAnsi="Times New Roman" w:eastAsia="宋体" w:cs="Times New Roman"/>
      <w:b/>
      <w:bCs/>
      <w:kern w:val="44"/>
      <w:sz w:val="44"/>
      <w:szCs w:val="44"/>
    </w:rPr>
  </w:style>
  <w:style w:type="character" w:customStyle="1" w:styleId="36">
    <w:name w:val="标题 2 Char"/>
    <w:basedOn w:val="20"/>
    <w:link w:val="3"/>
    <w:autoRedefine/>
    <w:qFormat/>
    <w:uiPriority w:val="0"/>
    <w:rPr>
      <w:rFonts w:ascii="Arial" w:hAnsi="Arial" w:eastAsia="黑体" w:cs="Arial"/>
      <w:b/>
      <w:bCs/>
      <w:sz w:val="32"/>
      <w:szCs w:val="32"/>
    </w:rPr>
  </w:style>
  <w:style w:type="character" w:customStyle="1" w:styleId="37">
    <w:name w:val="批注文字 Char"/>
    <w:basedOn w:val="20"/>
    <w:link w:val="4"/>
    <w:autoRedefine/>
    <w:semiHidden/>
    <w:qFormat/>
    <w:uiPriority w:val="99"/>
    <w:rPr>
      <w:rFonts w:ascii="Times New Roman" w:hAnsi="Times New Roman" w:eastAsia="宋体" w:cs="Times New Roman"/>
      <w:szCs w:val="21"/>
    </w:rPr>
  </w:style>
  <w:style w:type="character" w:customStyle="1" w:styleId="38">
    <w:name w:val="纯文本 Char"/>
    <w:basedOn w:val="20"/>
    <w:link w:val="8"/>
    <w:autoRedefine/>
    <w:qFormat/>
    <w:uiPriority w:val="0"/>
    <w:rPr>
      <w:rFonts w:ascii="宋体" w:hAnsi="Courier New"/>
    </w:rPr>
  </w:style>
  <w:style w:type="character" w:customStyle="1" w:styleId="39">
    <w:name w:val="日期 Char"/>
    <w:basedOn w:val="20"/>
    <w:link w:val="9"/>
    <w:autoRedefine/>
    <w:qFormat/>
    <w:uiPriority w:val="0"/>
    <w:rPr>
      <w:rFonts w:ascii="宋体" w:hAnsi="Times New Roman" w:eastAsia="宋体" w:cs="宋体"/>
      <w:kern w:val="0"/>
      <w:sz w:val="24"/>
      <w:szCs w:val="24"/>
    </w:rPr>
  </w:style>
  <w:style w:type="character" w:customStyle="1" w:styleId="40">
    <w:name w:val="批注框文本 Char"/>
    <w:basedOn w:val="20"/>
    <w:link w:val="10"/>
    <w:autoRedefine/>
    <w:semiHidden/>
    <w:qFormat/>
    <w:uiPriority w:val="99"/>
    <w:rPr>
      <w:rFonts w:ascii="Times New Roman" w:hAnsi="Times New Roman" w:eastAsia="宋体" w:cs="Times New Roman"/>
      <w:sz w:val="18"/>
      <w:szCs w:val="18"/>
    </w:rPr>
  </w:style>
  <w:style w:type="character" w:customStyle="1" w:styleId="41">
    <w:name w:val="正文文本 2 Char"/>
    <w:basedOn w:val="20"/>
    <w:link w:val="15"/>
    <w:autoRedefine/>
    <w:qFormat/>
    <w:uiPriority w:val="0"/>
    <w:rPr>
      <w:rFonts w:ascii="Times New Roman" w:hAnsi="Times New Roman" w:eastAsia="宋体" w:cs="Times New Roman"/>
      <w:szCs w:val="21"/>
    </w:rPr>
  </w:style>
  <w:style w:type="character" w:customStyle="1" w:styleId="42">
    <w:name w:val="批注主题 Char"/>
    <w:basedOn w:val="37"/>
    <w:link w:val="17"/>
    <w:autoRedefine/>
    <w:semiHidden/>
    <w:qFormat/>
    <w:uiPriority w:val="99"/>
    <w:rPr>
      <w:rFonts w:ascii="Times New Roman" w:hAnsi="Times New Roman" w:eastAsia="宋体" w:cs="Times New Roman"/>
      <w:b/>
      <w:bCs/>
      <w:szCs w:val="21"/>
    </w:rPr>
  </w:style>
  <w:style w:type="character" w:customStyle="1" w:styleId="43">
    <w:name w:val="纯文本 字符"/>
    <w:basedOn w:val="20"/>
    <w:autoRedefine/>
    <w:semiHidden/>
    <w:qFormat/>
    <w:uiPriority w:val="99"/>
    <w:rPr>
      <w:rFonts w:hAnsi="Courier New" w:cs="Courier New" w:asciiTheme="minorEastAsia"/>
      <w:szCs w:val="21"/>
    </w:rPr>
  </w:style>
  <w:style w:type="paragraph" w:styleId="44">
    <w:name w:val="List Paragraph"/>
    <w:basedOn w:val="1"/>
    <w:autoRedefine/>
    <w:qFormat/>
    <w:uiPriority w:val="34"/>
    <w:pPr>
      <w:ind w:firstLine="420" w:firstLineChars="200"/>
    </w:pPr>
  </w:style>
  <w:style w:type="paragraph" w:customStyle="1" w:styleId="45">
    <w:name w:val="修订1"/>
    <w:autoRedefine/>
    <w:hidden/>
    <w:semiHidden/>
    <w:qFormat/>
    <w:uiPriority w:val="99"/>
    <w:rPr>
      <w:rFonts w:ascii="Times New Roman" w:hAnsi="Times New Roman" w:eastAsia="宋体" w:cs="Times New Roman"/>
      <w:kern w:val="2"/>
      <w:sz w:val="21"/>
      <w:szCs w:val="21"/>
      <w:lang w:val="en-US" w:eastAsia="zh-CN" w:bidi="ar-SA"/>
    </w:rPr>
  </w:style>
  <w:style w:type="paragraph" w:customStyle="1" w:styleId="46">
    <w:name w:val="TOC 标题1"/>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paragraph" w:customStyle="1" w:styleId="47">
    <w:name w:val="TOC 标题2"/>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48">
    <w:name w:val="qowt-font10-gbk"/>
    <w:basedOn w:val="20"/>
    <w:autoRedefine/>
    <w:qFormat/>
    <w:uiPriority w:val="0"/>
  </w:style>
  <w:style w:type="character" w:customStyle="1" w:styleId="49">
    <w:name w:val="fontstyle01"/>
    <w:basedOn w:val="20"/>
    <w:autoRedefine/>
    <w:qFormat/>
    <w:uiPriority w:val="0"/>
    <w:rPr>
      <w:rFonts w:ascii="宋体" w:hAnsi="宋体" w:eastAsia="宋体" w:cs="宋体"/>
      <w:color w:val="000000"/>
      <w:sz w:val="28"/>
      <w:szCs w:val="28"/>
    </w:rPr>
  </w:style>
  <w:style w:type="character" w:customStyle="1" w:styleId="50">
    <w:name w:val="first-child"/>
    <w:basedOn w:val="20"/>
    <w:qFormat/>
    <w:uiPriority w:val="0"/>
  </w:style>
  <w:style w:type="character" w:customStyle="1" w:styleId="51">
    <w:name w:val="layui-this2"/>
    <w:basedOn w:val="20"/>
    <w:qFormat/>
    <w:uiPriority w:val="0"/>
    <w:rPr>
      <w:bdr w:val="single" w:color="EEEEEE" w:sz="6" w:space="0"/>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4</Pages>
  <Words>2460</Words>
  <Characters>2842</Characters>
  <Lines>18</Lines>
  <Paragraphs>5</Paragraphs>
  <TotalTime>0</TotalTime>
  <ScaleCrop>false</ScaleCrop>
  <LinksUpToDate>false</LinksUpToDate>
  <CharactersWithSpaces>2850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2020-03-18T03:22:00Z</dcterms:created>
  <dc:creator>赵璧</dc:creator>
  <cp:lastModifiedBy>正在加载...</cp:lastModifiedBy>
  <cp:lastPrinted>2025-09-29T02:03:00Z</cp:lastPrinted>
  <dcterms:modified xsi:type="dcterms:W3CDTF">2026-05-09T09:12:52Z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7D9B52310A024BB995221E3A4C21C804</vt:lpwstr>
  </property>
  <property fmtid="{D5CDD505-2E9C-101B-9397-08002B2CF9AE}" pid="4" name="KSOTemplateDocerSaveRecord">
    <vt:lpwstr>eyJoZGlkIjoiNTI2ODI1YWFiYzNjY2YxY2M1Nzk4MTQwN2NlYWU4YmUiLCJ1c2VySWQiOiI5ODE0ODMyOTkifQ==</vt:lpwstr>
  </property>
</Properties>
</file>