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0D588">
      <w:pPr>
        <w:pageBreakBefore w:val="0"/>
        <w:widowControl w:val="0"/>
        <w:wordWrap/>
        <w:overflowPunct/>
        <w:topLinePunct w:val="0"/>
        <w:bidi w:val="0"/>
        <w:spacing w:line="242" w:lineRule="auto"/>
        <w:rPr>
          <w:rFonts w:hint="eastAsia" w:eastAsiaTheme="minorEastAsia"/>
          <w:color w:val="auto"/>
          <w:highlight w:val="none"/>
          <w:lang w:eastAsia="zh-CN"/>
        </w:rPr>
      </w:pPr>
    </w:p>
    <w:p w14:paraId="712A953C">
      <w:pPr>
        <w:pageBreakBefore w:val="0"/>
        <w:widowControl w:val="0"/>
        <w:wordWrap/>
        <w:overflowPunct/>
        <w:topLinePunct w:val="0"/>
        <w:bidi w:val="0"/>
        <w:spacing w:line="242" w:lineRule="auto"/>
        <w:rPr>
          <w:color w:val="auto"/>
          <w:highlight w:val="none"/>
        </w:rPr>
      </w:pPr>
    </w:p>
    <w:p w14:paraId="4BEBDEB3">
      <w:pPr>
        <w:pageBreakBefore w:val="0"/>
        <w:widowControl w:val="0"/>
        <w:wordWrap/>
        <w:overflowPunct/>
        <w:topLinePunct w:val="0"/>
        <w:bidi w:val="0"/>
        <w:spacing w:line="242" w:lineRule="auto"/>
        <w:rPr>
          <w:color w:val="auto"/>
          <w:highlight w:val="none"/>
        </w:rPr>
      </w:pPr>
    </w:p>
    <w:p w14:paraId="330A4C93">
      <w:pPr>
        <w:pageBreakBefore w:val="0"/>
        <w:widowControl w:val="0"/>
        <w:wordWrap/>
        <w:overflowPunct/>
        <w:topLinePunct w:val="0"/>
        <w:bidi w:val="0"/>
        <w:spacing w:line="243" w:lineRule="auto"/>
        <w:rPr>
          <w:color w:val="auto"/>
          <w:highlight w:val="none"/>
        </w:rPr>
      </w:pPr>
    </w:p>
    <w:p w14:paraId="141FFDE7">
      <w:pPr>
        <w:pageBreakBefore w:val="0"/>
        <w:widowControl w:val="0"/>
        <w:wordWrap/>
        <w:overflowPunct/>
        <w:topLinePunct w:val="0"/>
        <w:bidi w:val="0"/>
        <w:spacing w:line="243" w:lineRule="auto"/>
        <w:rPr>
          <w:color w:val="auto"/>
          <w:highlight w:val="none"/>
        </w:rPr>
      </w:pPr>
    </w:p>
    <w:p w14:paraId="644DBBE1">
      <w:pPr>
        <w:pStyle w:val="10"/>
        <w:pageBreakBefore w:val="0"/>
        <w:widowControl w:val="0"/>
        <w:wordWrap/>
        <w:overflowPunct/>
        <w:topLinePunct w:val="0"/>
        <w:bidi w:val="0"/>
        <w:rPr>
          <w:color w:val="auto"/>
          <w:highlight w:val="none"/>
        </w:rPr>
      </w:pPr>
    </w:p>
    <w:p w14:paraId="7A400EF7">
      <w:pPr>
        <w:pStyle w:val="10"/>
        <w:pageBreakBefore w:val="0"/>
        <w:widowControl w:val="0"/>
        <w:wordWrap/>
        <w:overflowPunct/>
        <w:topLinePunct w:val="0"/>
        <w:bidi w:val="0"/>
        <w:rPr>
          <w:color w:val="auto"/>
          <w:highlight w:val="none"/>
        </w:rPr>
      </w:pPr>
    </w:p>
    <w:p w14:paraId="2D2294CD">
      <w:pPr>
        <w:pStyle w:val="10"/>
        <w:pageBreakBefore w:val="0"/>
        <w:widowControl w:val="0"/>
        <w:wordWrap/>
        <w:overflowPunct/>
        <w:topLinePunct w:val="0"/>
        <w:bidi w:val="0"/>
        <w:rPr>
          <w:color w:val="auto"/>
          <w:highlight w:val="none"/>
        </w:rPr>
      </w:pPr>
    </w:p>
    <w:p w14:paraId="0FAE5B58">
      <w:pPr>
        <w:pageBreakBefore w:val="0"/>
        <w:widowControl w:val="0"/>
        <w:wordWrap/>
        <w:overflowPunct/>
        <w:topLinePunct w:val="0"/>
        <w:bidi w:val="0"/>
        <w:spacing w:before="270" w:line="221" w:lineRule="auto"/>
        <w:jc w:val="center"/>
        <w:outlineLvl w:val="0"/>
        <w:rPr>
          <w:rFonts w:ascii="宋体" w:hAnsi="宋体" w:eastAsia="宋体" w:cs="宋体"/>
          <w:color w:val="auto"/>
          <w:spacing w:val="2"/>
          <w:sz w:val="56"/>
          <w:szCs w:val="56"/>
          <w:highlight w:val="none"/>
          <w:lang w:eastAsia="zh-CN"/>
        </w:rPr>
      </w:pPr>
      <w:bookmarkStart w:id="0" w:name="_Toc4863"/>
      <w:r>
        <w:rPr>
          <w:rFonts w:ascii="宋体" w:hAnsi="宋体" w:eastAsia="宋体" w:cs="宋体"/>
          <w:color w:val="auto"/>
          <w:spacing w:val="6"/>
          <w:sz w:val="56"/>
          <w:szCs w:val="56"/>
          <w:highlight w:val="none"/>
          <w:lang w:eastAsia="zh-CN"/>
        </w:rPr>
        <w:t>江西省政府采购</w:t>
      </w:r>
      <w:r>
        <w:rPr>
          <w:rFonts w:hint="eastAsia" w:ascii="宋体" w:hAnsi="宋体" w:eastAsia="宋体" w:cs="宋体"/>
          <w:color w:val="auto"/>
          <w:spacing w:val="2"/>
          <w:sz w:val="56"/>
          <w:szCs w:val="56"/>
          <w:highlight w:val="none"/>
          <w:lang w:val="en-US" w:eastAsia="zh-CN"/>
        </w:rPr>
        <w:t>竞争性谈判</w:t>
      </w:r>
      <w:r>
        <w:rPr>
          <w:rFonts w:ascii="宋体" w:hAnsi="宋体" w:eastAsia="宋体" w:cs="宋体"/>
          <w:color w:val="auto"/>
          <w:spacing w:val="2"/>
          <w:sz w:val="56"/>
          <w:szCs w:val="56"/>
          <w:highlight w:val="none"/>
          <w:lang w:eastAsia="zh-CN"/>
        </w:rPr>
        <w:t>文件</w:t>
      </w:r>
      <w:bookmarkEnd w:id="0"/>
    </w:p>
    <w:p w14:paraId="27F1720F">
      <w:pPr>
        <w:pageBreakBefore w:val="0"/>
        <w:widowControl w:val="0"/>
        <w:wordWrap/>
        <w:overflowPunct/>
        <w:topLinePunct w:val="0"/>
        <w:bidi w:val="0"/>
        <w:spacing w:line="308" w:lineRule="auto"/>
        <w:rPr>
          <w:color w:val="auto"/>
          <w:highlight w:val="none"/>
          <w:lang w:eastAsia="zh-CN"/>
        </w:rPr>
      </w:pPr>
    </w:p>
    <w:p w14:paraId="09DAE5D4">
      <w:pPr>
        <w:pageBreakBefore w:val="0"/>
        <w:widowControl w:val="0"/>
        <w:wordWrap/>
        <w:overflowPunct/>
        <w:topLinePunct w:val="0"/>
        <w:bidi w:val="0"/>
        <w:spacing w:before="101" w:line="224" w:lineRule="auto"/>
        <w:ind w:left="3725" w:leftChars="0" w:hanging="3725" w:hangingChars="1179"/>
        <w:jc w:val="center"/>
        <w:rPr>
          <w:rFonts w:ascii="宋体" w:hAnsi="宋体" w:eastAsia="宋体" w:cs="宋体"/>
          <w:color w:val="auto"/>
          <w:sz w:val="31"/>
          <w:szCs w:val="31"/>
          <w:highlight w:val="none"/>
          <w:lang w:eastAsia="zh-CN"/>
        </w:rPr>
      </w:pPr>
      <w:r>
        <w:rPr>
          <w:rFonts w:ascii="宋体" w:hAnsi="宋体" w:eastAsia="宋体" w:cs="宋体"/>
          <w:color w:val="auto"/>
          <w:spacing w:val="3"/>
          <w:sz w:val="31"/>
          <w:szCs w:val="31"/>
          <w:highlight w:val="none"/>
          <w:lang w:eastAsia="zh-CN"/>
          <w14:textOutline w14:w="5791" w14:cap="sq" w14:cmpd="sng" w14:algn="ctr">
            <w14:solidFill>
              <w14:srgbClr w14:val="000000"/>
            </w14:solidFill>
            <w14:prstDash w14:val="solid"/>
            <w14:bevel/>
          </w14:textOutline>
        </w:rPr>
        <w:t>（货物类）</w:t>
      </w:r>
    </w:p>
    <w:p w14:paraId="7CA81B78">
      <w:pPr>
        <w:pageBreakBefore w:val="0"/>
        <w:widowControl w:val="0"/>
        <w:wordWrap/>
        <w:overflowPunct/>
        <w:topLinePunct w:val="0"/>
        <w:bidi w:val="0"/>
        <w:spacing w:line="246" w:lineRule="auto"/>
        <w:rPr>
          <w:color w:val="auto"/>
          <w:highlight w:val="none"/>
          <w:lang w:eastAsia="zh-CN"/>
        </w:rPr>
      </w:pPr>
    </w:p>
    <w:p w14:paraId="4506A7DD">
      <w:pPr>
        <w:pageBreakBefore w:val="0"/>
        <w:widowControl w:val="0"/>
        <w:wordWrap/>
        <w:overflowPunct/>
        <w:topLinePunct w:val="0"/>
        <w:bidi w:val="0"/>
        <w:spacing w:line="246" w:lineRule="auto"/>
        <w:rPr>
          <w:color w:val="auto"/>
          <w:highlight w:val="none"/>
          <w:lang w:eastAsia="zh-CN"/>
        </w:rPr>
      </w:pPr>
    </w:p>
    <w:p w14:paraId="7ABF8D56">
      <w:pPr>
        <w:pStyle w:val="10"/>
        <w:pageBreakBefore w:val="0"/>
        <w:widowControl w:val="0"/>
        <w:wordWrap/>
        <w:overflowPunct/>
        <w:topLinePunct w:val="0"/>
        <w:bidi w:val="0"/>
        <w:rPr>
          <w:color w:val="auto"/>
          <w:highlight w:val="none"/>
          <w:lang w:eastAsia="zh-CN"/>
        </w:rPr>
      </w:pPr>
    </w:p>
    <w:p w14:paraId="27754105">
      <w:pPr>
        <w:pStyle w:val="10"/>
        <w:pageBreakBefore w:val="0"/>
        <w:widowControl w:val="0"/>
        <w:wordWrap/>
        <w:overflowPunct/>
        <w:topLinePunct w:val="0"/>
        <w:bidi w:val="0"/>
        <w:rPr>
          <w:color w:val="auto"/>
          <w:highlight w:val="none"/>
          <w:lang w:eastAsia="zh-CN"/>
        </w:rPr>
      </w:pPr>
    </w:p>
    <w:p w14:paraId="3AA40251">
      <w:pPr>
        <w:pageBreakBefore w:val="0"/>
        <w:widowControl w:val="0"/>
        <w:wordWrap/>
        <w:overflowPunct/>
        <w:topLinePunct w:val="0"/>
        <w:bidi w:val="0"/>
        <w:spacing w:line="246" w:lineRule="auto"/>
        <w:rPr>
          <w:color w:val="auto"/>
          <w:highlight w:val="none"/>
          <w:lang w:eastAsia="zh-CN"/>
        </w:rPr>
      </w:pPr>
    </w:p>
    <w:p w14:paraId="65195176">
      <w:pPr>
        <w:pageBreakBefore w:val="0"/>
        <w:widowControl w:val="0"/>
        <w:wordWrap/>
        <w:overflowPunct/>
        <w:topLinePunct w:val="0"/>
        <w:bidi w:val="0"/>
        <w:spacing w:line="246" w:lineRule="auto"/>
        <w:rPr>
          <w:color w:val="auto"/>
          <w:highlight w:val="none"/>
          <w:lang w:eastAsia="zh-CN"/>
        </w:rPr>
      </w:pPr>
    </w:p>
    <w:p w14:paraId="7A1404D3">
      <w:pPr>
        <w:pageBreakBefore w:val="0"/>
        <w:widowControl w:val="0"/>
        <w:wordWrap/>
        <w:overflowPunct/>
        <w:topLinePunct w:val="0"/>
        <w:bidi w:val="0"/>
        <w:spacing w:line="246" w:lineRule="auto"/>
        <w:rPr>
          <w:color w:val="auto"/>
          <w:highlight w:val="none"/>
          <w:lang w:eastAsia="zh-CN"/>
        </w:rPr>
      </w:pPr>
    </w:p>
    <w:p w14:paraId="059D8059">
      <w:pPr>
        <w:pageBreakBefore w:val="0"/>
        <w:widowControl w:val="0"/>
        <w:wordWrap/>
        <w:overflowPunct/>
        <w:topLinePunct w:val="0"/>
        <w:bidi w:val="0"/>
        <w:spacing w:line="247" w:lineRule="auto"/>
        <w:rPr>
          <w:color w:val="auto"/>
          <w:highlight w:val="none"/>
          <w:lang w:eastAsia="zh-CN"/>
        </w:rPr>
      </w:pPr>
    </w:p>
    <w:p w14:paraId="60AA0AC7">
      <w:pPr>
        <w:pageBreakBefore w:val="0"/>
        <w:widowControl w:val="0"/>
        <w:wordWrap/>
        <w:overflowPunct/>
        <w:topLinePunct w:val="0"/>
        <w:bidi w:val="0"/>
        <w:spacing w:before="101" w:line="225" w:lineRule="auto"/>
        <w:ind w:left="2060"/>
        <w:rPr>
          <w:rFonts w:ascii="宋体" w:hAnsi="宋体" w:eastAsia="宋体" w:cs="宋体"/>
          <w:color w:val="auto"/>
          <w:sz w:val="31"/>
          <w:szCs w:val="31"/>
          <w:highlight w:val="none"/>
          <w:lang w:eastAsia="zh-CN"/>
        </w:rPr>
      </w:pPr>
      <w:r>
        <w:rPr>
          <w:rFonts w:ascii="宋体" w:hAnsi="宋体" w:eastAsia="宋体" w:cs="宋体"/>
          <w:color w:val="auto"/>
          <w:spacing w:val="3"/>
          <w:sz w:val="31"/>
          <w:szCs w:val="31"/>
          <w:highlight w:val="none"/>
          <w:lang w:eastAsia="zh-CN"/>
          <w14:textOutline w14:w="5791" w14:cap="sq" w14:cmpd="sng" w14:algn="ctr">
            <w14:solidFill>
              <w14:srgbClr w14:val="000000"/>
            </w14:solidFill>
            <w14:prstDash w14:val="solid"/>
            <w14:bevel/>
          </w14:textOutline>
        </w:rPr>
        <w:t>项目名称：</w:t>
      </w:r>
      <w:r>
        <w:rPr>
          <w:rFonts w:hint="eastAsia" w:ascii="宋体" w:hAnsi="宋体" w:eastAsia="宋体" w:cs="宋体"/>
          <w:color w:val="auto"/>
          <w:spacing w:val="3"/>
          <w:sz w:val="31"/>
          <w:szCs w:val="31"/>
          <w:highlight w:val="none"/>
          <w:lang w:eastAsia="zh-CN"/>
          <w14:textOutline w14:w="5791" w14:cap="sq" w14:cmpd="sng" w14:algn="ctr">
            <w14:solidFill>
              <w14:srgbClr w14:val="000000"/>
            </w14:solidFill>
            <w14:prstDash w14:val="solid"/>
            <w14:bevel/>
          </w14:textOutline>
        </w:rPr>
        <w:t>江西应用技术职业学院双带头人党支部书记工作室项目</w:t>
      </w:r>
    </w:p>
    <w:p w14:paraId="64242194">
      <w:pPr>
        <w:pageBreakBefore w:val="0"/>
        <w:widowControl w:val="0"/>
        <w:wordWrap/>
        <w:overflowPunct/>
        <w:topLinePunct w:val="0"/>
        <w:bidi w:val="0"/>
        <w:spacing w:before="242" w:line="225" w:lineRule="auto"/>
        <w:ind w:left="2060"/>
        <w:rPr>
          <w:rFonts w:hint="eastAsia" w:ascii="宋体" w:hAnsi="宋体" w:eastAsia="宋体" w:cs="宋体"/>
          <w:color w:val="auto"/>
          <w:spacing w:val="3"/>
          <w:sz w:val="31"/>
          <w:szCs w:val="31"/>
          <w:highlight w:val="none"/>
          <w:lang w:val="en-US" w:eastAsia="zh-CN"/>
          <w14:textOutline w14:w="5791" w14:cap="sq" w14:cmpd="sng" w14:algn="ctr">
            <w14:solidFill>
              <w14:srgbClr w14:val="000000"/>
            </w14:solidFill>
            <w14:prstDash w14:val="solid"/>
            <w14:bevel/>
          </w14:textOutline>
        </w:rPr>
      </w:pPr>
      <w:r>
        <w:rPr>
          <w:rFonts w:ascii="宋体" w:hAnsi="宋体" w:eastAsia="宋体" w:cs="宋体"/>
          <w:color w:val="auto"/>
          <w:spacing w:val="1"/>
          <w:sz w:val="31"/>
          <w:szCs w:val="31"/>
          <w:highlight w:val="none"/>
          <w:lang w:eastAsia="zh-CN"/>
          <w14:textOutline w14:w="5791" w14:cap="sq" w14:cmpd="sng" w14:algn="ctr">
            <w14:solidFill>
              <w14:srgbClr w14:val="000000"/>
            </w14:solidFill>
            <w14:prstDash w14:val="solid"/>
            <w14:bevel/>
          </w14:textOutline>
        </w:rPr>
        <w:t>项目</w:t>
      </w:r>
      <w:r>
        <w:rPr>
          <w:rFonts w:hint="eastAsia" w:ascii="宋体" w:hAnsi="宋体" w:eastAsia="宋体" w:cs="宋体"/>
          <w:color w:val="auto"/>
          <w:spacing w:val="3"/>
          <w:sz w:val="31"/>
          <w:szCs w:val="31"/>
          <w:highlight w:val="none"/>
          <w:lang w:eastAsia="zh-CN"/>
          <w14:textOutline w14:w="5791" w14:cap="sq" w14:cmpd="sng" w14:algn="ctr">
            <w14:solidFill>
              <w14:srgbClr w14:val="000000"/>
            </w14:solidFill>
            <w14:prstDash w14:val="solid"/>
            <w14:bevel/>
          </w14:textOutline>
        </w:rPr>
        <w:t>编号：JXTC2026250033C1</w:t>
      </w:r>
    </w:p>
    <w:p w14:paraId="07C53C36">
      <w:pPr>
        <w:pageBreakBefore w:val="0"/>
        <w:widowControl w:val="0"/>
        <w:wordWrap/>
        <w:overflowPunct/>
        <w:topLinePunct w:val="0"/>
        <w:bidi w:val="0"/>
        <w:spacing w:line="250" w:lineRule="auto"/>
        <w:rPr>
          <w:color w:val="auto"/>
          <w:highlight w:val="none"/>
          <w:lang w:eastAsia="zh-CN"/>
        </w:rPr>
      </w:pPr>
    </w:p>
    <w:p w14:paraId="670059E4">
      <w:pPr>
        <w:pageBreakBefore w:val="0"/>
        <w:widowControl w:val="0"/>
        <w:wordWrap/>
        <w:overflowPunct/>
        <w:topLinePunct w:val="0"/>
        <w:bidi w:val="0"/>
        <w:spacing w:line="250" w:lineRule="auto"/>
        <w:rPr>
          <w:color w:val="auto"/>
          <w:highlight w:val="none"/>
          <w:lang w:eastAsia="zh-CN"/>
        </w:rPr>
      </w:pPr>
    </w:p>
    <w:p w14:paraId="7AE9CC34">
      <w:pPr>
        <w:pageBreakBefore w:val="0"/>
        <w:widowControl w:val="0"/>
        <w:wordWrap/>
        <w:overflowPunct/>
        <w:topLinePunct w:val="0"/>
        <w:bidi w:val="0"/>
        <w:spacing w:line="251" w:lineRule="auto"/>
        <w:rPr>
          <w:color w:val="auto"/>
          <w:highlight w:val="none"/>
          <w:lang w:eastAsia="zh-CN"/>
        </w:rPr>
      </w:pPr>
    </w:p>
    <w:p w14:paraId="3A4B6CFF">
      <w:pPr>
        <w:pageBreakBefore w:val="0"/>
        <w:widowControl w:val="0"/>
        <w:wordWrap/>
        <w:overflowPunct/>
        <w:topLinePunct w:val="0"/>
        <w:bidi w:val="0"/>
        <w:spacing w:line="251" w:lineRule="auto"/>
        <w:rPr>
          <w:color w:val="auto"/>
          <w:highlight w:val="none"/>
          <w:lang w:eastAsia="zh-CN"/>
        </w:rPr>
      </w:pPr>
    </w:p>
    <w:p w14:paraId="3D29F6C6">
      <w:pPr>
        <w:pStyle w:val="10"/>
        <w:pageBreakBefore w:val="0"/>
        <w:widowControl w:val="0"/>
        <w:wordWrap/>
        <w:overflowPunct/>
        <w:topLinePunct w:val="0"/>
        <w:bidi w:val="0"/>
        <w:rPr>
          <w:color w:val="auto"/>
          <w:highlight w:val="none"/>
          <w:lang w:eastAsia="zh-CN"/>
        </w:rPr>
      </w:pPr>
    </w:p>
    <w:p w14:paraId="62929AEC">
      <w:pPr>
        <w:pStyle w:val="10"/>
        <w:pageBreakBefore w:val="0"/>
        <w:widowControl w:val="0"/>
        <w:wordWrap/>
        <w:overflowPunct/>
        <w:topLinePunct w:val="0"/>
        <w:bidi w:val="0"/>
        <w:rPr>
          <w:color w:val="auto"/>
          <w:highlight w:val="none"/>
          <w:lang w:eastAsia="zh-CN"/>
        </w:rPr>
      </w:pPr>
    </w:p>
    <w:p w14:paraId="5C30C2B4">
      <w:pPr>
        <w:pStyle w:val="10"/>
        <w:pageBreakBefore w:val="0"/>
        <w:widowControl w:val="0"/>
        <w:wordWrap/>
        <w:overflowPunct/>
        <w:topLinePunct w:val="0"/>
        <w:bidi w:val="0"/>
        <w:rPr>
          <w:color w:val="auto"/>
          <w:highlight w:val="none"/>
          <w:lang w:eastAsia="zh-CN"/>
        </w:rPr>
      </w:pPr>
    </w:p>
    <w:p w14:paraId="13F0D801">
      <w:pPr>
        <w:pStyle w:val="10"/>
        <w:pageBreakBefore w:val="0"/>
        <w:widowControl w:val="0"/>
        <w:wordWrap/>
        <w:overflowPunct/>
        <w:topLinePunct w:val="0"/>
        <w:bidi w:val="0"/>
        <w:rPr>
          <w:color w:val="auto"/>
          <w:highlight w:val="none"/>
          <w:lang w:eastAsia="zh-CN"/>
        </w:rPr>
      </w:pPr>
    </w:p>
    <w:p w14:paraId="788DDE2F">
      <w:pPr>
        <w:pageBreakBefore w:val="0"/>
        <w:widowControl w:val="0"/>
        <w:wordWrap/>
        <w:overflowPunct/>
        <w:topLinePunct w:val="0"/>
        <w:bidi w:val="0"/>
        <w:spacing w:line="251" w:lineRule="auto"/>
        <w:rPr>
          <w:color w:val="auto"/>
          <w:highlight w:val="none"/>
          <w:lang w:eastAsia="zh-CN"/>
        </w:rPr>
      </w:pPr>
    </w:p>
    <w:p w14:paraId="29625BFA">
      <w:pPr>
        <w:pageBreakBefore w:val="0"/>
        <w:widowControl w:val="0"/>
        <w:wordWrap/>
        <w:overflowPunct/>
        <w:topLinePunct w:val="0"/>
        <w:bidi w:val="0"/>
        <w:spacing w:line="251" w:lineRule="auto"/>
        <w:rPr>
          <w:color w:val="auto"/>
          <w:highlight w:val="none"/>
          <w:lang w:eastAsia="zh-CN"/>
        </w:rPr>
      </w:pPr>
    </w:p>
    <w:p w14:paraId="0F6EDCDC">
      <w:pPr>
        <w:pageBreakBefore w:val="0"/>
        <w:widowControl w:val="0"/>
        <w:wordWrap/>
        <w:overflowPunct/>
        <w:topLinePunct w:val="0"/>
        <w:bidi w:val="0"/>
        <w:spacing w:line="251" w:lineRule="auto"/>
        <w:rPr>
          <w:color w:val="auto"/>
          <w:highlight w:val="none"/>
          <w:lang w:eastAsia="zh-CN"/>
        </w:rPr>
      </w:pPr>
    </w:p>
    <w:p w14:paraId="0F733BD0">
      <w:pPr>
        <w:pageBreakBefore w:val="0"/>
        <w:widowControl w:val="0"/>
        <w:wordWrap/>
        <w:overflowPunct/>
        <w:topLinePunct w:val="0"/>
        <w:bidi w:val="0"/>
        <w:spacing w:before="101" w:line="614" w:lineRule="exact"/>
        <w:jc w:val="center"/>
        <w:rPr>
          <w:rFonts w:ascii="宋体" w:hAnsi="宋体" w:eastAsia="宋体" w:cs="宋体"/>
          <w:color w:val="auto"/>
          <w:sz w:val="28"/>
          <w:szCs w:val="28"/>
          <w:highlight w:val="none"/>
          <w:lang w:eastAsia="zh-CN"/>
        </w:rPr>
      </w:pPr>
      <w:r>
        <w:rPr>
          <w:rFonts w:hint="eastAsia" w:ascii="宋体" w:hAnsi="宋体" w:eastAsia="宋体" w:cs="宋体"/>
          <w:color w:val="auto"/>
          <w:position w:val="23"/>
          <w:sz w:val="31"/>
          <w:szCs w:val="31"/>
          <w:highlight w:val="none"/>
          <w:lang w:eastAsia="zh-CN"/>
          <w14:textOutline w14:w="5791" w14:cap="sq" w14:cmpd="sng" w14:algn="ctr">
            <w14:solidFill>
              <w14:srgbClr w14:val="000000"/>
            </w14:solidFill>
            <w14:prstDash w14:val="solid"/>
            <w14:bevel/>
          </w14:textOutline>
        </w:rPr>
        <w:t>江西省机电设备招标有限公司</w:t>
      </w:r>
    </w:p>
    <w:p w14:paraId="79D5CF5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auto"/>
          <w:spacing w:val="-16"/>
          <w:sz w:val="28"/>
          <w:szCs w:val="28"/>
          <w:highlight w:val="none"/>
          <w:lang w:eastAsia="zh-CN"/>
          <w14:textOutline w14:w="5105" w14:cap="sq" w14:cmpd="sng" w14:algn="ctr">
            <w14:solidFill>
              <w14:srgbClr w14:val="000000"/>
            </w14:solidFill>
            <w14:prstDash w14:val="solid"/>
            <w14:bevel/>
          </w14:textOutline>
        </w:rPr>
      </w:pPr>
      <w:r>
        <w:rPr>
          <w:rFonts w:ascii="宋体" w:hAnsi="宋体" w:eastAsia="宋体" w:cs="宋体"/>
          <w:color w:val="auto"/>
          <w:spacing w:val="-16"/>
          <w:sz w:val="28"/>
          <w:szCs w:val="28"/>
          <w:highlight w:val="none"/>
          <w14:textOutline w14:w="5105" w14:cap="sq" w14:cmpd="sng" w14:algn="ctr">
            <w14:solidFill>
              <w14:srgbClr w14:val="000000"/>
            </w14:solidFill>
            <w14:prstDash w14:val="solid"/>
            <w14:bevel/>
          </w14:textOutline>
        </w:rPr>
        <w:t>江西</w:t>
      </w:r>
      <w:r>
        <w:rPr>
          <w:rFonts w:hint="eastAsia" w:ascii="宋体" w:hAnsi="宋体" w:eastAsia="宋体" w:cs="宋体"/>
          <w:color w:val="auto"/>
          <w:spacing w:val="-16"/>
          <w:sz w:val="28"/>
          <w:szCs w:val="28"/>
          <w:highlight w:val="none"/>
          <w:lang w:val="en-US" w:eastAsia="zh-CN"/>
          <w14:textOutline w14:w="5105" w14:cap="sq" w14:cmpd="sng" w14:algn="ctr">
            <w14:solidFill>
              <w14:srgbClr w14:val="000000"/>
            </w14:solidFill>
            <w14:prstDash w14:val="solid"/>
            <w14:bevel/>
          </w14:textOutline>
        </w:rPr>
        <w:t xml:space="preserve"> </w:t>
      </w:r>
      <w:r>
        <w:rPr>
          <w:rFonts w:hint="eastAsia" w:ascii="宋体" w:hAnsi="宋体" w:eastAsia="宋体" w:cs="宋体"/>
          <w:color w:val="auto"/>
          <w:spacing w:val="-16"/>
          <w:sz w:val="28"/>
          <w:szCs w:val="28"/>
          <w:highlight w:val="none"/>
          <w14:textOutline w14:w="5105" w14:cap="sq" w14:cmpd="sng" w14:algn="ctr">
            <w14:solidFill>
              <w14:srgbClr w14:val="000000"/>
            </w14:solidFill>
            <w14:prstDash w14:val="solid"/>
            <w14:bevel/>
          </w14:textOutline>
        </w:rPr>
        <w:t>·</w:t>
      </w:r>
      <w:r>
        <w:rPr>
          <w:rFonts w:ascii="宋体" w:hAnsi="宋体" w:eastAsia="宋体" w:cs="宋体"/>
          <w:color w:val="auto"/>
          <w:spacing w:val="-88"/>
          <w:sz w:val="28"/>
          <w:szCs w:val="28"/>
          <w:highlight w:val="none"/>
        </w:rPr>
        <w:t xml:space="preserve"> </w:t>
      </w:r>
      <w:r>
        <w:rPr>
          <w:rFonts w:hint="eastAsia" w:ascii="宋体" w:hAnsi="宋体" w:eastAsia="宋体" w:cs="宋体"/>
          <w:color w:val="auto"/>
          <w:spacing w:val="-88"/>
          <w:sz w:val="28"/>
          <w:szCs w:val="28"/>
          <w:highlight w:val="none"/>
          <w:lang w:val="en-US" w:eastAsia="zh-CN"/>
        </w:rPr>
        <w:t xml:space="preserve"> </w:t>
      </w:r>
      <w:r>
        <w:rPr>
          <w:rFonts w:hint="eastAsia" w:ascii="宋体" w:hAnsi="宋体" w:eastAsia="宋体" w:cs="宋体"/>
          <w:color w:val="auto"/>
          <w:spacing w:val="-16"/>
          <w:sz w:val="28"/>
          <w:szCs w:val="28"/>
          <w:highlight w:val="none"/>
          <w:lang w:val="en-US" w:eastAsia="zh-CN"/>
          <w14:textOutline w14:w="5105" w14:cap="sq" w14:cmpd="sng" w14:algn="ctr">
            <w14:solidFill>
              <w14:srgbClr w14:val="000000"/>
            </w14:solidFill>
            <w14:prstDash w14:val="solid"/>
            <w14:bevel/>
          </w14:textOutline>
        </w:rPr>
        <w:t>南昌</w:t>
      </w:r>
    </w:p>
    <w:p w14:paraId="10155F38">
      <w:pPr>
        <w:keepNext w:val="0"/>
        <w:keepLines w:val="0"/>
        <w:pageBreakBefore w:val="0"/>
        <w:widowControl w:val="0"/>
        <w:kinsoku w:val="0"/>
        <w:wordWrap/>
        <w:overflowPunct/>
        <w:topLinePunct w:val="0"/>
        <w:autoSpaceDE w:val="0"/>
        <w:autoSpaceDN w:val="0"/>
        <w:bidi w:val="0"/>
        <w:adjustRightInd w:val="0"/>
        <w:snapToGrid w:val="0"/>
        <w:spacing w:before="78" w:line="440" w:lineRule="exact"/>
        <w:ind w:left="107"/>
        <w:textAlignment w:val="baseline"/>
        <w:outlineLvl w:val="9"/>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sectPr>
          <w:pgSz w:w="11906" w:h="16839"/>
          <w:pgMar w:top="1440" w:right="1800" w:bottom="1440" w:left="1800" w:header="0" w:footer="0" w:gutter="0"/>
          <w:cols w:space="720" w:num="1"/>
        </w:sectPr>
      </w:pPr>
    </w:p>
    <w:sdt>
      <w:sdtPr>
        <w:rPr>
          <w:rFonts w:ascii="宋体" w:hAnsi="宋体" w:eastAsia="宋体" w:cs="Arial"/>
          <w:snapToGrid w:val="0"/>
          <w:color w:val="auto"/>
          <w:sz w:val="21"/>
          <w:szCs w:val="21"/>
          <w:highlight w:val="none"/>
          <w:lang w:val="en-US" w:eastAsia="en-US" w:bidi="ar-SA"/>
        </w:rPr>
        <w:id w:val="147467246"/>
        <w15:color w:val="DBDBDB"/>
        <w:docPartObj>
          <w:docPartGallery w:val="Table of Contents"/>
          <w:docPartUnique/>
        </w:docPartObj>
      </w:sdtPr>
      <w:sdtEndPr>
        <w:rPr>
          <w:rFonts w:hint="default" w:ascii="Times New Roman" w:hAnsi="Times New Roman" w:eastAsia="Times New Roman" w:cs="Times New Roman"/>
          <w:snapToGrid w:val="0"/>
          <w:color w:val="auto"/>
          <w:sz w:val="20"/>
          <w:szCs w:val="20"/>
          <w:highlight w:val="none"/>
          <w:lang w:val="en-US" w:eastAsia="zh-CN" w:bidi="ar-SA"/>
        </w:rPr>
      </w:sdtEndPr>
      <w:sdtContent>
        <w:sdt>
          <w:sdtPr>
            <w:rPr>
              <w:rFonts w:ascii="宋体" w:hAnsi="宋体" w:eastAsia="宋体" w:cs="宋体"/>
              <w:color w:val="auto"/>
              <w:sz w:val="30"/>
              <w:szCs w:val="30"/>
              <w:highlight w:val="none"/>
            </w:rPr>
            <w:id w:val="147481114"/>
            <w:docPartObj>
              <w:docPartGallery w:val="Table of Contents"/>
              <w:docPartUnique/>
            </w:docPartObj>
          </w:sdtPr>
          <w:sdtEndPr>
            <w:rPr>
              <w:rFonts w:hint="default" w:ascii="Times New Roman" w:hAnsi="Times New Roman" w:eastAsia="Times New Roman" w:cs="Times New Roman"/>
              <w:color w:val="auto"/>
              <w:sz w:val="20"/>
              <w:szCs w:val="20"/>
              <w:highlight w:val="none"/>
            </w:rPr>
          </w:sdtEndPr>
          <w:sdtContent>
            <w:sdt>
              <w:sdtPr>
                <w:rPr>
                  <w:rFonts w:ascii="宋体" w:hAnsi="宋体" w:eastAsia="宋体" w:cs="宋体"/>
                  <w:color w:val="auto"/>
                  <w:sz w:val="30"/>
                  <w:szCs w:val="30"/>
                  <w:highlight w:val="none"/>
                </w:rPr>
                <w:id w:val="1"/>
                <w:docPartObj>
                  <w:docPartGallery w:val="Table of Contents"/>
                  <w:docPartUnique/>
                </w:docPartObj>
              </w:sdtPr>
              <w:sdtEndPr>
                <w:rPr>
                  <w:rFonts w:hint="default" w:ascii="Times New Roman" w:hAnsi="Times New Roman" w:eastAsia="Times New Roman" w:cs="Times New Roman"/>
                  <w:color w:val="auto"/>
                  <w:sz w:val="20"/>
                  <w:szCs w:val="20"/>
                  <w:highlight w:val="none"/>
                </w:rPr>
              </w:sdtEndPr>
              <w:sdtContent>
                <w:p w14:paraId="5E2FFEEA">
                  <w:pPr>
                    <w:spacing w:before="0" w:beforeLines="0" w:after="0" w:afterLines="0" w:line="240" w:lineRule="auto"/>
                    <w:ind w:left="0" w:leftChars="0" w:right="0" w:rightChars="0" w:firstLine="0" w:firstLineChars="0"/>
                    <w:jc w:val="center"/>
                    <w:rPr>
                      <w:rFonts w:ascii="宋体" w:hAnsi="宋体" w:eastAsia="宋体" w:cs="宋体"/>
                      <w:color w:val="auto"/>
                      <w:sz w:val="30"/>
                      <w:szCs w:val="30"/>
                      <w:highlight w:val="none"/>
                      <w:lang w:eastAsia="zh-CN"/>
                    </w:rPr>
                  </w:pPr>
                  <w:bookmarkStart w:id="1" w:name="_Toc4807"/>
                  <w:bookmarkStart w:id="2" w:name="_Toc23851"/>
                  <w:r>
                    <w:rPr>
                      <w:rFonts w:ascii="宋体" w:hAnsi="宋体" w:eastAsia="宋体" w:cs="宋体"/>
                      <w:color w:val="auto"/>
                      <w:spacing w:val="-32"/>
                      <w:sz w:val="30"/>
                      <w:szCs w:val="30"/>
                      <w:highlight w:val="none"/>
                      <w:lang w:eastAsia="zh-CN"/>
                      <w14:textOutline w14:w="5105" w14:cap="sq" w14:cmpd="sng" w14:algn="ctr">
                        <w14:solidFill>
                          <w14:srgbClr w14:val="000000"/>
                        </w14:solidFill>
                        <w14:prstDash w14:val="solid"/>
                        <w14:bevel/>
                      </w14:textOutline>
                    </w:rPr>
                    <w:t>目</w:t>
                  </w:r>
                  <w:r>
                    <w:rPr>
                      <w:rFonts w:ascii="宋体" w:hAnsi="宋体" w:eastAsia="宋体" w:cs="宋体"/>
                      <w:color w:val="auto"/>
                      <w:spacing w:val="4"/>
                      <w:sz w:val="30"/>
                      <w:szCs w:val="30"/>
                      <w:highlight w:val="none"/>
                      <w:lang w:eastAsia="zh-CN"/>
                    </w:rPr>
                    <w:t xml:space="preserve">   </w:t>
                  </w:r>
                  <w:r>
                    <w:rPr>
                      <w:rFonts w:ascii="宋体" w:hAnsi="宋体" w:eastAsia="宋体" w:cs="宋体"/>
                      <w:color w:val="auto"/>
                      <w:spacing w:val="-32"/>
                      <w:sz w:val="30"/>
                      <w:szCs w:val="30"/>
                      <w:highlight w:val="none"/>
                      <w:lang w:eastAsia="zh-CN"/>
                      <w14:textOutline w14:w="5105" w14:cap="sq" w14:cmpd="sng" w14:algn="ctr">
                        <w14:solidFill>
                          <w14:srgbClr w14:val="000000"/>
                        </w14:solidFill>
                        <w14:prstDash w14:val="solid"/>
                        <w14:bevel/>
                      </w14:textOutline>
                    </w:rPr>
                    <w:t>录</w:t>
                  </w:r>
                </w:p>
                <w:p w14:paraId="67218F04">
                  <w:pPr>
                    <w:pageBreakBefore w:val="0"/>
                    <w:widowControl w:val="0"/>
                    <w:tabs>
                      <w:tab w:val="right" w:leader="dot" w:pos="9069"/>
                    </w:tabs>
                    <w:wordWrap/>
                    <w:overflowPunct/>
                    <w:topLinePunct w:val="0"/>
                    <w:bidi w:val="0"/>
                    <w:spacing w:before="197" w:line="194" w:lineRule="auto"/>
                    <w:ind w:left="4"/>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第一章</w:t>
                  </w:r>
                  <w:r>
                    <w:rPr>
                      <w:rFonts w:hint="default" w:ascii="Times New Roman" w:hAnsi="Times New Roman" w:eastAsia="宋体" w:cs="Times New Roman"/>
                      <w:color w:val="auto"/>
                      <w:spacing w:val="23"/>
                      <w:sz w:val="20"/>
                      <w:szCs w:val="20"/>
                      <w:highlight w:val="none"/>
                      <w:lang w:eastAsia="zh-CN"/>
                    </w:rPr>
                    <w:t xml:space="preserve"> </w:t>
                  </w:r>
                  <w:r>
                    <w:rPr>
                      <w:rFonts w:hint="eastAsia" w:ascii="Times New Roman" w:hAnsi="Times New Roman" w:eastAsia="宋体" w:cs="Times New Roman"/>
                      <w:color w:val="auto"/>
                      <w:spacing w:val="6"/>
                      <w:sz w:val="20"/>
                      <w:szCs w:val="20"/>
                      <w:highlight w:val="none"/>
                      <w:lang w:val="en-US" w:eastAsia="zh-CN"/>
                    </w:rPr>
                    <w:t>谈判</w:t>
                  </w:r>
                  <w:r>
                    <w:rPr>
                      <w:rFonts w:hint="default" w:ascii="Times New Roman" w:hAnsi="Times New Roman" w:eastAsia="宋体" w:cs="Times New Roman"/>
                      <w:color w:val="auto"/>
                      <w:spacing w:val="6"/>
                      <w:sz w:val="20"/>
                      <w:szCs w:val="20"/>
                      <w:highlight w:val="none"/>
                      <w:lang w:eastAsia="zh-CN"/>
                    </w:rPr>
                    <w:t>邀请</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eastAsia="zh-CN"/>
                    </w:rPr>
                    <w:t>1</w:t>
                  </w:r>
                  <w:r>
                    <w:rPr>
                      <w:rFonts w:hint="default" w:ascii="Times New Roman" w:hAnsi="Times New Roman" w:eastAsia="Times New Roman" w:cs="Times New Roman"/>
                      <w:color w:val="auto"/>
                      <w:spacing w:val="40"/>
                      <w:sz w:val="20"/>
                      <w:szCs w:val="20"/>
                      <w:highlight w:val="none"/>
                      <w:lang w:eastAsia="zh-CN"/>
                    </w:rPr>
                    <w:fldChar w:fldCharType="end"/>
                  </w:r>
                </w:p>
                <w:p w14:paraId="37F0CC05">
                  <w:pPr>
                    <w:pageBreakBefore w:val="0"/>
                    <w:widowControl w:val="0"/>
                    <w:tabs>
                      <w:tab w:val="right" w:leader="dot" w:pos="9069"/>
                    </w:tabs>
                    <w:wordWrap/>
                    <w:overflowPunct/>
                    <w:topLinePunct w:val="0"/>
                    <w:bidi w:val="0"/>
                    <w:spacing w:before="61" w:line="193" w:lineRule="auto"/>
                    <w:ind w:left="8"/>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一、项目基本情况</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eastAsia="zh-CN"/>
                    </w:rPr>
                    <w:t>1</w:t>
                  </w:r>
                  <w:r>
                    <w:rPr>
                      <w:rFonts w:hint="default" w:ascii="Times New Roman" w:hAnsi="Times New Roman" w:eastAsia="Times New Roman" w:cs="Times New Roman"/>
                      <w:color w:val="auto"/>
                      <w:spacing w:val="38"/>
                      <w:sz w:val="20"/>
                      <w:szCs w:val="20"/>
                      <w:highlight w:val="none"/>
                      <w:lang w:eastAsia="zh-CN"/>
                    </w:rPr>
                    <w:fldChar w:fldCharType="end"/>
                  </w:r>
                </w:p>
                <w:p w14:paraId="0CF3CE5B">
                  <w:pPr>
                    <w:pageBreakBefore w:val="0"/>
                    <w:widowControl w:val="0"/>
                    <w:tabs>
                      <w:tab w:val="right" w:leader="dot" w:pos="9069"/>
                    </w:tabs>
                    <w:wordWrap/>
                    <w:overflowPunct/>
                    <w:topLinePunct w:val="0"/>
                    <w:bidi w:val="0"/>
                    <w:spacing w:before="65" w:line="221" w:lineRule="auto"/>
                    <w:ind w:left="8"/>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二、</w:t>
                  </w:r>
                  <w:r>
                    <w:rPr>
                      <w:rFonts w:hint="eastAsia" w:ascii="Times New Roman" w:hAnsi="Times New Roman" w:eastAsia="宋体" w:cs="Times New Roman"/>
                      <w:color w:val="auto"/>
                      <w:spacing w:val="8"/>
                      <w:sz w:val="20"/>
                      <w:szCs w:val="20"/>
                      <w:highlight w:val="none"/>
                      <w:lang w:val="en-US" w:eastAsia="zh-CN"/>
                    </w:rPr>
                    <w:t>供应商</w:t>
                  </w:r>
                  <w:r>
                    <w:rPr>
                      <w:rFonts w:hint="default" w:ascii="Times New Roman" w:hAnsi="Times New Roman" w:eastAsia="宋体" w:cs="Times New Roman"/>
                      <w:color w:val="auto"/>
                      <w:spacing w:val="8"/>
                      <w:sz w:val="20"/>
                      <w:szCs w:val="20"/>
                      <w:highlight w:val="none"/>
                      <w:lang w:eastAsia="zh-CN"/>
                    </w:rPr>
                    <w:t>的资格要求</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eastAsia="zh-CN"/>
                    </w:rPr>
                    <w:t>1</w:t>
                  </w:r>
                  <w:r>
                    <w:rPr>
                      <w:rFonts w:hint="default" w:ascii="Times New Roman" w:hAnsi="Times New Roman" w:eastAsia="Times New Roman" w:cs="Times New Roman"/>
                      <w:color w:val="auto"/>
                      <w:spacing w:val="34"/>
                      <w:sz w:val="20"/>
                      <w:szCs w:val="20"/>
                      <w:highlight w:val="none"/>
                      <w:lang w:eastAsia="zh-CN"/>
                    </w:rPr>
                    <w:fldChar w:fldCharType="end"/>
                  </w:r>
                </w:p>
                <w:p w14:paraId="228181BE">
                  <w:pPr>
                    <w:pageBreakBefore w:val="0"/>
                    <w:widowControl w:val="0"/>
                    <w:tabs>
                      <w:tab w:val="right" w:leader="dot" w:pos="9069"/>
                    </w:tabs>
                    <w:wordWrap/>
                    <w:overflowPunct/>
                    <w:topLinePunct w:val="0"/>
                    <w:bidi w:val="0"/>
                    <w:spacing w:before="31" w:line="223" w:lineRule="auto"/>
                    <w:ind w:left="4"/>
                    <w:rPr>
                      <w:rFonts w:hint="default" w:ascii="Times New Roman" w:hAnsi="Times New Roman" w:eastAsia="宋体" w:cs="Times New Roman"/>
                      <w:color w:val="auto"/>
                      <w:sz w:val="20"/>
                      <w:szCs w:val="20"/>
                      <w:highlight w:val="none"/>
                      <w:lang w:eastAsia="zh-CN"/>
                    </w:rPr>
                  </w:pPr>
                  <w:r>
                    <w:rPr>
                      <w:rFonts w:hint="default" w:ascii="Times New Roman" w:hAnsi="Times New Roman" w:eastAsia="宋体" w:cs="Times New Roman"/>
                      <w:color w:val="auto"/>
                      <w:spacing w:val="8"/>
                      <w:sz w:val="20"/>
                      <w:szCs w:val="20"/>
                      <w:highlight w:val="none"/>
                      <w:lang w:eastAsia="zh-CN"/>
                    </w:rPr>
                    <w:t>三、获取</w:t>
                  </w:r>
                  <w:r>
                    <w:rPr>
                      <w:rFonts w:hint="eastAsia" w:ascii="Times New Roman" w:hAnsi="Times New Roman" w:eastAsia="宋体" w:cs="Times New Roman"/>
                      <w:color w:val="auto"/>
                      <w:spacing w:val="8"/>
                      <w:sz w:val="20"/>
                      <w:szCs w:val="20"/>
                      <w:highlight w:val="none"/>
                      <w:lang w:val="en-US" w:eastAsia="zh-CN"/>
                    </w:rPr>
                    <w:t>谈判</w:t>
                  </w:r>
                  <w:r>
                    <w:rPr>
                      <w:rFonts w:hint="default" w:ascii="Times New Roman" w:hAnsi="Times New Roman" w:eastAsia="宋体" w:cs="Times New Roman"/>
                      <w:color w:val="auto"/>
                      <w:spacing w:val="8"/>
                      <w:sz w:val="20"/>
                      <w:szCs w:val="20"/>
                      <w:highlight w:val="none"/>
                      <w:lang w:eastAsia="zh-CN"/>
                    </w:rPr>
                    <w:t>文件</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eastAsia="zh-CN"/>
                    </w:rPr>
                    <w:t xml:space="preserve"> </w:t>
                  </w:r>
                  <w:r>
                    <w:rPr>
                      <w:rFonts w:hint="eastAsia" w:ascii="Times New Roman" w:hAnsi="Times New Roman" w:eastAsia="Times New Roman" w:cs="Times New Roman"/>
                      <w:color w:val="auto"/>
                      <w:spacing w:val="40"/>
                      <w:sz w:val="20"/>
                      <w:szCs w:val="20"/>
                      <w:highlight w:val="none"/>
                      <w:lang w:val="en-US" w:eastAsia="zh-CN"/>
                    </w:rPr>
                    <w:t>2</w:t>
                  </w:r>
                </w:p>
                <w:p w14:paraId="6CD97D1E">
                  <w:pPr>
                    <w:pageBreakBefore w:val="0"/>
                    <w:widowControl w:val="0"/>
                    <w:tabs>
                      <w:tab w:val="right" w:leader="dot" w:pos="9069"/>
                    </w:tabs>
                    <w:wordWrap/>
                    <w:overflowPunct/>
                    <w:topLinePunct w:val="0"/>
                    <w:bidi w:val="0"/>
                    <w:spacing w:before="31" w:line="193" w:lineRule="auto"/>
                    <w:ind w:left="24"/>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四、提交</w:t>
                  </w:r>
                  <w:r>
                    <w:rPr>
                      <w:rFonts w:hint="eastAsia" w:ascii="Times New Roman" w:hAnsi="Times New Roman" w:eastAsia="宋体" w:cs="Times New Roman"/>
                      <w:color w:val="auto"/>
                      <w:spacing w:val="8"/>
                      <w:sz w:val="20"/>
                      <w:szCs w:val="20"/>
                      <w:highlight w:val="none"/>
                      <w:lang w:val="en-US" w:eastAsia="zh-CN"/>
                    </w:rPr>
                    <w:t>响应</w:t>
                  </w:r>
                  <w:r>
                    <w:rPr>
                      <w:rFonts w:hint="default" w:ascii="Times New Roman" w:hAnsi="Times New Roman" w:eastAsia="宋体" w:cs="Times New Roman"/>
                      <w:color w:val="auto"/>
                      <w:spacing w:val="8"/>
                      <w:sz w:val="20"/>
                      <w:szCs w:val="20"/>
                      <w:highlight w:val="none"/>
                      <w:lang w:eastAsia="zh-CN"/>
                    </w:rPr>
                    <w:t>文件截止时间、</w:t>
                  </w:r>
                  <w:r>
                    <w:rPr>
                      <w:rFonts w:hint="eastAsia" w:ascii="Times New Roman" w:hAnsi="Times New Roman" w:eastAsia="宋体" w:cs="Times New Roman"/>
                      <w:color w:val="auto"/>
                      <w:spacing w:val="8"/>
                      <w:sz w:val="20"/>
                      <w:szCs w:val="20"/>
                      <w:highlight w:val="none"/>
                      <w:lang w:val="en-US" w:eastAsia="zh-CN"/>
                    </w:rPr>
                    <w:t>谈判</w:t>
                  </w:r>
                  <w:r>
                    <w:rPr>
                      <w:rFonts w:hint="default" w:ascii="Times New Roman" w:hAnsi="Times New Roman" w:eastAsia="宋体" w:cs="Times New Roman"/>
                      <w:color w:val="auto"/>
                      <w:spacing w:val="8"/>
                      <w:sz w:val="20"/>
                      <w:szCs w:val="20"/>
                      <w:highlight w:val="none"/>
                      <w:lang w:eastAsia="zh-CN"/>
                    </w:rPr>
                    <w:t>时间和地点</w:t>
                  </w:r>
                  <w:r>
                    <w:rPr>
                      <w:rFonts w:hint="default" w:ascii="Times New Roman" w:hAnsi="Times New Roman" w:eastAsia="宋体" w:cs="Times New Roman"/>
                      <w:color w:val="auto"/>
                      <w:spacing w:val="-4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40"/>
                      <w:sz w:val="20"/>
                      <w:szCs w:val="20"/>
                      <w:highlight w:val="none"/>
                      <w:lang w:val="en-US" w:eastAsia="zh-CN"/>
                    </w:rPr>
                    <w:t>3</w:t>
                  </w:r>
                  <w:r>
                    <w:rPr>
                      <w:rFonts w:hint="default" w:ascii="Times New Roman" w:hAnsi="Times New Roman" w:eastAsia="Times New Roman" w:cs="Times New Roman"/>
                      <w:color w:val="auto"/>
                      <w:spacing w:val="14"/>
                      <w:sz w:val="20"/>
                      <w:szCs w:val="20"/>
                      <w:highlight w:val="none"/>
                      <w:lang w:eastAsia="zh-CN"/>
                    </w:rPr>
                    <w:fldChar w:fldCharType="end"/>
                  </w:r>
                </w:p>
                <w:p w14:paraId="46525898">
                  <w:pPr>
                    <w:pageBreakBefore w:val="0"/>
                    <w:widowControl w:val="0"/>
                    <w:tabs>
                      <w:tab w:val="right" w:leader="dot" w:pos="9069"/>
                    </w:tabs>
                    <w:wordWrap/>
                    <w:overflowPunct/>
                    <w:topLinePunct w:val="0"/>
                    <w:bidi w:val="0"/>
                    <w:spacing w:before="62" w:line="193" w:lineRule="auto"/>
                    <w:ind w:left="8"/>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7"/>
                      <w:sz w:val="20"/>
                      <w:szCs w:val="20"/>
                      <w:highlight w:val="none"/>
                      <w:lang w:eastAsia="zh-CN"/>
                    </w:rPr>
                    <w:t>五、公告期限</w:t>
                  </w:r>
                  <w:r>
                    <w:rPr>
                      <w:rFonts w:hint="default" w:ascii="Times New Roman" w:hAnsi="Times New Roman" w:eastAsia="宋体" w:cs="Times New Roman"/>
                      <w:color w:val="auto"/>
                      <w:spacing w:val="-54"/>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eastAsia="zh-CN"/>
                    </w:rPr>
                    <w:t>3</w:t>
                  </w:r>
                  <w:r>
                    <w:rPr>
                      <w:rFonts w:hint="default" w:ascii="Times New Roman" w:hAnsi="Times New Roman" w:eastAsia="Times New Roman" w:cs="Times New Roman"/>
                      <w:color w:val="auto"/>
                      <w:spacing w:val="17"/>
                      <w:w w:val="125"/>
                      <w:sz w:val="20"/>
                      <w:szCs w:val="20"/>
                      <w:highlight w:val="none"/>
                      <w:lang w:eastAsia="zh-CN"/>
                    </w:rPr>
                    <w:fldChar w:fldCharType="end"/>
                  </w:r>
                </w:p>
                <w:p w14:paraId="0B892AE7">
                  <w:pPr>
                    <w:pageBreakBefore w:val="0"/>
                    <w:widowControl w:val="0"/>
                    <w:tabs>
                      <w:tab w:val="right" w:leader="dot" w:pos="9069"/>
                    </w:tabs>
                    <w:wordWrap/>
                    <w:overflowPunct/>
                    <w:topLinePunct w:val="0"/>
                    <w:bidi w:val="0"/>
                    <w:spacing w:before="64" w:line="194" w:lineRule="auto"/>
                    <w:ind w:left="6"/>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六、其他补充事宜</w:t>
                  </w:r>
                  <w:r>
                    <w:rPr>
                      <w:rFonts w:hint="default" w:ascii="Times New Roman" w:hAnsi="Times New Roman" w:eastAsia="宋体" w:cs="Times New Roman"/>
                      <w:color w:val="auto"/>
                      <w:spacing w:val="-54"/>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eastAsia="zh-CN"/>
                    </w:rPr>
                    <w:t>3</w:t>
                  </w:r>
                  <w:r>
                    <w:rPr>
                      <w:rFonts w:hint="default" w:ascii="Times New Roman" w:hAnsi="Times New Roman" w:eastAsia="Times New Roman" w:cs="Times New Roman"/>
                      <w:color w:val="auto"/>
                      <w:spacing w:val="16"/>
                      <w:w w:val="122"/>
                      <w:sz w:val="20"/>
                      <w:szCs w:val="20"/>
                      <w:highlight w:val="none"/>
                      <w:lang w:eastAsia="zh-CN"/>
                    </w:rPr>
                    <w:fldChar w:fldCharType="end"/>
                  </w:r>
                </w:p>
                <w:p w14:paraId="1288851F">
                  <w:pPr>
                    <w:pageBreakBefore w:val="0"/>
                    <w:widowControl w:val="0"/>
                    <w:tabs>
                      <w:tab w:val="right" w:leader="dot" w:pos="9069"/>
                    </w:tabs>
                    <w:wordWrap/>
                    <w:overflowPunct/>
                    <w:topLinePunct w:val="0"/>
                    <w:bidi w:val="0"/>
                    <w:spacing w:before="61" w:line="193" w:lineRule="auto"/>
                    <w:ind w:left="3"/>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"bookmark8"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9"/>
                      <w:sz w:val="20"/>
                      <w:szCs w:val="20"/>
                      <w:highlight w:val="none"/>
                      <w:lang w:eastAsia="zh-CN"/>
                    </w:rPr>
                    <w:t>七、对本次</w:t>
                  </w:r>
                  <w:r>
                    <w:rPr>
                      <w:rFonts w:hint="eastAsia" w:ascii="Times New Roman" w:hAnsi="Times New Roman" w:eastAsia="宋体" w:cs="Times New Roman"/>
                      <w:color w:val="auto"/>
                      <w:spacing w:val="9"/>
                      <w:sz w:val="20"/>
                      <w:szCs w:val="20"/>
                      <w:highlight w:val="none"/>
                      <w:lang w:val="en-US" w:eastAsia="zh-CN"/>
                    </w:rPr>
                    <w:t>谈判</w:t>
                  </w:r>
                  <w:r>
                    <w:rPr>
                      <w:rFonts w:hint="default" w:ascii="Times New Roman" w:hAnsi="Times New Roman" w:eastAsia="宋体" w:cs="Times New Roman"/>
                      <w:color w:val="auto"/>
                      <w:spacing w:val="9"/>
                      <w:sz w:val="20"/>
                      <w:szCs w:val="20"/>
                      <w:highlight w:val="none"/>
                      <w:lang w:eastAsia="zh-CN"/>
                    </w:rPr>
                    <w:t>提出询问，请按以下方式联系</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40"/>
                      <w:sz w:val="20"/>
                      <w:szCs w:val="20"/>
                      <w:highlight w:val="none"/>
                      <w:lang w:val="en-US" w:eastAsia="zh-CN"/>
                    </w:rPr>
                    <w:t>4</w:t>
                  </w:r>
                  <w:r>
                    <w:rPr>
                      <w:rFonts w:hint="default" w:ascii="Times New Roman" w:hAnsi="Times New Roman" w:eastAsia="Times New Roman" w:cs="Times New Roman"/>
                      <w:color w:val="auto"/>
                      <w:spacing w:val="11"/>
                      <w:sz w:val="20"/>
                      <w:szCs w:val="20"/>
                      <w:highlight w:val="none"/>
                      <w:lang w:eastAsia="zh-CN"/>
                    </w:rPr>
                    <w:fldChar w:fldCharType="end"/>
                  </w:r>
                </w:p>
                <w:p w14:paraId="6C9ADBAF">
                  <w:pPr>
                    <w:pageBreakBefore w:val="0"/>
                    <w:widowControl w:val="0"/>
                    <w:tabs>
                      <w:tab w:val="right" w:leader="dot" w:pos="9069"/>
                    </w:tabs>
                    <w:wordWrap/>
                    <w:overflowPunct/>
                    <w:topLinePunct w:val="0"/>
                    <w:bidi w:val="0"/>
                    <w:spacing w:before="65" w:line="193" w:lineRule="auto"/>
                    <w:ind w:left="4"/>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"bookmark9"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 xml:space="preserve">第二章  </w:t>
                  </w:r>
                  <w:r>
                    <w:rPr>
                      <w:rFonts w:hint="eastAsia" w:ascii="Times New Roman" w:hAnsi="Times New Roman" w:eastAsia="宋体" w:cs="Times New Roman"/>
                      <w:color w:val="auto"/>
                      <w:spacing w:val="8"/>
                      <w:sz w:val="20"/>
                      <w:szCs w:val="20"/>
                      <w:highlight w:val="none"/>
                      <w:lang w:val="en-US" w:eastAsia="zh-CN"/>
                    </w:rPr>
                    <w:t>供应商</w:t>
                  </w:r>
                  <w:r>
                    <w:rPr>
                      <w:rFonts w:hint="default" w:ascii="Times New Roman" w:hAnsi="Times New Roman" w:eastAsia="宋体" w:cs="Times New Roman"/>
                      <w:color w:val="auto"/>
                      <w:spacing w:val="8"/>
                      <w:sz w:val="20"/>
                      <w:szCs w:val="20"/>
                      <w:highlight w:val="none"/>
                      <w:lang w:eastAsia="zh-CN"/>
                    </w:rPr>
                    <w:t>须知</w:t>
                  </w:r>
                  <w:r>
                    <w:rPr>
                      <w:rFonts w:hint="default" w:ascii="Times New Roman" w:hAnsi="Times New Roman" w:eastAsia="宋体" w:cs="Times New Roman"/>
                      <w:color w:val="auto"/>
                      <w:spacing w:val="-5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val="en-US" w:eastAsia="zh-CN"/>
                    </w:rPr>
                    <w:t>5</w:t>
                  </w:r>
                  <w:r>
                    <w:rPr>
                      <w:rFonts w:hint="default" w:ascii="Times New Roman" w:hAnsi="Times New Roman" w:eastAsia="Times New Roman" w:cs="Times New Roman"/>
                      <w:color w:val="auto"/>
                      <w:spacing w:val="19"/>
                      <w:w w:val="116"/>
                      <w:sz w:val="20"/>
                      <w:szCs w:val="20"/>
                      <w:highlight w:val="none"/>
                      <w:lang w:eastAsia="zh-CN"/>
                    </w:rPr>
                    <w:fldChar w:fldCharType="end"/>
                  </w:r>
                </w:p>
                <w:p w14:paraId="3F4A3CFA">
                  <w:pPr>
                    <w:pageBreakBefore w:val="0"/>
                    <w:widowControl w:val="0"/>
                    <w:tabs>
                      <w:tab w:val="right" w:leader="dot" w:pos="9069"/>
                    </w:tabs>
                    <w:wordWrap/>
                    <w:overflowPunct/>
                    <w:topLinePunct w:val="0"/>
                    <w:bidi w:val="0"/>
                    <w:spacing w:before="62" w:line="194" w:lineRule="auto"/>
                    <w:ind w:left="8"/>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一、</w:t>
                  </w:r>
                  <w:r>
                    <w:rPr>
                      <w:rFonts w:hint="eastAsia" w:ascii="Times New Roman" w:hAnsi="Times New Roman" w:eastAsia="宋体" w:cs="Times New Roman"/>
                      <w:color w:val="auto"/>
                      <w:spacing w:val="8"/>
                      <w:sz w:val="20"/>
                      <w:szCs w:val="20"/>
                      <w:highlight w:val="none"/>
                      <w:lang w:val="en-US" w:eastAsia="zh-CN"/>
                    </w:rPr>
                    <w:t>供应商</w:t>
                  </w:r>
                  <w:r>
                    <w:rPr>
                      <w:rFonts w:hint="default" w:ascii="Times New Roman" w:hAnsi="Times New Roman" w:eastAsia="宋体" w:cs="Times New Roman"/>
                      <w:color w:val="auto"/>
                      <w:spacing w:val="8"/>
                      <w:sz w:val="20"/>
                      <w:szCs w:val="20"/>
                      <w:highlight w:val="none"/>
                      <w:lang w:eastAsia="zh-CN"/>
                    </w:rPr>
                    <w:t>须知前附表</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40"/>
                      <w:sz w:val="20"/>
                      <w:szCs w:val="20"/>
                      <w:highlight w:val="none"/>
                      <w:lang w:val="en-US" w:eastAsia="zh-CN"/>
                    </w:rPr>
                    <w:t>5</w:t>
                  </w:r>
                  <w:r>
                    <w:rPr>
                      <w:rFonts w:hint="default" w:ascii="Times New Roman" w:hAnsi="Times New Roman" w:eastAsia="Times New Roman" w:cs="Times New Roman"/>
                      <w:color w:val="auto"/>
                      <w:spacing w:val="19"/>
                      <w:w w:val="115"/>
                      <w:sz w:val="20"/>
                      <w:szCs w:val="20"/>
                      <w:highlight w:val="none"/>
                      <w:lang w:eastAsia="zh-CN"/>
                    </w:rPr>
                    <w:fldChar w:fldCharType="end"/>
                  </w:r>
                </w:p>
                <w:p w14:paraId="7A75E099">
                  <w:pPr>
                    <w:pageBreakBefore w:val="0"/>
                    <w:widowControl w:val="0"/>
                    <w:tabs>
                      <w:tab w:val="right" w:leader="dot" w:pos="9069"/>
                    </w:tabs>
                    <w:wordWrap/>
                    <w:overflowPunct/>
                    <w:topLinePunct w:val="0"/>
                    <w:bidi w:val="0"/>
                    <w:spacing w:before="63" w:line="193" w:lineRule="auto"/>
                    <w:ind w:left="8"/>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4"/>
                      <w:sz w:val="20"/>
                      <w:szCs w:val="20"/>
                      <w:highlight w:val="none"/>
                      <w:lang w:eastAsia="zh-CN"/>
                    </w:rPr>
                    <w:t>二、</w:t>
                  </w:r>
                  <w:r>
                    <w:rPr>
                      <w:rFonts w:hint="eastAsia" w:ascii="Times New Roman" w:hAnsi="Times New Roman" w:eastAsia="宋体" w:cs="Times New Roman"/>
                      <w:color w:val="auto"/>
                      <w:spacing w:val="8"/>
                      <w:sz w:val="20"/>
                      <w:szCs w:val="20"/>
                      <w:highlight w:val="none"/>
                      <w:lang w:val="en-US" w:eastAsia="zh-CN"/>
                    </w:rPr>
                    <w:t>供应商须知正文</w:t>
                  </w:r>
                  <w:r>
                    <w:rPr>
                      <w:rFonts w:hint="default" w:ascii="Times New Roman" w:hAnsi="Times New Roman" w:eastAsia="宋体" w:cs="Times New Roman"/>
                      <w:color w:val="auto"/>
                      <w:spacing w:val="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3"/>
                      <w:w w:val="120"/>
                      <w:sz w:val="20"/>
                      <w:szCs w:val="20"/>
                      <w:highlight w:val="none"/>
                      <w:lang w:eastAsia="zh-CN"/>
                    </w:rPr>
                    <w:fldChar w:fldCharType="end"/>
                  </w:r>
                </w:p>
                <w:p w14:paraId="116DE31F">
                  <w:pPr>
                    <w:pageBreakBefore w:val="0"/>
                    <w:widowControl w:val="0"/>
                    <w:tabs>
                      <w:tab w:val="right" w:leader="dot" w:pos="9069"/>
                    </w:tabs>
                    <w:wordWrap/>
                    <w:overflowPunct/>
                    <w:topLinePunct w:val="0"/>
                    <w:bidi w:val="0"/>
                    <w:spacing w:before="63" w:line="193" w:lineRule="auto"/>
                    <w:ind w:left="2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"bookmark12"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2"/>
                      <w:sz w:val="20"/>
                      <w:szCs w:val="20"/>
                      <w:highlight w:val="none"/>
                      <w:lang w:eastAsia="zh-CN"/>
                    </w:rPr>
                    <w:t>1.</w:t>
                  </w:r>
                  <w:r>
                    <w:rPr>
                      <w:rFonts w:hint="default" w:ascii="Times New Roman" w:hAnsi="Times New Roman" w:eastAsia="Times New Roman" w:cs="Times New Roman"/>
                      <w:color w:val="auto"/>
                      <w:spacing w:val="7"/>
                      <w:sz w:val="20"/>
                      <w:szCs w:val="20"/>
                      <w:highlight w:val="none"/>
                      <w:lang w:eastAsia="zh-CN"/>
                    </w:rPr>
                    <w:t xml:space="preserve">  </w:t>
                  </w:r>
                  <w:r>
                    <w:rPr>
                      <w:rFonts w:hint="default" w:ascii="Times New Roman" w:hAnsi="Times New Roman" w:eastAsia="宋体" w:cs="Times New Roman"/>
                      <w:color w:val="auto"/>
                      <w:spacing w:val="2"/>
                      <w:sz w:val="20"/>
                      <w:szCs w:val="20"/>
                      <w:highlight w:val="none"/>
                      <w:lang w:eastAsia="zh-CN"/>
                    </w:rPr>
                    <w:t>适用范围</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3"/>
                      <w:w w:val="122"/>
                      <w:sz w:val="20"/>
                      <w:szCs w:val="20"/>
                      <w:highlight w:val="none"/>
                      <w:lang w:eastAsia="zh-CN"/>
                    </w:rPr>
                    <w:fldChar w:fldCharType="end"/>
                  </w:r>
                </w:p>
                <w:p w14:paraId="5B2E6C16">
                  <w:pPr>
                    <w:pageBreakBefore w:val="0"/>
                    <w:widowControl w:val="0"/>
                    <w:tabs>
                      <w:tab w:val="right" w:leader="dot" w:pos="9069"/>
                    </w:tabs>
                    <w:wordWrap/>
                    <w:overflowPunct/>
                    <w:topLinePunct w:val="0"/>
                    <w:bidi w:val="0"/>
                    <w:spacing w:before="62" w:line="194" w:lineRule="auto"/>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"bookmark13"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2"/>
                      <w:sz w:val="20"/>
                      <w:szCs w:val="20"/>
                      <w:highlight w:val="none"/>
                      <w:lang w:eastAsia="zh-CN"/>
                    </w:rPr>
                    <w:t>2.</w:t>
                  </w:r>
                  <w:r>
                    <w:rPr>
                      <w:rFonts w:hint="default" w:ascii="Times New Roman" w:hAnsi="Times New Roman" w:eastAsia="Times New Roman" w:cs="Times New Roman"/>
                      <w:color w:val="auto"/>
                      <w:spacing w:val="9"/>
                      <w:sz w:val="20"/>
                      <w:szCs w:val="20"/>
                      <w:highlight w:val="none"/>
                      <w:lang w:eastAsia="zh-CN"/>
                    </w:rPr>
                    <w:t xml:space="preserve">  </w:t>
                  </w:r>
                  <w:r>
                    <w:rPr>
                      <w:rFonts w:hint="default" w:ascii="Times New Roman" w:hAnsi="Times New Roman" w:eastAsia="宋体" w:cs="Times New Roman"/>
                      <w:color w:val="auto"/>
                      <w:spacing w:val="2"/>
                      <w:sz w:val="20"/>
                      <w:szCs w:val="20"/>
                      <w:highlight w:val="none"/>
                      <w:lang w:eastAsia="zh-CN"/>
                    </w:rPr>
                    <w:t>定义</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4"/>
                      <w:w w:val="125"/>
                      <w:sz w:val="20"/>
                      <w:szCs w:val="20"/>
                      <w:highlight w:val="none"/>
                      <w:lang w:eastAsia="zh-CN"/>
                    </w:rPr>
                    <w:fldChar w:fldCharType="end"/>
                  </w:r>
                </w:p>
                <w:p w14:paraId="5812C57E">
                  <w:pPr>
                    <w:pageBreakBefore w:val="0"/>
                    <w:widowControl w:val="0"/>
                    <w:tabs>
                      <w:tab w:val="right" w:leader="dot" w:pos="9069"/>
                    </w:tabs>
                    <w:wordWrap/>
                    <w:overflowPunct/>
                    <w:topLinePunct w:val="0"/>
                    <w:bidi w:val="0"/>
                    <w:spacing w:before="63" w:line="193" w:lineRule="auto"/>
                    <w:ind w:left="5"/>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"bookmark14"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3.</w:t>
                  </w:r>
                  <w:r>
                    <w:rPr>
                      <w:rFonts w:hint="default" w:ascii="Times New Roman" w:hAnsi="Times New Roman" w:eastAsia="Times New Roman" w:cs="Times New Roman"/>
                      <w:color w:val="auto"/>
                      <w:spacing w:val="9"/>
                      <w:sz w:val="20"/>
                      <w:szCs w:val="20"/>
                      <w:highlight w:val="none"/>
                      <w:lang w:eastAsia="zh-CN"/>
                    </w:rPr>
                    <w:t xml:space="preserve">  </w:t>
                  </w:r>
                  <w:r>
                    <w:rPr>
                      <w:rFonts w:hint="default" w:ascii="Times New Roman" w:hAnsi="Times New Roman" w:eastAsia="宋体" w:cs="Times New Roman"/>
                      <w:color w:val="auto"/>
                      <w:spacing w:val="5"/>
                      <w:sz w:val="20"/>
                      <w:szCs w:val="20"/>
                      <w:highlight w:val="none"/>
                      <w:lang w:eastAsia="zh-CN"/>
                    </w:rPr>
                    <w:t>合格</w:t>
                  </w:r>
                  <w:r>
                    <w:rPr>
                      <w:rFonts w:hint="eastAsia" w:ascii="Times New Roman" w:hAnsi="Times New Roman" w:eastAsia="宋体" w:cs="Times New Roman"/>
                      <w:color w:val="auto"/>
                      <w:spacing w:val="5"/>
                      <w:sz w:val="20"/>
                      <w:szCs w:val="20"/>
                      <w:highlight w:val="none"/>
                      <w:lang w:val="en-US" w:eastAsia="zh-CN"/>
                    </w:rPr>
                    <w:t>供应商</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3"/>
                      <w:w w:val="118"/>
                      <w:sz w:val="20"/>
                      <w:szCs w:val="20"/>
                      <w:highlight w:val="none"/>
                      <w:lang w:eastAsia="zh-CN"/>
                    </w:rPr>
                    <w:fldChar w:fldCharType="end"/>
                  </w:r>
                </w:p>
                <w:p w14:paraId="4BF801FF">
                  <w:pPr>
                    <w:pageBreakBefore w:val="0"/>
                    <w:widowControl w:val="0"/>
                    <w:tabs>
                      <w:tab w:val="right" w:leader="dot" w:pos="9069"/>
                    </w:tabs>
                    <w:wordWrap/>
                    <w:overflowPunct/>
                    <w:topLinePunct w:val="0"/>
                    <w:bidi w:val="0"/>
                    <w:spacing w:before="62"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"bookmark15"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4.</w:t>
                  </w:r>
                  <w:r>
                    <w:rPr>
                      <w:rFonts w:hint="default" w:ascii="Times New Roman" w:hAnsi="Times New Roman" w:eastAsia="Times New Roman" w:cs="Times New Roman"/>
                      <w:color w:val="auto"/>
                      <w:spacing w:val="8"/>
                      <w:sz w:val="20"/>
                      <w:szCs w:val="20"/>
                      <w:highlight w:val="none"/>
                      <w:lang w:eastAsia="zh-CN"/>
                    </w:rPr>
                    <w:t xml:space="preserve">  </w:t>
                  </w:r>
                  <w:r>
                    <w:rPr>
                      <w:rFonts w:hint="eastAsia" w:ascii="Times New Roman" w:hAnsi="Times New Roman" w:eastAsia="宋体" w:cs="Times New Roman"/>
                      <w:color w:val="auto"/>
                      <w:spacing w:val="5"/>
                      <w:sz w:val="20"/>
                      <w:szCs w:val="20"/>
                      <w:highlight w:val="none"/>
                      <w:lang w:val="en-US" w:eastAsia="zh-CN"/>
                    </w:rPr>
                    <w:t>谈判</w:t>
                  </w:r>
                  <w:r>
                    <w:rPr>
                      <w:rFonts w:hint="default" w:ascii="Times New Roman" w:hAnsi="Times New Roman" w:eastAsia="宋体" w:cs="Times New Roman"/>
                      <w:color w:val="auto"/>
                      <w:spacing w:val="5"/>
                      <w:sz w:val="20"/>
                      <w:szCs w:val="20"/>
                      <w:highlight w:val="none"/>
                      <w:lang w:eastAsia="zh-CN"/>
                    </w:rPr>
                    <w:t>费用</w:t>
                  </w:r>
                  <w:r>
                    <w:rPr>
                      <w:rFonts w:hint="default" w:ascii="Times New Roman" w:hAnsi="Times New Roman" w:eastAsia="宋体" w:cs="Times New Roman"/>
                      <w:color w:val="auto"/>
                      <w:spacing w:val="-5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0"/>
                      <w:w w:val="125"/>
                      <w:sz w:val="20"/>
                      <w:szCs w:val="20"/>
                      <w:highlight w:val="none"/>
                      <w:lang w:eastAsia="zh-CN"/>
                    </w:rPr>
                    <w:fldChar w:fldCharType="end"/>
                  </w:r>
                </w:p>
                <w:p w14:paraId="2BF85183">
                  <w:pPr>
                    <w:pageBreakBefore w:val="0"/>
                    <w:widowControl w:val="0"/>
                    <w:tabs>
                      <w:tab w:val="right" w:leader="dot" w:pos="9069"/>
                    </w:tabs>
                    <w:wordWrap/>
                    <w:overflowPunct/>
                    <w:topLinePunct w:val="0"/>
                    <w:bidi w:val="0"/>
                    <w:spacing w:before="65" w:line="194" w:lineRule="auto"/>
                    <w:ind w:left="6"/>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"bookmark16"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5.</w:t>
                  </w:r>
                  <w:r>
                    <w:rPr>
                      <w:rFonts w:hint="default" w:ascii="Times New Roman" w:hAnsi="Times New Roman" w:eastAsia="Times New Roman" w:cs="Times New Roman"/>
                      <w:color w:val="auto"/>
                      <w:spacing w:val="8"/>
                      <w:sz w:val="20"/>
                      <w:szCs w:val="20"/>
                      <w:highlight w:val="none"/>
                      <w:lang w:eastAsia="zh-CN"/>
                    </w:rPr>
                    <w:t xml:space="preserve">  </w:t>
                  </w:r>
                  <w:r>
                    <w:rPr>
                      <w:rFonts w:hint="eastAsia" w:ascii="Times New Roman" w:hAnsi="Times New Roman" w:eastAsia="宋体" w:cs="Times New Roman"/>
                      <w:color w:val="auto"/>
                      <w:spacing w:val="5"/>
                      <w:sz w:val="20"/>
                      <w:szCs w:val="20"/>
                      <w:highlight w:val="none"/>
                      <w:lang w:val="en-US" w:eastAsia="zh-CN"/>
                    </w:rPr>
                    <w:t>供应商</w:t>
                  </w:r>
                  <w:r>
                    <w:rPr>
                      <w:rFonts w:hint="default" w:ascii="Times New Roman" w:hAnsi="Times New Roman" w:eastAsia="宋体" w:cs="Times New Roman"/>
                      <w:color w:val="auto"/>
                      <w:spacing w:val="5"/>
                      <w:sz w:val="20"/>
                      <w:szCs w:val="20"/>
                      <w:highlight w:val="none"/>
                      <w:lang w:eastAsia="zh-CN"/>
                    </w:rPr>
                    <w:t>代表</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default" w:ascii="Times New Roman" w:hAnsi="Times New Roman" w:eastAsia="Times New Roman" w:cs="Times New Roman"/>
                      <w:color w:val="auto"/>
                      <w:spacing w:val="16"/>
                      <w:w w:val="125"/>
                      <w:sz w:val="20"/>
                      <w:szCs w:val="20"/>
                      <w:highlight w:val="none"/>
                      <w:lang w:eastAsia="zh-CN"/>
                    </w:rPr>
                    <w:fldChar w:fldCharType="end"/>
                  </w:r>
                  <w:r>
                    <w:rPr>
                      <w:rFonts w:hint="eastAsia" w:ascii="Times New Roman" w:hAnsi="Times New Roman" w:eastAsia="Times New Roman" w:cs="Times New Roman"/>
                      <w:color w:val="auto"/>
                      <w:spacing w:val="19"/>
                      <w:sz w:val="20"/>
                      <w:szCs w:val="20"/>
                      <w:highlight w:val="none"/>
                      <w:lang w:val="en-US" w:eastAsia="zh-CN"/>
                    </w:rPr>
                    <w:t>3</w:t>
                  </w:r>
                </w:p>
                <w:p w14:paraId="717779FE">
                  <w:pPr>
                    <w:pageBreakBefore w:val="0"/>
                    <w:widowControl w:val="0"/>
                    <w:tabs>
                      <w:tab w:val="right" w:leader="dot" w:pos="9069"/>
                    </w:tabs>
                    <w:wordWrap/>
                    <w:overflowPunct/>
                    <w:topLinePunct w:val="0"/>
                    <w:bidi w:val="0"/>
                    <w:spacing w:before="63" w:line="193" w:lineRule="auto"/>
                    <w:ind w:left="5"/>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6"/>
                      <w:sz w:val="20"/>
                      <w:szCs w:val="20"/>
                      <w:highlight w:val="none"/>
                      <w:lang w:eastAsia="zh-CN"/>
                    </w:rPr>
                    <w:t xml:space="preserve">6.  </w:t>
                  </w:r>
                  <w:r>
                    <w:rPr>
                      <w:rFonts w:hint="eastAsia" w:ascii="Times New Roman" w:hAnsi="Times New Roman" w:eastAsia="宋体" w:cs="Times New Roman"/>
                      <w:color w:val="auto"/>
                      <w:spacing w:val="6"/>
                      <w:sz w:val="20"/>
                      <w:szCs w:val="20"/>
                      <w:highlight w:val="none"/>
                      <w:lang w:val="en-US" w:eastAsia="zh-CN"/>
                    </w:rPr>
                    <w:t>谈判</w:t>
                  </w:r>
                  <w:r>
                    <w:rPr>
                      <w:rFonts w:hint="default" w:ascii="Times New Roman" w:hAnsi="Times New Roman" w:eastAsia="宋体" w:cs="Times New Roman"/>
                      <w:color w:val="auto"/>
                      <w:spacing w:val="6"/>
                      <w:sz w:val="20"/>
                      <w:szCs w:val="20"/>
                      <w:highlight w:val="none"/>
                      <w:lang w:eastAsia="zh-CN"/>
                    </w:rPr>
                    <w:t>文件的构成</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default" w:ascii="Times New Roman" w:hAnsi="Times New Roman" w:eastAsia="Times New Roman" w:cs="Times New Roman"/>
                      <w:color w:val="auto"/>
                      <w:spacing w:val="16"/>
                      <w:w w:val="121"/>
                      <w:sz w:val="20"/>
                      <w:szCs w:val="20"/>
                      <w:highlight w:val="none"/>
                      <w:lang w:eastAsia="zh-CN"/>
                    </w:rPr>
                    <w:fldChar w:fldCharType="end"/>
                  </w:r>
                  <w:r>
                    <w:rPr>
                      <w:rFonts w:hint="eastAsia" w:ascii="Times New Roman" w:hAnsi="Times New Roman" w:eastAsia="Times New Roman" w:cs="Times New Roman"/>
                      <w:color w:val="auto"/>
                      <w:spacing w:val="19"/>
                      <w:sz w:val="20"/>
                      <w:szCs w:val="20"/>
                      <w:highlight w:val="none"/>
                      <w:lang w:val="en-US" w:eastAsia="zh-CN"/>
                    </w:rPr>
                    <w:t>3</w:t>
                  </w:r>
                </w:p>
                <w:p w14:paraId="789E8210">
                  <w:pPr>
                    <w:pageBreakBefore w:val="0"/>
                    <w:widowControl w:val="0"/>
                    <w:tabs>
                      <w:tab w:val="right" w:leader="dot" w:pos="9069"/>
                    </w:tabs>
                    <w:wordWrap/>
                    <w:overflowPunct/>
                    <w:topLinePunct w:val="0"/>
                    <w:bidi w:val="0"/>
                    <w:spacing w:before="62" w:line="193" w:lineRule="auto"/>
                    <w:ind w:left="4"/>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"bookmark18"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8"/>
                      <w:sz w:val="20"/>
                      <w:szCs w:val="20"/>
                      <w:highlight w:val="none"/>
                      <w:lang w:eastAsia="zh-CN"/>
                    </w:rPr>
                    <w:t xml:space="preserve">7.  </w:t>
                  </w:r>
                  <w:r>
                    <w:rPr>
                      <w:rFonts w:hint="eastAsia" w:ascii="Times New Roman" w:hAnsi="Times New Roman" w:eastAsia="宋体" w:cs="Times New Roman"/>
                      <w:color w:val="auto"/>
                      <w:spacing w:val="8"/>
                      <w:sz w:val="20"/>
                      <w:szCs w:val="20"/>
                      <w:highlight w:val="none"/>
                      <w:lang w:val="en-US" w:eastAsia="zh-CN"/>
                    </w:rPr>
                    <w:t>供应商</w:t>
                  </w:r>
                  <w:r>
                    <w:rPr>
                      <w:rFonts w:hint="default" w:ascii="Times New Roman" w:hAnsi="Times New Roman" w:eastAsia="宋体" w:cs="Times New Roman"/>
                      <w:color w:val="auto"/>
                      <w:spacing w:val="8"/>
                      <w:sz w:val="20"/>
                      <w:szCs w:val="20"/>
                      <w:highlight w:val="none"/>
                      <w:lang w:eastAsia="zh-CN"/>
                    </w:rPr>
                    <w:t>应当提交的资格、资信证明文件</w:t>
                  </w:r>
                  <w:r>
                    <w:rPr>
                      <w:rFonts w:hint="default" w:ascii="Times New Roman" w:hAnsi="Times New Roman" w:eastAsia="宋体" w:cs="Times New Roman"/>
                      <w:color w:val="auto"/>
                      <w:spacing w:val="-53"/>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default" w:ascii="Times New Roman" w:hAnsi="Times New Roman" w:eastAsia="Times New Roman" w:cs="Times New Roman"/>
                      <w:color w:val="auto"/>
                      <w:spacing w:val="10"/>
                      <w:sz w:val="20"/>
                      <w:szCs w:val="20"/>
                      <w:highlight w:val="none"/>
                      <w:lang w:eastAsia="zh-CN"/>
                    </w:rPr>
                    <w:fldChar w:fldCharType="end"/>
                  </w:r>
                  <w:r>
                    <w:rPr>
                      <w:rFonts w:hint="eastAsia" w:ascii="Times New Roman" w:hAnsi="Times New Roman" w:eastAsia="Times New Roman" w:cs="Times New Roman"/>
                      <w:color w:val="auto"/>
                      <w:spacing w:val="19"/>
                      <w:sz w:val="20"/>
                      <w:szCs w:val="20"/>
                      <w:highlight w:val="none"/>
                      <w:lang w:val="en-US" w:eastAsia="zh-CN"/>
                    </w:rPr>
                    <w:t>3</w:t>
                  </w:r>
                </w:p>
                <w:p w14:paraId="646F194C">
                  <w:pPr>
                    <w:pageBreakBefore w:val="0"/>
                    <w:widowControl w:val="0"/>
                    <w:tabs>
                      <w:tab w:val="right" w:leader="dot" w:pos="9069"/>
                    </w:tabs>
                    <w:wordWrap/>
                    <w:overflowPunct/>
                    <w:topLinePunct w:val="0"/>
                    <w:bidi w:val="0"/>
                    <w:spacing w:before="62" w:line="194" w:lineRule="auto"/>
                    <w:ind w:left="9"/>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"bookmark19"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8"/>
                      <w:sz w:val="20"/>
                      <w:szCs w:val="20"/>
                      <w:highlight w:val="none"/>
                      <w:lang w:eastAsia="zh-CN"/>
                    </w:rPr>
                    <w:t xml:space="preserve">8.  </w:t>
                  </w:r>
                  <w:r>
                    <w:rPr>
                      <w:rFonts w:hint="default" w:ascii="Times New Roman" w:hAnsi="Times New Roman" w:eastAsia="宋体" w:cs="Times New Roman"/>
                      <w:color w:val="auto"/>
                      <w:spacing w:val="8"/>
                      <w:sz w:val="20"/>
                      <w:szCs w:val="20"/>
                      <w:highlight w:val="none"/>
                      <w:lang w:eastAsia="zh-CN"/>
                    </w:rPr>
                    <w:t>为落实政府采购政策，采购标的需满足的要求，</w:t>
                  </w:r>
                  <w:r>
                    <w:rPr>
                      <w:rFonts w:hint="default" w:ascii="Times New Roman" w:hAnsi="Times New Roman" w:eastAsia="宋体" w:cs="Times New Roman"/>
                      <w:color w:val="auto"/>
                      <w:spacing w:val="-58"/>
                      <w:sz w:val="20"/>
                      <w:szCs w:val="20"/>
                      <w:highlight w:val="none"/>
                      <w:lang w:eastAsia="zh-CN"/>
                    </w:rPr>
                    <w:t xml:space="preserve"> </w:t>
                  </w:r>
                  <w:r>
                    <w:rPr>
                      <w:rFonts w:hint="default" w:ascii="Times New Roman" w:hAnsi="Times New Roman" w:eastAsia="宋体" w:cs="Times New Roman"/>
                      <w:color w:val="auto"/>
                      <w:spacing w:val="8"/>
                      <w:sz w:val="20"/>
                      <w:szCs w:val="20"/>
                      <w:highlight w:val="none"/>
                      <w:lang w:eastAsia="zh-CN"/>
                    </w:rPr>
                    <w:t>以及</w:t>
                  </w:r>
                  <w:r>
                    <w:rPr>
                      <w:rFonts w:hint="eastAsia" w:ascii="Times New Roman" w:hAnsi="Times New Roman" w:eastAsia="宋体" w:cs="Times New Roman"/>
                      <w:color w:val="auto"/>
                      <w:spacing w:val="8"/>
                      <w:sz w:val="20"/>
                      <w:szCs w:val="20"/>
                      <w:highlight w:val="none"/>
                      <w:lang w:val="en-US" w:eastAsia="zh-CN"/>
                    </w:rPr>
                    <w:t>供应商</w:t>
                  </w:r>
                  <w:r>
                    <w:rPr>
                      <w:rFonts w:hint="default" w:ascii="Times New Roman" w:hAnsi="Times New Roman" w:eastAsia="宋体" w:cs="Times New Roman"/>
                      <w:color w:val="auto"/>
                      <w:spacing w:val="7"/>
                      <w:sz w:val="20"/>
                      <w:szCs w:val="20"/>
                      <w:highlight w:val="none"/>
                      <w:lang w:eastAsia="zh-CN"/>
                    </w:rPr>
                    <w:t>须提供的证明材料</w:t>
                  </w:r>
                  <w:r>
                    <w:rPr>
                      <w:rFonts w:hint="default" w:ascii="Times New Roman" w:hAnsi="Times New Roman" w:eastAsia="宋体" w:cs="Times New Roman"/>
                      <w:color w:val="auto"/>
                      <w:spacing w:val="-5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3</w:t>
                  </w:r>
                  <w:r>
                    <w:rPr>
                      <w:rFonts w:hint="default" w:ascii="Times New Roman" w:hAnsi="Times New Roman" w:eastAsia="Times New Roman" w:cs="Times New Roman"/>
                      <w:color w:val="auto"/>
                      <w:spacing w:val="20"/>
                      <w:sz w:val="20"/>
                      <w:szCs w:val="20"/>
                      <w:highlight w:val="none"/>
                      <w:lang w:eastAsia="zh-CN"/>
                    </w:rPr>
                    <w:fldChar w:fldCharType="end"/>
                  </w:r>
                </w:p>
                <w:p w14:paraId="7558A87B">
                  <w:pPr>
                    <w:pageBreakBefore w:val="0"/>
                    <w:widowControl w:val="0"/>
                    <w:tabs>
                      <w:tab w:val="right" w:leader="dot" w:pos="9069"/>
                    </w:tabs>
                    <w:wordWrap/>
                    <w:overflowPunct/>
                    <w:topLinePunct w:val="0"/>
                    <w:bidi w:val="0"/>
                    <w:spacing w:before="64" w:line="193" w:lineRule="auto"/>
                    <w:ind w:left="5"/>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9"/>
                      <w:sz w:val="20"/>
                      <w:szCs w:val="20"/>
                      <w:highlight w:val="none"/>
                      <w:lang w:eastAsia="zh-CN"/>
                    </w:rPr>
                    <w:t xml:space="preserve">9.  </w:t>
                  </w:r>
                  <w:r>
                    <w:rPr>
                      <w:rFonts w:hint="eastAsia" w:ascii="Times New Roman" w:hAnsi="Times New Roman" w:eastAsia="Times New Roman" w:cs="Times New Roman"/>
                      <w:color w:val="auto"/>
                      <w:spacing w:val="9"/>
                      <w:sz w:val="20"/>
                      <w:szCs w:val="20"/>
                      <w:highlight w:val="none"/>
                      <w:lang w:val="en-US" w:eastAsia="zh-CN"/>
                    </w:rPr>
                    <w:t>采购需求标准</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8</w:t>
                  </w:r>
                  <w:r>
                    <w:rPr>
                      <w:rFonts w:hint="default" w:ascii="Times New Roman" w:hAnsi="Times New Roman" w:eastAsia="Times New Roman" w:cs="Times New Roman"/>
                      <w:color w:val="auto"/>
                      <w:spacing w:val="20"/>
                      <w:sz w:val="20"/>
                      <w:szCs w:val="20"/>
                      <w:highlight w:val="none"/>
                      <w:lang w:eastAsia="zh-CN"/>
                    </w:rPr>
                    <w:fldChar w:fldCharType="end"/>
                  </w:r>
                </w:p>
                <w:p w14:paraId="2271D51E">
                  <w:pPr>
                    <w:pageBreakBefore w:val="0"/>
                    <w:widowControl w:val="0"/>
                    <w:tabs>
                      <w:tab w:val="right" w:leader="dot" w:pos="9069"/>
                    </w:tabs>
                    <w:wordWrap/>
                    <w:overflowPunct/>
                    <w:topLinePunct w:val="0"/>
                    <w:bidi w:val="0"/>
                    <w:spacing w:before="62" w:line="193" w:lineRule="auto"/>
                    <w:ind w:left="2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 xml:space="preserve">10.  </w:t>
                  </w:r>
                  <w:r>
                    <w:rPr>
                      <w:rFonts w:hint="eastAsia" w:ascii="Times New Roman" w:hAnsi="Times New Roman" w:eastAsia="宋体" w:cs="Times New Roman"/>
                      <w:color w:val="auto"/>
                      <w:spacing w:val="5"/>
                      <w:sz w:val="20"/>
                      <w:szCs w:val="20"/>
                      <w:highlight w:val="none"/>
                      <w:lang w:val="en-US" w:eastAsia="zh-CN"/>
                    </w:rPr>
                    <w:t>谈判</w:t>
                  </w:r>
                  <w:r>
                    <w:rPr>
                      <w:rFonts w:hint="default" w:ascii="Times New Roman" w:hAnsi="Times New Roman" w:eastAsia="宋体" w:cs="Times New Roman"/>
                      <w:color w:val="auto"/>
                      <w:spacing w:val="5"/>
                      <w:sz w:val="20"/>
                      <w:szCs w:val="20"/>
                      <w:highlight w:val="none"/>
                      <w:lang w:eastAsia="zh-CN"/>
                    </w:rPr>
                    <w:t>文件的修改</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8</w:t>
                  </w:r>
                  <w:r>
                    <w:rPr>
                      <w:rFonts w:hint="default" w:ascii="Times New Roman" w:hAnsi="Times New Roman" w:eastAsia="Times New Roman" w:cs="Times New Roman"/>
                      <w:color w:val="auto"/>
                      <w:spacing w:val="20"/>
                      <w:sz w:val="20"/>
                      <w:szCs w:val="20"/>
                      <w:highlight w:val="none"/>
                      <w:lang w:eastAsia="zh-CN"/>
                    </w:rPr>
                    <w:fldChar w:fldCharType="end"/>
                  </w:r>
                </w:p>
                <w:p w14:paraId="0C71363E">
                  <w:pPr>
                    <w:pageBreakBefore w:val="0"/>
                    <w:widowControl w:val="0"/>
                    <w:tabs>
                      <w:tab w:val="right" w:leader="dot" w:pos="9069"/>
                    </w:tabs>
                    <w:wordWrap/>
                    <w:overflowPunct/>
                    <w:topLinePunct w:val="0"/>
                    <w:bidi w:val="0"/>
                    <w:spacing w:before="64" w:line="194" w:lineRule="auto"/>
                    <w:ind w:left="4"/>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"bookmark22"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1"/>
                      <w:sz w:val="20"/>
                      <w:szCs w:val="20"/>
                      <w:highlight w:val="none"/>
                      <w:lang w:eastAsia="zh-CN"/>
                    </w:rPr>
                    <w:t>三、</w:t>
                  </w:r>
                  <w:r>
                    <w:rPr>
                      <w:rFonts w:hint="default" w:ascii="Times New Roman" w:hAnsi="Times New Roman" w:eastAsia="宋体" w:cs="Times New Roman"/>
                      <w:color w:val="auto"/>
                      <w:spacing w:val="29"/>
                      <w:sz w:val="20"/>
                      <w:szCs w:val="20"/>
                      <w:highlight w:val="none"/>
                      <w:lang w:eastAsia="zh-CN"/>
                    </w:rPr>
                    <w:t xml:space="preserve"> </w:t>
                  </w:r>
                  <w:r>
                    <w:rPr>
                      <w:rFonts w:hint="eastAsia" w:ascii="Times New Roman" w:hAnsi="Times New Roman" w:eastAsia="宋体" w:cs="Times New Roman"/>
                      <w:color w:val="auto"/>
                      <w:spacing w:val="-1"/>
                      <w:sz w:val="20"/>
                      <w:szCs w:val="20"/>
                      <w:highlight w:val="none"/>
                      <w:lang w:val="en-US" w:eastAsia="zh-CN"/>
                    </w:rPr>
                    <w:t>响应文件的编制与提交</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9</w:t>
                  </w:r>
                  <w:r>
                    <w:rPr>
                      <w:rFonts w:hint="default" w:ascii="Times New Roman" w:hAnsi="Times New Roman" w:eastAsia="Times New Roman" w:cs="Times New Roman"/>
                      <w:color w:val="auto"/>
                      <w:spacing w:val="24"/>
                      <w:sz w:val="20"/>
                      <w:szCs w:val="20"/>
                      <w:highlight w:val="none"/>
                      <w:lang w:eastAsia="zh-CN"/>
                    </w:rPr>
                    <w:fldChar w:fldCharType="end"/>
                  </w:r>
                </w:p>
                <w:p w14:paraId="2787B943">
                  <w:pPr>
                    <w:pageBreakBefore w:val="0"/>
                    <w:widowControl w:val="0"/>
                    <w:tabs>
                      <w:tab w:val="right" w:leader="dot" w:pos="9069"/>
                    </w:tabs>
                    <w:wordWrap/>
                    <w:overflowPunct/>
                    <w:topLinePunct w:val="0"/>
                    <w:bidi w:val="0"/>
                    <w:spacing w:before="61" w:line="193" w:lineRule="auto"/>
                    <w:ind w:left="2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"bookmark23"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4"/>
                      <w:sz w:val="20"/>
                      <w:szCs w:val="20"/>
                      <w:highlight w:val="none"/>
                      <w:lang w:eastAsia="zh-CN"/>
                    </w:rPr>
                    <w:t xml:space="preserve">11.  </w:t>
                  </w:r>
                  <w:r>
                    <w:rPr>
                      <w:rFonts w:hint="eastAsia" w:ascii="Times New Roman" w:hAnsi="Times New Roman" w:eastAsia="宋体" w:cs="Times New Roman"/>
                      <w:color w:val="auto"/>
                      <w:spacing w:val="4"/>
                      <w:sz w:val="20"/>
                      <w:szCs w:val="20"/>
                      <w:highlight w:val="none"/>
                      <w:lang w:val="en-US" w:eastAsia="zh-CN"/>
                    </w:rPr>
                    <w:t>响应</w:t>
                  </w:r>
                  <w:r>
                    <w:rPr>
                      <w:rFonts w:hint="default" w:ascii="Times New Roman" w:hAnsi="Times New Roman" w:eastAsia="宋体" w:cs="Times New Roman"/>
                      <w:color w:val="auto"/>
                      <w:spacing w:val="4"/>
                      <w:sz w:val="20"/>
                      <w:szCs w:val="20"/>
                      <w:highlight w:val="none"/>
                      <w:lang w:eastAsia="zh-CN"/>
                    </w:rPr>
                    <w:t>文件的编制</w:t>
                  </w:r>
                  <w:r>
                    <w:rPr>
                      <w:rFonts w:hint="default" w:ascii="Times New Roman" w:hAnsi="Times New Roman" w:eastAsia="宋体" w:cs="Times New Roman"/>
                      <w:color w:val="auto"/>
                      <w:spacing w:val="-54"/>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9</w:t>
                  </w:r>
                  <w:r>
                    <w:rPr>
                      <w:rFonts w:hint="default" w:ascii="Times New Roman" w:hAnsi="Times New Roman" w:eastAsia="Times New Roman" w:cs="Times New Roman"/>
                      <w:color w:val="auto"/>
                      <w:spacing w:val="24"/>
                      <w:sz w:val="20"/>
                      <w:szCs w:val="20"/>
                      <w:highlight w:val="none"/>
                      <w:lang w:eastAsia="zh-CN"/>
                    </w:rPr>
                    <w:fldChar w:fldCharType="end"/>
                  </w:r>
                </w:p>
                <w:p w14:paraId="43B3AE06">
                  <w:pPr>
                    <w:pageBreakBefore w:val="0"/>
                    <w:widowControl w:val="0"/>
                    <w:tabs>
                      <w:tab w:val="right" w:leader="dot" w:pos="9069"/>
                    </w:tabs>
                    <w:wordWrap/>
                    <w:overflowPunct/>
                    <w:topLinePunct w:val="0"/>
                    <w:bidi w:val="0"/>
                    <w:spacing w:before="65" w:line="193" w:lineRule="auto"/>
                    <w:ind w:left="2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"bookmark24"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 xml:space="preserve">12.  </w:t>
                  </w:r>
                  <w:r>
                    <w:rPr>
                      <w:rFonts w:hint="eastAsia" w:ascii="Times New Roman" w:hAnsi="Times New Roman" w:eastAsia="宋体" w:cs="Times New Roman"/>
                      <w:color w:val="auto"/>
                      <w:spacing w:val="5"/>
                      <w:sz w:val="20"/>
                      <w:szCs w:val="20"/>
                      <w:highlight w:val="none"/>
                      <w:lang w:val="en-US" w:eastAsia="zh-CN"/>
                    </w:rPr>
                    <w:t>响应</w:t>
                  </w:r>
                  <w:r>
                    <w:rPr>
                      <w:rFonts w:hint="default" w:ascii="Times New Roman" w:hAnsi="Times New Roman" w:eastAsia="宋体" w:cs="Times New Roman"/>
                      <w:color w:val="auto"/>
                      <w:spacing w:val="5"/>
                      <w:sz w:val="20"/>
                      <w:szCs w:val="20"/>
                      <w:highlight w:val="none"/>
                      <w:lang w:eastAsia="zh-CN"/>
                    </w:rPr>
                    <w:t>文件计量单位</w:t>
                  </w:r>
                  <w:r>
                    <w:rPr>
                      <w:rFonts w:hint="default" w:ascii="Times New Roman" w:hAnsi="Times New Roman" w:eastAsia="宋体" w:cs="Times New Roman"/>
                      <w:color w:val="auto"/>
                      <w:spacing w:val="-53"/>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1</w:t>
                  </w:r>
                  <w:r>
                    <w:rPr>
                      <w:rFonts w:hint="eastAsia" w:ascii="Times New Roman" w:hAnsi="Times New Roman" w:eastAsia="Times New Roman" w:cs="Times New Roman"/>
                      <w:color w:val="auto"/>
                      <w:spacing w:val="19"/>
                      <w:sz w:val="20"/>
                      <w:szCs w:val="20"/>
                      <w:highlight w:val="none"/>
                      <w:lang w:val="en-US" w:eastAsia="zh-CN"/>
                    </w:rPr>
                    <w:t>9</w:t>
                  </w:r>
                  <w:r>
                    <w:rPr>
                      <w:rFonts w:hint="default" w:ascii="Times New Roman" w:hAnsi="Times New Roman" w:eastAsia="Times New Roman" w:cs="Times New Roman"/>
                      <w:color w:val="auto"/>
                      <w:spacing w:val="19"/>
                      <w:sz w:val="20"/>
                      <w:szCs w:val="20"/>
                      <w:highlight w:val="none"/>
                      <w:lang w:eastAsia="zh-CN"/>
                    </w:rPr>
                    <w:fldChar w:fldCharType="end"/>
                  </w:r>
                </w:p>
                <w:p w14:paraId="5DAFF388">
                  <w:pPr>
                    <w:pageBreakBefore w:val="0"/>
                    <w:widowControl w:val="0"/>
                    <w:numPr>
                      <w:ilvl w:val="0"/>
                      <w:numId w:val="0"/>
                    </w:numPr>
                    <w:tabs>
                      <w:tab w:val="right" w:leader="dot" w:pos="9069"/>
                    </w:tabs>
                    <w:wordWrap/>
                    <w:overflowPunct/>
                    <w:topLinePunct w:val="0"/>
                    <w:bidi w:val="0"/>
                    <w:spacing w:before="65" w:line="193" w:lineRule="auto"/>
                    <w:rPr>
                      <w:rFonts w:hint="default" w:ascii="Times New Roman" w:hAnsi="Times New Roman" w:eastAsia="Times New Roman" w:cs="Times New Roman"/>
                      <w:color w:val="auto"/>
                      <w:spacing w:val="40"/>
                      <w:sz w:val="20"/>
                      <w:szCs w:val="20"/>
                      <w:highlight w:val="none"/>
                      <w:lang w:val="en-US" w:eastAsia="zh-CN"/>
                    </w:rPr>
                  </w:pPr>
                  <w:r>
                    <w:rPr>
                      <w:rFonts w:hint="default" w:ascii="Times New Roman" w:hAnsi="Times New Roman" w:eastAsia="Times New Roman" w:cs="Times New Roman"/>
                      <w:color w:val="auto"/>
                      <w:spacing w:val="5"/>
                      <w:sz w:val="20"/>
                      <w:szCs w:val="20"/>
                      <w:highlight w:val="none"/>
                      <w:lang w:eastAsia="zh-CN"/>
                    </w:rPr>
                    <w:t>1</w:t>
                  </w:r>
                  <w:r>
                    <w:rPr>
                      <w:rFonts w:hint="eastAsia" w:ascii="Times New Roman" w:hAnsi="Times New Roman" w:eastAsia="Times New Roman" w:cs="Times New Roman"/>
                      <w:color w:val="auto"/>
                      <w:spacing w:val="5"/>
                      <w:sz w:val="20"/>
                      <w:szCs w:val="20"/>
                      <w:highlight w:val="none"/>
                      <w:lang w:val="en-US" w:eastAsia="zh-CN"/>
                    </w:rPr>
                    <w:t>3</w:t>
                  </w:r>
                  <w:r>
                    <w:rPr>
                      <w:rFonts w:hint="default" w:ascii="Times New Roman" w:hAnsi="Times New Roman" w:eastAsia="Times New Roman" w:cs="Times New Roman"/>
                      <w:color w:val="auto"/>
                      <w:spacing w:val="5"/>
                      <w:sz w:val="20"/>
                      <w:szCs w:val="20"/>
                      <w:highlight w:val="none"/>
                      <w:lang w:eastAsia="zh-CN"/>
                    </w:rPr>
                    <w:t xml:space="preserve">. </w:t>
                  </w:r>
                  <w:r>
                    <w:rPr>
                      <w:rFonts w:hint="eastAsia" w:ascii="Times New Roman" w:hAnsi="Times New Roman" w:eastAsia="Times New Roman" w:cs="Times New Roman"/>
                      <w:color w:val="auto"/>
                      <w:spacing w:val="5"/>
                      <w:sz w:val="20"/>
                      <w:szCs w:val="20"/>
                      <w:highlight w:val="none"/>
                      <w:lang w:val="en-US" w:eastAsia="zh-CN"/>
                    </w:rPr>
                    <w:t xml:space="preserve"> 响应</w:t>
                  </w:r>
                  <w:r>
                    <w:rPr>
                      <w:rFonts w:hint="default" w:ascii="Times New Roman" w:hAnsi="Times New Roman" w:eastAsia="Times New Roman" w:cs="Times New Roman"/>
                      <w:color w:val="auto"/>
                      <w:spacing w:val="5"/>
                      <w:sz w:val="20"/>
                      <w:szCs w:val="20"/>
                      <w:highlight w:val="none"/>
                      <w:lang w:eastAsia="zh-CN"/>
                    </w:rPr>
                    <w:t>文件的构成</w:t>
                  </w:r>
                  <w:r>
                    <w:rPr>
                      <w:rFonts w:hint="eastAsia" w:ascii="Times New Roman" w:hAnsi="Times New Roman" w:eastAsia="Times New Roman" w:cs="Times New Roman"/>
                      <w:color w:val="auto"/>
                      <w:spacing w:val="5"/>
                      <w:sz w:val="20"/>
                      <w:szCs w:val="20"/>
                      <w:highlight w:val="none"/>
                      <w:lang w:val="en-US" w:eastAsia="zh-CN"/>
                    </w:rPr>
                    <w:t xml:space="preserve">  </w:t>
                  </w:r>
                  <w:r>
                    <w:rPr>
                      <w:rFonts w:hint="default" w:ascii="Times New Roman" w:hAnsi="Times New Roman" w:eastAsia="Times New Roman" w:cs="Times New Roman"/>
                      <w:color w:val="auto"/>
                      <w:spacing w:val="5"/>
                      <w:sz w:val="20"/>
                      <w:szCs w:val="20"/>
                      <w:highlight w:val="none"/>
                      <w:lang w:eastAsia="zh-CN"/>
                    </w:rPr>
                    <w:tab/>
                  </w:r>
                  <w:r>
                    <w:rPr>
                      <w:rFonts w:hint="eastAsia" w:ascii="Times New Roman" w:hAnsi="Times New Roman" w:eastAsia="Times New Roman" w:cs="Times New Roman"/>
                      <w:color w:val="auto"/>
                      <w:spacing w:val="19"/>
                      <w:sz w:val="20"/>
                      <w:szCs w:val="20"/>
                      <w:highlight w:val="none"/>
                      <w:lang w:val="en-US" w:eastAsia="zh-CN"/>
                    </w:rPr>
                    <w:t>19</w:t>
                  </w:r>
                </w:p>
                <w:p w14:paraId="65540270">
                  <w:pPr>
                    <w:pageBreakBefore w:val="0"/>
                    <w:widowControl w:val="0"/>
                    <w:tabs>
                      <w:tab w:val="right" w:leader="dot" w:pos="9069"/>
                    </w:tabs>
                    <w:wordWrap/>
                    <w:overflowPunct/>
                    <w:topLinePunct w:val="0"/>
                    <w:bidi w:val="0"/>
                    <w:spacing w:before="31" w:line="193" w:lineRule="auto"/>
                    <w:ind w:left="2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 xml:space="preserve">14.  </w:t>
                  </w:r>
                  <w:r>
                    <w:rPr>
                      <w:rFonts w:hint="eastAsia" w:ascii="Times New Roman" w:hAnsi="Times New Roman" w:eastAsia="Times New Roman" w:cs="Times New Roman"/>
                      <w:color w:val="auto"/>
                      <w:spacing w:val="7"/>
                      <w:sz w:val="20"/>
                      <w:szCs w:val="20"/>
                      <w:highlight w:val="none"/>
                      <w:lang w:val="en-US" w:eastAsia="zh-CN"/>
                    </w:rPr>
                    <w:t>证明货物符合谈判文件规定的文件</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0"/>
                      <w:sz w:val="20"/>
                      <w:szCs w:val="20"/>
                      <w:highlight w:val="none"/>
                      <w:lang w:eastAsia="zh-CN"/>
                    </w:rPr>
                    <w:fldChar w:fldCharType="end"/>
                  </w:r>
                  <w:r>
                    <w:rPr>
                      <w:rFonts w:hint="eastAsia" w:ascii="Times New Roman" w:hAnsi="Times New Roman" w:eastAsia="Times New Roman" w:cs="Times New Roman"/>
                      <w:color w:val="auto"/>
                      <w:spacing w:val="19"/>
                      <w:sz w:val="20"/>
                      <w:szCs w:val="20"/>
                      <w:highlight w:val="none"/>
                      <w:lang w:val="en-US" w:eastAsia="zh-CN"/>
                    </w:rPr>
                    <w:t>0</w:t>
                  </w:r>
                </w:p>
                <w:p w14:paraId="5E12DFA0">
                  <w:pPr>
                    <w:pageBreakBefore w:val="0"/>
                    <w:widowControl w:val="0"/>
                    <w:tabs>
                      <w:tab w:val="right" w:leader="dot" w:pos="9069"/>
                    </w:tabs>
                    <w:wordWrap/>
                    <w:overflowPunct/>
                    <w:topLinePunct w:val="0"/>
                    <w:bidi w:val="0"/>
                    <w:spacing w:before="62" w:line="194" w:lineRule="auto"/>
                    <w:ind w:left="2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"bookmark28"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2"/>
                      <w:sz w:val="20"/>
                      <w:szCs w:val="20"/>
                      <w:highlight w:val="none"/>
                      <w:lang w:eastAsia="zh-CN"/>
                    </w:rPr>
                    <w:t>15.</w:t>
                  </w:r>
                  <w:r>
                    <w:rPr>
                      <w:rFonts w:hint="default" w:ascii="Times New Roman" w:hAnsi="Times New Roman" w:eastAsia="Times New Roman" w:cs="Times New Roman"/>
                      <w:color w:val="auto"/>
                      <w:spacing w:val="7"/>
                      <w:sz w:val="20"/>
                      <w:szCs w:val="20"/>
                      <w:highlight w:val="none"/>
                      <w:lang w:eastAsia="zh-CN"/>
                    </w:rPr>
                    <w:t xml:space="preserve">  </w:t>
                  </w:r>
                  <w:r>
                    <w:rPr>
                      <w:rFonts w:hint="eastAsia" w:ascii="Times New Roman" w:hAnsi="Times New Roman" w:eastAsia="宋体" w:cs="Times New Roman"/>
                      <w:color w:val="auto"/>
                      <w:spacing w:val="2"/>
                      <w:sz w:val="20"/>
                      <w:szCs w:val="20"/>
                      <w:highlight w:val="none"/>
                      <w:lang w:val="en-US" w:eastAsia="zh-CN"/>
                    </w:rPr>
                    <w:t>谈判</w:t>
                  </w:r>
                  <w:r>
                    <w:rPr>
                      <w:rFonts w:hint="default" w:ascii="Times New Roman" w:hAnsi="Times New Roman" w:eastAsia="宋体" w:cs="Times New Roman"/>
                      <w:color w:val="auto"/>
                      <w:spacing w:val="2"/>
                      <w:sz w:val="20"/>
                      <w:szCs w:val="20"/>
                      <w:highlight w:val="none"/>
                      <w:lang w:eastAsia="zh-CN"/>
                    </w:rPr>
                    <w:t>报价</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3"/>
                      <w:sz w:val="20"/>
                      <w:szCs w:val="20"/>
                      <w:highlight w:val="none"/>
                      <w:lang w:eastAsia="zh-CN"/>
                    </w:rPr>
                    <w:fldChar w:fldCharType="end"/>
                  </w:r>
                  <w:r>
                    <w:rPr>
                      <w:rFonts w:hint="eastAsia" w:ascii="Times New Roman" w:hAnsi="Times New Roman" w:eastAsia="Times New Roman" w:cs="Times New Roman"/>
                      <w:color w:val="auto"/>
                      <w:spacing w:val="23"/>
                      <w:sz w:val="20"/>
                      <w:szCs w:val="20"/>
                      <w:highlight w:val="none"/>
                      <w:lang w:val="en-US" w:eastAsia="zh-CN"/>
                    </w:rPr>
                    <w:t>0</w:t>
                  </w:r>
                </w:p>
                <w:p w14:paraId="1FA3B0C6">
                  <w:pPr>
                    <w:pageBreakBefore w:val="0"/>
                    <w:widowControl w:val="0"/>
                    <w:tabs>
                      <w:tab w:val="right" w:leader="dot" w:pos="9069"/>
                    </w:tabs>
                    <w:wordWrap/>
                    <w:overflowPunct/>
                    <w:topLinePunct w:val="0"/>
                    <w:bidi w:val="0"/>
                    <w:spacing w:before="63" w:line="193" w:lineRule="auto"/>
                    <w:ind w:left="2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eastAsia="Times New Roman" w:cs="Times New Roman"/>
                      <w:color w:val="auto"/>
                      <w:spacing w:val="23"/>
                      <w:sz w:val="20"/>
                      <w:szCs w:val="20"/>
                      <w:highlight w:val="none"/>
                      <w:lang w:eastAsia="zh-CN"/>
                    </w:rPr>
                    <w:fldChar w:fldCharType="begin"/>
                  </w:r>
                  <w:r>
                    <w:rPr>
                      <w:rFonts w:hint="default" w:ascii="Times New Roman" w:hAnsi="Times New Roman" w:eastAsia="Times New Roman" w:cs="Times New Roman"/>
                      <w:color w:val="auto"/>
                      <w:spacing w:val="23"/>
                      <w:sz w:val="20"/>
                      <w:szCs w:val="20"/>
                      <w:highlight w:val="none"/>
                      <w:lang w:eastAsia="zh-CN"/>
                    </w:rPr>
                    <w:instrText xml:space="preserve"> HYPERLINK \l "bookmark29" </w:instrText>
                  </w:r>
                  <w:r>
                    <w:rPr>
                      <w:rFonts w:hint="default" w:ascii="Times New Roman" w:hAnsi="Times New Roman" w:eastAsia="Times New Roman" w:cs="Times New Roman"/>
                      <w:color w:val="auto"/>
                      <w:spacing w:val="23"/>
                      <w:sz w:val="20"/>
                      <w:szCs w:val="20"/>
                      <w:highlight w:val="none"/>
                      <w:lang w:eastAsia="zh-CN"/>
                    </w:rPr>
                    <w:fldChar w:fldCharType="separate"/>
                  </w:r>
                  <w:r>
                    <w:rPr>
                      <w:rFonts w:hint="default" w:ascii="Times New Roman" w:hAnsi="Times New Roman" w:eastAsia="Times New Roman" w:cs="Times New Roman"/>
                      <w:color w:val="auto"/>
                      <w:spacing w:val="23"/>
                      <w:sz w:val="20"/>
                      <w:szCs w:val="20"/>
                      <w:highlight w:val="none"/>
                      <w:lang w:eastAsia="zh-CN"/>
                    </w:rPr>
                    <w:t xml:space="preserve">16. </w:t>
                  </w:r>
                  <w:r>
                    <w:rPr>
                      <w:rFonts w:hint="eastAsia" w:ascii="Times New Roman" w:hAnsi="Times New Roman" w:eastAsia="Times New Roman" w:cs="Times New Roman"/>
                      <w:color w:val="auto"/>
                      <w:spacing w:val="23"/>
                      <w:sz w:val="20"/>
                      <w:szCs w:val="20"/>
                      <w:highlight w:val="none"/>
                      <w:lang w:val="en-US" w:eastAsia="zh-CN"/>
                    </w:rPr>
                    <w:t>谈判</w:t>
                  </w:r>
                  <w:r>
                    <w:rPr>
                      <w:rFonts w:hint="default" w:ascii="Times New Roman" w:hAnsi="Times New Roman" w:eastAsia="Times New Roman" w:cs="Times New Roman"/>
                      <w:color w:val="auto"/>
                      <w:spacing w:val="23"/>
                      <w:sz w:val="20"/>
                      <w:szCs w:val="20"/>
                      <w:highlight w:val="none"/>
                      <w:lang w:eastAsia="zh-CN"/>
                    </w:rPr>
                    <w:t xml:space="preserve">保证金 </w:t>
                  </w:r>
                  <w:r>
                    <w:rPr>
                      <w:rFonts w:hint="default" w:ascii="Times New Roman" w:hAnsi="Times New Roman" w:eastAsia="Times New Roman" w:cs="Times New Roman"/>
                      <w:color w:val="auto"/>
                      <w:spacing w:val="23"/>
                      <w:sz w:val="20"/>
                      <w:szCs w:val="20"/>
                      <w:highlight w:val="none"/>
                      <w:lang w:eastAsia="zh-CN"/>
                    </w:rPr>
                    <w:tab/>
                  </w:r>
                  <w:r>
                    <w:rPr>
                      <w:rFonts w:hint="eastAsia" w:ascii="Times New Roman" w:hAnsi="Times New Roman" w:eastAsia="Times New Roman" w:cs="Times New Roman"/>
                      <w:color w:val="auto"/>
                      <w:spacing w:val="23"/>
                      <w:sz w:val="20"/>
                      <w:szCs w:val="20"/>
                      <w:highlight w:val="none"/>
                      <w:lang w:val="en-US" w:eastAsia="zh-CN"/>
                    </w:rPr>
                    <w:t>2</w:t>
                  </w:r>
                  <w:r>
                    <w:rPr>
                      <w:rFonts w:hint="eastAsia" w:ascii="Times New Roman" w:hAnsi="Times New Roman" w:eastAsia="Times New Roman" w:cs="Times New Roman"/>
                      <w:color w:val="auto"/>
                      <w:spacing w:val="19"/>
                      <w:sz w:val="20"/>
                      <w:szCs w:val="20"/>
                      <w:highlight w:val="none"/>
                      <w:lang w:val="en-US" w:eastAsia="zh-CN"/>
                    </w:rPr>
                    <w:t>1</w:t>
                  </w:r>
                  <w:r>
                    <w:rPr>
                      <w:rFonts w:hint="default" w:ascii="Times New Roman" w:hAnsi="Times New Roman" w:eastAsia="Times New Roman" w:cs="Times New Roman"/>
                      <w:color w:val="auto"/>
                      <w:spacing w:val="23"/>
                      <w:sz w:val="20"/>
                      <w:szCs w:val="20"/>
                      <w:highlight w:val="none"/>
                      <w:lang w:eastAsia="zh-CN"/>
                    </w:rPr>
                    <w:fldChar w:fldCharType="end"/>
                  </w:r>
                </w:p>
                <w:p w14:paraId="464374F5">
                  <w:pPr>
                    <w:pageBreakBefore w:val="0"/>
                    <w:widowControl w:val="0"/>
                    <w:tabs>
                      <w:tab w:val="right" w:leader="dot" w:pos="9069"/>
                    </w:tabs>
                    <w:wordWrap/>
                    <w:overflowPunct/>
                    <w:topLinePunct w:val="0"/>
                    <w:bidi w:val="0"/>
                    <w:spacing w:before="65" w:line="194" w:lineRule="auto"/>
                    <w:ind w:left="2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3"/>
                      <w:sz w:val="20"/>
                      <w:szCs w:val="20"/>
                      <w:highlight w:val="none"/>
                      <w:lang w:eastAsia="zh-CN"/>
                    </w:rPr>
                    <w:t>17.</w:t>
                  </w:r>
                  <w:r>
                    <w:rPr>
                      <w:rFonts w:hint="eastAsia" w:ascii="Times New Roman" w:hAnsi="Times New Roman" w:eastAsia="Times New Roman" w:cs="Times New Roman"/>
                      <w:color w:val="auto"/>
                      <w:spacing w:val="3"/>
                      <w:sz w:val="20"/>
                      <w:szCs w:val="20"/>
                      <w:highlight w:val="none"/>
                      <w:lang w:val="en-US" w:eastAsia="zh-CN"/>
                    </w:rPr>
                    <w:t xml:space="preserve">  </w:t>
                  </w:r>
                  <w:r>
                    <w:rPr>
                      <w:rFonts w:hint="eastAsia" w:ascii="Times New Roman" w:hAnsi="Times New Roman" w:eastAsia="Times New Roman" w:cs="Times New Roman"/>
                      <w:color w:val="auto"/>
                      <w:spacing w:val="8"/>
                      <w:sz w:val="20"/>
                      <w:szCs w:val="20"/>
                      <w:highlight w:val="none"/>
                      <w:lang w:val="en-US" w:eastAsia="zh-CN"/>
                    </w:rPr>
                    <w:t>谈判</w:t>
                  </w:r>
                  <w:r>
                    <w:rPr>
                      <w:rFonts w:hint="default" w:ascii="Times New Roman" w:hAnsi="Times New Roman" w:eastAsia="宋体" w:cs="Times New Roman"/>
                      <w:color w:val="auto"/>
                      <w:spacing w:val="3"/>
                      <w:sz w:val="20"/>
                      <w:szCs w:val="20"/>
                      <w:highlight w:val="none"/>
                      <w:lang w:eastAsia="zh-CN"/>
                    </w:rPr>
                    <w:t>有效期</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2"/>
                      <w:sz w:val="20"/>
                      <w:szCs w:val="20"/>
                      <w:highlight w:val="none"/>
                      <w:lang w:eastAsia="zh-CN"/>
                    </w:rPr>
                    <w:fldChar w:fldCharType="end"/>
                  </w:r>
                  <w:r>
                    <w:rPr>
                      <w:rFonts w:hint="eastAsia" w:ascii="Times New Roman" w:hAnsi="Times New Roman" w:eastAsia="Times New Roman" w:cs="Times New Roman"/>
                      <w:color w:val="auto"/>
                      <w:spacing w:val="22"/>
                      <w:sz w:val="20"/>
                      <w:szCs w:val="20"/>
                      <w:highlight w:val="none"/>
                      <w:lang w:val="en-US" w:eastAsia="zh-CN"/>
                    </w:rPr>
                    <w:t>1</w:t>
                  </w:r>
                </w:p>
                <w:p w14:paraId="7306F827">
                  <w:pPr>
                    <w:pageBreakBefore w:val="0"/>
                    <w:widowControl w:val="0"/>
                    <w:tabs>
                      <w:tab w:val="right" w:leader="dot" w:pos="9069"/>
                    </w:tabs>
                    <w:wordWrap/>
                    <w:overflowPunct/>
                    <w:topLinePunct w:val="0"/>
                    <w:bidi w:val="0"/>
                    <w:spacing w:before="61" w:line="193" w:lineRule="auto"/>
                    <w:ind w:left="2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 xml:space="preserve">18.  </w:t>
                  </w:r>
                  <w:r>
                    <w:rPr>
                      <w:rFonts w:hint="eastAsia" w:ascii="Times New Roman" w:hAnsi="Times New Roman" w:eastAsia="宋体" w:cs="Times New Roman"/>
                      <w:color w:val="auto"/>
                      <w:spacing w:val="5"/>
                      <w:sz w:val="20"/>
                      <w:szCs w:val="20"/>
                      <w:highlight w:val="none"/>
                      <w:lang w:val="en-US" w:eastAsia="zh-CN"/>
                    </w:rPr>
                    <w:t>响应</w:t>
                  </w:r>
                  <w:r>
                    <w:rPr>
                      <w:rFonts w:hint="default" w:ascii="Times New Roman" w:hAnsi="Times New Roman" w:eastAsia="宋体" w:cs="Times New Roman"/>
                      <w:color w:val="auto"/>
                      <w:spacing w:val="5"/>
                      <w:sz w:val="20"/>
                      <w:szCs w:val="20"/>
                      <w:highlight w:val="none"/>
                      <w:lang w:eastAsia="zh-CN"/>
                    </w:rPr>
                    <w:t>文件的</w:t>
                  </w:r>
                  <w:r>
                    <w:rPr>
                      <w:rFonts w:hint="eastAsia" w:ascii="Times New Roman" w:hAnsi="Times New Roman" w:eastAsia="宋体" w:cs="Times New Roman"/>
                      <w:color w:val="auto"/>
                      <w:spacing w:val="5"/>
                      <w:sz w:val="20"/>
                      <w:szCs w:val="20"/>
                      <w:highlight w:val="none"/>
                      <w:lang w:eastAsia="zh-CN"/>
                    </w:rPr>
                    <w:t>提交</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9"/>
                      <w:sz w:val="20"/>
                      <w:szCs w:val="20"/>
                      <w:highlight w:val="none"/>
                      <w:lang w:val="en-US" w:eastAsia="zh-CN"/>
                    </w:rPr>
                    <w:t>2</w:t>
                  </w:r>
                  <w:r>
                    <w:rPr>
                      <w:rFonts w:hint="default" w:ascii="Times New Roman" w:hAnsi="Times New Roman" w:eastAsia="Times New Roman" w:cs="Times New Roman"/>
                      <w:color w:val="auto"/>
                      <w:spacing w:val="20"/>
                      <w:sz w:val="20"/>
                      <w:szCs w:val="20"/>
                      <w:highlight w:val="none"/>
                      <w:lang w:eastAsia="zh-CN"/>
                    </w:rPr>
                    <w:fldChar w:fldCharType="end"/>
                  </w:r>
                  <w:r>
                    <w:rPr>
                      <w:rFonts w:hint="eastAsia" w:ascii="Times New Roman" w:hAnsi="Times New Roman" w:eastAsia="Times New Roman" w:cs="Times New Roman"/>
                      <w:color w:val="auto"/>
                      <w:spacing w:val="20"/>
                      <w:sz w:val="20"/>
                      <w:szCs w:val="20"/>
                      <w:highlight w:val="none"/>
                      <w:lang w:val="en-US" w:eastAsia="zh-CN"/>
                    </w:rPr>
                    <w:t>2</w:t>
                  </w:r>
                </w:p>
                <w:p w14:paraId="733CC4E3">
                  <w:pPr>
                    <w:pageBreakBefore w:val="0"/>
                    <w:widowControl w:val="0"/>
                    <w:tabs>
                      <w:tab w:val="right" w:leader="dot" w:pos="9069"/>
                    </w:tabs>
                    <w:wordWrap/>
                    <w:overflowPunct/>
                    <w:topLinePunct w:val="0"/>
                    <w:bidi w:val="0"/>
                    <w:spacing w:before="62" w:line="194" w:lineRule="auto"/>
                    <w:ind w:left="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"bookmark33"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8"/>
                      <w:sz w:val="20"/>
                      <w:szCs w:val="20"/>
                      <w:highlight w:val="none"/>
                      <w:lang w:val="en-US" w:eastAsia="zh-CN"/>
                    </w:rPr>
                    <w:t>19</w:t>
                  </w:r>
                  <w:r>
                    <w:rPr>
                      <w:rFonts w:hint="default" w:ascii="Times New Roman" w:hAnsi="Times New Roman" w:eastAsia="Times New Roman" w:cs="Times New Roman"/>
                      <w:color w:val="auto"/>
                      <w:spacing w:val="8"/>
                      <w:sz w:val="20"/>
                      <w:szCs w:val="20"/>
                      <w:highlight w:val="none"/>
                      <w:lang w:eastAsia="zh-CN"/>
                    </w:rPr>
                    <w:t xml:space="preserve">.  </w:t>
                  </w:r>
                  <w:r>
                    <w:rPr>
                      <w:rFonts w:hint="default" w:ascii="Times New Roman" w:hAnsi="Times New Roman" w:eastAsia="宋体" w:cs="Times New Roman"/>
                      <w:color w:val="auto"/>
                      <w:spacing w:val="3"/>
                      <w:sz w:val="20"/>
                      <w:szCs w:val="20"/>
                      <w:highlight w:val="none"/>
                      <w:lang w:eastAsia="zh-CN"/>
                    </w:rPr>
                    <w:t>分包的规定</w:t>
                  </w:r>
                  <w:r>
                    <w:rPr>
                      <w:rFonts w:hint="default" w:ascii="Times New Roman" w:hAnsi="Times New Roman" w:eastAsia="宋体" w:cs="Times New Roman"/>
                      <w:color w:val="auto"/>
                      <w:spacing w:val="-4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7"/>
                      <w:sz w:val="20"/>
                      <w:szCs w:val="20"/>
                      <w:highlight w:val="none"/>
                      <w:lang w:eastAsia="zh-CN"/>
                    </w:rPr>
                    <w:fldChar w:fldCharType="end"/>
                  </w:r>
                  <w:r>
                    <w:rPr>
                      <w:rFonts w:hint="eastAsia" w:ascii="Times New Roman" w:hAnsi="Times New Roman" w:eastAsia="Times New Roman" w:cs="Times New Roman"/>
                      <w:color w:val="auto"/>
                      <w:spacing w:val="19"/>
                      <w:sz w:val="20"/>
                      <w:szCs w:val="20"/>
                      <w:highlight w:val="none"/>
                      <w:lang w:val="en-US" w:eastAsia="zh-CN"/>
                    </w:rPr>
                    <w:t>22</w:t>
                  </w:r>
                </w:p>
                <w:p w14:paraId="6CE6B383">
                  <w:pPr>
                    <w:pageBreakBefore w:val="0"/>
                    <w:widowControl w:val="0"/>
                    <w:tabs>
                      <w:tab w:val="right" w:leader="dot" w:pos="9069"/>
                    </w:tabs>
                    <w:wordWrap/>
                    <w:overflowPunct/>
                    <w:topLinePunct w:val="0"/>
                    <w:bidi w:val="0"/>
                    <w:spacing w:before="64" w:line="193" w:lineRule="auto"/>
                    <w:ind w:left="24"/>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"bookmark34"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pacing w:val="2"/>
                      <w:sz w:val="20"/>
                      <w:szCs w:val="20"/>
                      <w:highlight w:val="none"/>
                      <w:lang w:val="en-US" w:eastAsia="zh-CN"/>
                    </w:rPr>
                    <w:t>四、</w:t>
                  </w:r>
                  <w:r>
                    <w:rPr>
                      <w:rFonts w:hint="eastAsia" w:ascii="Times New Roman" w:hAnsi="Times New Roman" w:eastAsia="宋体" w:cs="Times New Roman"/>
                      <w:color w:val="auto"/>
                      <w:spacing w:val="3"/>
                      <w:sz w:val="20"/>
                      <w:szCs w:val="20"/>
                      <w:highlight w:val="none"/>
                      <w:lang w:val="en-US" w:eastAsia="zh-CN"/>
                    </w:rPr>
                    <w:t>谈判</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7"/>
                      <w:sz w:val="20"/>
                      <w:szCs w:val="20"/>
                      <w:highlight w:val="none"/>
                      <w:lang w:val="en-US" w:eastAsia="zh-CN"/>
                    </w:rPr>
                    <w:t>2</w:t>
                  </w:r>
                  <w:r>
                    <w:rPr>
                      <w:rFonts w:hint="default" w:ascii="Times New Roman" w:hAnsi="Times New Roman" w:eastAsia="Times New Roman" w:cs="Times New Roman"/>
                      <w:color w:val="auto"/>
                      <w:spacing w:val="25"/>
                      <w:sz w:val="20"/>
                      <w:szCs w:val="20"/>
                      <w:highlight w:val="none"/>
                      <w:lang w:eastAsia="zh-CN"/>
                    </w:rPr>
                    <w:fldChar w:fldCharType="end"/>
                  </w:r>
                  <w:r>
                    <w:rPr>
                      <w:rFonts w:hint="eastAsia" w:ascii="Times New Roman" w:hAnsi="Times New Roman" w:eastAsia="Times New Roman" w:cs="Times New Roman"/>
                      <w:color w:val="auto"/>
                      <w:spacing w:val="23"/>
                      <w:sz w:val="20"/>
                      <w:szCs w:val="20"/>
                      <w:highlight w:val="none"/>
                      <w:lang w:val="en-US" w:eastAsia="zh-CN"/>
                    </w:rPr>
                    <w:t>3</w:t>
                  </w:r>
                </w:p>
                <w:p w14:paraId="0AB13558">
                  <w:pPr>
                    <w:pageBreakBefore w:val="0"/>
                    <w:widowControl w:val="0"/>
                    <w:tabs>
                      <w:tab w:val="right" w:leader="dot" w:pos="9069"/>
                    </w:tabs>
                    <w:wordWrap/>
                    <w:overflowPunct/>
                    <w:topLinePunct w:val="0"/>
                    <w:bidi w:val="0"/>
                    <w:spacing w:before="64" w:line="193" w:lineRule="auto"/>
                    <w:ind w:left="24"/>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"bookmark34"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pacing w:val="2"/>
                      <w:sz w:val="20"/>
                      <w:szCs w:val="20"/>
                      <w:highlight w:val="none"/>
                      <w:lang w:val="en-US" w:eastAsia="zh-CN"/>
                    </w:rPr>
                    <w:t xml:space="preserve">20.  </w:t>
                  </w:r>
                  <w:r>
                    <w:rPr>
                      <w:rFonts w:hint="eastAsia" w:ascii="Times New Roman" w:hAnsi="Times New Roman" w:eastAsia="宋体" w:cs="Times New Roman"/>
                      <w:color w:val="auto"/>
                      <w:spacing w:val="3"/>
                      <w:sz w:val="20"/>
                      <w:szCs w:val="20"/>
                      <w:highlight w:val="none"/>
                      <w:lang w:val="en-US" w:eastAsia="zh-CN"/>
                    </w:rPr>
                    <w:t>谈判组织</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7"/>
                      <w:sz w:val="20"/>
                      <w:szCs w:val="20"/>
                      <w:highlight w:val="none"/>
                      <w:lang w:val="en-US" w:eastAsia="zh-CN"/>
                    </w:rPr>
                    <w:t>2</w:t>
                  </w:r>
                  <w:r>
                    <w:rPr>
                      <w:rFonts w:hint="default" w:ascii="Times New Roman" w:hAnsi="Times New Roman" w:eastAsia="Times New Roman" w:cs="Times New Roman"/>
                      <w:color w:val="auto"/>
                      <w:spacing w:val="25"/>
                      <w:sz w:val="20"/>
                      <w:szCs w:val="20"/>
                      <w:highlight w:val="none"/>
                      <w:lang w:eastAsia="zh-CN"/>
                    </w:rPr>
                    <w:fldChar w:fldCharType="end"/>
                  </w:r>
                  <w:r>
                    <w:rPr>
                      <w:rFonts w:hint="eastAsia" w:ascii="Times New Roman" w:hAnsi="Times New Roman" w:eastAsia="Times New Roman" w:cs="Times New Roman"/>
                      <w:color w:val="auto"/>
                      <w:spacing w:val="23"/>
                      <w:sz w:val="20"/>
                      <w:szCs w:val="20"/>
                      <w:highlight w:val="none"/>
                      <w:lang w:val="en-US" w:eastAsia="zh-CN"/>
                    </w:rPr>
                    <w:t>3</w:t>
                  </w:r>
                </w:p>
                <w:p w14:paraId="5CE0DB76">
                  <w:pPr>
                    <w:pageBreakBefore w:val="0"/>
                    <w:widowControl w:val="0"/>
                    <w:tabs>
                      <w:tab w:val="right" w:leader="dot" w:pos="9069"/>
                    </w:tabs>
                    <w:wordWrap/>
                    <w:overflowPunct/>
                    <w:topLinePunct w:val="0"/>
                    <w:bidi w:val="0"/>
                    <w:spacing w:before="62" w:line="193" w:lineRule="auto"/>
                    <w:ind w:left="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"bookmark35"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3"/>
                      <w:sz w:val="20"/>
                      <w:szCs w:val="20"/>
                      <w:highlight w:val="none"/>
                      <w:lang w:eastAsia="zh-CN"/>
                    </w:rPr>
                    <w:t>21.</w:t>
                  </w:r>
                  <w:r>
                    <w:rPr>
                      <w:rFonts w:hint="default" w:ascii="Times New Roman" w:hAnsi="Times New Roman" w:eastAsia="Times New Roman" w:cs="Times New Roman"/>
                      <w:color w:val="auto"/>
                      <w:spacing w:val="7"/>
                      <w:sz w:val="20"/>
                      <w:szCs w:val="20"/>
                      <w:highlight w:val="none"/>
                      <w:lang w:eastAsia="zh-CN"/>
                    </w:rPr>
                    <w:t xml:space="preserve">  </w:t>
                  </w:r>
                  <w:r>
                    <w:rPr>
                      <w:rFonts w:hint="eastAsia" w:ascii="Times New Roman" w:hAnsi="Times New Roman" w:eastAsia="宋体" w:cs="Times New Roman"/>
                      <w:color w:val="auto"/>
                      <w:spacing w:val="3"/>
                      <w:sz w:val="20"/>
                      <w:szCs w:val="20"/>
                      <w:highlight w:val="none"/>
                      <w:lang w:val="en-US" w:eastAsia="zh-CN"/>
                    </w:rPr>
                    <w:t>谈判小组</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7"/>
                      <w:sz w:val="20"/>
                      <w:szCs w:val="20"/>
                      <w:highlight w:val="none"/>
                      <w:lang w:val="en-US" w:eastAsia="zh-CN"/>
                    </w:rPr>
                    <w:t>2</w:t>
                  </w:r>
                  <w:r>
                    <w:rPr>
                      <w:rFonts w:hint="default" w:ascii="Times New Roman" w:hAnsi="Times New Roman" w:eastAsia="Times New Roman" w:cs="Times New Roman"/>
                      <w:color w:val="auto"/>
                      <w:spacing w:val="25"/>
                      <w:sz w:val="20"/>
                      <w:szCs w:val="20"/>
                      <w:highlight w:val="none"/>
                      <w:lang w:eastAsia="zh-CN"/>
                    </w:rPr>
                    <w:fldChar w:fldCharType="end"/>
                  </w:r>
                  <w:r>
                    <w:rPr>
                      <w:rFonts w:hint="eastAsia" w:ascii="Times New Roman" w:hAnsi="Times New Roman" w:eastAsia="Times New Roman" w:cs="Times New Roman"/>
                      <w:color w:val="auto"/>
                      <w:spacing w:val="25"/>
                      <w:sz w:val="20"/>
                      <w:szCs w:val="20"/>
                      <w:highlight w:val="none"/>
                      <w:lang w:val="en-US" w:eastAsia="zh-CN"/>
                    </w:rPr>
                    <w:t>3</w:t>
                  </w:r>
                </w:p>
                <w:p w14:paraId="497F5757">
                  <w:pPr>
                    <w:pageBreakBefore w:val="0"/>
                    <w:widowControl w:val="0"/>
                    <w:tabs>
                      <w:tab w:val="right" w:leader="dot" w:pos="9069"/>
                    </w:tabs>
                    <w:wordWrap/>
                    <w:overflowPunct/>
                    <w:topLinePunct w:val="0"/>
                    <w:bidi w:val="0"/>
                    <w:spacing w:before="62" w:line="194" w:lineRule="auto"/>
                    <w:ind w:left="8"/>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"bookmark36"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pacing w:val="6"/>
                      <w:sz w:val="20"/>
                      <w:szCs w:val="20"/>
                      <w:highlight w:val="none"/>
                      <w:lang w:val="en-US" w:eastAsia="zh-CN"/>
                    </w:rPr>
                    <w:t>22.  谈判程序</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7"/>
                      <w:sz w:val="20"/>
                      <w:szCs w:val="20"/>
                      <w:highlight w:val="none"/>
                      <w:lang w:val="en-US" w:eastAsia="zh-CN"/>
                    </w:rPr>
                    <w:t>2</w:t>
                  </w:r>
                  <w:r>
                    <w:rPr>
                      <w:rFonts w:hint="default" w:ascii="Times New Roman" w:hAnsi="Times New Roman" w:eastAsia="Times New Roman" w:cs="Times New Roman"/>
                      <w:color w:val="auto"/>
                      <w:spacing w:val="25"/>
                      <w:sz w:val="20"/>
                      <w:szCs w:val="20"/>
                      <w:highlight w:val="none"/>
                      <w:lang w:eastAsia="zh-CN"/>
                    </w:rPr>
                    <w:fldChar w:fldCharType="end"/>
                  </w:r>
                  <w:r>
                    <w:rPr>
                      <w:rFonts w:hint="eastAsia" w:ascii="Times New Roman" w:hAnsi="Times New Roman" w:eastAsia="Times New Roman" w:cs="Times New Roman"/>
                      <w:color w:val="auto"/>
                      <w:spacing w:val="25"/>
                      <w:sz w:val="20"/>
                      <w:szCs w:val="20"/>
                      <w:highlight w:val="none"/>
                      <w:lang w:val="en-US" w:eastAsia="zh-CN"/>
                    </w:rPr>
                    <w:t>3</w:t>
                  </w:r>
                </w:p>
                <w:p w14:paraId="59A1D485">
                  <w:pPr>
                    <w:pageBreakBefore w:val="0"/>
                    <w:widowControl w:val="0"/>
                    <w:tabs>
                      <w:tab w:val="right" w:leader="dot" w:pos="9069"/>
                    </w:tabs>
                    <w:wordWrap/>
                    <w:overflowPunct/>
                    <w:topLinePunct w:val="0"/>
                    <w:bidi w:val="0"/>
                    <w:spacing w:before="64" w:line="193" w:lineRule="auto"/>
                    <w:ind w:left="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3"/>
                      <w:sz w:val="20"/>
                      <w:szCs w:val="20"/>
                      <w:highlight w:val="none"/>
                      <w:lang w:eastAsia="zh-CN"/>
                    </w:rPr>
                    <w:t>2</w:t>
                  </w:r>
                  <w:r>
                    <w:rPr>
                      <w:rFonts w:hint="eastAsia" w:ascii="Times New Roman" w:hAnsi="Times New Roman" w:eastAsia="Times New Roman" w:cs="Times New Roman"/>
                      <w:color w:val="auto"/>
                      <w:spacing w:val="3"/>
                      <w:sz w:val="20"/>
                      <w:szCs w:val="20"/>
                      <w:highlight w:val="none"/>
                      <w:lang w:val="en-US" w:eastAsia="zh-CN"/>
                    </w:rPr>
                    <w:t>3</w:t>
                  </w:r>
                  <w:r>
                    <w:rPr>
                      <w:rFonts w:hint="default" w:ascii="Times New Roman" w:hAnsi="Times New Roman" w:eastAsia="Times New Roman" w:cs="Times New Roman"/>
                      <w:color w:val="auto"/>
                      <w:spacing w:val="3"/>
                      <w:sz w:val="20"/>
                      <w:szCs w:val="20"/>
                      <w:highlight w:val="none"/>
                      <w:lang w:eastAsia="zh-CN"/>
                    </w:rPr>
                    <w:t>.</w:t>
                  </w:r>
                  <w:r>
                    <w:rPr>
                      <w:rFonts w:hint="default" w:ascii="Times New Roman" w:hAnsi="Times New Roman" w:eastAsia="Times New Roman" w:cs="Times New Roman"/>
                      <w:color w:val="auto"/>
                      <w:spacing w:val="7"/>
                      <w:sz w:val="20"/>
                      <w:szCs w:val="20"/>
                      <w:highlight w:val="none"/>
                      <w:lang w:eastAsia="zh-CN"/>
                    </w:rPr>
                    <w:t xml:space="preserve">  </w:t>
                  </w:r>
                  <w:r>
                    <w:rPr>
                      <w:rFonts w:hint="eastAsia" w:ascii="Times New Roman" w:hAnsi="Times New Roman" w:eastAsia="宋体" w:cs="Times New Roman"/>
                      <w:color w:val="auto"/>
                      <w:spacing w:val="7"/>
                      <w:sz w:val="20"/>
                      <w:szCs w:val="20"/>
                      <w:highlight w:val="none"/>
                      <w:lang w:val="en-US" w:eastAsia="zh-CN"/>
                    </w:rPr>
                    <w:t>与谈判小组的接触</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7"/>
                      <w:sz w:val="20"/>
                      <w:szCs w:val="20"/>
                      <w:highlight w:val="none"/>
                      <w:lang w:val="en-US" w:eastAsia="zh-CN"/>
                    </w:rPr>
                    <w:t>2</w:t>
                  </w:r>
                  <w:r>
                    <w:rPr>
                      <w:rFonts w:hint="default" w:ascii="Times New Roman" w:hAnsi="Times New Roman" w:eastAsia="Times New Roman" w:cs="Times New Roman"/>
                      <w:color w:val="auto"/>
                      <w:spacing w:val="25"/>
                      <w:sz w:val="20"/>
                      <w:szCs w:val="20"/>
                      <w:highlight w:val="none"/>
                      <w:lang w:eastAsia="zh-CN"/>
                    </w:rPr>
                    <w:fldChar w:fldCharType="end"/>
                  </w:r>
                  <w:r>
                    <w:rPr>
                      <w:rFonts w:hint="eastAsia" w:ascii="Times New Roman" w:hAnsi="Times New Roman" w:eastAsia="Times New Roman" w:cs="Times New Roman"/>
                      <w:color w:val="auto"/>
                      <w:spacing w:val="25"/>
                      <w:sz w:val="20"/>
                      <w:szCs w:val="20"/>
                      <w:highlight w:val="none"/>
                      <w:lang w:val="en-US" w:eastAsia="zh-CN"/>
                    </w:rPr>
                    <w:t>6</w:t>
                  </w:r>
                </w:p>
                <w:p w14:paraId="461C7FDC">
                  <w:pPr>
                    <w:pageBreakBefore w:val="0"/>
                    <w:widowControl w:val="0"/>
                    <w:tabs>
                      <w:tab w:val="right" w:leader="dot" w:pos="9069"/>
                    </w:tabs>
                    <w:wordWrap/>
                    <w:overflowPunct/>
                    <w:topLinePunct w:val="0"/>
                    <w:bidi w:val="0"/>
                    <w:spacing w:before="62" w:line="193" w:lineRule="auto"/>
                    <w:ind w:left="1"/>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"bookmark38"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23"/>
                      <w:sz w:val="20"/>
                      <w:szCs w:val="20"/>
                      <w:highlight w:val="none"/>
                      <w:lang w:val="en-US" w:eastAsia="zh-CN"/>
                    </w:rPr>
                    <w:t>24</w:t>
                  </w:r>
                  <w:r>
                    <w:rPr>
                      <w:rFonts w:hint="default" w:ascii="Times New Roman" w:hAnsi="Times New Roman" w:eastAsia="Times New Roman" w:cs="Times New Roman"/>
                      <w:color w:val="auto"/>
                      <w:spacing w:val="23"/>
                      <w:sz w:val="20"/>
                      <w:szCs w:val="20"/>
                      <w:highlight w:val="none"/>
                      <w:lang w:eastAsia="zh-CN"/>
                    </w:rPr>
                    <w:t xml:space="preserve">. </w:t>
                  </w:r>
                  <w:r>
                    <w:rPr>
                      <w:rFonts w:hint="eastAsia" w:ascii="Times New Roman" w:hAnsi="Times New Roman" w:eastAsia="Times New Roman" w:cs="Times New Roman"/>
                      <w:color w:val="auto"/>
                      <w:spacing w:val="23"/>
                      <w:sz w:val="20"/>
                      <w:szCs w:val="20"/>
                      <w:highlight w:val="none"/>
                      <w:lang w:val="en-US" w:eastAsia="zh-CN"/>
                    </w:rPr>
                    <w:t>终止谈判采购活动的情形</w:t>
                  </w:r>
                  <w:r>
                    <w:rPr>
                      <w:rFonts w:hint="default" w:ascii="Times New Roman" w:hAnsi="Times New Roman" w:eastAsia="宋体" w:cs="Times New Roman"/>
                      <w:color w:val="auto"/>
                      <w:spacing w:val="-54"/>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2</w:t>
                  </w:r>
                  <w:r>
                    <w:rPr>
                      <w:rFonts w:hint="default" w:ascii="Times New Roman" w:hAnsi="Times New Roman" w:eastAsia="Times New Roman" w:cs="Times New Roman"/>
                      <w:color w:val="auto"/>
                      <w:spacing w:val="18"/>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6</w:t>
                  </w:r>
                </w:p>
                <w:p w14:paraId="603D4037">
                  <w:pPr>
                    <w:pageBreakBefore w:val="0"/>
                    <w:widowControl w:val="0"/>
                    <w:tabs>
                      <w:tab w:val="right" w:leader="dot" w:pos="9069"/>
                    </w:tabs>
                    <w:wordWrap/>
                    <w:overflowPunct/>
                    <w:topLinePunct w:val="0"/>
                    <w:bidi w:val="0"/>
                    <w:spacing w:before="64" w:line="194" w:lineRule="auto"/>
                    <w:ind w:left="6"/>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"bookmark39"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pacing w:val="8"/>
                      <w:sz w:val="20"/>
                      <w:szCs w:val="20"/>
                      <w:highlight w:val="none"/>
                      <w:lang w:val="en-US" w:eastAsia="zh-CN"/>
                    </w:rPr>
                    <w:t>五</w:t>
                  </w:r>
                  <w:r>
                    <w:rPr>
                      <w:rFonts w:hint="default" w:ascii="Times New Roman" w:hAnsi="Times New Roman" w:eastAsia="宋体" w:cs="Times New Roman"/>
                      <w:color w:val="auto"/>
                      <w:spacing w:val="8"/>
                      <w:sz w:val="20"/>
                      <w:szCs w:val="20"/>
                      <w:highlight w:val="none"/>
                      <w:lang w:eastAsia="zh-CN"/>
                    </w:rPr>
                    <w:t>、意外情况的情形和处理</w:t>
                  </w:r>
                  <w:r>
                    <w:rPr>
                      <w:rFonts w:hint="default" w:ascii="Times New Roman" w:hAnsi="Times New Roman" w:eastAsia="宋体" w:cs="Times New Roman"/>
                      <w:color w:val="auto"/>
                      <w:spacing w:val="-4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26</w:t>
                  </w:r>
                  <w:r>
                    <w:rPr>
                      <w:rFonts w:hint="default" w:ascii="Times New Roman" w:hAnsi="Times New Roman" w:eastAsia="Times New Roman" w:cs="Times New Roman"/>
                      <w:color w:val="auto"/>
                      <w:spacing w:val="17"/>
                      <w:sz w:val="20"/>
                      <w:szCs w:val="20"/>
                      <w:highlight w:val="none"/>
                      <w:lang w:eastAsia="zh-CN"/>
                    </w:rPr>
                    <w:fldChar w:fldCharType="end"/>
                  </w:r>
                </w:p>
                <w:p w14:paraId="5327CD2F">
                  <w:pPr>
                    <w:pageBreakBefore w:val="0"/>
                    <w:widowControl w:val="0"/>
                    <w:tabs>
                      <w:tab w:val="right" w:leader="dot" w:pos="9069"/>
                    </w:tabs>
                    <w:wordWrap/>
                    <w:overflowPunct/>
                    <w:topLinePunct w:val="0"/>
                    <w:bidi w:val="0"/>
                    <w:spacing w:before="64" w:line="222" w:lineRule="auto"/>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6"/>
                      <w:sz w:val="20"/>
                      <w:szCs w:val="20"/>
                      <w:highlight w:val="none"/>
                      <w:lang w:eastAsia="zh-CN"/>
                    </w:rPr>
                    <w:t>2</w:t>
                  </w:r>
                  <w:r>
                    <w:rPr>
                      <w:rFonts w:hint="eastAsia" w:ascii="Times New Roman" w:hAnsi="Times New Roman" w:eastAsia="Times New Roman" w:cs="Times New Roman"/>
                      <w:color w:val="auto"/>
                      <w:spacing w:val="6"/>
                      <w:sz w:val="20"/>
                      <w:szCs w:val="20"/>
                      <w:highlight w:val="none"/>
                      <w:lang w:val="en-US" w:eastAsia="zh-CN"/>
                    </w:rPr>
                    <w:t>5</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宋体" w:cs="Times New Roman"/>
                      <w:color w:val="auto"/>
                      <w:spacing w:val="6"/>
                      <w:sz w:val="20"/>
                      <w:szCs w:val="20"/>
                      <w:highlight w:val="none"/>
                      <w:lang w:eastAsia="zh-CN"/>
                    </w:rPr>
                    <w:t>意外情况的情形</w:t>
                  </w:r>
                  <w:r>
                    <w:rPr>
                      <w:rFonts w:hint="default" w:ascii="Times New Roman" w:hAnsi="Times New Roman" w:eastAsia="宋体" w:cs="Times New Roman"/>
                      <w:color w:val="auto"/>
                      <w:spacing w:val="-4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0"/>
                      <w:sz w:val="20"/>
                      <w:szCs w:val="20"/>
                      <w:highlight w:val="none"/>
                      <w:lang w:eastAsia="zh-CN"/>
                    </w:rPr>
                    <w:t>2</w:t>
                  </w:r>
                  <w:r>
                    <w:rPr>
                      <w:rFonts w:hint="eastAsia" w:ascii="Times New Roman" w:hAnsi="Times New Roman" w:eastAsia="Times New Roman" w:cs="Times New Roman"/>
                      <w:color w:val="auto"/>
                      <w:spacing w:val="20"/>
                      <w:sz w:val="20"/>
                      <w:szCs w:val="20"/>
                      <w:highlight w:val="none"/>
                      <w:lang w:val="en-US" w:eastAsia="zh-CN"/>
                    </w:rPr>
                    <w:t>7</w:t>
                  </w:r>
                  <w:r>
                    <w:rPr>
                      <w:rFonts w:hint="default" w:ascii="Times New Roman" w:hAnsi="Times New Roman" w:eastAsia="Times New Roman" w:cs="Times New Roman"/>
                      <w:color w:val="auto"/>
                      <w:spacing w:val="20"/>
                      <w:sz w:val="20"/>
                      <w:szCs w:val="20"/>
                      <w:highlight w:val="none"/>
                      <w:lang w:eastAsia="zh-CN"/>
                    </w:rPr>
                    <w:fldChar w:fldCharType="end"/>
                  </w:r>
                </w:p>
                <w:p w14:paraId="68203764">
                  <w:pPr>
                    <w:pageBreakBefore w:val="0"/>
                    <w:widowControl w:val="0"/>
                    <w:tabs>
                      <w:tab w:val="right" w:leader="dot" w:pos="9069"/>
                    </w:tabs>
                    <w:wordWrap/>
                    <w:overflowPunct/>
                    <w:topLinePunct w:val="0"/>
                    <w:bidi w:val="0"/>
                    <w:spacing w:before="31" w:line="222" w:lineRule="auto"/>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eastAsia="Times New Roman" w:cs="Times New Roman"/>
                      <w:color w:val="auto"/>
                      <w:spacing w:val="6"/>
                      <w:sz w:val="20"/>
                      <w:szCs w:val="20"/>
                      <w:highlight w:val="none"/>
                      <w:lang w:eastAsia="zh-CN"/>
                    </w:rPr>
                    <w:t>2</w:t>
                  </w:r>
                  <w:r>
                    <w:rPr>
                      <w:rFonts w:hint="eastAsia" w:ascii="Times New Roman" w:hAnsi="Times New Roman" w:eastAsia="Times New Roman" w:cs="Times New Roman"/>
                      <w:color w:val="auto"/>
                      <w:spacing w:val="6"/>
                      <w:sz w:val="20"/>
                      <w:szCs w:val="20"/>
                      <w:highlight w:val="none"/>
                      <w:lang w:val="en-US" w:eastAsia="zh-CN"/>
                    </w:rPr>
                    <w:t>6</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宋体" w:cs="Times New Roman"/>
                      <w:color w:val="auto"/>
                      <w:spacing w:val="6"/>
                      <w:sz w:val="20"/>
                      <w:szCs w:val="20"/>
                      <w:highlight w:val="none"/>
                      <w:lang w:eastAsia="zh-CN"/>
                    </w:rPr>
                    <w:t>意外情况的处理</w:t>
                  </w:r>
                  <w:r>
                    <w:rPr>
                      <w:rFonts w:hint="default" w:ascii="Times New Roman" w:hAnsi="Times New Roman" w:eastAsia="宋体" w:cs="Times New Roman"/>
                      <w:color w:val="auto"/>
                      <w:spacing w:val="-4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宋体" w:cs="Times New Roman"/>
                      <w:color w:val="auto"/>
                      <w:spacing w:val="-65"/>
                      <w:sz w:val="20"/>
                      <w:szCs w:val="20"/>
                      <w:highlight w:val="none"/>
                      <w:lang w:eastAsia="zh-CN"/>
                    </w:rPr>
                    <w:t xml:space="preserve"> </w:t>
                  </w:r>
                  <w:r>
                    <w:rPr>
                      <w:rFonts w:hint="default" w:ascii="Times New Roman" w:hAnsi="Times New Roman" w:eastAsia="Times New Roman" w:cs="Times New Roman"/>
                      <w:color w:val="auto"/>
                      <w:spacing w:val="20"/>
                      <w:sz w:val="20"/>
                      <w:szCs w:val="20"/>
                      <w:highlight w:val="none"/>
                      <w:lang w:eastAsia="zh-CN"/>
                    </w:rPr>
                    <w:t>2</w:t>
                  </w:r>
                  <w:r>
                    <w:rPr>
                      <w:rFonts w:hint="eastAsia" w:ascii="Times New Roman" w:hAnsi="Times New Roman" w:eastAsia="Times New Roman" w:cs="Times New Roman"/>
                      <w:color w:val="auto"/>
                      <w:spacing w:val="20"/>
                      <w:sz w:val="20"/>
                      <w:szCs w:val="20"/>
                      <w:highlight w:val="none"/>
                      <w:lang w:val="en-US" w:eastAsia="zh-CN"/>
                    </w:rPr>
                    <w:t>7</w:t>
                  </w:r>
                </w:p>
                <w:p w14:paraId="7F621919">
                  <w:pPr>
                    <w:pageBreakBefore w:val="0"/>
                    <w:widowControl w:val="0"/>
                    <w:tabs>
                      <w:tab w:val="right" w:leader="dot" w:pos="9069"/>
                    </w:tabs>
                    <w:wordWrap/>
                    <w:overflowPunct/>
                    <w:topLinePunct w:val="0"/>
                    <w:bidi w:val="0"/>
                    <w:spacing w:before="30" w:line="194" w:lineRule="auto"/>
                    <w:ind w:left="3"/>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"bookmark42"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pacing w:val="8"/>
                      <w:sz w:val="20"/>
                      <w:szCs w:val="20"/>
                      <w:highlight w:val="none"/>
                      <w:lang w:val="en-US" w:eastAsia="zh-CN"/>
                    </w:rPr>
                    <w:t>六</w:t>
                  </w:r>
                  <w:r>
                    <w:rPr>
                      <w:rFonts w:hint="default" w:ascii="Times New Roman" w:hAnsi="Times New Roman" w:eastAsia="宋体" w:cs="Times New Roman"/>
                      <w:color w:val="auto"/>
                      <w:spacing w:val="8"/>
                      <w:sz w:val="20"/>
                      <w:szCs w:val="20"/>
                      <w:highlight w:val="none"/>
                      <w:lang w:eastAsia="zh-CN"/>
                    </w:rPr>
                    <w:t>、</w:t>
                  </w:r>
                  <w:r>
                    <w:rPr>
                      <w:rFonts w:hint="eastAsia" w:ascii="Times New Roman" w:hAnsi="Times New Roman" w:eastAsia="宋体" w:cs="Times New Roman"/>
                      <w:color w:val="auto"/>
                      <w:spacing w:val="6"/>
                      <w:sz w:val="20"/>
                      <w:szCs w:val="20"/>
                      <w:highlight w:val="none"/>
                      <w:lang w:val="en-US" w:eastAsia="zh-CN"/>
                    </w:rPr>
                    <w:t>确定成交供应商和签订合同</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1"/>
                      <w:sz w:val="20"/>
                      <w:szCs w:val="20"/>
                      <w:highlight w:val="none"/>
                      <w:lang w:eastAsia="zh-CN"/>
                    </w:rPr>
                    <w:t>2</w:t>
                  </w:r>
                  <w:r>
                    <w:rPr>
                      <w:rFonts w:hint="eastAsia" w:ascii="Times New Roman" w:hAnsi="Times New Roman" w:eastAsia="Times New Roman" w:cs="Times New Roman"/>
                      <w:color w:val="auto"/>
                      <w:spacing w:val="21"/>
                      <w:sz w:val="20"/>
                      <w:szCs w:val="20"/>
                      <w:highlight w:val="none"/>
                      <w:lang w:val="en-US" w:eastAsia="zh-CN"/>
                    </w:rPr>
                    <w:t>7</w:t>
                  </w:r>
                  <w:r>
                    <w:rPr>
                      <w:rFonts w:hint="default" w:ascii="Times New Roman" w:hAnsi="Times New Roman" w:eastAsia="Times New Roman" w:cs="Times New Roman"/>
                      <w:color w:val="auto"/>
                      <w:spacing w:val="21"/>
                      <w:sz w:val="20"/>
                      <w:szCs w:val="20"/>
                      <w:highlight w:val="none"/>
                      <w:lang w:eastAsia="zh-CN"/>
                    </w:rPr>
                    <w:fldChar w:fldCharType="end"/>
                  </w:r>
                </w:p>
                <w:p w14:paraId="7E57B6FE">
                  <w:pPr>
                    <w:pageBreakBefore w:val="0"/>
                    <w:widowControl w:val="0"/>
                    <w:tabs>
                      <w:tab w:val="right" w:leader="dot" w:pos="9069"/>
                    </w:tabs>
                    <w:wordWrap/>
                    <w:overflowPunct/>
                    <w:topLinePunct w:val="0"/>
                    <w:bidi w:val="0"/>
                    <w:spacing w:before="64" w:line="193" w:lineRule="auto"/>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"bookmark43"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4"/>
                      <w:sz w:val="20"/>
                      <w:szCs w:val="20"/>
                      <w:highlight w:val="none"/>
                      <w:lang w:eastAsia="zh-CN"/>
                    </w:rPr>
                    <w:t>27.</w:t>
                  </w:r>
                  <w:r>
                    <w:rPr>
                      <w:rFonts w:hint="default" w:ascii="Times New Roman" w:hAnsi="Times New Roman" w:eastAsia="Times New Roman" w:cs="Times New Roman"/>
                      <w:color w:val="auto"/>
                      <w:spacing w:val="16"/>
                      <w:w w:val="101"/>
                      <w:sz w:val="20"/>
                      <w:szCs w:val="20"/>
                      <w:highlight w:val="none"/>
                      <w:lang w:eastAsia="zh-CN"/>
                    </w:rPr>
                    <w:t xml:space="preserve">  </w:t>
                  </w:r>
                  <w:r>
                    <w:rPr>
                      <w:rFonts w:hint="eastAsia" w:ascii="Times New Roman" w:hAnsi="Times New Roman" w:eastAsia="宋体" w:cs="Times New Roman"/>
                      <w:color w:val="auto"/>
                      <w:spacing w:val="4"/>
                      <w:sz w:val="20"/>
                      <w:szCs w:val="20"/>
                      <w:highlight w:val="none"/>
                      <w:lang w:val="en-US" w:eastAsia="zh-CN"/>
                    </w:rPr>
                    <w:t>推荐成交候选供应商方法</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1"/>
                      <w:sz w:val="20"/>
                      <w:szCs w:val="20"/>
                      <w:highlight w:val="none"/>
                      <w:lang w:eastAsia="zh-CN"/>
                    </w:rPr>
                    <w:t>2</w:t>
                  </w:r>
                  <w:r>
                    <w:rPr>
                      <w:rFonts w:hint="eastAsia" w:ascii="Times New Roman" w:hAnsi="Times New Roman" w:eastAsia="Times New Roman" w:cs="Times New Roman"/>
                      <w:color w:val="auto"/>
                      <w:spacing w:val="21"/>
                      <w:sz w:val="20"/>
                      <w:szCs w:val="20"/>
                      <w:highlight w:val="none"/>
                      <w:lang w:val="en-US" w:eastAsia="zh-CN"/>
                    </w:rPr>
                    <w:t>7</w:t>
                  </w:r>
                  <w:r>
                    <w:rPr>
                      <w:rFonts w:hint="default" w:ascii="Times New Roman" w:hAnsi="Times New Roman" w:eastAsia="Times New Roman" w:cs="Times New Roman"/>
                      <w:color w:val="auto"/>
                      <w:spacing w:val="21"/>
                      <w:sz w:val="20"/>
                      <w:szCs w:val="20"/>
                      <w:highlight w:val="none"/>
                      <w:lang w:eastAsia="zh-CN"/>
                    </w:rPr>
                    <w:fldChar w:fldCharType="end"/>
                  </w:r>
                </w:p>
                <w:p w14:paraId="30B192E3">
                  <w:pPr>
                    <w:pageBreakBefore w:val="0"/>
                    <w:widowControl w:val="0"/>
                    <w:tabs>
                      <w:tab w:val="right" w:leader="dot" w:pos="9069"/>
                    </w:tabs>
                    <w:wordWrap/>
                    <w:overflowPunct/>
                    <w:topLinePunct w:val="0"/>
                    <w:bidi w:val="0"/>
                    <w:spacing w:before="62" w:line="193" w:lineRule="auto"/>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"bookmark44"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6"/>
                      <w:sz w:val="20"/>
                      <w:szCs w:val="20"/>
                      <w:highlight w:val="none"/>
                      <w:lang w:eastAsia="zh-CN"/>
                    </w:rPr>
                    <w:t xml:space="preserve">28.  </w:t>
                  </w:r>
                  <w:r>
                    <w:rPr>
                      <w:rFonts w:hint="eastAsia" w:ascii="Times New Roman" w:hAnsi="Times New Roman" w:eastAsia="宋体" w:cs="Times New Roman"/>
                      <w:color w:val="auto"/>
                      <w:spacing w:val="6"/>
                      <w:sz w:val="20"/>
                      <w:szCs w:val="20"/>
                      <w:highlight w:val="none"/>
                      <w:lang w:val="en-US" w:eastAsia="zh-CN"/>
                    </w:rPr>
                    <w:t>确定成交供应商</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1"/>
                      <w:sz w:val="20"/>
                      <w:szCs w:val="20"/>
                      <w:highlight w:val="none"/>
                      <w:lang w:eastAsia="zh-CN"/>
                    </w:rPr>
                    <w:t>2</w:t>
                  </w:r>
                  <w:r>
                    <w:rPr>
                      <w:rFonts w:hint="eastAsia" w:ascii="Times New Roman" w:hAnsi="Times New Roman" w:eastAsia="Times New Roman" w:cs="Times New Roman"/>
                      <w:color w:val="auto"/>
                      <w:spacing w:val="21"/>
                      <w:sz w:val="20"/>
                      <w:szCs w:val="20"/>
                      <w:highlight w:val="none"/>
                      <w:lang w:val="en-US" w:eastAsia="zh-CN"/>
                    </w:rPr>
                    <w:t>7</w:t>
                  </w:r>
                  <w:r>
                    <w:rPr>
                      <w:rFonts w:hint="default" w:ascii="Times New Roman" w:hAnsi="Times New Roman" w:eastAsia="Times New Roman" w:cs="Times New Roman"/>
                      <w:color w:val="auto"/>
                      <w:spacing w:val="21"/>
                      <w:sz w:val="20"/>
                      <w:szCs w:val="20"/>
                      <w:highlight w:val="none"/>
                      <w:lang w:eastAsia="zh-CN"/>
                    </w:rPr>
                    <w:fldChar w:fldCharType="end"/>
                  </w:r>
                </w:p>
                <w:p w14:paraId="6A8F259B">
                  <w:pPr>
                    <w:pageBreakBefore w:val="0"/>
                    <w:widowControl w:val="0"/>
                    <w:tabs>
                      <w:tab w:val="right" w:leader="dot" w:pos="9069"/>
                    </w:tabs>
                    <w:wordWrap/>
                    <w:overflowPunct/>
                    <w:topLinePunct w:val="0"/>
                    <w:bidi w:val="0"/>
                    <w:spacing w:before="64" w:line="194" w:lineRule="auto"/>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"bookmark45"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23"/>
                      <w:sz w:val="20"/>
                      <w:szCs w:val="20"/>
                      <w:highlight w:val="none"/>
                      <w:lang w:val="en-US" w:eastAsia="zh-CN"/>
                    </w:rPr>
                    <w:t>29</w:t>
                  </w:r>
                  <w:r>
                    <w:rPr>
                      <w:rFonts w:hint="default" w:ascii="Times New Roman" w:hAnsi="Times New Roman" w:eastAsia="Times New Roman" w:cs="Times New Roman"/>
                      <w:color w:val="auto"/>
                      <w:spacing w:val="23"/>
                      <w:sz w:val="20"/>
                      <w:szCs w:val="20"/>
                      <w:highlight w:val="none"/>
                      <w:lang w:eastAsia="zh-CN"/>
                    </w:rPr>
                    <w:t xml:space="preserve">. </w:t>
                  </w:r>
                  <w:r>
                    <w:rPr>
                      <w:rFonts w:hint="eastAsia" w:ascii="Times New Roman" w:hAnsi="Times New Roman" w:eastAsia="Times New Roman" w:cs="Times New Roman"/>
                      <w:color w:val="auto"/>
                      <w:spacing w:val="23"/>
                      <w:sz w:val="20"/>
                      <w:szCs w:val="20"/>
                      <w:highlight w:val="none"/>
                      <w:lang w:val="en-US" w:eastAsia="zh-CN"/>
                    </w:rPr>
                    <w:t>成交结果公告</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2"/>
                      <w:sz w:val="20"/>
                      <w:szCs w:val="20"/>
                      <w:highlight w:val="none"/>
                      <w:lang w:eastAsia="zh-CN"/>
                    </w:rPr>
                    <w:t>2</w:t>
                  </w:r>
                  <w:r>
                    <w:rPr>
                      <w:rFonts w:hint="eastAsia" w:ascii="Times New Roman" w:hAnsi="Times New Roman" w:eastAsia="Times New Roman" w:cs="Times New Roman"/>
                      <w:color w:val="auto"/>
                      <w:spacing w:val="22"/>
                      <w:sz w:val="20"/>
                      <w:szCs w:val="20"/>
                      <w:highlight w:val="none"/>
                      <w:lang w:val="en-US" w:eastAsia="zh-CN"/>
                    </w:rPr>
                    <w:t>8</w:t>
                  </w:r>
                  <w:r>
                    <w:rPr>
                      <w:rFonts w:hint="default" w:ascii="Times New Roman" w:hAnsi="Times New Roman" w:eastAsia="Times New Roman" w:cs="Times New Roman"/>
                      <w:color w:val="auto"/>
                      <w:spacing w:val="22"/>
                      <w:sz w:val="20"/>
                      <w:szCs w:val="20"/>
                      <w:highlight w:val="none"/>
                      <w:lang w:eastAsia="zh-CN"/>
                    </w:rPr>
                    <w:fldChar w:fldCharType="end"/>
                  </w:r>
                </w:p>
                <w:p w14:paraId="49EECEA9">
                  <w:pPr>
                    <w:pageBreakBefore w:val="0"/>
                    <w:widowControl w:val="0"/>
                    <w:tabs>
                      <w:tab w:val="right" w:leader="dot" w:pos="9069"/>
                    </w:tabs>
                    <w:wordWrap/>
                    <w:overflowPunct/>
                    <w:topLinePunct w:val="0"/>
                    <w:bidi w:val="0"/>
                    <w:spacing w:before="31" w:line="272" w:lineRule="exact"/>
                    <w:ind w:left="1"/>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"bookmark46"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23"/>
                      <w:sz w:val="20"/>
                      <w:szCs w:val="20"/>
                      <w:highlight w:val="none"/>
                      <w:lang w:val="en-US" w:eastAsia="zh-CN"/>
                    </w:rPr>
                    <w:t>30</w:t>
                  </w:r>
                  <w:r>
                    <w:rPr>
                      <w:rFonts w:hint="default" w:ascii="Times New Roman" w:hAnsi="Times New Roman" w:eastAsia="Times New Roman" w:cs="Times New Roman"/>
                      <w:color w:val="auto"/>
                      <w:spacing w:val="23"/>
                      <w:sz w:val="20"/>
                      <w:szCs w:val="20"/>
                      <w:highlight w:val="none"/>
                      <w:lang w:eastAsia="zh-CN"/>
                    </w:rPr>
                    <w:t xml:space="preserve">. </w:t>
                  </w:r>
                  <w:r>
                    <w:rPr>
                      <w:rFonts w:hint="eastAsia" w:ascii="Times New Roman" w:hAnsi="Times New Roman" w:eastAsia="Times New Roman" w:cs="Times New Roman"/>
                      <w:color w:val="auto"/>
                      <w:spacing w:val="23"/>
                      <w:sz w:val="20"/>
                      <w:szCs w:val="20"/>
                      <w:highlight w:val="none"/>
                      <w:lang w:val="en-US" w:eastAsia="zh-CN"/>
                    </w:rPr>
                    <w:t>履约保证金</w:t>
                  </w:r>
                  <w:r>
                    <w:rPr>
                      <w:rFonts w:hint="default" w:ascii="Times New Roman" w:hAnsi="Times New Roman" w:eastAsia="宋体" w:cs="Times New Roman"/>
                      <w:color w:val="auto"/>
                      <w:position w:val="1"/>
                      <w:sz w:val="20"/>
                      <w:szCs w:val="20"/>
                      <w:highlight w:val="none"/>
                      <w:lang w:eastAsia="zh-CN"/>
                    </w:rPr>
                    <w:tab/>
                  </w:r>
                  <w:r>
                    <w:rPr>
                      <w:rFonts w:hint="default" w:ascii="Times New Roman" w:hAnsi="Times New Roman" w:eastAsia="Times New Roman" w:cs="Times New Roman"/>
                      <w:color w:val="auto"/>
                      <w:spacing w:val="22"/>
                      <w:sz w:val="20"/>
                      <w:szCs w:val="20"/>
                      <w:highlight w:val="none"/>
                      <w:lang w:eastAsia="zh-CN"/>
                    </w:rPr>
                    <w:t>2</w:t>
                  </w:r>
                  <w:r>
                    <w:rPr>
                      <w:rFonts w:hint="default" w:ascii="Times New Roman" w:hAnsi="Times New Roman" w:eastAsia="Times New Roman" w:cs="Times New Roman"/>
                      <w:color w:val="auto"/>
                      <w:spacing w:val="11"/>
                      <w:position w:val="1"/>
                      <w:sz w:val="20"/>
                      <w:szCs w:val="20"/>
                      <w:highlight w:val="none"/>
                      <w:lang w:eastAsia="zh-CN"/>
                    </w:rPr>
                    <w:fldChar w:fldCharType="end"/>
                  </w:r>
                  <w:r>
                    <w:rPr>
                      <w:rFonts w:hint="eastAsia" w:ascii="Times New Roman" w:hAnsi="Times New Roman" w:eastAsia="Times New Roman" w:cs="Times New Roman"/>
                      <w:color w:val="auto"/>
                      <w:spacing w:val="22"/>
                      <w:sz w:val="20"/>
                      <w:szCs w:val="20"/>
                      <w:highlight w:val="none"/>
                      <w:lang w:val="en-US" w:eastAsia="zh-CN"/>
                    </w:rPr>
                    <w:t>8</w:t>
                  </w:r>
                </w:p>
                <w:p w14:paraId="64B124F5">
                  <w:pPr>
                    <w:pageBreakBefore w:val="0"/>
                    <w:widowControl w:val="0"/>
                    <w:tabs>
                      <w:tab w:val="right" w:leader="dot" w:pos="9069"/>
                    </w:tabs>
                    <w:wordWrap/>
                    <w:overflowPunct/>
                    <w:topLinePunct w:val="0"/>
                    <w:bidi w:val="0"/>
                    <w:spacing w:before="32" w:line="193" w:lineRule="auto"/>
                    <w:ind w:left="8"/>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"bookmark47"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5"/>
                      <w:position w:val="1"/>
                      <w:sz w:val="20"/>
                      <w:szCs w:val="20"/>
                      <w:highlight w:val="none"/>
                      <w:lang w:val="en-US" w:eastAsia="zh-CN"/>
                    </w:rPr>
                    <w:t>31</w:t>
                  </w:r>
                  <w:r>
                    <w:rPr>
                      <w:rFonts w:hint="default" w:ascii="Times New Roman" w:hAnsi="Times New Roman" w:eastAsia="Times New Roman" w:cs="Times New Roman"/>
                      <w:color w:val="auto"/>
                      <w:spacing w:val="5"/>
                      <w:position w:val="1"/>
                      <w:sz w:val="20"/>
                      <w:szCs w:val="20"/>
                      <w:highlight w:val="none"/>
                      <w:lang w:eastAsia="zh-CN"/>
                    </w:rPr>
                    <w:t xml:space="preserve">.  </w:t>
                  </w:r>
                  <w:r>
                    <w:rPr>
                      <w:rFonts w:hint="default" w:ascii="Times New Roman" w:hAnsi="Times New Roman" w:eastAsia="宋体" w:cs="Times New Roman"/>
                      <w:color w:val="auto"/>
                      <w:spacing w:val="5"/>
                      <w:position w:val="1"/>
                      <w:sz w:val="20"/>
                      <w:szCs w:val="20"/>
                      <w:highlight w:val="none"/>
                      <w:lang w:eastAsia="zh-CN"/>
                    </w:rPr>
                    <w:t>签订合同</w:t>
                  </w:r>
                  <w:r>
                    <w:rPr>
                      <w:rFonts w:hint="default" w:ascii="Times New Roman" w:hAnsi="Times New Roman" w:eastAsia="宋体" w:cs="Times New Roman"/>
                      <w:color w:val="auto"/>
                      <w:spacing w:val="-5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1"/>
                      <w:sz w:val="20"/>
                      <w:szCs w:val="20"/>
                      <w:highlight w:val="none"/>
                      <w:lang w:eastAsia="zh-CN"/>
                    </w:rPr>
                    <w:fldChar w:fldCharType="end"/>
                  </w:r>
                  <w:r>
                    <w:rPr>
                      <w:rFonts w:hint="eastAsia" w:ascii="Times New Roman" w:hAnsi="Times New Roman" w:eastAsia="Times New Roman" w:cs="Times New Roman"/>
                      <w:color w:val="auto"/>
                      <w:spacing w:val="21"/>
                      <w:sz w:val="20"/>
                      <w:szCs w:val="20"/>
                      <w:highlight w:val="none"/>
                      <w:lang w:val="en-US" w:eastAsia="zh-CN"/>
                    </w:rPr>
                    <w:t>28</w:t>
                  </w:r>
                </w:p>
                <w:p w14:paraId="1ED33738">
                  <w:pPr>
                    <w:pageBreakBefore w:val="0"/>
                    <w:widowControl w:val="0"/>
                    <w:tabs>
                      <w:tab w:val="right" w:leader="dot" w:pos="9069"/>
                    </w:tabs>
                    <w:wordWrap/>
                    <w:overflowPunct/>
                    <w:topLinePunct w:val="0"/>
                    <w:bidi w:val="0"/>
                    <w:spacing w:before="62" w:line="229" w:lineRule="auto"/>
                    <w:ind w:left="5"/>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"bookmark48"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2"/>
                      <w:sz w:val="20"/>
                      <w:szCs w:val="20"/>
                      <w:highlight w:val="none"/>
                      <w:lang w:val="en-US" w:eastAsia="zh-CN"/>
                    </w:rPr>
                    <w:t>七、</w:t>
                  </w:r>
                  <w:r>
                    <w:rPr>
                      <w:rFonts w:hint="default" w:ascii="Times New Roman" w:hAnsi="Times New Roman" w:eastAsia="宋体" w:cs="Times New Roman"/>
                      <w:color w:val="auto"/>
                      <w:spacing w:val="2"/>
                      <w:sz w:val="20"/>
                      <w:szCs w:val="20"/>
                      <w:highlight w:val="none"/>
                      <w:lang w:eastAsia="zh-CN"/>
                    </w:rPr>
                    <w:t>询问</w:t>
                  </w:r>
                  <w:r>
                    <w:rPr>
                      <w:rFonts w:hint="eastAsia" w:ascii="Times New Roman" w:hAnsi="Times New Roman" w:eastAsia="宋体" w:cs="Times New Roman"/>
                      <w:color w:val="auto"/>
                      <w:spacing w:val="2"/>
                      <w:sz w:val="20"/>
                      <w:szCs w:val="20"/>
                      <w:highlight w:val="none"/>
                      <w:lang w:val="en-US" w:eastAsia="zh-CN"/>
                    </w:rPr>
                    <w:t>和质疑</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2</w:t>
                  </w:r>
                  <w:r>
                    <w:rPr>
                      <w:rFonts w:hint="eastAsia" w:ascii="Times New Roman" w:hAnsi="Times New Roman" w:eastAsia="Times New Roman" w:cs="Times New Roman"/>
                      <w:color w:val="auto"/>
                      <w:spacing w:val="19"/>
                      <w:sz w:val="20"/>
                      <w:szCs w:val="20"/>
                      <w:highlight w:val="none"/>
                      <w:lang w:val="en-US" w:eastAsia="zh-CN"/>
                    </w:rPr>
                    <w:t>8</w:t>
                  </w:r>
                  <w:r>
                    <w:rPr>
                      <w:rFonts w:hint="default" w:ascii="Times New Roman" w:hAnsi="Times New Roman" w:eastAsia="Times New Roman" w:cs="Times New Roman"/>
                      <w:color w:val="auto"/>
                      <w:spacing w:val="8"/>
                      <w:w w:val="117"/>
                      <w:sz w:val="20"/>
                      <w:szCs w:val="20"/>
                      <w:highlight w:val="none"/>
                      <w:lang w:eastAsia="zh-CN"/>
                    </w:rPr>
                    <w:fldChar w:fldCharType="end"/>
                  </w:r>
                </w:p>
              </w:sdtContent>
            </w:sdt>
            <w:p w14:paraId="1D0F08B1">
              <w:pPr>
                <w:pageBreakBefore w:val="0"/>
                <w:widowControl w:val="0"/>
                <w:tabs>
                  <w:tab w:val="right" w:leader="dot" w:pos="9065"/>
                </w:tabs>
                <w:wordWrap/>
                <w:overflowPunct/>
                <w:topLinePunct w:val="0"/>
                <w:bidi w:val="0"/>
                <w:spacing w:before="41" w:line="193" w:lineRule="auto"/>
                <w:rPr>
                  <w:rFonts w:hint="default"/>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"bookmark47"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5"/>
                  <w:position w:val="1"/>
                  <w:sz w:val="20"/>
                  <w:szCs w:val="20"/>
                  <w:highlight w:val="none"/>
                  <w:lang w:val="en-US" w:eastAsia="zh-CN"/>
                </w:rPr>
                <w:t>32</w:t>
              </w:r>
              <w:r>
                <w:rPr>
                  <w:rFonts w:hint="default" w:ascii="Times New Roman" w:hAnsi="Times New Roman" w:eastAsia="Times New Roman" w:cs="Times New Roman"/>
                  <w:color w:val="auto"/>
                  <w:spacing w:val="5"/>
                  <w:position w:val="1"/>
                  <w:sz w:val="20"/>
                  <w:szCs w:val="20"/>
                  <w:highlight w:val="none"/>
                  <w:lang w:eastAsia="zh-CN"/>
                </w:rPr>
                <w:t xml:space="preserve">.  </w:t>
              </w:r>
              <w:r>
                <w:rPr>
                  <w:rFonts w:hint="eastAsia" w:ascii="Times New Roman" w:hAnsi="Times New Roman" w:eastAsia="宋体" w:cs="Times New Roman"/>
                  <w:color w:val="auto"/>
                  <w:spacing w:val="5"/>
                  <w:position w:val="1"/>
                  <w:sz w:val="20"/>
                  <w:szCs w:val="20"/>
                  <w:highlight w:val="none"/>
                  <w:lang w:val="en-US" w:eastAsia="zh-CN"/>
                </w:rPr>
                <w:t>询问</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1"/>
                  <w:sz w:val="20"/>
                  <w:szCs w:val="20"/>
                  <w:highlight w:val="none"/>
                  <w:lang w:eastAsia="zh-CN"/>
                </w:rPr>
                <w:fldChar w:fldCharType="end"/>
              </w:r>
              <w:r>
                <w:rPr>
                  <w:rFonts w:hint="eastAsia" w:ascii="Times New Roman" w:hAnsi="Times New Roman" w:eastAsia="Times New Roman" w:cs="Times New Roman"/>
                  <w:color w:val="auto"/>
                  <w:spacing w:val="21"/>
                  <w:sz w:val="20"/>
                  <w:szCs w:val="20"/>
                  <w:highlight w:val="none"/>
                  <w:lang w:val="en-US" w:eastAsia="zh-CN"/>
                </w:rPr>
                <w:t>29</w:t>
              </w:r>
            </w:p>
            <w:p w14:paraId="34F48834">
              <w:pPr>
                <w:pageBreakBefore w:val="0"/>
                <w:widowControl w:val="0"/>
                <w:tabs>
                  <w:tab w:val="right" w:leader="dot" w:pos="9065"/>
                </w:tabs>
                <w:wordWrap/>
                <w:overflowPunct/>
                <w:topLinePunct w:val="0"/>
                <w:bidi w:val="0"/>
                <w:spacing w:before="62" w:line="193" w:lineRule="auto"/>
                <w:ind w:left="5"/>
                <w:rPr>
                  <w:rFonts w:hint="eastAsia" w:ascii="Times New Roman" w:hAnsi="Times New Roman" w:eastAsia="Times New Roman" w:cs="Times New Roman"/>
                  <w:color w:val="auto"/>
                  <w:spacing w:val="21"/>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"bookmark47"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Times New Roman" w:cs="Times New Roman"/>
                  <w:color w:val="auto"/>
                  <w:spacing w:val="5"/>
                  <w:position w:val="1"/>
                  <w:sz w:val="20"/>
                  <w:szCs w:val="20"/>
                  <w:highlight w:val="none"/>
                  <w:lang w:val="en-US" w:eastAsia="zh-CN"/>
                </w:rPr>
                <w:t>33</w:t>
              </w:r>
              <w:r>
                <w:rPr>
                  <w:rFonts w:hint="default" w:ascii="Times New Roman" w:hAnsi="Times New Roman" w:eastAsia="Times New Roman" w:cs="Times New Roman"/>
                  <w:color w:val="auto"/>
                  <w:spacing w:val="5"/>
                  <w:position w:val="1"/>
                  <w:sz w:val="20"/>
                  <w:szCs w:val="20"/>
                  <w:highlight w:val="none"/>
                  <w:lang w:eastAsia="zh-CN"/>
                </w:rPr>
                <w:t xml:space="preserve">.  </w:t>
              </w:r>
              <w:r>
                <w:rPr>
                  <w:rFonts w:hint="eastAsia" w:ascii="Times New Roman" w:hAnsi="Times New Roman" w:eastAsia="宋体" w:cs="Times New Roman"/>
                  <w:color w:val="auto"/>
                  <w:spacing w:val="5"/>
                  <w:position w:val="1"/>
                  <w:sz w:val="20"/>
                  <w:szCs w:val="20"/>
                  <w:highlight w:val="none"/>
                  <w:lang w:val="en-US" w:eastAsia="zh-CN"/>
                </w:rPr>
                <w:t>质疑</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1"/>
                  <w:sz w:val="20"/>
                  <w:szCs w:val="20"/>
                  <w:highlight w:val="none"/>
                  <w:lang w:eastAsia="zh-CN"/>
                </w:rPr>
                <w:fldChar w:fldCharType="end"/>
              </w:r>
              <w:r>
                <w:rPr>
                  <w:rFonts w:hint="eastAsia" w:ascii="Times New Roman" w:hAnsi="Times New Roman" w:eastAsia="Times New Roman" w:cs="Times New Roman"/>
                  <w:color w:val="auto"/>
                  <w:spacing w:val="21"/>
                  <w:sz w:val="20"/>
                  <w:szCs w:val="20"/>
                  <w:highlight w:val="none"/>
                  <w:lang w:val="en-US" w:eastAsia="zh-CN"/>
                </w:rPr>
                <w:t>29</w:t>
              </w:r>
            </w:p>
            <w:p w14:paraId="7636416C">
              <w:pPr>
                <w:pStyle w:val="9"/>
                <w:rPr>
                  <w:rFonts w:hint="default" w:ascii="Times New Roman" w:hAnsi="Times New Roman" w:eastAsia="Times New Roman" w:cs="Times New Roman"/>
                  <w:color w:val="auto"/>
                  <w:sz w:val="20"/>
                  <w:szCs w:val="20"/>
                  <w:highlight w:val="none"/>
                  <w:lang w:eastAsia="zh-CN"/>
                </w:rPr>
                <w:sectPr>
                  <w:footerReference r:id="rId3" w:type="default"/>
                  <w:pgSz w:w="11906" w:h="16839"/>
                  <w:pgMar w:top="1111" w:right="1416" w:bottom="1111" w:left="1419" w:header="0" w:footer="994" w:gutter="0"/>
                  <w:pgNumType w:start="1"/>
                  <w:cols w:space="720" w:num="1"/>
                </w:sectPr>
              </w:pPr>
            </w:p>
            <w:sdt>
              <w:sdtPr>
                <w:rPr>
                  <w:rFonts w:hint="default" w:ascii="Times New Roman" w:hAnsi="Times New Roman" w:eastAsia="Times New Roman" w:cs="Times New Roman"/>
                  <w:color w:val="auto"/>
                  <w:sz w:val="20"/>
                  <w:szCs w:val="20"/>
                  <w:highlight w:val="none"/>
                </w:rPr>
                <w:id w:val="2"/>
                <w:docPartObj>
                  <w:docPartGallery w:val="Table of Contents"/>
                  <w:docPartUnique/>
                </w:docPartObj>
              </w:sdtPr>
              <w:sdtEndPr>
                <w:rPr>
                  <w:rFonts w:hint="default" w:ascii="Times New Roman" w:hAnsi="Times New Roman" w:eastAsia="Times New Roman" w:cs="Times New Roman"/>
                  <w:color w:val="auto"/>
                  <w:sz w:val="20"/>
                  <w:szCs w:val="20"/>
                  <w:highlight w:val="none"/>
                </w:rPr>
              </w:sdtEndPr>
              <w:sdtContent>
                <w:p w14:paraId="322CD76B">
                  <w:pPr>
                    <w:pageBreakBefore w:val="0"/>
                    <w:widowControl w:val="0"/>
                    <w:tabs>
                      <w:tab w:val="right" w:leader="dot" w:pos="9065"/>
                    </w:tabs>
                    <w:wordWrap/>
                    <w:overflowPunct/>
                    <w:topLinePunct w:val="0"/>
                    <w:bidi w:val="0"/>
                    <w:spacing w:before="62" w:line="193" w:lineRule="auto"/>
                    <w:ind w:left="5"/>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"bookmark50"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pacing w:val="8"/>
                      <w:sz w:val="20"/>
                      <w:szCs w:val="20"/>
                      <w:highlight w:val="none"/>
                      <w:lang w:val="en-US" w:eastAsia="zh-CN"/>
                    </w:rPr>
                    <w:t>八</w:t>
                  </w:r>
                  <w:r>
                    <w:rPr>
                      <w:rFonts w:hint="default" w:ascii="Times New Roman" w:hAnsi="Times New Roman" w:eastAsia="宋体" w:cs="Times New Roman"/>
                      <w:color w:val="auto"/>
                      <w:spacing w:val="8"/>
                      <w:sz w:val="20"/>
                      <w:szCs w:val="20"/>
                      <w:highlight w:val="none"/>
                      <w:lang w:eastAsia="zh-CN"/>
                    </w:rPr>
                    <w:t>、</w:t>
                  </w:r>
                  <w:r>
                    <w:rPr>
                      <w:rFonts w:hint="default" w:ascii="Times New Roman" w:hAnsi="Times New Roman" w:eastAsia="宋体" w:cs="Times New Roman"/>
                      <w:color w:val="auto"/>
                      <w:spacing w:val="8"/>
                      <w:sz w:val="20"/>
                      <w:szCs w:val="20"/>
                      <w:highlight w:val="none"/>
                      <w:lang w:val="en-US" w:eastAsia="zh-CN"/>
                    </w:rPr>
                    <w:t>其他事项</w:t>
                  </w:r>
                  <w:r>
                    <w:rPr>
                      <w:rFonts w:hint="default" w:ascii="Times New Roman" w:hAnsi="Times New Roman" w:eastAsia="宋体" w:cs="Times New Roman"/>
                      <w:color w:val="auto"/>
                      <w:spacing w:val="-54"/>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20"/>
                      <w:sz w:val="20"/>
                      <w:szCs w:val="20"/>
                      <w:highlight w:val="none"/>
                      <w:lang w:val="en-US" w:eastAsia="zh-CN"/>
                    </w:rPr>
                    <w:t>3</w:t>
                  </w:r>
                  <w:r>
                    <w:rPr>
                      <w:rFonts w:hint="default" w:ascii="Times New Roman" w:hAnsi="Times New Roman" w:eastAsia="Times New Roman" w:cs="Times New Roman"/>
                      <w:color w:val="auto"/>
                      <w:spacing w:val="20"/>
                      <w:sz w:val="20"/>
                      <w:szCs w:val="20"/>
                      <w:highlight w:val="none"/>
                      <w:lang w:eastAsia="zh-CN"/>
                    </w:rPr>
                    <w:fldChar w:fldCharType="end"/>
                  </w:r>
                  <w:r>
                    <w:rPr>
                      <w:rFonts w:hint="eastAsia" w:ascii="Times New Roman" w:hAnsi="Times New Roman" w:eastAsia="Times New Roman" w:cs="Times New Roman"/>
                      <w:color w:val="auto"/>
                      <w:spacing w:val="20"/>
                      <w:sz w:val="20"/>
                      <w:szCs w:val="20"/>
                      <w:highlight w:val="none"/>
                      <w:lang w:val="en-US" w:eastAsia="zh-CN"/>
                    </w:rPr>
                    <w:t>0</w:t>
                  </w:r>
                </w:p>
                <w:p w14:paraId="41E5978D">
                  <w:pPr>
                    <w:pageBreakBefore w:val="0"/>
                    <w:widowControl w:val="0"/>
                    <w:tabs>
                      <w:tab w:val="right" w:leader="dot" w:pos="9065"/>
                    </w:tabs>
                    <w:wordWrap/>
                    <w:overflowPunct/>
                    <w:topLinePunct w:val="0"/>
                    <w:bidi w:val="0"/>
                    <w:spacing w:before="64" w:line="194" w:lineRule="auto"/>
                    <w:rPr>
                      <w:rFonts w:hint="default" w:ascii="Times New Roman" w:hAnsi="Times New Roman" w:eastAsia="Times New Roman" w:cs="Times New Roman"/>
                      <w:color w:val="auto"/>
                      <w:spacing w:val="20"/>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6"/>
                      <w:sz w:val="20"/>
                      <w:szCs w:val="20"/>
                      <w:highlight w:val="none"/>
                      <w:lang w:eastAsia="zh-CN"/>
                    </w:rPr>
                    <w:t>3</w:t>
                  </w:r>
                  <w:r>
                    <w:rPr>
                      <w:rFonts w:hint="eastAsia" w:ascii="Times New Roman" w:hAnsi="Times New Roman" w:eastAsia="Times New Roman" w:cs="Times New Roman"/>
                      <w:color w:val="auto"/>
                      <w:spacing w:val="6"/>
                      <w:sz w:val="20"/>
                      <w:szCs w:val="20"/>
                      <w:highlight w:val="none"/>
                      <w:lang w:val="en-US" w:eastAsia="zh-CN"/>
                    </w:rPr>
                    <w:t>4</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宋体" w:cs="Times New Roman"/>
                      <w:color w:val="auto"/>
                      <w:spacing w:val="8"/>
                      <w:sz w:val="20"/>
                      <w:szCs w:val="20"/>
                      <w:highlight w:val="none"/>
                      <w:lang w:eastAsia="zh-CN"/>
                    </w:rPr>
                    <w:t>采购代理服务费</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20"/>
                      <w:sz w:val="20"/>
                      <w:szCs w:val="20"/>
                      <w:highlight w:val="none"/>
                      <w:lang w:val="en-US" w:eastAsia="zh-CN"/>
                    </w:rPr>
                    <w:t>3</w:t>
                  </w:r>
                  <w:r>
                    <w:rPr>
                      <w:rFonts w:hint="default" w:ascii="Times New Roman" w:hAnsi="Times New Roman" w:eastAsia="Times New Roman" w:cs="Times New Roman"/>
                      <w:color w:val="auto"/>
                      <w:spacing w:val="20"/>
                      <w:sz w:val="20"/>
                      <w:szCs w:val="20"/>
                      <w:highlight w:val="none"/>
                      <w:lang w:eastAsia="zh-CN"/>
                    </w:rPr>
                    <w:fldChar w:fldCharType="end"/>
                  </w:r>
                  <w:r>
                    <w:rPr>
                      <w:rFonts w:hint="eastAsia" w:ascii="Times New Roman" w:hAnsi="Times New Roman" w:eastAsia="Times New Roman" w:cs="Times New Roman"/>
                      <w:color w:val="auto"/>
                      <w:spacing w:val="20"/>
                      <w:sz w:val="20"/>
                      <w:szCs w:val="20"/>
                      <w:highlight w:val="none"/>
                      <w:lang w:val="en-US" w:eastAsia="zh-CN"/>
                    </w:rPr>
                    <w:t>0</w:t>
                  </w:r>
                </w:p>
                <w:p w14:paraId="2FAC4FF6">
                  <w:pPr>
                    <w:pageBreakBefore w:val="0"/>
                    <w:widowControl w:val="0"/>
                    <w:tabs>
                      <w:tab w:val="right" w:leader="dot" w:pos="9065"/>
                    </w:tabs>
                    <w:wordWrap/>
                    <w:overflowPunct/>
                    <w:topLinePunct w:val="0"/>
                    <w:bidi w:val="0"/>
                    <w:spacing w:before="64" w:line="194"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6"/>
                      <w:sz w:val="20"/>
                      <w:szCs w:val="20"/>
                      <w:highlight w:val="none"/>
                      <w:lang w:eastAsia="zh-CN"/>
                    </w:rPr>
                    <w:t>3</w:t>
                  </w:r>
                  <w:r>
                    <w:rPr>
                      <w:rFonts w:hint="eastAsia" w:ascii="Times New Roman" w:hAnsi="Times New Roman" w:eastAsia="Times New Roman" w:cs="Times New Roman"/>
                      <w:color w:val="auto"/>
                      <w:spacing w:val="6"/>
                      <w:sz w:val="20"/>
                      <w:szCs w:val="20"/>
                      <w:highlight w:val="none"/>
                      <w:lang w:val="en-US" w:eastAsia="zh-CN"/>
                    </w:rPr>
                    <w:t>5</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宋体" w:cs="Times New Roman"/>
                      <w:color w:val="auto"/>
                      <w:spacing w:val="6"/>
                      <w:sz w:val="20"/>
                      <w:szCs w:val="20"/>
                      <w:highlight w:val="none"/>
                      <w:lang w:val="en-US" w:eastAsia="zh-CN"/>
                    </w:rPr>
                    <w:t>适用法律</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20"/>
                      <w:sz w:val="20"/>
                      <w:szCs w:val="20"/>
                      <w:highlight w:val="none"/>
                      <w:lang w:val="en-US" w:eastAsia="zh-CN"/>
                    </w:rPr>
                    <w:t>3</w:t>
                  </w:r>
                  <w:r>
                    <w:rPr>
                      <w:rFonts w:hint="default" w:ascii="Times New Roman" w:hAnsi="Times New Roman" w:eastAsia="Times New Roman" w:cs="Times New Roman"/>
                      <w:color w:val="auto"/>
                      <w:spacing w:val="20"/>
                      <w:sz w:val="20"/>
                      <w:szCs w:val="20"/>
                      <w:highlight w:val="none"/>
                      <w:lang w:eastAsia="zh-CN"/>
                    </w:rPr>
                    <w:fldChar w:fldCharType="end"/>
                  </w:r>
                  <w:r>
                    <w:rPr>
                      <w:rFonts w:hint="eastAsia" w:ascii="Times New Roman" w:hAnsi="Times New Roman" w:eastAsia="Times New Roman" w:cs="Times New Roman"/>
                      <w:color w:val="auto"/>
                      <w:spacing w:val="20"/>
                      <w:sz w:val="20"/>
                      <w:szCs w:val="20"/>
                      <w:highlight w:val="none"/>
                      <w:lang w:val="en-US" w:eastAsia="zh-CN"/>
                    </w:rPr>
                    <w:t>0</w:t>
                  </w:r>
                </w:p>
                <w:p w14:paraId="331C6D24">
                  <w:pPr>
                    <w:pageBreakBefore w:val="0"/>
                    <w:widowControl w:val="0"/>
                    <w:tabs>
                      <w:tab w:val="right" w:leader="dot" w:pos="9065"/>
                    </w:tabs>
                    <w:wordWrap/>
                    <w:overflowPunct/>
                    <w:topLinePunct w:val="0"/>
                    <w:bidi w:val="0"/>
                    <w:spacing w:before="64" w:line="194" w:lineRule="auto"/>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6"/>
                      <w:sz w:val="20"/>
                      <w:szCs w:val="20"/>
                      <w:highlight w:val="none"/>
                      <w:lang w:eastAsia="zh-CN"/>
                    </w:rPr>
                    <w:t>3</w:t>
                  </w:r>
                  <w:r>
                    <w:rPr>
                      <w:rFonts w:hint="eastAsia" w:ascii="Times New Roman" w:hAnsi="Times New Roman" w:eastAsia="Times New Roman" w:cs="Times New Roman"/>
                      <w:color w:val="auto"/>
                      <w:spacing w:val="6"/>
                      <w:sz w:val="20"/>
                      <w:szCs w:val="20"/>
                      <w:highlight w:val="none"/>
                      <w:lang w:val="en-US" w:eastAsia="zh-CN"/>
                    </w:rPr>
                    <w:t>6</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val="en-US" w:eastAsia="zh-CN"/>
                    </w:rPr>
                    <w:t xml:space="preserve"> 解释权</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20"/>
                      <w:sz w:val="20"/>
                      <w:szCs w:val="20"/>
                      <w:highlight w:val="none"/>
                      <w:lang w:val="en-US" w:eastAsia="zh-CN"/>
                    </w:rPr>
                    <w:t>3</w:t>
                  </w:r>
                  <w:r>
                    <w:rPr>
                      <w:rFonts w:hint="default" w:ascii="Times New Roman" w:hAnsi="Times New Roman" w:eastAsia="Times New Roman" w:cs="Times New Roman"/>
                      <w:color w:val="auto"/>
                      <w:spacing w:val="20"/>
                      <w:sz w:val="20"/>
                      <w:szCs w:val="20"/>
                      <w:highlight w:val="none"/>
                      <w:lang w:eastAsia="zh-CN"/>
                    </w:rPr>
                    <w:fldChar w:fldCharType="end"/>
                  </w:r>
                  <w:r>
                    <w:rPr>
                      <w:rFonts w:hint="eastAsia" w:ascii="Times New Roman" w:hAnsi="Times New Roman" w:eastAsia="Times New Roman" w:cs="Times New Roman"/>
                      <w:color w:val="auto"/>
                      <w:spacing w:val="20"/>
                      <w:sz w:val="20"/>
                      <w:szCs w:val="20"/>
                      <w:highlight w:val="none"/>
                      <w:lang w:val="en-US" w:eastAsia="zh-CN"/>
                    </w:rPr>
                    <w:t>0</w:t>
                  </w:r>
                </w:p>
                <w:p w14:paraId="129A1FDD">
                  <w:pPr>
                    <w:pageBreakBefore w:val="0"/>
                    <w:widowControl w:val="0"/>
                    <w:tabs>
                      <w:tab w:val="right" w:leader="dot" w:pos="9065"/>
                    </w:tabs>
                    <w:wordWrap/>
                    <w:overflowPunct/>
                    <w:topLinePunct w:val="0"/>
                    <w:bidi w:val="0"/>
                    <w:spacing w:before="61"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"bookmark52"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第三章  拟签订的合同文本（</w:t>
                  </w:r>
                  <w:r>
                    <w:rPr>
                      <w:rFonts w:hint="default" w:ascii="Times New Roman" w:hAnsi="Times New Roman" w:eastAsia="宋体" w:cs="Times New Roman"/>
                      <w:color w:val="auto"/>
                      <w:spacing w:val="8"/>
                      <w:sz w:val="20"/>
                      <w:szCs w:val="20"/>
                      <w:highlight w:val="none"/>
                      <w:lang w:val="en-US" w:eastAsia="zh-CN"/>
                    </w:rPr>
                    <w:t>参考格式</w:t>
                  </w:r>
                  <w:r>
                    <w:rPr>
                      <w:rFonts w:hint="default" w:ascii="Times New Roman" w:hAnsi="Times New Roman" w:eastAsia="宋体" w:cs="Times New Roman"/>
                      <w:color w:val="auto"/>
                      <w:spacing w:val="8"/>
                      <w:sz w:val="20"/>
                      <w:szCs w:val="20"/>
                      <w:highlight w:val="none"/>
                      <w:lang w:eastAsia="zh-CN"/>
                    </w:rPr>
                    <w:t>）</w:t>
                  </w:r>
                  <w:r>
                    <w:rPr>
                      <w:rFonts w:hint="default" w:ascii="Times New Roman" w:hAnsi="Times New Roman" w:eastAsia="宋体" w:cs="Times New Roman"/>
                      <w:color w:val="auto"/>
                      <w:spacing w:val="-52"/>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7"/>
                      <w:sz w:val="20"/>
                      <w:szCs w:val="20"/>
                      <w:highlight w:val="none"/>
                      <w:lang w:val="en-US" w:eastAsia="zh-CN"/>
                    </w:rPr>
                    <w:t>3</w:t>
                  </w:r>
                  <w:r>
                    <w:rPr>
                      <w:rFonts w:hint="default" w:ascii="Times New Roman" w:hAnsi="Times New Roman" w:eastAsia="Times New Roman" w:cs="Times New Roman"/>
                      <w:color w:val="auto"/>
                      <w:spacing w:val="17"/>
                      <w:sz w:val="20"/>
                      <w:szCs w:val="20"/>
                      <w:highlight w:val="none"/>
                      <w:lang w:eastAsia="zh-CN"/>
                    </w:rPr>
                    <w:fldChar w:fldCharType="end"/>
                  </w:r>
                  <w:r>
                    <w:rPr>
                      <w:rFonts w:hint="eastAsia" w:ascii="Times New Roman" w:hAnsi="Times New Roman" w:eastAsia="Times New Roman" w:cs="Times New Roman"/>
                      <w:color w:val="auto"/>
                      <w:spacing w:val="17"/>
                      <w:sz w:val="20"/>
                      <w:szCs w:val="20"/>
                      <w:highlight w:val="none"/>
                      <w:lang w:val="en-US" w:eastAsia="zh-CN"/>
                    </w:rPr>
                    <w:t>1</w:t>
                  </w:r>
                </w:p>
                <w:p w14:paraId="57C2A4A5">
                  <w:pPr>
                    <w:pageBreakBefore w:val="0"/>
                    <w:widowControl w:val="0"/>
                    <w:tabs>
                      <w:tab w:val="right" w:leader="dot" w:pos="9065"/>
                    </w:tabs>
                    <w:wordWrap/>
                    <w:overflowPunct/>
                    <w:topLinePunct w:val="0"/>
                    <w:bidi w:val="0"/>
                    <w:spacing w:before="64" w:line="193"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"bookmark53"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 xml:space="preserve">第四章  </w:t>
                  </w:r>
                  <w:r>
                    <w:rPr>
                      <w:rFonts w:hint="eastAsia" w:ascii="Times New Roman" w:hAnsi="Times New Roman" w:eastAsia="宋体" w:cs="Times New Roman"/>
                      <w:color w:val="auto"/>
                      <w:spacing w:val="8"/>
                      <w:sz w:val="20"/>
                      <w:szCs w:val="20"/>
                      <w:highlight w:val="none"/>
                      <w:lang w:val="en-US" w:eastAsia="zh-CN"/>
                    </w:rPr>
                    <w:t>响应</w:t>
                  </w:r>
                  <w:r>
                    <w:rPr>
                      <w:rFonts w:hint="default" w:ascii="Times New Roman" w:hAnsi="Times New Roman" w:eastAsia="宋体" w:cs="Times New Roman"/>
                      <w:color w:val="auto"/>
                      <w:spacing w:val="8"/>
                      <w:sz w:val="20"/>
                      <w:szCs w:val="20"/>
                      <w:highlight w:val="none"/>
                      <w:lang w:eastAsia="zh-CN"/>
                    </w:rPr>
                    <w:t>文件</w:t>
                  </w:r>
                  <w:r>
                    <w:rPr>
                      <w:rFonts w:hint="eastAsia" w:ascii="Times New Roman" w:hAnsi="Times New Roman" w:eastAsia="宋体" w:cs="Times New Roman"/>
                      <w:color w:val="auto"/>
                      <w:spacing w:val="8"/>
                      <w:sz w:val="20"/>
                      <w:szCs w:val="20"/>
                      <w:highlight w:val="none"/>
                      <w:lang w:val="en-US" w:eastAsia="zh-CN"/>
                    </w:rPr>
                    <w:t>书</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3</w:t>
                  </w:r>
                  <w:r>
                    <w:rPr>
                      <w:rFonts w:hint="default" w:ascii="Times New Roman" w:hAnsi="Times New Roman" w:eastAsia="Times New Roman" w:cs="Times New Roman"/>
                      <w:color w:val="auto"/>
                      <w:spacing w:val="19"/>
                      <w:sz w:val="20"/>
                      <w:szCs w:val="20"/>
                      <w:highlight w:val="none"/>
                      <w:lang w:eastAsia="zh-CN"/>
                    </w:rPr>
                    <w:fldChar w:fldCharType="end"/>
                  </w:r>
                  <w:r>
                    <w:rPr>
                      <w:rFonts w:hint="eastAsia" w:ascii="Times New Roman" w:hAnsi="Times New Roman" w:eastAsia="Times New Roman" w:cs="Times New Roman"/>
                      <w:color w:val="auto"/>
                      <w:spacing w:val="19"/>
                      <w:sz w:val="20"/>
                      <w:szCs w:val="20"/>
                      <w:highlight w:val="none"/>
                      <w:lang w:val="en-US" w:eastAsia="zh-CN"/>
                    </w:rPr>
                    <w:t>4</w:t>
                  </w:r>
                </w:p>
                <w:p w14:paraId="5E59A9EB">
                  <w:pPr>
                    <w:pageBreakBefore w:val="0"/>
                    <w:widowControl w:val="0"/>
                    <w:tabs>
                      <w:tab w:val="right" w:leader="dot" w:pos="9065"/>
                    </w:tabs>
                    <w:wordWrap/>
                    <w:overflowPunct/>
                    <w:topLinePunct w:val="0"/>
                    <w:bidi w:val="0"/>
                    <w:spacing w:before="62" w:line="194"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"bookmark54"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4"/>
                      <w:sz w:val="20"/>
                      <w:szCs w:val="20"/>
                      <w:highlight w:val="none"/>
                      <w:lang w:eastAsia="zh-CN"/>
                    </w:rPr>
                    <w:t>格式</w:t>
                  </w:r>
                  <w:r>
                    <w:rPr>
                      <w:rFonts w:hint="default" w:ascii="Times New Roman" w:hAnsi="Times New Roman" w:eastAsia="宋体" w:cs="Times New Roman"/>
                      <w:color w:val="auto"/>
                      <w:spacing w:val="-21"/>
                      <w:sz w:val="20"/>
                      <w:szCs w:val="20"/>
                      <w:highlight w:val="none"/>
                      <w:lang w:eastAsia="zh-CN"/>
                    </w:rPr>
                    <w:t xml:space="preserve"> </w:t>
                  </w:r>
                  <w:r>
                    <w:rPr>
                      <w:rFonts w:hint="default" w:ascii="Times New Roman" w:hAnsi="Times New Roman" w:eastAsia="Times New Roman" w:cs="Times New Roman"/>
                      <w:color w:val="auto"/>
                      <w:spacing w:val="4"/>
                      <w:sz w:val="20"/>
                      <w:szCs w:val="20"/>
                      <w:highlight w:val="none"/>
                      <w:lang w:eastAsia="zh-CN"/>
                    </w:rPr>
                    <w:t>1.</w:t>
                  </w:r>
                  <w:r>
                    <w:rPr>
                      <w:rFonts w:hint="default" w:ascii="Times New Roman" w:hAnsi="Times New Roman" w:eastAsia="Times New Roman" w:cs="Times New Roman"/>
                      <w:color w:val="auto"/>
                      <w:spacing w:val="16"/>
                      <w:w w:val="101"/>
                      <w:sz w:val="20"/>
                      <w:szCs w:val="20"/>
                      <w:highlight w:val="none"/>
                      <w:lang w:eastAsia="zh-CN"/>
                    </w:rPr>
                    <w:t xml:space="preserve">  </w:t>
                  </w:r>
                  <w:r>
                    <w:rPr>
                      <w:rFonts w:hint="default" w:ascii="Times New Roman" w:hAnsi="Times New Roman" w:eastAsia="宋体" w:cs="Times New Roman"/>
                      <w:color w:val="auto"/>
                      <w:spacing w:val="4"/>
                      <w:sz w:val="20"/>
                      <w:szCs w:val="20"/>
                      <w:highlight w:val="none"/>
                      <w:lang w:eastAsia="zh-CN"/>
                    </w:rPr>
                    <w:t>投</w:t>
                  </w:r>
                  <w:r>
                    <w:rPr>
                      <w:rFonts w:hint="eastAsia" w:ascii="Times New Roman" w:hAnsi="Times New Roman" w:eastAsia="宋体" w:cs="Times New Roman"/>
                      <w:color w:val="auto"/>
                      <w:spacing w:val="4"/>
                      <w:sz w:val="20"/>
                      <w:szCs w:val="20"/>
                      <w:highlight w:val="none"/>
                      <w:lang w:val="en-US" w:eastAsia="zh-CN"/>
                    </w:rPr>
                    <w:t>谈判响应</w:t>
                  </w:r>
                  <w:r>
                    <w:rPr>
                      <w:rFonts w:hint="default" w:ascii="Times New Roman" w:hAnsi="Times New Roman" w:eastAsia="宋体" w:cs="Times New Roman"/>
                      <w:color w:val="auto"/>
                      <w:spacing w:val="4"/>
                      <w:sz w:val="20"/>
                      <w:szCs w:val="20"/>
                      <w:highlight w:val="none"/>
                      <w:lang w:eastAsia="zh-CN"/>
                    </w:rPr>
                    <w:t>书</w:t>
                  </w:r>
                  <w:r>
                    <w:rPr>
                      <w:rFonts w:hint="default" w:ascii="Times New Roman" w:hAnsi="Times New Roman" w:eastAsia="宋体" w:cs="Times New Roman"/>
                      <w:color w:val="auto"/>
                      <w:spacing w:val="-5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3</w:t>
                  </w:r>
                  <w:r>
                    <w:rPr>
                      <w:rFonts w:hint="eastAsia" w:ascii="Times New Roman" w:hAnsi="Times New Roman" w:eastAsia="Times New Roman" w:cs="Times New Roman"/>
                      <w:color w:val="auto"/>
                      <w:spacing w:val="19"/>
                      <w:sz w:val="20"/>
                      <w:szCs w:val="20"/>
                      <w:highlight w:val="none"/>
                      <w:lang w:val="en-US" w:eastAsia="zh-CN"/>
                    </w:rPr>
                    <w:t>5</w:t>
                  </w:r>
                  <w:r>
                    <w:rPr>
                      <w:rFonts w:hint="default" w:ascii="Times New Roman" w:hAnsi="Times New Roman" w:eastAsia="Times New Roman" w:cs="Times New Roman"/>
                      <w:color w:val="auto"/>
                      <w:spacing w:val="22"/>
                      <w:sz w:val="20"/>
                      <w:szCs w:val="20"/>
                      <w:highlight w:val="none"/>
                      <w:lang w:eastAsia="zh-CN"/>
                    </w:rPr>
                    <w:fldChar w:fldCharType="end"/>
                  </w:r>
                </w:p>
                <w:p w14:paraId="25B50691">
                  <w:pPr>
                    <w:pageBreakBefore w:val="0"/>
                    <w:widowControl w:val="0"/>
                    <w:tabs>
                      <w:tab w:val="right" w:leader="dot" w:pos="9065"/>
                    </w:tabs>
                    <w:wordWrap/>
                    <w:overflowPunct/>
                    <w:topLinePunct w:val="0"/>
                    <w:bidi w:val="0"/>
                    <w:spacing w:before="63" w:line="193"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"bookmark55"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40"/>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 xml:space="preserve">2.  </w:t>
                  </w:r>
                  <w:r>
                    <w:rPr>
                      <w:rFonts w:hint="eastAsia" w:ascii="Times New Roman" w:hAnsi="Times New Roman" w:eastAsia="宋体" w:cs="Times New Roman"/>
                      <w:color w:val="auto"/>
                      <w:spacing w:val="6"/>
                      <w:sz w:val="20"/>
                      <w:szCs w:val="20"/>
                      <w:highlight w:val="none"/>
                      <w:lang w:val="en-US" w:eastAsia="zh-CN"/>
                    </w:rPr>
                    <w:t>报价</w:t>
                  </w:r>
                  <w:r>
                    <w:rPr>
                      <w:rFonts w:hint="default" w:ascii="Times New Roman" w:hAnsi="Times New Roman" w:eastAsia="宋体" w:cs="Times New Roman"/>
                      <w:color w:val="auto"/>
                      <w:spacing w:val="6"/>
                      <w:sz w:val="20"/>
                      <w:szCs w:val="20"/>
                      <w:highlight w:val="none"/>
                      <w:lang w:eastAsia="zh-CN"/>
                    </w:rPr>
                    <w:t>一览表</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0"/>
                      <w:sz w:val="20"/>
                      <w:szCs w:val="20"/>
                      <w:highlight w:val="none"/>
                      <w:lang w:eastAsia="zh-CN"/>
                    </w:rPr>
                    <w:t>3</w:t>
                  </w:r>
                  <w:r>
                    <w:rPr>
                      <w:rFonts w:hint="eastAsia" w:ascii="Times New Roman" w:hAnsi="Times New Roman" w:eastAsia="Times New Roman" w:cs="Times New Roman"/>
                      <w:color w:val="auto"/>
                      <w:spacing w:val="19"/>
                      <w:sz w:val="20"/>
                      <w:szCs w:val="20"/>
                      <w:highlight w:val="none"/>
                      <w:lang w:val="en-US" w:eastAsia="zh-CN"/>
                    </w:rPr>
                    <w:t>6</w:t>
                  </w:r>
                  <w:r>
                    <w:rPr>
                      <w:rFonts w:hint="default" w:ascii="Times New Roman" w:hAnsi="Times New Roman" w:eastAsia="Times New Roman" w:cs="Times New Roman"/>
                      <w:color w:val="auto"/>
                      <w:spacing w:val="20"/>
                      <w:sz w:val="20"/>
                      <w:szCs w:val="20"/>
                      <w:highlight w:val="none"/>
                      <w:lang w:eastAsia="zh-CN"/>
                    </w:rPr>
                    <w:fldChar w:fldCharType="end"/>
                  </w:r>
                </w:p>
                <w:p w14:paraId="53114B5E">
                  <w:pPr>
                    <w:pageBreakBefore w:val="0"/>
                    <w:widowControl w:val="0"/>
                    <w:tabs>
                      <w:tab w:val="right" w:leader="dot" w:pos="9065"/>
                    </w:tabs>
                    <w:wordWrap/>
                    <w:overflowPunct/>
                    <w:topLinePunct w:val="0"/>
                    <w:bidi w:val="0"/>
                    <w:spacing w:before="62" w:line="193"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"bookmark56"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5"/>
                      <w:sz w:val="20"/>
                      <w:szCs w:val="20"/>
                      <w:highlight w:val="none"/>
                      <w:lang w:eastAsia="zh-CN"/>
                    </w:rPr>
                    <w:t>格式</w:t>
                  </w:r>
                  <w:r>
                    <w:rPr>
                      <w:rFonts w:hint="default" w:ascii="Times New Roman" w:hAnsi="Times New Roman" w:eastAsia="宋体" w:cs="Times New Roman"/>
                      <w:color w:val="auto"/>
                      <w:spacing w:val="-29"/>
                      <w:sz w:val="20"/>
                      <w:szCs w:val="20"/>
                      <w:highlight w:val="none"/>
                      <w:lang w:eastAsia="zh-CN"/>
                    </w:rPr>
                    <w:t xml:space="preserve"> </w:t>
                  </w:r>
                  <w:r>
                    <w:rPr>
                      <w:rFonts w:hint="default" w:ascii="Times New Roman" w:hAnsi="Times New Roman" w:eastAsia="Times New Roman" w:cs="Times New Roman"/>
                      <w:color w:val="auto"/>
                      <w:spacing w:val="5"/>
                      <w:sz w:val="20"/>
                      <w:szCs w:val="20"/>
                      <w:highlight w:val="none"/>
                      <w:lang w:eastAsia="zh-CN"/>
                    </w:rPr>
                    <w:t xml:space="preserve">3.  </w:t>
                  </w:r>
                  <w:r>
                    <w:rPr>
                      <w:rFonts w:hint="default" w:ascii="Times New Roman" w:hAnsi="Times New Roman" w:eastAsia="宋体" w:cs="Times New Roman"/>
                      <w:color w:val="auto"/>
                      <w:spacing w:val="5"/>
                      <w:sz w:val="20"/>
                      <w:szCs w:val="20"/>
                      <w:highlight w:val="none"/>
                      <w:lang w:eastAsia="zh-CN"/>
                    </w:rPr>
                    <w:t>分项报价表</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20"/>
                      <w:sz w:val="20"/>
                      <w:szCs w:val="20"/>
                      <w:highlight w:val="none"/>
                      <w:lang w:eastAsia="zh-CN"/>
                    </w:rPr>
                    <w:t>3</w:t>
                  </w:r>
                  <w:r>
                    <w:rPr>
                      <w:rFonts w:hint="eastAsia" w:ascii="Times New Roman" w:hAnsi="Times New Roman" w:eastAsia="Times New Roman" w:cs="Times New Roman"/>
                      <w:color w:val="auto"/>
                      <w:spacing w:val="19"/>
                      <w:sz w:val="20"/>
                      <w:szCs w:val="20"/>
                      <w:highlight w:val="none"/>
                      <w:lang w:val="en-US" w:eastAsia="zh-CN"/>
                    </w:rPr>
                    <w:t>6</w:t>
                  </w:r>
                  <w:r>
                    <w:rPr>
                      <w:rFonts w:hint="default" w:ascii="Times New Roman" w:hAnsi="Times New Roman" w:eastAsia="Times New Roman" w:cs="Times New Roman"/>
                      <w:color w:val="auto"/>
                      <w:spacing w:val="20"/>
                      <w:sz w:val="20"/>
                      <w:szCs w:val="20"/>
                      <w:highlight w:val="none"/>
                      <w:lang w:eastAsia="zh-CN"/>
                    </w:rPr>
                    <w:fldChar w:fldCharType="end"/>
                  </w:r>
                </w:p>
                <w:p w14:paraId="0C9B62A1">
                  <w:pPr>
                    <w:pageBreakBefore w:val="0"/>
                    <w:widowControl w:val="0"/>
                    <w:tabs>
                      <w:tab w:val="right" w:leader="dot" w:pos="9065"/>
                    </w:tabs>
                    <w:wordWrap/>
                    <w:overflowPunct/>
                    <w:topLinePunct w:val="0"/>
                    <w:bidi w:val="0"/>
                    <w:spacing w:before="64" w:line="194"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32"/>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 xml:space="preserve">4. </w:t>
                  </w:r>
                  <w:r>
                    <w:rPr>
                      <w:rFonts w:hint="eastAsia" w:ascii="Times New Roman" w:hAnsi="Times New Roman" w:eastAsia="宋体" w:cs="Times New Roman"/>
                      <w:color w:val="auto"/>
                      <w:spacing w:val="6"/>
                      <w:sz w:val="20"/>
                      <w:szCs w:val="20"/>
                      <w:highlight w:val="none"/>
                      <w:lang w:val="en-US" w:eastAsia="zh-CN"/>
                    </w:rPr>
                    <w:t>报价</w:t>
                  </w:r>
                  <w:r>
                    <w:rPr>
                      <w:rFonts w:hint="default" w:ascii="Times New Roman" w:hAnsi="Times New Roman" w:eastAsia="宋体" w:cs="Times New Roman"/>
                      <w:color w:val="auto"/>
                      <w:spacing w:val="6"/>
                      <w:sz w:val="20"/>
                      <w:szCs w:val="20"/>
                      <w:highlight w:val="none"/>
                      <w:lang w:eastAsia="zh-CN"/>
                    </w:rPr>
                    <w:t>一览表明细</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eastAsia="zh-CN"/>
                    </w:rPr>
                    <w:t>3</w:t>
                  </w:r>
                  <w:r>
                    <w:rPr>
                      <w:rFonts w:hint="eastAsia" w:ascii="Times New Roman" w:hAnsi="Times New Roman" w:eastAsia="Times New Roman" w:cs="Times New Roman"/>
                      <w:color w:val="auto"/>
                      <w:spacing w:val="18"/>
                      <w:sz w:val="20"/>
                      <w:szCs w:val="20"/>
                      <w:highlight w:val="none"/>
                      <w:lang w:val="en-US" w:eastAsia="zh-CN"/>
                    </w:rPr>
                    <w:t>7</w:t>
                  </w:r>
                  <w:r>
                    <w:rPr>
                      <w:rFonts w:hint="default" w:ascii="Times New Roman" w:hAnsi="Times New Roman" w:eastAsia="Times New Roman" w:cs="Times New Roman"/>
                      <w:color w:val="auto"/>
                      <w:spacing w:val="18"/>
                      <w:sz w:val="20"/>
                      <w:szCs w:val="20"/>
                      <w:highlight w:val="none"/>
                      <w:lang w:eastAsia="zh-CN"/>
                    </w:rPr>
                    <w:fldChar w:fldCharType="end"/>
                  </w:r>
                </w:p>
                <w:p w14:paraId="3B5D4F94">
                  <w:pPr>
                    <w:pageBreakBefore w:val="0"/>
                    <w:widowControl w:val="0"/>
                    <w:tabs>
                      <w:tab w:val="right" w:leader="dot" w:pos="9065"/>
                    </w:tabs>
                    <w:wordWrap/>
                    <w:overflowPunct/>
                    <w:topLinePunct w:val="0"/>
                    <w:bidi w:val="0"/>
                    <w:spacing w:before="61" w:line="193"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"bookmark58"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28"/>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 xml:space="preserve">5. </w:t>
                  </w:r>
                  <w:r>
                    <w:rPr>
                      <w:rFonts w:hint="eastAsia" w:ascii="Times New Roman" w:hAnsi="Times New Roman" w:eastAsia="宋体" w:cs="Times New Roman"/>
                      <w:color w:val="auto"/>
                      <w:spacing w:val="6"/>
                      <w:sz w:val="20"/>
                      <w:szCs w:val="20"/>
                      <w:highlight w:val="none"/>
                      <w:lang w:val="en-US" w:eastAsia="zh-CN"/>
                    </w:rPr>
                    <w:t>技术需求</w:t>
                  </w:r>
                  <w:r>
                    <w:rPr>
                      <w:rFonts w:hint="default" w:ascii="Times New Roman" w:hAnsi="Times New Roman" w:eastAsia="宋体" w:cs="Times New Roman"/>
                      <w:color w:val="auto"/>
                      <w:spacing w:val="6"/>
                      <w:sz w:val="20"/>
                      <w:szCs w:val="20"/>
                      <w:highlight w:val="none"/>
                      <w:lang w:eastAsia="zh-CN"/>
                    </w:rPr>
                    <w:t>响应</w:t>
                  </w:r>
                  <w:r>
                    <w:rPr>
                      <w:rFonts w:hint="default" w:ascii="Times New Roman" w:hAnsi="Times New Roman" w:eastAsia="Times New Roman" w:cs="Times New Roman"/>
                      <w:color w:val="auto"/>
                      <w:spacing w:val="6"/>
                      <w:sz w:val="20"/>
                      <w:szCs w:val="20"/>
                      <w:highlight w:val="none"/>
                      <w:lang w:eastAsia="zh-CN"/>
                    </w:rPr>
                    <w:t>/</w:t>
                  </w:r>
                  <w:r>
                    <w:rPr>
                      <w:rFonts w:hint="default" w:ascii="Times New Roman" w:hAnsi="Times New Roman" w:eastAsia="宋体" w:cs="Times New Roman"/>
                      <w:color w:val="auto"/>
                      <w:spacing w:val="6"/>
                      <w:sz w:val="20"/>
                      <w:szCs w:val="20"/>
                      <w:highlight w:val="none"/>
                      <w:lang w:eastAsia="zh-CN"/>
                    </w:rPr>
                    <w:t>偏离表</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3</w:t>
                  </w:r>
                  <w:r>
                    <w:rPr>
                      <w:rFonts w:hint="eastAsia" w:ascii="Times New Roman" w:hAnsi="Times New Roman" w:eastAsia="Times New Roman" w:cs="Times New Roman"/>
                      <w:color w:val="auto"/>
                      <w:spacing w:val="19"/>
                      <w:sz w:val="20"/>
                      <w:szCs w:val="20"/>
                      <w:highlight w:val="none"/>
                      <w:lang w:val="en-US" w:eastAsia="zh-CN"/>
                    </w:rPr>
                    <w:t>8</w:t>
                  </w:r>
                  <w:r>
                    <w:rPr>
                      <w:rFonts w:hint="default" w:ascii="Times New Roman" w:hAnsi="Times New Roman" w:eastAsia="Times New Roman" w:cs="Times New Roman"/>
                      <w:color w:val="auto"/>
                      <w:spacing w:val="14"/>
                      <w:sz w:val="20"/>
                      <w:szCs w:val="20"/>
                      <w:highlight w:val="none"/>
                      <w:lang w:eastAsia="zh-CN"/>
                    </w:rPr>
                    <w:fldChar w:fldCharType="end"/>
                  </w:r>
                </w:p>
                <w:p w14:paraId="522BC743">
                  <w:pPr>
                    <w:pageBreakBefore w:val="0"/>
                    <w:widowControl w:val="0"/>
                    <w:tabs>
                      <w:tab w:val="right" w:leader="dot" w:pos="9065"/>
                    </w:tabs>
                    <w:wordWrap/>
                    <w:overflowPunct/>
                    <w:topLinePunct w:val="0"/>
                    <w:bidi w:val="0"/>
                    <w:spacing w:before="65" w:line="193"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"bookmark59"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28"/>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 xml:space="preserve">6. </w:t>
                  </w:r>
                  <w:r>
                    <w:rPr>
                      <w:rFonts w:hint="default" w:ascii="Times New Roman" w:hAnsi="Times New Roman" w:eastAsia="宋体" w:cs="Times New Roman"/>
                      <w:color w:val="auto"/>
                      <w:spacing w:val="6"/>
                      <w:sz w:val="20"/>
                      <w:szCs w:val="20"/>
                      <w:highlight w:val="none"/>
                      <w:lang w:eastAsia="zh-CN"/>
                    </w:rPr>
                    <w:t>商务条件响应</w:t>
                  </w:r>
                  <w:r>
                    <w:rPr>
                      <w:rFonts w:hint="default" w:ascii="Times New Roman" w:hAnsi="Times New Roman" w:eastAsia="Times New Roman" w:cs="Times New Roman"/>
                      <w:color w:val="auto"/>
                      <w:spacing w:val="6"/>
                      <w:sz w:val="20"/>
                      <w:szCs w:val="20"/>
                      <w:highlight w:val="none"/>
                      <w:lang w:eastAsia="zh-CN"/>
                    </w:rPr>
                    <w:t>/</w:t>
                  </w:r>
                  <w:r>
                    <w:rPr>
                      <w:rFonts w:hint="default" w:ascii="Times New Roman" w:hAnsi="Times New Roman" w:eastAsia="宋体" w:cs="Times New Roman"/>
                      <w:color w:val="auto"/>
                      <w:spacing w:val="6"/>
                      <w:sz w:val="20"/>
                      <w:szCs w:val="20"/>
                      <w:highlight w:val="none"/>
                      <w:lang w:eastAsia="zh-CN"/>
                    </w:rPr>
                    <w:t>偏离表</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9"/>
                      <w:sz w:val="20"/>
                      <w:szCs w:val="20"/>
                      <w:highlight w:val="none"/>
                      <w:lang w:val="en-US" w:eastAsia="zh-CN"/>
                    </w:rPr>
                    <w:t>3</w:t>
                  </w:r>
                  <w:r>
                    <w:rPr>
                      <w:rFonts w:hint="eastAsia" w:ascii="Times New Roman" w:hAnsi="Times New Roman" w:eastAsia="Times New Roman" w:cs="Times New Roman"/>
                      <w:color w:val="auto"/>
                      <w:spacing w:val="18"/>
                      <w:sz w:val="20"/>
                      <w:szCs w:val="20"/>
                      <w:highlight w:val="none"/>
                      <w:lang w:val="en-US" w:eastAsia="zh-CN"/>
                    </w:rPr>
                    <w:t>9</w:t>
                  </w:r>
                  <w:r>
                    <w:rPr>
                      <w:rFonts w:hint="default" w:ascii="Times New Roman" w:hAnsi="Times New Roman" w:eastAsia="Times New Roman" w:cs="Times New Roman"/>
                      <w:color w:val="auto"/>
                      <w:spacing w:val="14"/>
                      <w:sz w:val="20"/>
                      <w:szCs w:val="20"/>
                      <w:highlight w:val="none"/>
                      <w:lang w:eastAsia="zh-CN"/>
                    </w:rPr>
                    <w:fldChar w:fldCharType="end"/>
                  </w:r>
                </w:p>
                <w:p w14:paraId="0C3D263A">
                  <w:pPr>
                    <w:pageBreakBefore w:val="0"/>
                    <w:widowControl w:val="0"/>
                    <w:tabs>
                      <w:tab w:val="right" w:leader="dot" w:pos="9065"/>
                    </w:tabs>
                    <w:wordWrap/>
                    <w:overflowPunct/>
                    <w:topLinePunct w:val="0"/>
                    <w:bidi w:val="0"/>
                    <w:spacing w:before="31" w:line="272" w:lineRule="exact"/>
                    <w:rPr>
                      <w:rFonts w:hint="default" w:ascii="Times New Roman" w:hAnsi="Times New Roman" w:eastAsia="Times New Roman" w:cs="Times New Roman"/>
                      <w:color w:val="auto"/>
                      <w:sz w:val="20"/>
                      <w:szCs w:val="20"/>
                      <w:highlight w:val="none"/>
                      <w:lang w:eastAsia="zh-CN"/>
                    </w:rPr>
                  </w:pPr>
                  <w:r>
                    <w:rPr>
                      <w:rFonts w:hint="default" w:ascii="Times New Roman" w:hAnsi="Times New Roman" w:eastAsia="宋体" w:cs="Times New Roman"/>
                      <w:color w:val="auto"/>
                      <w:spacing w:val="8"/>
                      <w:position w:val="1"/>
                      <w:sz w:val="20"/>
                      <w:szCs w:val="20"/>
                      <w:highlight w:val="none"/>
                      <w:lang w:eastAsia="zh-CN"/>
                    </w:rPr>
                    <w:t>格式</w:t>
                  </w:r>
                  <w:r>
                    <w:rPr>
                      <w:rFonts w:hint="default" w:ascii="Times New Roman" w:hAnsi="Times New Roman" w:eastAsia="宋体" w:cs="Times New Roman"/>
                      <w:color w:val="auto"/>
                      <w:spacing w:val="-38"/>
                      <w:position w:val="1"/>
                      <w:sz w:val="20"/>
                      <w:szCs w:val="20"/>
                      <w:highlight w:val="none"/>
                      <w:lang w:eastAsia="zh-CN"/>
                    </w:rPr>
                    <w:t xml:space="preserve"> </w:t>
                  </w: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8"/>
                      <w:position w:val="1"/>
                      <w:sz w:val="20"/>
                      <w:szCs w:val="20"/>
                      <w:highlight w:val="none"/>
                      <w:lang w:eastAsia="zh-CN"/>
                    </w:rPr>
                    <w:t xml:space="preserve">7. </w:t>
                  </w:r>
                  <w:r>
                    <w:rPr>
                      <w:rFonts w:hint="eastAsia" w:ascii="Times New Roman" w:hAnsi="Times New Roman" w:eastAsia="宋体" w:cs="Times New Roman"/>
                      <w:color w:val="auto"/>
                      <w:spacing w:val="8"/>
                      <w:position w:val="1"/>
                      <w:sz w:val="20"/>
                      <w:szCs w:val="20"/>
                      <w:highlight w:val="none"/>
                      <w:lang w:eastAsia="zh-CN"/>
                    </w:rPr>
                    <w:t>供应商</w:t>
                  </w:r>
                  <w:r>
                    <w:rPr>
                      <w:rFonts w:hint="default" w:ascii="Times New Roman" w:hAnsi="Times New Roman" w:eastAsia="宋体" w:cs="Times New Roman"/>
                      <w:color w:val="auto"/>
                      <w:spacing w:val="8"/>
                      <w:position w:val="1"/>
                      <w:sz w:val="20"/>
                      <w:szCs w:val="20"/>
                      <w:highlight w:val="none"/>
                      <w:lang w:eastAsia="zh-CN"/>
                    </w:rPr>
                    <w:t>应当提交的资格证明文件</w:t>
                  </w:r>
                  <w:r>
                    <w:rPr>
                      <w:rFonts w:hint="default" w:ascii="Times New Roman" w:hAnsi="Times New Roman" w:eastAsia="宋体" w:cs="Times New Roman"/>
                      <w:color w:val="auto"/>
                      <w:spacing w:val="-59"/>
                      <w:position w:val="1"/>
                      <w:sz w:val="20"/>
                      <w:szCs w:val="20"/>
                      <w:highlight w:val="none"/>
                      <w:lang w:eastAsia="zh-CN"/>
                    </w:rPr>
                    <w:t xml:space="preserve"> </w:t>
                  </w:r>
                  <w:r>
                    <w:rPr>
                      <w:rFonts w:hint="default" w:ascii="Times New Roman" w:hAnsi="Times New Roman" w:eastAsia="宋体" w:cs="Times New Roman"/>
                      <w:color w:val="auto"/>
                      <w:position w:val="1"/>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40</w:t>
                  </w:r>
                  <w:r>
                    <w:rPr>
                      <w:rFonts w:hint="default" w:ascii="Times New Roman" w:hAnsi="Times New Roman" w:eastAsia="Times New Roman" w:cs="Times New Roman"/>
                      <w:color w:val="auto"/>
                      <w:spacing w:val="8"/>
                      <w:position w:val="1"/>
                      <w:sz w:val="20"/>
                      <w:szCs w:val="20"/>
                      <w:highlight w:val="none"/>
                      <w:lang w:eastAsia="zh-CN"/>
                    </w:rPr>
                    <w:fldChar w:fldCharType="end"/>
                  </w:r>
                </w:p>
                <w:p w14:paraId="7A4E8659">
                  <w:pPr>
                    <w:pageBreakBefore w:val="0"/>
                    <w:widowControl w:val="0"/>
                    <w:tabs>
                      <w:tab w:val="right" w:leader="dot" w:pos="9065"/>
                    </w:tabs>
                    <w:wordWrap/>
                    <w:overflowPunct/>
                    <w:topLinePunct w:val="0"/>
                    <w:bidi w:val="0"/>
                    <w:spacing w:before="33"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格式</w:t>
                  </w:r>
                  <w:r>
                    <w:rPr>
                      <w:rFonts w:hint="default" w:ascii="Times New Roman" w:hAnsi="Times New Roman" w:eastAsia="宋体" w:cs="Times New Roman"/>
                      <w:color w:val="auto"/>
                      <w:spacing w:val="-37"/>
                      <w:sz w:val="20"/>
                      <w:szCs w:val="20"/>
                      <w:highlight w:val="none"/>
                      <w:lang w:eastAsia="zh-CN"/>
                    </w:rPr>
                    <w:t xml:space="preserve"> </w:t>
                  </w:r>
                  <w:r>
                    <w:rPr>
                      <w:rFonts w:hint="default" w:ascii="Times New Roman" w:hAnsi="Times New Roman" w:eastAsia="Times New Roman" w:cs="Times New Roman"/>
                      <w:color w:val="auto"/>
                      <w:spacing w:val="8"/>
                      <w:sz w:val="20"/>
                      <w:szCs w:val="20"/>
                      <w:highlight w:val="none"/>
                      <w:lang w:eastAsia="zh-CN"/>
                    </w:rPr>
                    <w:t>7-1</w:t>
                  </w:r>
                  <w:r>
                    <w:rPr>
                      <w:rFonts w:hint="eastAsia" w:ascii="Times New Roman" w:hAnsi="Times New Roman" w:eastAsia="Times New Roman" w:cs="Times New Roman"/>
                      <w:color w:val="auto"/>
                      <w:spacing w:val="8"/>
                      <w:sz w:val="20"/>
                      <w:szCs w:val="20"/>
                      <w:highlight w:val="none"/>
                      <w:lang w:val="en-US" w:eastAsia="zh-CN"/>
                    </w:rPr>
                    <w:t xml:space="preserve"> </w:t>
                  </w:r>
                  <w:r>
                    <w:rPr>
                      <w:rFonts w:hint="default" w:ascii="Times New Roman" w:hAnsi="Times New Roman" w:eastAsia="宋体" w:cs="Times New Roman"/>
                      <w:color w:val="auto"/>
                      <w:spacing w:val="8"/>
                      <w:sz w:val="20"/>
                      <w:szCs w:val="20"/>
                      <w:highlight w:val="none"/>
                      <w:lang w:val="en-US" w:eastAsia="zh-CN"/>
                    </w:rPr>
                    <w:t>江西省政府采购供应商资格信用承诺函</w:t>
                  </w:r>
                  <w:r>
                    <w:rPr>
                      <w:rFonts w:hint="default" w:ascii="Times New Roman" w:hAnsi="Times New Roman" w:eastAsia="宋体" w:cs="Times New Roman"/>
                      <w:color w:val="auto"/>
                      <w:spacing w:val="-5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4</w:t>
                  </w:r>
                  <w:r>
                    <w:rPr>
                      <w:rFonts w:hint="default" w:ascii="Times New Roman" w:hAnsi="Times New Roman" w:eastAsia="Times New Roman" w:cs="Times New Roman"/>
                      <w:color w:val="auto"/>
                      <w:spacing w:val="23"/>
                      <w:sz w:val="20"/>
                      <w:szCs w:val="20"/>
                      <w:highlight w:val="none"/>
                      <w:lang w:eastAsia="zh-CN"/>
                    </w:rPr>
                    <w:fldChar w:fldCharType="end"/>
                  </w:r>
                  <w:r>
                    <w:rPr>
                      <w:rFonts w:hint="eastAsia" w:ascii="Times New Roman" w:hAnsi="Times New Roman" w:eastAsia="Times New Roman" w:cs="Times New Roman"/>
                      <w:color w:val="auto"/>
                      <w:spacing w:val="23"/>
                      <w:sz w:val="20"/>
                      <w:szCs w:val="20"/>
                      <w:highlight w:val="none"/>
                      <w:lang w:val="en-US" w:eastAsia="zh-CN"/>
                    </w:rPr>
                    <w:t>0</w:t>
                  </w:r>
                </w:p>
                <w:p w14:paraId="397C1EC2">
                  <w:pPr>
                    <w:pageBreakBefore w:val="0"/>
                    <w:widowControl w:val="0"/>
                    <w:tabs>
                      <w:tab w:val="right" w:leader="dot" w:pos="9065"/>
                    </w:tabs>
                    <w:wordWrap/>
                    <w:overflowPunct/>
                    <w:topLinePunct w:val="0"/>
                    <w:bidi w:val="0"/>
                    <w:spacing w:before="65" w:line="194"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"bookmark66"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32"/>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7-</w:t>
                  </w:r>
                  <w:r>
                    <w:rPr>
                      <w:rFonts w:hint="default" w:ascii="Times New Roman" w:hAnsi="Times New Roman" w:eastAsia="Times New Roman" w:cs="Times New Roman"/>
                      <w:color w:val="auto"/>
                      <w:spacing w:val="6"/>
                      <w:sz w:val="20"/>
                      <w:szCs w:val="20"/>
                      <w:highlight w:val="none"/>
                      <w:lang w:val="en-US" w:eastAsia="zh-CN"/>
                    </w:rPr>
                    <w:t>2</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宋体" w:cs="Times New Roman"/>
                      <w:color w:val="auto"/>
                      <w:spacing w:val="6"/>
                      <w:sz w:val="20"/>
                      <w:szCs w:val="20"/>
                      <w:highlight w:val="none"/>
                      <w:lang w:eastAsia="zh-CN"/>
                    </w:rPr>
                    <w:t>法定代表人授权书</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4</w:t>
                  </w:r>
                  <w:r>
                    <w:rPr>
                      <w:rFonts w:hint="default" w:ascii="Times New Roman" w:hAnsi="Times New Roman" w:eastAsia="Times New Roman" w:cs="Times New Roman"/>
                      <w:color w:val="auto"/>
                      <w:spacing w:val="18"/>
                      <w:sz w:val="20"/>
                      <w:szCs w:val="20"/>
                      <w:highlight w:val="none"/>
                      <w:lang w:val="en-US" w:eastAsia="zh-CN"/>
                    </w:rPr>
                    <w:fldChar w:fldCharType="end"/>
                  </w:r>
                  <w:r>
                    <w:rPr>
                      <w:rFonts w:hint="eastAsia" w:ascii="Times New Roman" w:hAnsi="Times New Roman" w:eastAsia="Times New Roman" w:cs="Times New Roman"/>
                      <w:color w:val="auto"/>
                      <w:spacing w:val="18"/>
                      <w:sz w:val="20"/>
                      <w:szCs w:val="20"/>
                      <w:highlight w:val="none"/>
                      <w:lang w:val="en-US" w:eastAsia="zh-CN"/>
                    </w:rPr>
                    <w:t>4</w:t>
                  </w:r>
                </w:p>
                <w:p w14:paraId="19A26744">
                  <w:pPr>
                    <w:pageBreakBefore w:val="0"/>
                    <w:widowControl w:val="0"/>
                    <w:tabs>
                      <w:tab w:val="right" w:leader="dot" w:pos="9065"/>
                    </w:tabs>
                    <w:wordWrap/>
                    <w:overflowPunct/>
                    <w:topLinePunct w:val="0"/>
                    <w:bidi w:val="0"/>
                    <w:spacing w:before="63"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32"/>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7-</w:t>
                  </w:r>
                  <w:r>
                    <w:rPr>
                      <w:rFonts w:hint="default" w:ascii="Times New Roman" w:hAnsi="Times New Roman" w:eastAsia="Times New Roman" w:cs="Times New Roman"/>
                      <w:color w:val="auto"/>
                      <w:spacing w:val="6"/>
                      <w:sz w:val="20"/>
                      <w:szCs w:val="20"/>
                      <w:highlight w:val="none"/>
                      <w:lang w:val="en-US" w:eastAsia="zh-CN"/>
                    </w:rPr>
                    <w:t>3</w:t>
                  </w:r>
                  <w:r>
                    <w:rPr>
                      <w:rFonts w:hint="default" w:ascii="Times New Roman" w:hAnsi="Times New Roman" w:eastAsia="Times New Roman" w:cs="Times New Roman"/>
                      <w:color w:val="auto"/>
                      <w:spacing w:val="6"/>
                      <w:sz w:val="20"/>
                      <w:szCs w:val="20"/>
                      <w:highlight w:val="none"/>
                      <w:lang w:eastAsia="zh-CN"/>
                    </w:rPr>
                    <w:t xml:space="preserve"> </w:t>
                  </w:r>
                  <w:r>
                    <w:rPr>
                      <w:rFonts w:hint="eastAsia" w:ascii="Times New Roman" w:hAnsi="Times New Roman" w:eastAsia="宋体" w:cs="Times New Roman"/>
                      <w:color w:val="auto"/>
                      <w:spacing w:val="6"/>
                      <w:sz w:val="20"/>
                      <w:szCs w:val="20"/>
                      <w:highlight w:val="none"/>
                      <w:lang w:eastAsia="zh-CN"/>
                    </w:rPr>
                    <w:t>供应商</w:t>
                  </w:r>
                  <w:r>
                    <w:rPr>
                      <w:rFonts w:hint="default" w:ascii="Times New Roman" w:hAnsi="Times New Roman" w:eastAsia="宋体" w:cs="Times New Roman"/>
                      <w:color w:val="auto"/>
                      <w:spacing w:val="6"/>
                      <w:sz w:val="20"/>
                      <w:szCs w:val="20"/>
                      <w:highlight w:val="none"/>
                      <w:lang w:eastAsia="zh-CN"/>
                    </w:rPr>
                    <w:t>的资格声明</w:t>
                  </w:r>
                  <w:r>
                    <w:rPr>
                      <w:rFonts w:hint="default" w:ascii="Times New Roman" w:hAnsi="Times New Roman" w:eastAsia="宋体" w:cs="Times New Roman"/>
                      <w:color w:val="auto"/>
                      <w:spacing w:val="-56"/>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4</w:t>
                  </w:r>
                  <w:r>
                    <w:rPr>
                      <w:rFonts w:hint="default" w:ascii="Times New Roman" w:hAnsi="Times New Roman" w:eastAsia="Times New Roman" w:cs="Times New Roman"/>
                      <w:color w:val="auto"/>
                      <w:spacing w:val="9"/>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6</w:t>
                  </w:r>
                </w:p>
                <w:p w14:paraId="5A9134A8">
                  <w:pPr>
                    <w:pageBreakBefore w:val="0"/>
                    <w:widowControl w:val="0"/>
                    <w:tabs>
                      <w:tab w:val="right" w:leader="dot" w:pos="9065"/>
                    </w:tabs>
                    <w:wordWrap/>
                    <w:overflowPunct/>
                    <w:topLinePunct w:val="0"/>
                    <w:bidi w:val="0"/>
                    <w:spacing w:before="62"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"bookmark68"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34"/>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7-</w:t>
                  </w:r>
                  <w:r>
                    <w:rPr>
                      <w:rFonts w:hint="default" w:ascii="Times New Roman" w:hAnsi="Times New Roman" w:eastAsia="Times New Roman" w:cs="Times New Roman"/>
                      <w:color w:val="auto"/>
                      <w:spacing w:val="6"/>
                      <w:sz w:val="20"/>
                      <w:szCs w:val="20"/>
                      <w:highlight w:val="none"/>
                      <w:lang w:val="en-US" w:eastAsia="zh-CN"/>
                    </w:rPr>
                    <w:t>4</w:t>
                  </w:r>
                  <w:r>
                    <w:rPr>
                      <w:rFonts w:hint="default" w:ascii="Times New Roman" w:hAnsi="Times New Roman" w:eastAsia="Times New Roman" w:cs="Times New Roman"/>
                      <w:color w:val="auto"/>
                      <w:spacing w:val="6"/>
                      <w:sz w:val="20"/>
                      <w:szCs w:val="20"/>
                      <w:highlight w:val="none"/>
                      <w:lang w:eastAsia="zh-CN"/>
                    </w:rPr>
                    <w:t xml:space="preserve"> </w:t>
                  </w:r>
                  <w:r>
                    <w:rPr>
                      <w:rFonts w:hint="eastAsia" w:ascii="Times New Roman" w:hAnsi="Times New Roman" w:eastAsia="宋体" w:cs="Times New Roman"/>
                      <w:color w:val="auto"/>
                      <w:spacing w:val="6"/>
                      <w:sz w:val="20"/>
                      <w:szCs w:val="20"/>
                      <w:highlight w:val="none"/>
                      <w:lang w:eastAsia="zh-CN"/>
                    </w:rPr>
                    <w:t>谈判保证金</w:t>
                  </w:r>
                  <w:r>
                    <w:rPr>
                      <w:rFonts w:hint="default" w:ascii="Times New Roman" w:hAnsi="Times New Roman" w:eastAsia="宋体" w:cs="Times New Roman"/>
                      <w:color w:val="auto"/>
                      <w:spacing w:val="6"/>
                      <w:sz w:val="20"/>
                      <w:szCs w:val="20"/>
                      <w:highlight w:val="none"/>
                      <w:lang w:eastAsia="zh-CN"/>
                    </w:rPr>
                    <w:t>凭证</w:t>
                  </w:r>
                  <w:r>
                    <w:rPr>
                      <w:rFonts w:hint="default" w:ascii="Times New Roman" w:hAnsi="Times New Roman" w:eastAsia="宋体" w:cs="Times New Roman"/>
                      <w:color w:val="auto"/>
                      <w:spacing w:val="-5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4</w:t>
                  </w:r>
                  <w:r>
                    <w:rPr>
                      <w:rFonts w:hint="default" w:ascii="Times New Roman" w:hAnsi="Times New Roman" w:eastAsia="Times New Roman" w:cs="Times New Roman"/>
                      <w:color w:val="auto"/>
                      <w:spacing w:val="9"/>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7</w:t>
                  </w:r>
                </w:p>
                <w:p w14:paraId="46988769">
                  <w:pPr>
                    <w:pageBreakBefore w:val="0"/>
                    <w:widowControl w:val="0"/>
                    <w:tabs>
                      <w:tab w:val="right" w:leader="dot" w:pos="9065"/>
                    </w:tabs>
                    <w:wordWrap/>
                    <w:overflowPunct/>
                    <w:topLinePunct w:val="0"/>
                    <w:bidi w:val="0"/>
                    <w:spacing w:before="62" w:line="194"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"bookmark69"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格式</w:t>
                  </w:r>
                  <w:r>
                    <w:rPr>
                      <w:rFonts w:hint="default" w:ascii="Times New Roman" w:hAnsi="Times New Roman" w:eastAsia="宋体" w:cs="Times New Roman"/>
                      <w:color w:val="auto"/>
                      <w:spacing w:val="-38"/>
                      <w:sz w:val="20"/>
                      <w:szCs w:val="20"/>
                      <w:highlight w:val="none"/>
                      <w:lang w:eastAsia="zh-CN"/>
                    </w:rPr>
                    <w:t xml:space="preserve"> </w:t>
                  </w:r>
                  <w:r>
                    <w:rPr>
                      <w:rFonts w:hint="default" w:ascii="Times New Roman" w:hAnsi="Times New Roman" w:eastAsia="Times New Roman" w:cs="Times New Roman"/>
                      <w:color w:val="auto"/>
                      <w:spacing w:val="8"/>
                      <w:sz w:val="20"/>
                      <w:szCs w:val="20"/>
                      <w:highlight w:val="none"/>
                      <w:lang w:eastAsia="zh-CN"/>
                    </w:rPr>
                    <w:t>7-</w:t>
                  </w:r>
                  <w:r>
                    <w:rPr>
                      <w:rFonts w:hint="default" w:ascii="Times New Roman" w:hAnsi="Times New Roman" w:eastAsia="Times New Roman" w:cs="Times New Roman"/>
                      <w:color w:val="auto"/>
                      <w:spacing w:val="8"/>
                      <w:sz w:val="20"/>
                      <w:szCs w:val="20"/>
                      <w:highlight w:val="none"/>
                      <w:lang w:val="en-US" w:eastAsia="zh-CN"/>
                    </w:rPr>
                    <w:t>5</w:t>
                  </w:r>
                  <w:r>
                    <w:rPr>
                      <w:rFonts w:hint="default" w:ascii="Times New Roman" w:hAnsi="Times New Roman" w:eastAsia="Times New Roman" w:cs="Times New Roman"/>
                      <w:color w:val="auto"/>
                      <w:spacing w:val="8"/>
                      <w:sz w:val="20"/>
                      <w:szCs w:val="20"/>
                      <w:highlight w:val="none"/>
                      <w:lang w:eastAsia="zh-CN"/>
                    </w:rPr>
                    <w:t xml:space="preserve"> </w:t>
                  </w:r>
                  <w:r>
                    <w:rPr>
                      <w:rFonts w:hint="default" w:ascii="Times New Roman" w:hAnsi="Times New Roman" w:eastAsia="宋体" w:cs="Times New Roman"/>
                      <w:color w:val="auto"/>
                      <w:spacing w:val="8"/>
                      <w:sz w:val="20"/>
                      <w:szCs w:val="20"/>
                      <w:highlight w:val="none"/>
                      <w:lang w:eastAsia="zh-CN"/>
                    </w:rPr>
                    <w:t>制造商出具的授权函（适用于进口产品</w:t>
                  </w:r>
                  <w:r>
                    <w:rPr>
                      <w:rFonts w:hint="default" w:ascii="Times New Roman" w:hAnsi="Times New Roman" w:eastAsia="宋体" w:cs="Times New Roman"/>
                      <w:color w:val="auto"/>
                      <w:spacing w:val="7"/>
                      <w:sz w:val="20"/>
                      <w:szCs w:val="20"/>
                      <w:highlight w:val="none"/>
                      <w:lang w:eastAsia="zh-CN"/>
                    </w:rPr>
                    <w:t>参加</w:t>
                  </w:r>
                  <w:r>
                    <w:rPr>
                      <w:rFonts w:hint="eastAsia" w:ascii="Times New Roman" w:hAnsi="Times New Roman" w:eastAsia="宋体" w:cs="Times New Roman"/>
                      <w:color w:val="auto"/>
                      <w:spacing w:val="7"/>
                      <w:sz w:val="20"/>
                      <w:szCs w:val="20"/>
                      <w:highlight w:val="none"/>
                      <w:lang w:val="en-US" w:eastAsia="zh-CN"/>
                    </w:rPr>
                    <w:t>谈判</w:t>
                  </w:r>
                  <w:r>
                    <w:rPr>
                      <w:rFonts w:hint="default" w:ascii="Times New Roman" w:hAnsi="Times New Roman" w:eastAsia="宋体" w:cs="Times New Roman"/>
                      <w:color w:val="auto"/>
                      <w:spacing w:val="7"/>
                      <w:sz w:val="20"/>
                      <w:szCs w:val="20"/>
                      <w:highlight w:val="none"/>
                      <w:lang w:eastAsia="zh-CN"/>
                    </w:rPr>
                    <w:t>）</w:t>
                  </w:r>
                  <w:r>
                    <w:rPr>
                      <w:rFonts w:hint="default" w:ascii="Times New Roman" w:hAnsi="Times New Roman" w:eastAsia="宋体" w:cs="Times New Roman"/>
                      <w:color w:val="auto"/>
                      <w:spacing w:val="-4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4</w:t>
                  </w:r>
                  <w:r>
                    <w:rPr>
                      <w:rFonts w:hint="default" w:ascii="Times New Roman" w:hAnsi="Times New Roman" w:eastAsia="Times New Roman" w:cs="Times New Roman"/>
                      <w:color w:val="auto"/>
                      <w:spacing w:val="21"/>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8</w:t>
                  </w:r>
                </w:p>
                <w:p w14:paraId="7408372B">
                  <w:pPr>
                    <w:pageBreakBefore w:val="0"/>
                    <w:widowControl w:val="0"/>
                    <w:tabs>
                      <w:tab w:val="right" w:leader="dot" w:pos="9065"/>
                    </w:tabs>
                    <w:wordWrap/>
                    <w:overflowPunct/>
                    <w:topLinePunct w:val="0"/>
                    <w:bidi w:val="0"/>
                    <w:spacing w:before="64"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7"/>
                      <w:sz w:val="20"/>
                      <w:szCs w:val="20"/>
                      <w:highlight w:val="none"/>
                      <w:lang w:eastAsia="zh-CN"/>
                    </w:rPr>
                    <w:t>格式</w:t>
                  </w:r>
                  <w:r>
                    <w:rPr>
                      <w:rFonts w:hint="default" w:ascii="Times New Roman" w:hAnsi="Times New Roman" w:eastAsia="宋体" w:cs="Times New Roman"/>
                      <w:color w:val="auto"/>
                      <w:spacing w:val="-33"/>
                      <w:sz w:val="20"/>
                      <w:szCs w:val="20"/>
                      <w:highlight w:val="none"/>
                      <w:lang w:eastAsia="zh-CN"/>
                    </w:rPr>
                    <w:t xml:space="preserve"> </w:t>
                  </w:r>
                  <w:r>
                    <w:rPr>
                      <w:rFonts w:hint="default" w:ascii="Times New Roman" w:hAnsi="Times New Roman" w:eastAsia="Times New Roman" w:cs="Times New Roman"/>
                      <w:color w:val="auto"/>
                      <w:spacing w:val="7"/>
                      <w:sz w:val="20"/>
                      <w:szCs w:val="20"/>
                      <w:highlight w:val="none"/>
                      <w:lang w:eastAsia="zh-CN"/>
                    </w:rPr>
                    <w:t>7-</w:t>
                  </w:r>
                  <w:r>
                    <w:rPr>
                      <w:rFonts w:hint="default" w:ascii="Times New Roman" w:hAnsi="Times New Roman" w:eastAsia="Times New Roman" w:cs="Times New Roman"/>
                      <w:color w:val="auto"/>
                      <w:spacing w:val="7"/>
                      <w:sz w:val="20"/>
                      <w:szCs w:val="20"/>
                      <w:highlight w:val="none"/>
                      <w:lang w:val="en-US" w:eastAsia="zh-CN"/>
                    </w:rPr>
                    <w:t>6</w:t>
                  </w:r>
                  <w:r>
                    <w:rPr>
                      <w:rFonts w:hint="default" w:ascii="Times New Roman" w:hAnsi="Times New Roman" w:eastAsia="Times New Roman" w:cs="Times New Roman"/>
                      <w:color w:val="auto"/>
                      <w:spacing w:val="7"/>
                      <w:sz w:val="20"/>
                      <w:szCs w:val="20"/>
                      <w:highlight w:val="none"/>
                      <w:lang w:eastAsia="zh-CN"/>
                    </w:rPr>
                    <w:t xml:space="preserve"> </w:t>
                  </w:r>
                  <w:r>
                    <w:rPr>
                      <w:rFonts w:hint="default" w:ascii="Times New Roman" w:hAnsi="Times New Roman" w:eastAsia="宋体" w:cs="Times New Roman"/>
                      <w:color w:val="auto"/>
                      <w:spacing w:val="7"/>
                      <w:sz w:val="20"/>
                      <w:szCs w:val="20"/>
                      <w:highlight w:val="none"/>
                      <w:lang w:eastAsia="zh-CN"/>
                    </w:rPr>
                    <w:t>联合体协议（适用于联合体</w:t>
                  </w:r>
                  <w:r>
                    <w:rPr>
                      <w:rFonts w:hint="eastAsia" w:ascii="Times New Roman" w:hAnsi="Times New Roman" w:eastAsia="宋体" w:cs="Times New Roman"/>
                      <w:color w:val="auto"/>
                      <w:spacing w:val="7"/>
                      <w:sz w:val="20"/>
                      <w:szCs w:val="20"/>
                      <w:highlight w:val="none"/>
                      <w:lang w:val="en-US" w:eastAsia="zh-CN"/>
                    </w:rPr>
                    <w:t>响应</w:t>
                  </w:r>
                  <w:r>
                    <w:rPr>
                      <w:rFonts w:hint="default" w:ascii="Times New Roman" w:hAnsi="Times New Roman" w:eastAsia="宋体" w:cs="Times New Roman"/>
                      <w:color w:val="auto"/>
                      <w:spacing w:val="7"/>
                      <w:sz w:val="20"/>
                      <w:szCs w:val="20"/>
                      <w:highlight w:val="none"/>
                      <w:lang w:eastAsia="zh-CN"/>
                    </w:rPr>
                    <w:t>）</w:t>
                  </w:r>
                  <w:r>
                    <w:rPr>
                      <w:rFonts w:hint="default" w:ascii="Times New Roman" w:hAnsi="Times New Roman" w:eastAsia="宋体" w:cs="Times New Roman"/>
                      <w:color w:val="auto"/>
                      <w:spacing w:val="-4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4</w:t>
                  </w:r>
                  <w:r>
                    <w:rPr>
                      <w:rFonts w:hint="default" w:ascii="Times New Roman" w:hAnsi="Times New Roman" w:eastAsia="Times New Roman" w:cs="Times New Roman"/>
                      <w:color w:val="auto"/>
                      <w:spacing w:val="10"/>
                      <w:w w:val="118"/>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9</w:t>
                  </w:r>
                </w:p>
                <w:p w14:paraId="153AEA27">
                  <w:pPr>
                    <w:pageBreakBefore w:val="0"/>
                    <w:widowControl w:val="0"/>
                    <w:tabs>
                      <w:tab w:val="right" w:leader="dot" w:pos="9065"/>
                    </w:tabs>
                    <w:wordWrap/>
                    <w:overflowPunct/>
                    <w:topLinePunct w:val="0"/>
                    <w:bidi w:val="0"/>
                    <w:spacing w:before="62" w:line="193" w:lineRule="auto"/>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6"/>
                      <w:sz w:val="20"/>
                      <w:szCs w:val="20"/>
                      <w:highlight w:val="none"/>
                      <w:lang w:eastAsia="zh-CN"/>
                    </w:rPr>
                    <w:t>格式</w:t>
                  </w:r>
                  <w:r>
                    <w:rPr>
                      <w:rFonts w:hint="default" w:ascii="Times New Roman" w:hAnsi="Times New Roman" w:eastAsia="宋体" w:cs="Times New Roman"/>
                      <w:color w:val="auto"/>
                      <w:spacing w:val="-36"/>
                      <w:sz w:val="20"/>
                      <w:szCs w:val="20"/>
                      <w:highlight w:val="none"/>
                      <w:lang w:eastAsia="zh-CN"/>
                    </w:rPr>
                    <w:t xml:space="preserve"> </w:t>
                  </w:r>
                  <w:r>
                    <w:rPr>
                      <w:rFonts w:hint="default" w:ascii="Times New Roman" w:hAnsi="Times New Roman" w:eastAsia="Times New Roman" w:cs="Times New Roman"/>
                      <w:color w:val="auto"/>
                      <w:spacing w:val="6"/>
                      <w:sz w:val="20"/>
                      <w:szCs w:val="20"/>
                      <w:highlight w:val="none"/>
                      <w:lang w:eastAsia="zh-CN"/>
                    </w:rPr>
                    <w:t>7-</w:t>
                  </w:r>
                  <w:r>
                    <w:rPr>
                      <w:rFonts w:hint="default" w:ascii="Times New Roman" w:hAnsi="Times New Roman" w:eastAsia="Times New Roman" w:cs="Times New Roman"/>
                      <w:color w:val="auto"/>
                      <w:spacing w:val="6"/>
                      <w:sz w:val="20"/>
                      <w:szCs w:val="20"/>
                      <w:highlight w:val="none"/>
                      <w:lang w:val="en-US" w:eastAsia="zh-CN"/>
                    </w:rPr>
                    <w:t>7</w:t>
                  </w:r>
                  <w:r>
                    <w:rPr>
                      <w:rFonts w:hint="default" w:ascii="Times New Roman" w:hAnsi="Times New Roman" w:eastAsia="Times New Roman" w:cs="Times New Roman"/>
                      <w:color w:val="auto"/>
                      <w:spacing w:val="6"/>
                      <w:sz w:val="20"/>
                      <w:szCs w:val="20"/>
                      <w:highlight w:val="none"/>
                      <w:lang w:eastAsia="zh-CN"/>
                    </w:rPr>
                    <w:t xml:space="preserve"> </w:t>
                  </w:r>
                  <w:r>
                    <w:rPr>
                      <w:rFonts w:hint="default" w:ascii="Times New Roman" w:hAnsi="Times New Roman" w:eastAsia="宋体" w:cs="Times New Roman"/>
                      <w:color w:val="auto"/>
                      <w:spacing w:val="6"/>
                      <w:sz w:val="20"/>
                      <w:szCs w:val="20"/>
                      <w:highlight w:val="none"/>
                      <w:lang w:val="en-US" w:eastAsia="zh-CN"/>
                    </w:rPr>
                    <w:t>本项目的</w:t>
                  </w:r>
                  <w:r>
                    <w:rPr>
                      <w:rFonts w:hint="eastAsia" w:ascii="Times New Roman" w:hAnsi="Times New Roman" w:eastAsia="宋体" w:cs="Times New Roman"/>
                      <w:color w:val="auto"/>
                      <w:spacing w:val="6"/>
                      <w:sz w:val="20"/>
                      <w:szCs w:val="20"/>
                      <w:highlight w:val="none"/>
                      <w:lang w:val="en-US" w:eastAsia="zh-CN"/>
                    </w:rPr>
                    <w:t>其它</w:t>
                  </w:r>
                  <w:r>
                    <w:rPr>
                      <w:rFonts w:hint="default" w:ascii="Times New Roman" w:hAnsi="Times New Roman" w:eastAsia="宋体" w:cs="Times New Roman"/>
                      <w:color w:val="auto"/>
                      <w:spacing w:val="6"/>
                      <w:sz w:val="20"/>
                      <w:szCs w:val="20"/>
                      <w:highlight w:val="none"/>
                      <w:lang w:val="en-US" w:eastAsia="zh-CN"/>
                    </w:rPr>
                    <w:t>特定资格证明材料</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2"/>
                      <w:sz w:val="20"/>
                      <w:szCs w:val="20"/>
                      <w:highlight w:val="none"/>
                      <w:lang w:val="en-US" w:eastAsia="zh-CN"/>
                    </w:rPr>
                    <w:t>5</w:t>
                  </w:r>
                  <w:r>
                    <w:rPr>
                      <w:rFonts w:hint="eastAsia" w:ascii="Times New Roman" w:hAnsi="Times New Roman" w:eastAsia="Times New Roman" w:cs="Times New Roman"/>
                      <w:color w:val="auto"/>
                      <w:spacing w:val="8"/>
                      <w:w w:val="117"/>
                      <w:sz w:val="20"/>
                      <w:szCs w:val="20"/>
                      <w:highlight w:val="none"/>
                      <w:lang w:val="en-US" w:eastAsia="zh-CN"/>
                    </w:rPr>
                    <w:t>0</w:t>
                  </w:r>
                  <w:r>
                    <w:rPr>
                      <w:rFonts w:hint="default" w:ascii="Times New Roman" w:hAnsi="Times New Roman" w:eastAsia="Times New Roman" w:cs="Times New Roman"/>
                      <w:color w:val="auto"/>
                      <w:spacing w:val="12"/>
                      <w:sz w:val="20"/>
                      <w:szCs w:val="20"/>
                      <w:highlight w:val="none"/>
                      <w:lang w:eastAsia="zh-CN"/>
                    </w:rPr>
                    <w:fldChar w:fldCharType="end"/>
                  </w:r>
                </w:p>
                <w:p w14:paraId="722A1BD1">
                  <w:pPr>
                    <w:pageBreakBefore w:val="0"/>
                    <w:widowControl w:val="0"/>
                    <w:tabs>
                      <w:tab w:val="right" w:leader="dot" w:pos="9065"/>
                    </w:tabs>
                    <w:wordWrap/>
                    <w:overflowPunct/>
                    <w:topLinePunct w:val="0"/>
                    <w:bidi w:val="0"/>
                    <w:spacing w:before="65" w:line="222" w:lineRule="auto"/>
                    <w:ind w:left="4"/>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"bookmark72"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8"/>
                      <w:sz w:val="20"/>
                      <w:szCs w:val="20"/>
                      <w:highlight w:val="none"/>
                      <w:lang w:eastAsia="zh-CN"/>
                    </w:rPr>
                    <w:t xml:space="preserve">8.  </w:t>
                  </w:r>
                  <w:r>
                    <w:rPr>
                      <w:rFonts w:hint="default" w:ascii="Times New Roman" w:hAnsi="Times New Roman" w:eastAsia="宋体" w:cs="Times New Roman"/>
                      <w:color w:val="auto"/>
                      <w:spacing w:val="8"/>
                      <w:sz w:val="20"/>
                      <w:szCs w:val="20"/>
                      <w:highlight w:val="none"/>
                      <w:lang w:eastAsia="zh-CN"/>
                    </w:rPr>
                    <w:t>为落实政府采购政策</w:t>
                  </w:r>
                  <w:r>
                    <w:rPr>
                      <w:rFonts w:hint="eastAsia" w:ascii="Times New Roman" w:hAnsi="Times New Roman" w:eastAsia="宋体" w:cs="Times New Roman"/>
                      <w:color w:val="auto"/>
                      <w:spacing w:val="8"/>
                      <w:sz w:val="20"/>
                      <w:szCs w:val="20"/>
                      <w:highlight w:val="none"/>
                      <w:lang w:eastAsia="zh-CN"/>
                    </w:rPr>
                    <w:t>供应商</w:t>
                  </w:r>
                  <w:r>
                    <w:rPr>
                      <w:rFonts w:hint="default" w:ascii="Times New Roman" w:hAnsi="Times New Roman" w:eastAsia="宋体" w:cs="Times New Roman"/>
                      <w:color w:val="auto"/>
                      <w:spacing w:val="8"/>
                      <w:sz w:val="20"/>
                      <w:szCs w:val="20"/>
                      <w:highlight w:val="none"/>
                      <w:lang w:eastAsia="zh-CN"/>
                    </w:rPr>
                    <w:t>须提供的证明材料</w:t>
                  </w:r>
                  <w:r>
                    <w:rPr>
                      <w:rFonts w:hint="default" w:ascii="Times New Roman" w:hAnsi="Times New Roman" w:eastAsia="宋体" w:cs="Times New Roman"/>
                      <w:color w:val="auto"/>
                      <w:spacing w:val="-53"/>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5</w:t>
                  </w:r>
                  <w:r>
                    <w:rPr>
                      <w:rFonts w:hint="default" w:ascii="Times New Roman" w:hAnsi="Times New Roman" w:eastAsia="宋体" w:cs="Times New Roman"/>
                      <w:color w:val="auto"/>
                      <w:spacing w:val="8"/>
                      <w:sz w:val="20"/>
                      <w:szCs w:val="20"/>
                      <w:highlight w:val="none"/>
                      <w:lang w:eastAsia="zh-CN"/>
                    </w:rPr>
                    <w:fldChar w:fldCharType="end"/>
                  </w:r>
                  <w:r>
                    <w:rPr>
                      <w:rFonts w:hint="eastAsia" w:ascii="Times New Roman" w:hAnsi="Times New Roman" w:eastAsia="宋体" w:cs="Times New Roman"/>
                      <w:color w:val="auto"/>
                      <w:spacing w:val="8"/>
                      <w:sz w:val="20"/>
                      <w:szCs w:val="20"/>
                      <w:highlight w:val="none"/>
                      <w:lang w:val="en-US" w:eastAsia="zh-CN"/>
                    </w:rPr>
                    <w:t>1</w:t>
                  </w:r>
                </w:p>
                <w:p w14:paraId="77E8B88D">
                  <w:pPr>
                    <w:pageBreakBefore w:val="0"/>
                    <w:widowControl w:val="0"/>
                    <w:tabs>
                      <w:tab w:val="right" w:leader="dot" w:pos="9065"/>
                    </w:tabs>
                    <w:wordWrap/>
                    <w:overflowPunct/>
                    <w:topLinePunct w:val="0"/>
                    <w:bidi w:val="0"/>
                    <w:spacing w:before="30" w:line="228" w:lineRule="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pacing w:val="4"/>
                      <w:sz w:val="20"/>
                      <w:szCs w:val="20"/>
                      <w:highlight w:val="none"/>
                      <w:lang w:eastAsia="zh-CN"/>
                    </w:rPr>
                    <w:t>格式</w:t>
                  </w:r>
                  <w:r>
                    <w:rPr>
                      <w:rFonts w:hint="default" w:ascii="Times New Roman" w:hAnsi="Times New Roman" w:eastAsia="宋体" w:cs="Times New Roman"/>
                      <w:color w:val="auto"/>
                      <w:spacing w:val="-35"/>
                      <w:sz w:val="20"/>
                      <w:szCs w:val="20"/>
                      <w:highlight w:val="none"/>
                      <w:lang w:eastAsia="zh-CN"/>
                    </w:rPr>
                    <w:t xml:space="preserve"> </w:t>
                  </w:r>
                  <w:r>
                    <w:rPr>
                      <w:rFonts w:hint="default" w:ascii="Times New Roman" w:hAnsi="Times New Roman" w:eastAsia="宋体" w:cs="Times New Roman"/>
                      <w:color w:val="auto"/>
                      <w:spacing w:val="4"/>
                      <w:sz w:val="20"/>
                      <w:szCs w:val="20"/>
                      <w:highlight w:val="none"/>
                      <w:lang w:eastAsia="zh-CN"/>
                    </w:rPr>
                    <w:t>8-1</w:t>
                  </w:r>
                  <w:r>
                    <w:rPr>
                      <w:rFonts w:hint="default" w:ascii="Times New Roman" w:hAnsi="Times New Roman" w:eastAsia="宋体" w:cs="Times New Roman"/>
                      <w:color w:val="auto"/>
                      <w:spacing w:val="-21"/>
                      <w:sz w:val="20"/>
                      <w:szCs w:val="20"/>
                      <w:highlight w:val="none"/>
                      <w:lang w:eastAsia="zh-CN"/>
                    </w:rPr>
                    <w:t xml:space="preserve"> </w:t>
                  </w:r>
                  <w:r>
                    <w:rPr>
                      <w:rFonts w:hint="default" w:ascii="Times New Roman" w:hAnsi="Times New Roman" w:eastAsia="宋体" w:cs="Times New Roman"/>
                      <w:color w:val="auto"/>
                      <w:spacing w:val="4"/>
                      <w:sz w:val="20"/>
                      <w:szCs w:val="20"/>
                      <w:highlight w:val="none"/>
                      <w:lang w:eastAsia="zh-CN"/>
                    </w:rPr>
                    <w:t>中小企业声明</w:t>
                  </w:r>
                  <w:r>
                    <w:rPr>
                      <w:rFonts w:hint="eastAsia" w:ascii="Times New Roman" w:hAnsi="Times New Roman" w:eastAsia="宋体" w:cs="Times New Roman"/>
                      <w:color w:val="auto"/>
                      <w:spacing w:val="4"/>
                      <w:sz w:val="20"/>
                      <w:szCs w:val="20"/>
                      <w:highlight w:val="none"/>
                      <w:lang w:val="en-US" w:eastAsia="zh-CN"/>
                    </w:rPr>
                    <w:t>函</w:t>
                  </w:r>
                  <w:r>
                    <w:rPr>
                      <w:rFonts w:hint="default" w:ascii="Times New Roman" w:hAnsi="Times New Roman" w:eastAsia="宋体" w:cs="Times New Roman"/>
                      <w:color w:val="auto"/>
                      <w:spacing w:val="-56"/>
                      <w:sz w:val="20"/>
                      <w:szCs w:val="20"/>
                      <w:highlight w:val="none"/>
                      <w:lang w:eastAsia="zh-CN"/>
                    </w:rPr>
                    <w:t xml:space="preserve"> </w:t>
                  </w:r>
                  <w:r>
                    <w:rPr>
                      <w:rFonts w:hint="eastAsia" w:ascii="Times New Roman" w:hAnsi="Times New Roman" w:eastAsia="宋体" w:cs="Times New Roman"/>
                      <w:color w:val="auto"/>
                      <w:spacing w:val="4"/>
                      <w:sz w:val="20"/>
                      <w:szCs w:val="20"/>
                      <w:highlight w:val="none"/>
                      <w:lang w:eastAsia="zh-CN"/>
                    </w:rPr>
                    <w:t>（</w:t>
                  </w:r>
                  <w:r>
                    <w:rPr>
                      <w:rFonts w:hint="eastAsia" w:ascii="Times New Roman" w:hAnsi="Times New Roman" w:eastAsia="宋体" w:cs="Times New Roman"/>
                      <w:color w:val="auto"/>
                      <w:spacing w:val="4"/>
                      <w:sz w:val="20"/>
                      <w:szCs w:val="20"/>
                      <w:highlight w:val="none"/>
                      <w:lang w:val="en-US" w:eastAsia="zh-CN"/>
                    </w:rPr>
                    <w:t>货物</w:t>
                  </w:r>
                  <w:r>
                    <w:rPr>
                      <w:rFonts w:hint="eastAsia" w:ascii="Times New Roman" w:hAnsi="Times New Roman" w:eastAsia="宋体" w:cs="Times New Roman"/>
                      <w:color w:val="auto"/>
                      <w:spacing w:val="4"/>
                      <w:sz w:val="20"/>
                      <w:szCs w:val="20"/>
                      <w:highlight w:val="none"/>
                      <w:lang w:eastAsia="zh-CN"/>
                    </w:rPr>
                    <w:t>）</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宋体" w:cs="Times New Roman"/>
                      <w:color w:val="auto"/>
                      <w:spacing w:val="-68"/>
                      <w:sz w:val="20"/>
                      <w:szCs w:val="20"/>
                      <w:highlight w:val="none"/>
                      <w:lang w:eastAsia="zh-CN"/>
                    </w:rPr>
                    <w:t xml:space="preserve"> </w:t>
                  </w:r>
                  <w:r>
                    <w:rPr>
                      <w:rFonts w:hint="eastAsia" w:ascii="Times New Roman" w:hAnsi="Times New Roman" w:eastAsia="Times New Roman" w:cs="Times New Roman"/>
                      <w:color w:val="auto"/>
                      <w:spacing w:val="12"/>
                      <w:sz w:val="20"/>
                      <w:szCs w:val="20"/>
                      <w:highlight w:val="none"/>
                      <w:lang w:val="en-US" w:eastAsia="zh-CN"/>
                    </w:rPr>
                    <w:t>51</w:t>
                  </w:r>
                </w:p>
                <w:p w14:paraId="2437703A">
                  <w:pPr>
                    <w:pageBreakBefore w:val="0"/>
                    <w:widowControl w:val="0"/>
                    <w:wordWrap/>
                    <w:overflowPunct/>
                    <w:topLinePunct w:val="0"/>
                    <w:bidi w:val="0"/>
                    <w:spacing w:before="27" w:line="228" w:lineRule="auto"/>
                    <w:rPr>
                      <w:rFonts w:hint="default" w:ascii="Times New Roman" w:hAnsi="Times New Roman" w:eastAsia="宋体" w:cs="Times New Roman"/>
                      <w:color w:val="auto"/>
                      <w:sz w:val="20"/>
                      <w:szCs w:val="20"/>
                      <w:highlight w:val="none"/>
                      <w:lang w:eastAsia="zh-CN"/>
                    </w:rPr>
                  </w:pPr>
                  <w:r>
                    <w:rPr>
                      <w:rFonts w:hint="default" w:ascii="Times New Roman" w:hAnsi="Times New Roman" w:eastAsia="宋体" w:cs="Times New Roman"/>
                      <w:color w:val="auto"/>
                      <w:spacing w:val="9"/>
                      <w:sz w:val="20"/>
                      <w:szCs w:val="20"/>
                      <w:highlight w:val="none"/>
                      <w:lang w:eastAsia="zh-CN"/>
                    </w:rPr>
                    <w:t>格式</w:t>
                  </w:r>
                  <w:r>
                    <w:rPr>
                      <w:rFonts w:hint="default" w:ascii="Times New Roman" w:hAnsi="Times New Roman" w:eastAsia="宋体" w:cs="Times New Roman"/>
                      <w:color w:val="auto"/>
                      <w:spacing w:val="-36"/>
                      <w:sz w:val="20"/>
                      <w:szCs w:val="20"/>
                      <w:highlight w:val="none"/>
                      <w:lang w:eastAsia="zh-CN"/>
                    </w:rPr>
                    <w:t xml:space="preserve"> </w:t>
                  </w:r>
                  <w:r>
                    <w:rPr>
                      <w:rFonts w:hint="default" w:ascii="Times New Roman" w:hAnsi="Times New Roman" w:eastAsia="宋体" w:cs="Times New Roman"/>
                      <w:color w:val="auto"/>
                      <w:spacing w:val="9"/>
                      <w:sz w:val="20"/>
                      <w:szCs w:val="20"/>
                      <w:highlight w:val="none"/>
                      <w:lang w:eastAsia="zh-CN"/>
                    </w:rPr>
                    <w:t>8-2</w:t>
                  </w:r>
                  <w:r>
                    <w:rPr>
                      <w:rFonts w:hint="default" w:ascii="Times New Roman" w:hAnsi="Times New Roman" w:eastAsia="宋体" w:cs="Times New Roman"/>
                      <w:color w:val="auto"/>
                      <w:spacing w:val="-37"/>
                      <w:sz w:val="20"/>
                      <w:szCs w:val="20"/>
                      <w:highlight w:val="none"/>
                      <w:lang w:eastAsia="zh-CN"/>
                    </w:rPr>
                    <w:t xml:space="preserve"> </w:t>
                  </w:r>
                  <w:r>
                    <w:rPr>
                      <w:rFonts w:hint="eastAsia" w:ascii="Times New Roman" w:hAnsi="Times New Roman" w:eastAsia="宋体" w:cs="Times New Roman"/>
                      <w:color w:val="auto"/>
                      <w:spacing w:val="-37"/>
                      <w:sz w:val="20"/>
                      <w:szCs w:val="20"/>
                      <w:highlight w:val="none"/>
                      <w:lang w:val="en-US" w:eastAsia="zh-CN"/>
                    </w:rPr>
                    <w:t xml:space="preserve"> </w:t>
                  </w:r>
                  <w:r>
                    <w:rPr>
                      <w:rFonts w:hint="default" w:ascii="Times New Roman" w:hAnsi="Times New Roman" w:eastAsia="宋体" w:cs="Times New Roman"/>
                      <w:color w:val="auto"/>
                      <w:spacing w:val="9"/>
                      <w:sz w:val="20"/>
                      <w:szCs w:val="20"/>
                      <w:highlight w:val="none"/>
                      <w:lang w:eastAsia="zh-CN"/>
                    </w:rPr>
                    <w:t>省级以上监狱管理局、戒毒管理局（含新疆生产建设兵团）出具的属于监狱企业</w:t>
                  </w:r>
                  <w:r>
                    <w:rPr>
                      <w:rFonts w:hint="default" w:ascii="Times New Roman" w:hAnsi="Times New Roman" w:eastAsia="宋体" w:cs="Times New Roman"/>
                      <w:color w:val="auto"/>
                      <w:spacing w:val="8"/>
                      <w:sz w:val="20"/>
                      <w:szCs w:val="20"/>
                      <w:highlight w:val="none"/>
                      <w:lang w:eastAsia="zh-CN"/>
                    </w:rPr>
                    <w:t>证明文件</w:t>
                  </w:r>
                </w:p>
                <w:p w14:paraId="0778B454">
                  <w:pPr>
                    <w:pageBreakBefore w:val="0"/>
                    <w:widowControl w:val="0"/>
                    <w:tabs>
                      <w:tab w:val="right" w:leader="dot" w:pos="9065"/>
                    </w:tabs>
                    <w:wordWrap/>
                    <w:overflowPunct/>
                    <w:topLinePunct w:val="0"/>
                    <w:bidi w:val="0"/>
                    <w:spacing w:before="46" w:line="195" w:lineRule="auto"/>
                    <w:ind w:left="33"/>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Times New Roman" w:cs="Times New Roman"/>
                      <w:color w:val="auto"/>
                      <w:sz w:val="20"/>
                      <w:szCs w:val="20"/>
                      <w:highlight w:val="none"/>
                      <w:lang w:eastAsia="zh-CN"/>
                    </w:rPr>
                    <w:tab/>
                  </w:r>
                  <w:r>
                    <w:rPr>
                      <w:rFonts w:hint="default" w:ascii="Times New Roman" w:hAnsi="Times New Roman" w:eastAsia="Times New Roman" w:cs="Times New Roman"/>
                      <w:color w:val="auto"/>
                      <w:spacing w:val="2"/>
                      <w:sz w:val="20"/>
                      <w:szCs w:val="20"/>
                      <w:highlight w:val="none"/>
                      <w:lang w:eastAsia="zh-CN"/>
                    </w:rPr>
                    <w:t xml:space="preserve"> </w:t>
                  </w:r>
                  <w:r>
                    <w:rPr>
                      <w:rFonts w:hint="default" w:ascii="Times New Roman" w:hAnsi="Times New Roman" w:eastAsia="Times New Roman" w:cs="Times New Roman"/>
                      <w:color w:val="auto"/>
                      <w:spacing w:val="18"/>
                      <w:sz w:val="20"/>
                      <w:szCs w:val="20"/>
                      <w:highlight w:val="none"/>
                      <w:lang w:val="en-US" w:eastAsia="zh-CN"/>
                    </w:rPr>
                    <w:t>5</w:t>
                  </w:r>
                  <w:r>
                    <w:rPr>
                      <w:rFonts w:hint="eastAsia" w:ascii="Times New Roman" w:hAnsi="Times New Roman" w:eastAsia="Times New Roman" w:cs="Times New Roman"/>
                      <w:color w:val="auto"/>
                      <w:spacing w:val="18"/>
                      <w:sz w:val="20"/>
                      <w:szCs w:val="20"/>
                      <w:highlight w:val="none"/>
                      <w:lang w:val="en-US" w:eastAsia="zh-CN"/>
                    </w:rPr>
                    <w:t>7</w:t>
                  </w:r>
                </w:p>
                <w:p w14:paraId="3D20C696">
                  <w:pPr>
                    <w:pageBreakBefore w:val="0"/>
                    <w:widowControl w:val="0"/>
                    <w:tabs>
                      <w:tab w:val="right" w:leader="dot" w:pos="9065"/>
                    </w:tabs>
                    <w:wordWrap/>
                    <w:overflowPunct/>
                    <w:topLinePunct w:val="0"/>
                    <w:bidi w:val="0"/>
                    <w:spacing w:before="34" w:line="228" w:lineRule="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pacing w:val="7"/>
                      <w:sz w:val="20"/>
                      <w:szCs w:val="20"/>
                      <w:highlight w:val="none"/>
                      <w:lang w:eastAsia="zh-CN"/>
                    </w:rPr>
                    <w:t>格式</w:t>
                  </w:r>
                  <w:r>
                    <w:rPr>
                      <w:rFonts w:hint="default" w:ascii="Times New Roman" w:hAnsi="Times New Roman" w:eastAsia="宋体" w:cs="Times New Roman"/>
                      <w:color w:val="auto"/>
                      <w:spacing w:val="-32"/>
                      <w:sz w:val="20"/>
                      <w:szCs w:val="20"/>
                      <w:highlight w:val="none"/>
                      <w:lang w:eastAsia="zh-CN"/>
                    </w:rPr>
                    <w:t xml:space="preserve"> </w:t>
                  </w:r>
                  <w:r>
                    <w:rPr>
                      <w:rFonts w:hint="default" w:ascii="Times New Roman" w:hAnsi="Times New Roman" w:eastAsia="宋体" w:cs="Times New Roman"/>
                      <w:color w:val="auto"/>
                      <w:spacing w:val="7"/>
                      <w:sz w:val="20"/>
                      <w:szCs w:val="20"/>
                      <w:highlight w:val="none"/>
                      <w:lang w:eastAsia="zh-CN"/>
                    </w:rPr>
                    <w:t>8-3</w:t>
                  </w:r>
                  <w:r>
                    <w:rPr>
                      <w:rFonts w:hint="default" w:ascii="Times New Roman" w:hAnsi="Times New Roman" w:eastAsia="宋体" w:cs="Times New Roman"/>
                      <w:color w:val="auto"/>
                      <w:spacing w:val="-41"/>
                      <w:sz w:val="20"/>
                      <w:szCs w:val="20"/>
                      <w:highlight w:val="none"/>
                      <w:lang w:eastAsia="zh-CN"/>
                    </w:rPr>
                    <w:t xml:space="preserve"> </w:t>
                  </w:r>
                  <w:r>
                    <w:rPr>
                      <w:rFonts w:hint="eastAsia" w:ascii="Times New Roman" w:hAnsi="Times New Roman" w:eastAsia="宋体" w:cs="Times New Roman"/>
                      <w:color w:val="auto"/>
                      <w:spacing w:val="-41"/>
                      <w:sz w:val="20"/>
                      <w:szCs w:val="20"/>
                      <w:highlight w:val="none"/>
                      <w:lang w:val="en-US" w:eastAsia="zh-CN"/>
                    </w:rPr>
                    <w:t xml:space="preserve"> </w:t>
                  </w:r>
                  <w:r>
                    <w:rPr>
                      <w:rFonts w:hint="default" w:ascii="Times New Roman" w:hAnsi="Times New Roman" w:eastAsia="宋体" w:cs="Times New Roman"/>
                      <w:color w:val="auto"/>
                      <w:spacing w:val="7"/>
                      <w:sz w:val="20"/>
                      <w:szCs w:val="20"/>
                      <w:highlight w:val="none"/>
                      <w:lang w:eastAsia="zh-CN"/>
                    </w:rPr>
                    <w:t>残疾人福利性单位声明函</w:t>
                  </w:r>
                  <w:r>
                    <w:rPr>
                      <w:rFonts w:hint="default" w:ascii="Times New Roman" w:hAnsi="Times New Roman" w:eastAsia="宋体" w:cs="Times New Roman"/>
                      <w:color w:val="auto"/>
                      <w:spacing w:val="4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Times New Roman" w:cs="Times New Roman"/>
                      <w:color w:val="auto"/>
                      <w:spacing w:val="18"/>
                      <w:sz w:val="20"/>
                      <w:szCs w:val="20"/>
                      <w:highlight w:val="none"/>
                      <w:lang w:val="en-US" w:eastAsia="zh-CN"/>
                    </w:rPr>
                    <w:t>5</w:t>
                  </w:r>
                  <w:r>
                    <w:rPr>
                      <w:rFonts w:hint="eastAsia" w:ascii="Times New Roman" w:hAnsi="Times New Roman" w:eastAsia="Times New Roman" w:cs="Times New Roman"/>
                      <w:color w:val="auto"/>
                      <w:spacing w:val="18"/>
                      <w:sz w:val="20"/>
                      <w:szCs w:val="20"/>
                      <w:highlight w:val="none"/>
                      <w:lang w:val="en-US" w:eastAsia="zh-CN"/>
                    </w:rPr>
                    <w:t>8</w:t>
                  </w:r>
                </w:p>
                <w:p w14:paraId="7D959591">
                  <w:pPr>
                    <w:pageBreakBefore w:val="0"/>
                    <w:widowControl w:val="0"/>
                    <w:wordWrap/>
                    <w:overflowPunct/>
                    <w:topLinePunct w:val="0"/>
                    <w:bidi w:val="0"/>
                    <w:spacing w:before="24" w:line="227" w:lineRule="auto"/>
                    <w:rPr>
                      <w:rFonts w:hint="default" w:ascii="Times New Roman" w:hAnsi="Times New Roman" w:eastAsia="宋体" w:cs="Times New Roman"/>
                      <w:color w:val="auto"/>
                      <w:sz w:val="20"/>
                      <w:szCs w:val="20"/>
                      <w:highlight w:val="none"/>
                      <w:lang w:eastAsia="zh-CN"/>
                    </w:rPr>
                  </w:pPr>
                  <w:r>
                    <w:rPr>
                      <w:rFonts w:hint="default" w:ascii="Times New Roman" w:hAnsi="Times New Roman" w:eastAsia="宋体" w:cs="Times New Roman"/>
                      <w:color w:val="auto"/>
                      <w:spacing w:val="10"/>
                      <w:sz w:val="20"/>
                      <w:szCs w:val="20"/>
                      <w:highlight w:val="none"/>
                      <w:lang w:eastAsia="zh-CN"/>
                    </w:rPr>
                    <w:t>格式</w:t>
                  </w:r>
                  <w:r>
                    <w:rPr>
                      <w:rFonts w:hint="default" w:ascii="Times New Roman" w:hAnsi="Times New Roman" w:eastAsia="宋体" w:cs="Times New Roman"/>
                      <w:color w:val="auto"/>
                      <w:spacing w:val="-36"/>
                      <w:sz w:val="20"/>
                      <w:szCs w:val="20"/>
                      <w:highlight w:val="none"/>
                      <w:lang w:eastAsia="zh-CN"/>
                    </w:rPr>
                    <w:t xml:space="preserve"> </w:t>
                  </w:r>
                  <w:r>
                    <w:rPr>
                      <w:rFonts w:hint="default" w:ascii="Times New Roman" w:hAnsi="Times New Roman" w:eastAsia="宋体" w:cs="Times New Roman"/>
                      <w:color w:val="auto"/>
                      <w:spacing w:val="10"/>
                      <w:sz w:val="20"/>
                      <w:szCs w:val="20"/>
                      <w:highlight w:val="none"/>
                      <w:lang w:eastAsia="zh-CN"/>
                    </w:rPr>
                    <w:t>8-4</w:t>
                  </w:r>
                  <w:r>
                    <w:rPr>
                      <w:rFonts w:hint="default" w:ascii="Times New Roman" w:hAnsi="Times New Roman" w:eastAsia="宋体" w:cs="Times New Roman"/>
                      <w:color w:val="auto"/>
                      <w:spacing w:val="-37"/>
                      <w:sz w:val="20"/>
                      <w:szCs w:val="20"/>
                      <w:highlight w:val="none"/>
                      <w:lang w:eastAsia="zh-CN"/>
                    </w:rPr>
                    <w:t xml:space="preserve"> </w:t>
                  </w:r>
                  <w:r>
                    <w:rPr>
                      <w:rFonts w:hint="eastAsia" w:ascii="Times New Roman" w:hAnsi="Times New Roman" w:eastAsia="宋体" w:cs="Times New Roman"/>
                      <w:color w:val="auto"/>
                      <w:spacing w:val="-37"/>
                      <w:sz w:val="20"/>
                      <w:szCs w:val="20"/>
                      <w:highlight w:val="none"/>
                      <w:lang w:val="en-US" w:eastAsia="zh-CN"/>
                    </w:rPr>
                    <w:t xml:space="preserve"> </w:t>
                  </w:r>
                  <w:r>
                    <w:rPr>
                      <w:rFonts w:hint="default" w:ascii="Times New Roman" w:hAnsi="Times New Roman" w:eastAsia="宋体" w:cs="Times New Roman"/>
                      <w:color w:val="auto"/>
                      <w:spacing w:val="10"/>
                      <w:sz w:val="20"/>
                      <w:szCs w:val="20"/>
                      <w:highlight w:val="none"/>
                      <w:lang w:eastAsia="zh-CN"/>
                    </w:rPr>
                    <w:t>采购的产品如属于政府强制采购节能产品的，</w:t>
                  </w:r>
                  <w:r>
                    <w:rPr>
                      <w:rFonts w:hint="eastAsia" w:ascii="Times New Roman" w:hAnsi="Times New Roman" w:eastAsia="宋体" w:cs="Times New Roman"/>
                      <w:color w:val="auto"/>
                      <w:spacing w:val="10"/>
                      <w:sz w:val="20"/>
                      <w:szCs w:val="20"/>
                      <w:highlight w:val="none"/>
                      <w:lang w:eastAsia="zh-CN"/>
                    </w:rPr>
                    <w:t>响应文件</w:t>
                  </w:r>
                  <w:r>
                    <w:rPr>
                      <w:rFonts w:hint="default" w:ascii="Times New Roman" w:hAnsi="Times New Roman" w:eastAsia="宋体" w:cs="Times New Roman"/>
                      <w:color w:val="auto"/>
                      <w:spacing w:val="10"/>
                      <w:sz w:val="20"/>
                      <w:szCs w:val="20"/>
                      <w:highlight w:val="none"/>
                      <w:lang w:eastAsia="zh-CN"/>
                    </w:rPr>
                    <w:t>中必须提供国家确定的</w:t>
                  </w:r>
                  <w:r>
                    <w:rPr>
                      <w:rFonts w:hint="default" w:ascii="Times New Roman" w:hAnsi="Times New Roman" w:eastAsia="宋体" w:cs="Times New Roman"/>
                      <w:color w:val="auto"/>
                      <w:spacing w:val="9"/>
                      <w:sz w:val="20"/>
                      <w:szCs w:val="20"/>
                      <w:highlight w:val="none"/>
                      <w:lang w:eastAsia="zh-CN"/>
                    </w:rPr>
                    <w:t>认证机构出</w:t>
                  </w:r>
                </w:p>
                <w:p w14:paraId="7E5E1E37">
                  <w:pPr>
                    <w:pageBreakBefore w:val="0"/>
                    <w:widowControl w:val="0"/>
                    <w:tabs>
                      <w:tab w:val="right" w:leader="dot" w:pos="9065"/>
                    </w:tabs>
                    <w:wordWrap/>
                    <w:overflowPunct/>
                    <w:topLinePunct w:val="0"/>
                    <w:bidi w:val="0"/>
                    <w:spacing w:before="28" w:line="222" w:lineRule="auto"/>
                    <w:ind w:left="4"/>
                    <w:rPr>
                      <w:rFonts w:hint="default" w:ascii="Times New Roman" w:hAnsi="Times New Roman" w:eastAsia="Times New Roman" w:cs="Times New Roman"/>
                      <w:color w:val="auto"/>
                      <w:spacing w:val="9"/>
                      <w:sz w:val="20"/>
                      <w:szCs w:val="20"/>
                      <w:highlight w:val="none"/>
                      <w:lang w:eastAsia="zh-CN"/>
                    </w:rPr>
                  </w:pPr>
                  <w:r>
                    <w:rPr>
                      <w:rFonts w:hint="default" w:ascii="Times New Roman" w:hAnsi="Times New Roman" w:eastAsia="宋体" w:cs="Times New Roman"/>
                      <w:color w:val="auto"/>
                      <w:spacing w:val="9"/>
                      <w:sz w:val="20"/>
                      <w:szCs w:val="20"/>
                      <w:highlight w:val="none"/>
                      <w:lang w:eastAsia="zh-CN"/>
                    </w:rPr>
                    <w:t>具的、处于有效期之内的节能产品认证证书（扫描件）</w:t>
                  </w:r>
                  <w:r>
                    <w:rPr>
                      <w:rFonts w:hint="default" w:ascii="Times New Roman" w:hAnsi="Times New Roman" w:eastAsia="宋体" w:cs="Times New Roman"/>
                      <w:color w:val="auto"/>
                      <w:spacing w:val="-4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default" w:ascii="Times New Roman" w:hAnsi="Times New Roman" w:eastAsia="宋体" w:cs="Times New Roman"/>
                      <w:color w:val="auto"/>
                      <w:spacing w:val="-48"/>
                      <w:sz w:val="20"/>
                      <w:szCs w:val="20"/>
                      <w:highlight w:val="none"/>
                      <w:lang w:eastAsia="zh-CN"/>
                    </w:rPr>
                    <w:t xml:space="preserve"> </w:t>
                  </w:r>
                  <w:r>
                    <w:rPr>
                      <w:rFonts w:hint="default" w:ascii="Times New Roman" w:hAnsi="Times New Roman" w:eastAsia="Times New Roman" w:cs="Times New Roman"/>
                      <w:color w:val="auto"/>
                      <w:spacing w:val="18"/>
                      <w:sz w:val="20"/>
                      <w:szCs w:val="20"/>
                      <w:highlight w:val="none"/>
                      <w:lang w:val="en-US" w:eastAsia="zh-CN"/>
                    </w:rPr>
                    <w:t>5</w:t>
                  </w:r>
                  <w:r>
                    <w:rPr>
                      <w:rFonts w:hint="eastAsia" w:ascii="Times New Roman" w:hAnsi="Times New Roman" w:eastAsia="Times New Roman" w:cs="Times New Roman"/>
                      <w:color w:val="auto"/>
                      <w:spacing w:val="18"/>
                      <w:sz w:val="20"/>
                      <w:szCs w:val="20"/>
                      <w:highlight w:val="none"/>
                      <w:lang w:val="en-US" w:eastAsia="zh-CN"/>
                    </w:rPr>
                    <w:t>9</w:t>
                  </w: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"bookmark77" </w:instrText>
                  </w:r>
                  <w:r>
                    <w:rPr>
                      <w:rFonts w:hint="default" w:ascii="Times New Roman" w:hAnsi="Times New Roman" w:cs="Times New Roman"/>
                      <w:color w:val="auto"/>
                      <w:sz w:val="20"/>
                      <w:szCs w:val="20"/>
                      <w:highlight w:val="none"/>
                    </w:rPr>
                    <w:fldChar w:fldCharType="separate"/>
                  </w:r>
                  <w:r>
                    <w:rPr>
                      <w:rFonts w:hint="eastAsia" w:ascii="Times New Roman" w:hAnsi="Times New Roman" w:eastAsia="宋体" w:cs="Times New Roman"/>
                      <w:color w:val="auto"/>
                      <w:sz w:val="20"/>
                      <w:szCs w:val="20"/>
                      <w:highlight w:val="none"/>
                      <w:lang w:val="en-US" w:eastAsia="zh-CN"/>
                    </w:rPr>
                    <w:t xml:space="preserve">  </w:t>
                  </w:r>
                  <w:r>
                    <w:rPr>
                      <w:rFonts w:hint="default" w:ascii="Times New Roman" w:hAnsi="Times New Roman" w:eastAsia="Times New Roman" w:cs="Times New Roman"/>
                      <w:color w:val="auto"/>
                      <w:spacing w:val="9"/>
                      <w:sz w:val="20"/>
                      <w:szCs w:val="20"/>
                      <w:highlight w:val="none"/>
                      <w:lang w:eastAsia="zh-CN"/>
                    </w:rPr>
                    <w:t xml:space="preserve"> </w:t>
                  </w:r>
                </w:p>
                <w:p w14:paraId="04397331">
                  <w:pPr>
                    <w:pageBreakBefore w:val="0"/>
                    <w:widowControl w:val="0"/>
                    <w:tabs>
                      <w:tab w:val="right" w:leader="dot" w:pos="9065"/>
                    </w:tabs>
                    <w:wordWrap/>
                    <w:overflowPunct/>
                    <w:topLinePunct w:val="0"/>
                    <w:bidi w:val="0"/>
                    <w:spacing w:before="64" w:line="193" w:lineRule="auto"/>
                    <w:rPr>
                      <w:rFonts w:hint="eastAsia" w:ascii="Times New Roman" w:hAnsi="Times New Roman" w:eastAsia="Times New Roman" w:cs="Times New Roman"/>
                      <w:color w:val="auto"/>
                      <w:spacing w:val="18"/>
                      <w:sz w:val="20"/>
                      <w:szCs w:val="20"/>
                      <w:highlight w:val="none"/>
                      <w:lang w:val="en-US" w:eastAsia="zh-CN"/>
                    </w:rPr>
                  </w:pPr>
                  <w:r>
                    <w:rPr>
                      <w:rFonts w:hint="default" w:ascii="Times New Roman" w:hAnsi="Times New Roman" w:eastAsia="宋体" w:cs="Times New Roman"/>
                      <w:color w:val="auto"/>
                      <w:spacing w:val="10"/>
                      <w:sz w:val="20"/>
                      <w:szCs w:val="20"/>
                      <w:highlight w:val="none"/>
                      <w:lang w:eastAsia="zh-CN"/>
                    </w:rPr>
                    <w:t>格式</w:t>
                  </w:r>
                  <w:r>
                    <w:rPr>
                      <w:rFonts w:hint="default" w:ascii="Times New Roman" w:hAnsi="Times New Roman" w:eastAsia="宋体" w:cs="Times New Roman"/>
                      <w:color w:val="auto"/>
                      <w:spacing w:val="-36"/>
                      <w:sz w:val="20"/>
                      <w:szCs w:val="20"/>
                      <w:highlight w:val="none"/>
                      <w:lang w:eastAsia="zh-CN"/>
                    </w:rPr>
                    <w:t xml:space="preserve"> </w:t>
                  </w:r>
                  <w:r>
                    <w:rPr>
                      <w:rFonts w:hint="default" w:ascii="Times New Roman" w:hAnsi="Times New Roman" w:eastAsia="宋体" w:cs="Times New Roman"/>
                      <w:color w:val="auto"/>
                      <w:spacing w:val="10"/>
                      <w:sz w:val="20"/>
                      <w:szCs w:val="20"/>
                      <w:highlight w:val="none"/>
                      <w:lang w:eastAsia="zh-CN"/>
                    </w:rPr>
                    <w:t>8-</w:t>
                  </w:r>
                  <w:r>
                    <w:rPr>
                      <w:rFonts w:hint="eastAsia" w:ascii="Times New Roman" w:hAnsi="Times New Roman" w:eastAsia="宋体" w:cs="Times New Roman"/>
                      <w:color w:val="auto"/>
                      <w:spacing w:val="10"/>
                      <w:sz w:val="20"/>
                      <w:szCs w:val="20"/>
                      <w:highlight w:val="none"/>
                      <w:lang w:val="en-US" w:eastAsia="zh-CN"/>
                    </w:rPr>
                    <w:t>5 本国产品标准的声明函</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w:t>
                  </w:r>
                  <w:r>
                    <w:rPr>
                      <w:rFonts w:hint="default" w:ascii="Times New Roman" w:hAnsi="Times New Roman" w:eastAsia="宋体" w:cs="Times New Roman"/>
                      <w:color w:val="auto"/>
                      <w:spacing w:val="24"/>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0</w:t>
                  </w:r>
                </w:p>
                <w:p w14:paraId="5C4BED30">
                  <w:pPr>
                    <w:pageBreakBefore w:val="0"/>
                    <w:widowControl w:val="0"/>
                    <w:tabs>
                      <w:tab w:val="right" w:leader="dot" w:pos="9065"/>
                    </w:tabs>
                    <w:wordWrap/>
                    <w:overflowPunct/>
                    <w:topLinePunct w:val="0"/>
                    <w:bidi w:val="0"/>
                    <w:spacing w:before="64" w:line="193" w:lineRule="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pacing w:val="0"/>
                      <w:w w:val="100"/>
                      <w:position w:val="0"/>
                      <w:sz w:val="20"/>
                      <w:szCs w:val="20"/>
                      <w:highlight w:val="none"/>
                      <w:lang w:eastAsia="zh-CN"/>
                    </w:rPr>
                    <w:t>格式</w:t>
                  </w:r>
                  <w:r>
                    <w:rPr>
                      <w:rFonts w:hint="eastAsia" w:ascii="Times New Roman" w:hAnsi="Times New Roman" w:eastAsia="宋体" w:cs="Times New Roman"/>
                      <w:color w:val="auto"/>
                      <w:spacing w:val="0"/>
                      <w:w w:val="100"/>
                      <w:position w:val="0"/>
                      <w:sz w:val="20"/>
                      <w:szCs w:val="20"/>
                      <w:highlight w:val="none"/>
                      <w:lang w:val="en-US" w:eastAsia="zh-CN"/>
                    </w:rPr>
                    <w:t xml:space="preserve"> </w:t>
                  </w:r>
                  <w:r>
                    <w:rPr>
                      <w:rFonts w:hint="default" w:ascii="Times New Roman" w:hAnsi="Times New Roman" w:eastAsia="宋体" w:cs="Times New Roman"/>
                      <w:color w:val="auto"/>
                      <w:spacing w:val="0"/>
                      <w:w w:val="100"/>
                      <w:position w:val="0"/>
                      <w:sz w:val="20"/>
                      <w:szCs w:val="20"/>
                      <w:highlight w:val="none"/>
                      <w:lang w:eastAsia="zh-CN"/>
                    </w:rPr>
                    <w:t>8-</w:t>
                  </w:r>
                  <w:r>
                    <w:rPr>
                      <w:rFonts w:hint="eastAsia" w:ascii="Times New Roman" w:hAnsi="Times New Roman" w:eastAsia="宋体" w:cs="Times New Roman"/>
                      <w:color w:val="auto"/>
                      <w:spacing w:val="0"/>
                      <w:w w:val="100"/>
                      <w:position w:val="0"/>
                      <w:sz w:val="20"/>
                      <w:szCs w:val="20"/>
                      <w:highlight w:val="none"/>
                      <w:lang w:val="en-US" w:eastAsia="zh-CN"/>
                    </w:rPr>
                    <w:t>6 关于符合本国产品标准的成本占比承诺函</w:t>
                  </w:r>
                  <w:r>
                    <w:rPr>
                      <w:rFonts w:hint="eastAsia" w:ascii="仿宋" w:hAnsi="仿宋" w:eastAsia="仿宋" w:cs="仿宋"/>
                      <w:color w:val="auto"/>
                      <w:spacing w:val="0"/>
                      <w:w w:val="100"/>
                      <w:position w:val="0"/>
                      <w:sz w:val="20"/>
                      <w:szCs w:val="20"/>
                      <w:highlight w:val="none"/>
                      <w:lang w:val="en-US" w:eastAsia="zh-CN"/>
                    </w:rPr>
                    <w:t>【</w:t>
                  </w:r>
                  <w:r>
                    <w:rPr>
                      <w:rFonts w:hint="eastAsia" w:ascii="Times New Roman" w:hAnsi="Times New Roman" w:eastAsia="宋体" w:cs="Times New Roman"/>
                      <w:color w:val="auto"/>
                      <w:spacing w:val="0"/>
                      <w:w w:val="100"/>
                      <w:position w:val="0"/>
                      <w:sz w:val="20"/>
                      <w:szCs w:val="20"/>
                      <w:highlight w:val="none"/>
                      <w:lang w:val="en-US" w:eastAsia="zh-CN"/>
                    </w:rPr>
                    <w:t>如有</w:t>
                  </w:r>
                  <w:r>
                    <w:rPr>
                      <w:rFonts w:hint="eastAsia" w:ascii="仿宋" w:hAnsi="仿宋" w:eastAsia="仿宋" w:cs="仿宋"/>
                      <w:color w:val="auto"/>
                      <w:spacing w:val="0"/>
                      <w:w w:val="100"/>
                      <w:position w:val="0"/>
                      <w:sz w:val="20"/>
                      <w:szCs w:val="20"/>
                      <w:highlight w:val="none"/>
                      <w:lang w:val="en-US" w:eastAsia="zh-CN"/>
                    </w:rPr>
                    <w:t>】</w:t>
                  </w:r>
                  <w:r>
                    <w:rPr>
                      <w:rFonts w:hint="default" w:ascii="Times New Roman" w:hAnsi="Times New Roman" w:eastAsia="宋体" w:cs="Times New Roman"/>
                      <w:color w:val="auto"/>
                      <w:spacing w:val="0"/>
                      <w:w w:val="100"/>
                      <w:position w:val="0"/>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61</w:t>
                  </w:r>
                </w:p>
                <w:p w14:paraId="04BCD6E0">
                  <w:pPr>
                    <w:pageBreakBefore w:val="0"/>
                    <w:widowControl w:val="0"/>
                    <w:tabs>
                      <w:tab w:val="right" w:leader="dot" w:pos="9065"/>
                    </w:tabs>
                    <w:wordWrap/>
                    <w:overflowPunct/>
                    <w:topLinePunct w:val="0"/>
                    <w:bidi w:val="0"/>
                    <w:spacing w:before="30" w:line="193" w:lineRule="auto"/>
                    <w:rPr>
                      <w:rFonts w:hint="default" w:ascii="Times New Roman" w:hAnsi="Times New Roman" w:eastAsia="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"bookmark77"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4"/>
                      <w:sz w:val="20"/>
                      <w:szCs w:val="20"/>
                      <w:highlight w:val="none"/>
                      <w:lang w:eastAsia="zh-CN"/>
                    </w:rPr>
                    <w:t>9.</w:t>
                  </w:r>
                  <w:r>
                    <w:rPr>
                      <w:rFonts w:hint="default" w:ascii="Times New Roman" w:hAnsi="Times New Roman" w:eastAsia="Times New Roman" w:cs="Times New Roman"/>
                      <w:color w:val="auto"/>
                      <w:spacing w:val="9"/>
                      <w:sz w:val="20"/>
                      <w:szCs w:val="20"/>
                      <w:highlight w:val="none"/>
                      <w:lang w:eastAsia="zh-CN"/>
                    </w:rPr>
                    <w:t xml:space="preserve">  </w:t>
                  </w:r>
                  <w:r>
                    <w:rPr>
                      <w:rFonts w:hint="default" w:ascii="Times New Roman" w:hAnsi="Times New Roman" w:eastAsia="宋体" w:cs="Times New Roman"/>
                      <w:color w:val="auto"/>
                      <w:spacing w:val="4"/>
                      <w:sz w:val="20"/>
                      <w:szCs w:val="20"/>
                      <w:highlight w:val="none"/>
                      <w:lang w:eastAsia="zh-CN"/>
                    </w:rPr>
                    <w:t>技术文件</w:t>
                  </w:r>
                  <w:r>
                    <w:rPr>
                      <w:rFonts w:hint="default" w:ascii="Times New Roman" w:hAnsi="Times New Roman" w:eastAsia="宋体" w:cs="Times New Roman"/>
                      <w:color w:val="auto"/>
                      <w:spacing w:val="-59"/>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w:t>
                  </w:r>
                  <w:r>
                    <w:rPr>
                      <w:rFonts w:hint="default" w:ascii="Times New Roman" w:hAnsi="Times New Roman" w:eastAsia="宋体" w:cs="Times New Roman"/>
                      <w:color w:val="auto"/>
                      <w:spacing w:val="24"/>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2</w:t>
                  </w:r>
                </w:p>
                <w:p w14:paraId="39DB6C42">
                  <w:pPr>
                    <w:pageBreakBefore w:val="0"/>
                    <w:widowControl w:val="0"/>
                    <w:tabs>
                      <w:tab w:val="right" w:leader="dot" w:pos="9065"/>
                    </w:tabs>
                    <w:wordWrap/>
                    <w:overflowPunct/>
                    <w:topLinePunct w:val="0"/>
                    <w:bidi w:val="0"/>
                    <w:spacing w:before="65" w:line="194" w:lineRule="auto"/>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"bookmark78"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Times New Roman" w:cs="Times New Roman"/>
                      <w:color w:val="auto"/>
                      <w:spacing w:val="5"/>
                      <w:sz w:val="20"/>
                      <w:szCs w:val="20"/>
                      <w:highlight w:val="none"/>
                      <w:lang w:eastAsia="zh-CN"/>
                    </w:rPr>
                    <w:t>10</w:t>
                  </w:r>
                  <w:r>
                    <w:rPr>
                      <w:rFonts w:hint="default" w:ascii="Times New Roman" w:hAnsi="Times New Roman" w:eastAsia="Times New Roman" w:cs="Times New Roman"/>
                      <w:color w:val="auto"/>
                      <w:spacing w:val="4"/>
                      <w:sz w:val="20"/>
                      <w:szCs w:val="20"/>
                      <w:highlight w:val="none"/>
                      <w:lang w:eastAsia="zh-CN"/>
                    </w:rPr>
                    <w:t>.</w:t>
                  </w:r>
                  <w:r>
                    <w:rPr>
                      <w:rFonts w:hint="eastAsia" w:ascii="Times New Roman" w:hAnsi="Times New Roman" w:eastAsia="Times New Roman" w:cs="Times New Roman"/>
                      <w:color w:val="auto"/>
                      <w:spacing w:val="4"/>
                      <w:sz w:val="20"/>
                      <w:szCs w:val="20"/>
                      <w:highlight w:val="none"/>
                      <w:lang w:val="en-US" w:eastAsia="zh-CN"/>
                    </w:rPr>
                    <w:t xml:space="preserve"> 其他资料</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w:t>
                  </w:r>
                  <w:r>
                    <w:rPr>
                      <w:rFonts w:hint="default" w:ascii="Times New Roman" w:hAnsi="Times New Roman" w:eastAsia="Times New Roman" w:cs="Times New Roman"/>
                      <w:color w:val="auto"/>
                      <w:spacing w:val="23"/>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3</w:t>
                  </w:r>
                </w:p>
                <w:p w14:paraId="479D1871">
                  <w:pPr>
                    <w:pageBreakBefore w:val="0"/>
                    <w:widowControl w:val="0"/>
                    <w:tabs>
                      <w:tab w:val="right" w:leader="dot" w:pos="9065"/>
                    </w:tabs>
                    <w:wordWrap/>
                    <w:overflowPunct/>
                    <w:topLinePunct w:val="0"/>
                    <w:bidi w:val="0"/>
                    <w:spacing w:before="61" w:line="193" w:lineRule="auto"/>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"bookmark79"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 xml:space="preserve">第五章  </w:t>
                  </w:r>
                  <w:r>
                    <w:rPr>
                      <w:rFonts w:hint="eastAsia" w:ascii="Times New Roman" w:hAnsi="Times New Roman" w:eastAsia="宋体" w:cs="Times New Roman"/>
                      <w:color w:val="auto"/>
                      <w:spacing w:val="8"/>
                      <w:sz w:val="20"/>
                      <w:szCs w:val="20"/>
                      <w:highlight w:val="none"/>
                      <w:lang w:val="en-US" w:eastAsia="zh-CN"/>
                    </w:rPr>
                    <w:t>采购需求</w:t>
                  </w:r>
                  <w:r>
                    <w:rPr>
                      <w:rFonts w:hint="default" w:ascii="Times New Roman" w:hAnsi="Times New Roman" w:eastAsia="宋体" w:cs="Times New Roman"/>
                      <w:color w:val="auto"/>
                      <w:spacing w:val="-48"/>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w:t>
                  </w:r>
                  <w:r>
                    <w:rPr>
                      <w:rFonts w:hint="default" w:ascii="Times New Roman" w:hAnsi="Times New Roman" w:eastAsia="宋体" w:cs="Times New Roman"/>
                      <w:color w:val="auto"/>
                      <w:spacing w:val="15"/>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4</w:t>
                  </w:r>
                </w:p>
                <w:p w14:paraId="58AC9270">
                  <w:pPr>
                    <w:pageBreakBefore w:val="0"/>
                    <w:widowControl w:val="0"/>
                    <w:tabs>
                      <w:tab w:val="right" w:leader="dot" w:pos="9065"/>
                    </w:tabs>
                    <w:wordWrap/>
                    <w:overflowPunct/>
                    <w:topLinePunct w:val="0"/>
                    <w:bidi w:val="0"/>
                    <w:spacing w:before="64" w:line="193" w:lineRule="auto"/>
                    <w:ind w:left="3"/>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"bookmark80"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8"/>
                      <w:sz w:val="20"/>
                      <w:szCs w:val="20"/>
                      <w:highlight w:val="none"/>
                      <w:lang w:eastAsia="zh-CN"/>
                    </w:rPr>
                    <w:t>一、</w:t>
                  </w:r>
                  <w:r>
                    <w:rPr>
                      <w:rFonts w:hint="eastAsia" w:ascii="Times New Roman" w:hAnsi="Times New Roman" w:eastAsia="宋体" w:cs="Times New Roman"/>
                      <w:color w:val="auto"/>
                      <w:spacing w:val="8"/>
                      <w:sz w:val="20"/>
                      <w:szCs w:val="20"/>
                      <w:highlight w:val="none"/>
                      <w:lang w:val="en-US" w:eastAsia="zh-CN"/>
                    </w:rPr>
                    <w:t>采购</w:t>
                  </w:r>
                  <w:r>
                    <w:rPr>
                      <w:rFonts w:hint="default" w:ascii="Times New Roman" w:hAnsi="Times New Roman" w:eastAsia="宋体" w:cs="Times New Roman"/>
                      <w:color w:val="auto"/>
                      <w:spacing w:val="8"/>
                      <w:sz w:val="20"/>
                      <w:szCs w:val="20"/>
                      <w:highlight w:val="none"/>
                      <w:lang w:eastAsia="zh-CN"/>
                    </w:rPr>
                    <w:t>需求表</w:t>
                  </w:r>
                  <w:r>
                    <w:rPr>
                      <w:rFonts w:hint="default" w:ascii="Times New Roman" w:hAnsi="Times New Roman" w:eastAsia="宋体" w:cs="Times New Roman"/>
                      <w:color w:val="auto"/>
                      <w:spacing w:val="-57"/>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w:t>
                  </w:r>
                  <w:r>
                    <w:rPr>
                      <w:rFonts w:hint="default" w:ascii="Times New Roman" w:hAnsi="Times New Roman" w:eastAsia="宋体" w:cs="Times New Roman"/>
                      <w:color w:val="auto"/>
                      <w:spacing w:val="22"/>
                      <w:sz w:val="20"/>
                      <w:szCs w:val="20"/>
                      <w:highlight w:val="none"/>
                      <w:lang w:eastAsia="zh-CN"/>
                    </w:rPr>
                    <w:fldChar w:fldCharType="end"/>
                  </w:r>
                  <w:r>
                    <w:rPr>
                      <w:rFonts w:hint="eastAsia" w:ascii="Times New Roman" w:hAnsi="Times New Roman" w:eastAsia="Times New Roman" w:cs="Times New Roman"/>
                      <w:color w:val="auto"/>
                      <w:spacing w:val="18"/>
                      <w:sz w:val="20"/>
                      <w:szCs w:val="20"/>
                      <w:highlight w:val="none"/>
                      <w:lang w:val="en-US" w:eastAsia="zh-CN"/>
                    </w:rPr>
                    <w:t>4</w:t>
                  </w:r>
                </w:p>
                <w:p w14:paraId="08149733">
                  <w:pPr>
                    <w:pageBreakBefore w:val="0"/>
                    <w:widowControl w:val="0"/>
                    <w:tabs>
                      <w:tab w:val="right" w:leader="dot" w:pos="9065"/>
                    </w:tabs>
                    <w:wordWrap/>
                    <w:overflowPunct/>
                    <w:topLinePunct w:val="0"/>
                    <w:bidi w:val="0"/>
                    <w:spacing w:before="62" w:line="194" w:lineRule="auto"/>
                    <w:ind w:left="3"/>
                    <w:rPr>
                      <w:rFonts w:hint="default" w:ascii="Times New Roman" w:hAnsi="Times New Roman" w:eastAsia="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HYPERLINK \l "bookmark81" </w:instrText>
                  </w:r>
                  <w:r>
                    <w:rPr>
                      <w:rFonts w:hint="default" w:ascii="Times New Roman" w:hAnsi="Times New Roman" w:cs="Times New Roman"/>
                      <w:color w:val="auto"/>
                      <w:sz w:val="20"/>
                      <w:szCs w:val="20"/>
                      <w:highlight w:val="none"/>
                    </w:rPr>
                    <w:fldChar w:fldCharType="separate"/>
                  </w:r>
                  <w:r>
                    <w:rPr>
                      <w:rFonts w:hint="default" w:ascii="Times New Roman" w:hAnsi="Times New Roman" w:eastAsia="宋体" w:cs="Times New Roman"/>
                      <w:color w:val="auto"/>
                      <w:spacing w:val="7"/>
                      <w:sz w:val="20"/>
                      <w:szCs w:val="20"/>
                      <w:highlight w:val="none"/>
                      <w:lang w:eastAsia="zh-CN"/>
                    </w:rPr>
                    <w:t>二、</w:t>
                  </w:r>
                  <w:r>
                    <w:rPr>
                      <w:rFonts w:hint="default" w:ascii="Times New Roman" w:hAnsi="Times New Roman" w:eastAsia="宋体" w:cs="Times New Roman"/>
                      <w:color w:val="auto"/>
                      <w:spacing w:val="7"/>
                      <w:sz w:val="20"/>
                      <w:szCs w:val="20"/>
                      <w:highlight w:val="none"/>
                      <w:lang w:val="en-US" w:eastAsia="zh-CN"/>
                    </w:rPr>
                    <w:t>采购</w:t>
                  </w:r>
                  <w:r>
                    <w:rPr>
                      <w:rFonts w:hint="eastAsia" w:ascii="Times New Roman" w:hAnsi="Times New Roman" w:eastAsia="宋体" w:cs="Times New Roman"/>
                      <w:color w:val="auto"/>
                      <w:spacing w:val="7"/>
                      <w:sz w:val="20"/>
                      <w:szCs w:val="20"/>
                      <w:highlight w:val="none"/>
                      <w:lang w:val="en-US" w:eastAsia="zh-CN"/>
                    </w:rPr>
                    <w:t>要求</w:t>
                  </w:r>
                  <w:r>
                    <w:rPr>
                      <w:rFonts w:hint="default" w:ascii="Times New Roman" w:hAnsi="Times New Roman" w:eastAsia="宋体" w:cs="Times New Roman"/>
                      <w:color w:val="auto"/>
                      <w:spacing w:val="-54"/>
                      <w:sz w:val="20"/>
                      <w:szCs w:val="20"/>
                      <w:highlight w:val="none"/>
                      <w:lang w:eastAsia="zh-CN"/>
                    </w:rPr>
                    <w:t xml:space="preserve"> </w:t>
                  </w:r>
                  <w:r>
                    <w:rPr>
                      <w:rFonts w:hint="default" w:ascii="Times New Roman" w:hAnsi="Times New Roman" w:eastAsia="宋体" w:cs="Times New Roman"/>
                      <w:color w:val="auto"/>
                      <w:sz w:val="20"/>
                      <w:szCs w:val="20"/>
                      <w:highlight w:val="none"/>
                      <w:lang w:eastAsia="zh-CN"/>
                    </w:rPr>
                    <w:tab/>
                  </w:r>
                  <w:r>
                    <w:rPr>
                      <w:rFonts w:hint="eastAsia" w:ascii="Times New Roman" w:hAnsi="Times New Roman" w:eastAsia="Times New Roman" w:cs="Times New Roman"/>
                      <w:color w:val="auto"/>
                      <w:spacing w:val="18"/>
                      <w:sz w:val="20"/>
                      <w:szCs w:val="20"/>
                      <w:highlight w:val="none"/>
                      <w:lang w:val="en-US" w:eastAsia="zh-CN"/>
                    </w:rPr>
                    <w:t>65</w:t>
                  </w:r>
                  <w:r>
                    <w:rPr>
                      <w:rFonts w:hint="default" w:ascii="Times New Roman" w:hAnsi="Times New Roman" w:eastAsia="宋体" w:cs="Times New Roman"/>
                      <w:color w:val="auto"/>
                      <w:spacing w:val="23"/>
                      <w:sz w:val="20"/>
                      <w:szCs w:val="20"/>
                      <w:highlight w:val="none"/>
                      <w:lang w:eastAsia="zh-CN"/>
                    </w:rPr>
                    <w:fldChar w:fldCharType="end"/>
                  </w:r>
                </w:p>
                <w:p w14:paraId="30262B53">
                  <w:pPr>
                    <w:pageBreakBefore w:val="0"/>
                    <w:widowControl w:val="0"/>
                    <w:wordWrap/>
                    <w:overflowPunct/>
                    <w:topLinePunct w:val="0"/>
                    <w:bidi w:val="0"/>
                    <w:spacing w:line="251" w:lineRule="auto"/>
                    <w:rPr>
                      <w:color w:val="auto"/>
                      <w:sz w:val="20"/>
                      <w:szCs w:val="20"/>
                      <w:highlight w:val="none"/>
                    </w:rPr>
                  </w:pPr>
                </w:p>
              </w:sdtContent>
            </w:sdt>
          </w:sdtContent>
        </w:sdt>
        <w:bookmarkEnd w:id="1"/>
        <w:p w14:paraId="49721AB8">
          <w:pPr>
            <w:pStyle w:val="38"/>
            <w:keepNext w:val="0"/>
            <w:keepLines w:val="0"/>
            <w:pageBreakBefore w:val="0"/>
            <w:widowControl/>
            <w:tabs>
              <w:tab w:val="right" w:leader="dot" w:pos="9071"/>
            </w:tabs>
            <w:kinsoku/>
            <w:wordWrap/>
            <w:overflowPunct/>
            <w:topLinePunct w:val="0"/>
            <w:autoSpaceDE/>
            <w:autoSpaceDN/>
            <w:bidi w:val="0"/>
            <w:adjustRightInd/>
            <w:snapToGrid/>
            <w:spacing w:line="360" w:lineRule="auto"/>
            <w:ind w:left="0" w:leftChars="0"/>
            <w:textAlignment w:val="auto"/>
            <w:rPr>
              <w:color w:val="auto"/>
              <w:sz w:val="20"/>
              <w:szCs w:val="20"/>
              <w:highlight w:val="none"/>
            </w:rPr>
          </w:pPr>
        </w:p>
      </w:sdtContent>
    </w:sdt>
    <w:p w14:paraId="69C046A2">
      <w:pPr>
        <w:pStyle w:val="38"/>
        <w:keepNext w:val="0"/>
        <w:keepLines w:val="0"/>
        <w:pageBreakBefore w:val="0"/>
        <w:widowControl/>
        <w:tabs>
          <w:tab w:val="right" w:leader="dot" w:pos="9071"/>
        </w:tabs>
        <w:kinsoku/>
        <w:wordWrap/>
        <w:overflowPunct/>
        <w:topLinePunct w:val="0"/>
        <w:autoSpaceDE/>
        <w:autoSpaceDN/>
        <w:bidi w:val="0"/>
        <w:adjustRightInd/>
        <w:snapToGrid/>
        <w:spacing w:line="360" w:lineRule="auto"/>
        <w:ind w:left="0" w:leftChars="0"/>
        <w:jc w:val="center"/>
        <w:textAlignment w:val="auto"/>
        <w:rPr>
          <w:rFonts w:ascii="宋体" w:hAnsi="宋体" w:eastAsia="宋体" w:cs="宋体"/>
          <w:color w:val="auto"/>
          <w:spacing w:val="8"/>
          <w:sz w:val="30"/>
          <w:szCs w:val="30"/>
          <w:highlight w:val="none"/>
          <w14:textOutline w14:w="5791" w14:cap="sq" w14:cmpd="sng" w14:algn="ctr">
            <w14:solidFill>
              <w14:srgbClr w14:val="000000"/>
            </w14:solidFill>
            <w14:prstDash w14:val="solid"/>
            <w14:bevel/>
          </w14:textOutline>
        </w:rPr>
      </w:pPr>
    </w:p>
    <w:p w14:paraId="369D884D">
      <w:pPr>
        <w:pageBreakBefore w:val="0"/>
        <w:widowControl w:val="0"/>
        <w:wordWrap/>
        <w:overflowPunct/>
        <w:topLinePunct w:val="0"/>
        <w:bidi w:val="0"/>
        <w:spacing w:before="78" w:line="219" w:lineRule="auto"/>
        <w:ind w:left="3103"/>
        <w:rPr>
          <w:rFonts w:ascii="宋体" w:hAnsi="宋体" w:eastAsia="宋体" w:cs="宋体"/>
          <w:color w:val="auto"/>
          <w:sz w:val="24"/>
          <w:szCs w:val="24"/>
          <w:highlight w:val="none"/>
          <w:lang w:eastAsia="zh-CN"/>
        </w:rPr>
        <w:sectPr>
          <w:footerReference r:id="rId4" w:type="default"/>
          <w:pgSz w:w="11906" w:h="16839"/>
          <w:pgMar w:top="1111" w:right="1416" w:bottom="1111" w:left="1424" w:header="0" w:footer="994" w:gutter="0"/>
          <w:cols w:space="720" w:num="1"/>
        </w:sectPr>
      </w:pPr>
    </w:p>
    <w:p w14:paraId="189A5268">
      <w:pPr>
        <w:pStyle w:val="38"/>
        <w:keepNext w:val="0"/>
        <w:keepLines w:val="0"/>
        <w:pageBreakBefore w:val="0"/>
        <w:widowControl/>
        <w:tabs>
          <w:tab w:val="right" w:leader="dot" w:pos="9071"/>
        </w:tabs>
        <w:kinsoku/>
        <w:wordWrap/>
        <w:overflowPunct/>
        <w:topLinePunct w:val="0"/>
        <w:autoSpaceDE/>
        <w:autoSpaceDN/>
        <w:bidi w:val="0"/>
        <w:adjustRightInd/>
        <w:snapToGrid/>
        <w:spacing w:line="360" w:lineRule="auto"/>
        <w:ind w:left="0" w:leftChars="0"/>
        <w:jc w:val="center"/>
        <w:textAlignment w:val="auto"/>
        <w:rPr>
          <w:rFonts w:ascii="宋体" w:hAnsi="宋体" w:eastAsia="宋体" w:cs="宋体"/>
          <w:color w:val="auto"/>
          <w:sz w:val="30"/>
          <w:szCs w:val="30"/>
          <w:highlight w:val="none"/>
        </w:rPr>
      </w:pPr>
      <w:r>
        <w:rPr>
          <w:color w:val="auto"/>
          <w:sz w:val="30"/>
          <w:szCs w:val="30"/>
          <w:highlight w:val="none"/>
        </w:rPr>
        <mc:AlternateContent>
          <mc:Choice Requires="wps">
            <w:drawing>
              <wp:anchor distT="0" distB="0" distL="114300" distR="114300" simplePos="0" relativeHeight="251659264" behindDoc="0" locked="0" layoutInCell="0" allowOverlap="1">
                <wp:simplePos x="0" y="0"/>
                <wp:positionH relativeFrom="page">
                  <wp:posOffset>7556500</wp:posOffset>
                </wp:positionH>
                <wp:positionV relativeFrom="page">
                  <wp:posOffset>4673600</wp:posOffset>
                </wp:positionV>
                <wp:extent cx="3810" cy="302895"/>
                <wp:effectExtent l="3175" t="6350" r="2540" b="5080"/>
                <wp:wrapNone/>
                <wp:docPr id="4" name="Rectangle 2"/>
                <wp:cNvGraphicFramePr/>
                <a:graphic xmlns:a="http://schemas.openxmlformats.org/drawingml/2006/main">
                  <a:graphicData uri="http://schemas.microsoft.com/office/word/2010/wordprocessingShape">
                    <wps:wsp>
                      <wps:cNvSpPr>
                        <a:spLocks noChangeArrowheads="1"/>
                      </wps:cNvSpPr>
                      <wps:spPr bwMode="auto">
                        <a:xfrm>
                          <a:off x="0" y="0"/>
                          <a:ext cx="3810" cy="302895"/>
                        </a:xfrm>
                        <a:prstGeom prst="rect">
                          <a:avLst/>
                        </a:prstGeom>
                        <a:solidFill>
                          <a:srgbClr val="000000">
                            <a:alpha val="75294"/>
                          </a:srgbClr>
                        </a:solidFill>
                        <a:ln>
                          <a:noFill/>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595pt;margin-top:368pt;height:23.85pt;width:0.3pt;mso-position-horizontal-relative:page;mso-position-vertical-relative:page;z-index:251659264;mso-width-relative:page;mso-height-relative:page;" fillcolor="#000000" filled="t" stroked="f" coordsize="21600,21600" o:allowincell="f" o:gfxdata="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AFdg2QAA&#10;AA0BAAAPAAAAAAAAAAEAIAAAACIAAABkcnMvZG93bnJldi54bWxQSwECFAAUAAAACACHTuJAm9Fh&#10;gh0CAABHBAAADgAAAAAAAAABACAAAAAoAQAAZHJzL2Uyb0RvYy54bWxQSwUGAAAAAAYABgBZAQAA&#10;twUAAAAA&#10;">
                <v:fill on="t" opacity="49344f" focussize="0,0"/>
                <v:stroke on="f"/>
                <v:imagedata o:title=""/>
                <o:lock v:ext="edit" aspectratio="f"/>
              </v:rect>
            </w:pict>
          </mc:Fallback>
        </mc:AlternateContent>
      </w:r>
      <w:r>
        <w:rPr>
          <w:color w:val="auto"/>
          <w:sz w:val="30"/>
          <w:szCs w:val="30"/>
          <w:highlight w:val="none"/>
        </w:rPr>
        <mc:AlternateContent>
          <mc:Choice Requires="wps">
            <w:drawing>
              <wp:anchor distT="0" distB="0" distL="114300" distR="114300" simplePos="0" relativeHeight="251660288" behindDoc="0" locked="0" layoutInCell="0" allowOverlap="1">
                <wp:simplePos x="0" y="0"/>
                <wp:positionH relativeFrom="page">
                  <wp:posOffset>7556500</wp:posOffset>
                </wp:positionH>
                <wp:positionV relativeFrom="page">
                  <wp:posOffset>4976495</wp:posOffset>
                </wp:positionV>
                <wp:extent cx="3810" cy="6350"/>
                <wp:effectExtent l="3175" t="4445" r="2540" b="0"/>
                <wp:wrapNone/>
                <wp:docPr id="3" name="Rectangle 3"/>
                <wp:cNvGraphicFramePr/>
                <a:graphic xmlns:a="http://schemas.openxmlformats.org/drawingml/2006/main">
                  <a:graphicData uri="http://schemas.microsoft.com/office/word/2010/wordprocessingShape">
                    <wps:wsp>
                      <wps:cNvSpPr>
                        <a:spLocks noChangeArrowheads="1"/>
                      </wps:cNvSpPr>
                      <wps:spPr bwMode="auto">
                        <a:xfrm>
                          <a:off x="0" y="0"/>
                          <a:ext cx="3810" cy="635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595pt;margin-top:391.85pt;height:0.5pt;width:0.3pt;mso-position-horizontal-relative:page;mso-position-vertical-relative:page;z-index:251660288;mso-width-relative:page;mso-height-relative:page;" fillcolor="#000000" filled="t" stroked="f" coordsize="21600,21600" o:allowincell="f" o:gfxdata="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kHc4XZAAAADQEAAA8AAAAAAAAAAQAg&#10;AAAAIgAAAGRycy9kb3ducmV2LnhtbFBLAQIUABQAAAAIAIdO4kA/reXuDQIAACQEAAAOAAAAAAAA&#10;AAEAIAAAACgBAABkcnMvZTJvRG9jLnhtbFBLBQYAAAAABgAGAFkBAACnBQAAAAA=&#10;">
                <v:fill on="t" focussize="0,0"/>
                <v:stroke on="f"/>
                <v:imagedata o:title=""/>
                <o:lock v:ext="edit" aspectratio="f"/>
              </v:rect>
            </w:pict>
          </mc:Fallback>
        </mc:AlternateContent>
      </w:r>
      <w:r>
        <w:rPr>
          <w:rFonts w:ascii="宋体" w:hAnsi="宋体" w:eastAsia="宋体" w:cs="宋体"/>
          <w:color w:val="auto"/>
          <w:spacing w:val="8"/>
          <w:sz w:val="30"/>
          <w:szCs w:val="30"/>
          <w:highlight w:val="none"/>
          <w14:textOutline w14:w="5791" w14:cap="sq" w14:cmpd="sng" w14:algn="ctr">
            <w14:solidFill>
              <w14:srgbClr w14:val="000000"/>
            </w14:solidFill>
            <w14:prstDash w14:val="solid"/>
            <w14:bevel/>
          </w14:textOutline>
        </w:rPr>
        <w:t>第一章</w:t>
      </w:r>
      <w:r>
        <w:rPr>
          <w:rFonts w:ascii="宋体" w:hAnsi="宋体" w:eastAsia="宋体" w:cs="宋体"/>
          <w:color w:val="auto"/>
          <w:spacing w:val="8"/>
          <w:sz w:val="30"/>
          <w:szCs w:val="30"/>
          <w:highlight w:val="none"/>
        </w:rPr>
        <w:t xml:space="preserve">  </w:t>
      </w:r>
      <w:r>
        <w:rPr>
          <w:rFonts w:hint="eastAsia" w:ascii="宋体" w:hAnsi="宋体" w:eastAsia="宋体" w:cs="宋体"/>
          <w:color w:val="auto"/>
          <w:spacing w:val="8"/>
          <w:sz w:val="30"/>
          <w:szCs w:val="30"/>
          <w:highlight w:val="none"/>
          <w:lang w:val="en-US" w:eastAsia="zh-CN"/>
          <w14:textOutline w14:w="5791" w14:cap="sq" w14:cmpd="sng" w14:algn="ctr">
            <w14:solidFill>
              <w14:srgbClr w14:val="000000"/>
            </w14:solidFill>
            <w14:prstDash w14:val="solid"/>
            <w14:bevel/>
          </w14:textOutline>
        </w:rPr>
        <w:t>谈判</w:t>
      </w:r>
      <w:r>
        <w:rPr>
          <w:rFonts w:ascii="宋体" w:hAnsi="宋体" w:eastAsia="宋体" w:cs="宋体"/>
          <w:color w:val="auto"/>
          <w:spacing w:val="8"/>
          <w:sz w:val="30"/>
          <w:szCs w:val="30"/>
          <w:highlight w:val="none"/>
          <w14:textOutline w14:w="5791" w14:cap="sq" w14:cmpd="sng" w14:algn="ctr">
            <w14:solidFill>
              <w14:srgbClr w14:val="000000"/>
            </w14:solidFill>
            <w14:prstDash w14:val="solid"/>
            <w14:bevel/>
          </w14:textOutline>
        </w:rPr>
        <w:t>邀请</w:t>
      </w:r>
      <w:bookmarkEnd w:id="2"/>
    </w:p>
    <w:p w14:paraId="3C74A541">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position w:val="0"/>
          <w:highlight w:val="none"/>
        </w:rPr>
      </w:pPr>
    </w:p>
    <w:p w14:paraId="0E859CB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u w:val="none"/>
          <w:shd w:val="clear" w:color="auto" w:fill="FFFFFF"/>
          <w:lang w:val="en-US" w:eastAsia="zh-CN"/>
        </w:rPr>
        <w:t>本项目</w:t>
      </w:r>
      <w:r>
        <w:rPr>
          <w:rFonts w:hint="eastAsia" w:ascii="宋体" w:hAnsi="宋体" w:eastAsia="宋体" w:cs="宋体"/>
          <w:color w:val="auto"/>
          <w:spacing w:val="0"/>
          <w:kern w:val="0"/>
          <w:position w:val="0"/>
          <w:sz w:val="24"/>
          <w:szCs w:val="24"/>
          <w:highlight w:val="none"/>
          <w:shd w:val="clear" w:color="auto" w:fill="FFFFFF"/>
        </w:rPr>
        <w:t>的</w:t>
      </w:r>
      <w:r>
        <w:rPr>
          <w:rFonts w:hint="eastAsia" w:ascii="宋体" w:hAnsi="宋体" w:eastAsia="宋体" w:cs="宋体"/>
          <w:color w:val="auto"/>
          <w:spacing w:val="0"/>
          <w:kern w:val="0"/>
          <w:position w:val="0"/>
          <w:sz w:val="24"/>
          <w:szCs w:val="24"/>
          <w:highlight w:val="none"/>
        </w:rPr>
        <w:t>潜在</w:t>
      </w:r>
      <w:r>
        <w:rPr>
          <w:rFonts w:hint="eastAsia" w:ascii="宋体" w:hAnsi="宋体" w:eastAsia="宋体" w:cs="宋体"/>
          <w:color w:val="auto"/>
          <w:spacing w:val="0"/>
          <w:kern w:val="0"/>
          <w:position w:val="0"/>
          <w:sz w:val="24"/>
          <w:szCs w:val="24"/>
          <w:highlight w:val="none"/>
          <w:lang w:eastAsia="zh-CN"/>
        </w:rPr>
        <w:t>供应商</w:t>
      </w:r>
      <w:r>
        <w:rPr>
          <w:rFonts w:hint="eastAsia" w:ascii="宋体" w:hAnsi="宋体" w:eastAsia="宋体" w:cs="宋体"/>
          <w:color w:val="auto"/>
          <w:spacing w:val="0"/>
          <w:kern w:val="0"/>
          <w:position w:val="0"/>
          <w:sz w:val="24"/>
          <w:szCs w:val="24"/>
          <w:highlight w:val="none"/>
        </w:rPr>
        <w:t>应在</w:t>
      </w:r>
      <w:r>
        <w:rPr>
          <w:rFonts w:hint="eastAsia" w:ascii="宋体" w:hAnsi="宋体" w:eastAsia="宋体" w:cs="宋体"/>
          <w:color w:val="auto"/>
          <w:spacing w:val="0"/>
          <w:kern w:val="0"/>
          <w:position w:val="0"/>
          <w:sz w:val="24"/>
          <w:szCs w:val="24"/>
          <w:highlight w:val="none"/>
          <w:u w:val="none"/>
        </w:rPr>
        <w:t>江西省公共资源交易</w:t>
      </w:r>
      <w:r>
        <w:rPr>
          <w:rFonts w:hint="eastAsia" w:ascii="宋体" w:hAnsi="宋体" w:eastAsia="宋体" w:cs="宋体"/>
          <w:color w:val="auto"/>
          <w:spacing w:val="0"/>
          <w:kern w:val="0"/>
          <w:position w:val="0"/>
          <w:sz w:val="24"/>
          <w:szCs w:val="24"/>
          <w:highlight w:val="none"/>
          <w:u w:val="none"/>
          <w:lang w:val="en-US" w:eastAsia="zh-CN"/>
        </w:rPr>
        <w:t>平台确认并</w:t>
      </w:r>
      <w:r>
        <w:rPr>
          <w:rFonts w:hint="eastAsia" w:ascii="宋体" w:hAnsi="宋体" w:eastAsia="宋体" w:cs="宋体"/>
          <w:color w:val="auto"/>
          <w:spacing w:val="0"/>
          <w:kern w:val="0"/>
          <w:position w:val="0"/>
          <w:sz w:val="24"/>
          <w:szCs w:val="24"/>
          <w:highlight w:val="none"/>
        </w:rPr>
        <w:t>获取</w:t>
      </w:r>
      <w:r>
        <w:rPr>
          <w:rFonts w:hint="eastAsia" w:ascii="宋体" w:hAnsi="宋体" w:eastAsia="宋体" w:cs="宋体"/>
          <w:color w:val="auto"/>
          <w:spacing w:val="0"/>
          <w:kern w:val="0"/>
          <w:position w:val="0"/>
          <w:sz w:val="24"/>
          <w:szCs w:val="24"/>
          <w:highlight w:val="none"/>
          <w:lang w:eastAsia="zh-CN"/>
        </w:rPr>
        <w:t>谈判文件</w:t>
      </w:r>
      <w:r>
        <w:rPr>
          <w:rFonts w:hint="eastAsia" w:ascii="宋体" w:hAnsi="宋体" w:eastAsia="宋体" w:cs="宋体"/>
          <w:color w:val="auto"/>
          <w:spacing w:val="0"/>
          <w:kern w:val="0"/>
          <w:position w:val="0"/>
          <w:sz w:val="24"/>
          <w:szCs w:val="24"/>
          <w:highlight w:val="none"/>
        </w:rPr>
        <w:t>，并于</w:t>
      </w:r>
      <w:r>
        <w:rPr>
          <w:rFonts w:hint="eastAsia" w:ascii="宋体" w:hAnsi="宋体" w:eastAsia="宋体" w:cs="宋体"/>
          <w:color w:val="auto"/>
          <w:spacing w:val="0"/>
          <w:kern w:val="0"/>
          <w:position w:val="0"/>
          <w:sz w:val="24"/>
          <w:szCs w:val="24"/>
          <w:highlight w:val="none"/>
          <w:u w:val="single"/>
          <w:lang w:val="en-US" w:eastAsia="zh-CN"/>
        </w:rPr>
        <w:t>2026</w:t>
      </w:r>
      <w:r>
        <w:rPr>
          <w:rFonts w:hint="eastAsia" w:ascii="宋体" w:hAnsi="宋体" w:eastAsia="宋体" w:cs="宋体"/>
          <w:color w:val="auto"/>
          <w:spacing w:val="0"/>
          <w:kern w:val="0"/>
          <w:position w:val="0"/>
          <w:sz w:val="24"/>
          <w:szCs w:val="24"/>
          <w:highlight w:val="none"/>
        </w:rPr>
        <w:t>年</w:t>
      </w:r>
      <w:r>
        <w:rPr>
          <w:rFonts w:hint="eastAsia" w:ascii="宋体" w:hAnsi="宋体" w:eastAsia="宋体" w:cs="宋体"/>
          <w:color w:val="auto"/>
          <w:spacing w:val="0"/>
          <w:kern w:val="0"/>
          <w:position w:val="0"/>
          <w:sz w:val="24"/>
          <w:szCs w:val="24"/>
          <w:highlight w:val="none"/>
          <w:u w:val="single"/>
          <w:lang w:val="en-US" w:eastAsia="zh-CN"/>
        </w:rPr>
        <w:t>5</w:t>
      </w:r>
      <w:r>
        <w:rPr>
          <w:rFonts w:hint="eastAsia" w:ascii="宋体" w:hAnsi="宋体" w:eastAsia="宋体" w:cs="宋体"/>
          <w:color w:val="auto"/>
          <w:spacing w:val="0"/>
          <w:kern w:val="0"/>
          <w:position w:val="0"/>
          <w:sz w:val="24"/>
          <w:szCs w:val="24"/>
          <w:highlight w:val="none"/>
        </w:rPr>
        <w:t>月</w:t>
      </w:r>
      <w:r>
        <w:rPr>
          <w:rFonts w:hint="eastAsia" w:ascii="宋体" w:hAnsi="宋体" w:eastAsia="宋体" w:cs="宋体"/>
          <w:color w:val="auto"/>
          <w:spacing w:val="0"/>
          <w:kern w:val="0"/>
          <w:position w:val="0"/>
          <w:sz w:val="24"/>
          <w:szCs w:val="24"/>
          <w:highlight w:val="none"/>
          <w:u w:val="single"/>
          <w:lang w:val="en-US" w:eastAsia="zh-CN"/>
        </w:rPr>
        <w:t>20</w:t>
      </w:r>
      <w:r>
        <w:rPr>
          <w:rFonts w:hint="eastAsia" w:ascii="宋体" w:hAnsi="宋体" w:eastAsia="宋体" w:cs="宋体"/>
          <w:color w:val="auto"/>
          <w:spacing w:val="0"/>
          <w:kern w:val="0"/>
          <w:position w:val="0"/>
          <w:sz w:val="24"/>
          <w:szCs w:val="24"/>
          <w:highlight w:val="none"/>
        </w:rPr>
        <w:t>日</w:t>
      </w:r>
      <w:r>
        <w:rPr>
          <w:rFonts w:hint="eastAsia" w:ascii="宋体" w:hAnsi="宋体" w:eastAsia="宋体" w:cs="宋体"/>
          <w:color w:val="auto"/>
          <w:spacing w:val="0"/>
          <w:kern w:val="0"/>
          <w:position w:val="0"/>
          <w:sz w:val="24"/>
          <w:szCs w:val="24"/>
          <w:highlight w:val="none"/>
          <w:lang w:val="en-US" w:eastAsia="zh-CN"/>
        </w:rPr>
        <w:t>09点00分</w:t>
      </w:r>
      <w:r>
        <w:rPr>
          <w:rFonts w:hint="eastAsia" w:ascii="宋体" w:hAnsi="宋体" w:eastAsia="宋体" w:cs="宋体"/>
          <w:color w:val="auto"/>
          <w:spacing w:val="0"/>
          <w:kern w:val="0"/>
          <w:position w:val="0"/>
          <w:sz w:val="24"/>
          <w:szCs w:val="24"/>
          <w:highlight w:val="none"/>
        </w:rPr>
        <w:t>（北京时间）前</w:t>
      </w:r>
      <w:r>
        <w:rPr>
          <w:rFonts w:hint="eastAsia" w:ascii="宋体" w:hAnsi="宋体" w:eastAsia="宋体" w:cs="宋体"/>
          <w:color w:val="auto"/>
          <w:spacing w:val="0"/>
          <w:kern w:val="0"/>
          <w:position w:val="0"/>
          <w:sz w:val="24"/>
          <w:szCs w:val="24"/>
          <w:highlight w:val="none"/>
          <w:lang w:eastAsia="zh-CN"/>
        </w:rPr>
        <w:t>提交响应文件</w:t>
      </w:r>
      <w:r>
        <w:rPr>
          <w:rFonts w:hint="eastAsia" w:ascii="宋体" w:hAnsi="宋体" w:eastAsia="宋体" w:cs="宋体"/>
          <w:color w:val="auto"/>
          <w:spacing w:val="0"/>
          <w:kern w:val="0"/>
          <w:position w:val="0"/>
          <w:sz w:val="24"/>
          <w:szCs w:val="24"/>
          <w:highlight w:val="none"/>
        </w:rPr>
        <w:t>。</w:t>
      </w:r>
    </w:p>
    <w:p w14:paraId="2FA435D7">
      <w:pPr>
        <w:keepNext w:val="0"/>
        <w:keepLines w:val="0"/>
        <w:pageBreakBefore w:val="0"/>
        <w:widowControl w:val="0"/>
        <w:kinsoku w:val="0"/>
        <w:wordWrap/>
        <w:overflowPunct/>
        <w:topLinePunct w:val="0"/>
        <w:autoSpaceDE w:val="0"/>
        <w:autoSpaceDN w:val="0"/>
        <w:bidi w:val="0"/>
        <w:adjustRightInd w:val="0"/>
        <w:snapToGrid w:val="0"/>
        <w:spacing w:line="360" w:lineRule="auto"/>
        <w:ind w:left="107"/>
        <w:textAlignment w:val="baseline"/>
        <w:outlineLvl w:val="1"/>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3" w:name="_Toc8055"/>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一、项目基本情况</w:t>
      </w:r>
      <w:bookmarkEnd w:id="3"/>
    </w:p>
    <w:p w14:paraId="4FFB891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项目编号：</w:t>
      </w:r>
      <w:r>
        <w:rPr>
          <w:rFonts w:hint="eastAsia" w:ascii="宋体" w:hAnsi="宋体" w:eastAsia="宋体" w:cs="宋体"/>
          <w:color w:val="auto"/>
          <w:spacing w:val="0"/>
          <w:position w:val="0"/>
          <w:sz w:val="24"/>
          <w:szCs w:val="24"/>
          <w:highlight w:val="none"/>
          <w:lang w:eastAsia="zh-CN"/>
        </w:rPr>
        <w:t>JXTC2026250033C1</w:t>
      </w:r>
    </w:p>
    <w:p w14:paraId="135BF4D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项目名称：</w:t>
      </w:r>
      <w:r>
        <w:rPr>
          <w:rFonts w:hint="eastAsia" w:ascii="宋体" w:hAnsi="宋体" w:eastAsia="宋体" w:cs="宋体"/>
          <w:color w:val="auto"/>
          <w:spacing w:val="0"/>
          <w:position w:val="0"/>
          <w:sz w:val="24"/>
          <w:szCs w:val="24"/>
          <w:highlight w:val="none"/>
          <w:lang w:eastAsia="zh-CN"/>
        </w:rPr>
        <w:t>江西应用技术职业学院双带头人党支部书记工作室项目</w:t>
      </w:r>
    </w:p>
    <w:p w14:paraId="561BBA7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预算金额：</w:t>
      </w:r>
      <w:r>
        <w:rPr>
          <w:rFonts w:hint="eastAsia" w:ascii="宋体" w:hAnsi="宋体" w:eastAsia="宋体" w:cs="宋体"/>
          <w:color w:val="auto"/>
          <w:spacing w:val="0"/>
          <w:position w:val="0"/>
          <w:sz w:val="24"/>
          <w:szCs w:val="24"/>
          <w:highlight w:val="none"/>
          <w:lang w:eastAsia="zh-CN"/>
        </w:rPr>
        <w:t>196240.00</w:t>
      </w:r>
      <w:r>
        <w:rPr>
          <w:rFonts w:ascii="宋体" w:hAnsi="宋体" w:eastAsia="宋体" w:cs="宋体"/>
          <w:color w:val="auto"/>
          <w:spacing w:val="0"/>
          <w:position w:val="0"/>
          <w:sz w:val="24"/>
          <w:szCs w:val="24"/>
          <w:highlight w:val="none"/>
          <w:lang w:eastAsia="zh-CN"/>
        </w:rPr>
        <w:t>元人民币</w:t>
      </w:r>
    </w:p>
    <w:p w14:paraId="78490BD5">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最高限价：</w:t>
      </w:r>
      <w:r>
        <w:rPr>
          <w:rFonts w:hint="eastAsia" w:ascii="宋体" w:hAnsi="宋体" w:eastAsia="宋体" w:cs="宋体"/>
          <w:color w:val="auto"/>
          <w:spacing w:val="0"/>
          <w:position w:val="0"/>
          <w:sz w:val="24"/>
          <w:szCs w:val="24"/>
          <w:highlight w:val="none"/>
          <w:lang w:eastAsia="zh-CN"/>
        </w:rPr>
        <w:t>196240.00</w:t>
      </w:r>
      <w:r>
        <w:rPr>
          <w:rFonts w:ascii="宋体" w:hAnsi="宋体" w:eastAsia="宋体" w:cs="宋体"/>
          <w:color w:val="auto"/>
          <w:spacing w:val="0"/>
          <w:position w:val="0"/>
          <w:sz w:val="24"/>
          <w:szCs w:val="24"/>
          <w:highlight w:val="none"/>
          <w:lang w:eastAsia="zh-CN"/>
        </w:rPr>
        <w:t>元人民币</w:t>
      </w:r>
    </w:p>
    <w:p w14:paraId="0EA872C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position w:val="0"/>
          <w:highlight w:val="none"/>
        </w:rPr>
      </w:pPr>
      <w:r>
        <w:rPr>
          <w:rFonts w:ascii="宋体" w:hAnsi="宋体" w:eastAsia="宋体" w:cs="宋体"/>
          <w:color w:val="auto"/>
          <w:spacing w:val="0"/>
          <w:position w:val="0"/>
          <w:sz w:val="24"/>
          <w:szCs w:val="24"/>
          <w:highlight w:val="none"/>
        </w:rPr>
        <w:t>采购需求：</w:t>
      </w:r>
    </w:p>
    <w:tbl>
      <w:tblPr>
        <w:tblStyle w:val="29"/>
        <w:tblpPr w:leftFromText="180" w:rightFromText="180" w:vertAnchor="text" w:horzAnchor="page" w:tblpX="1473" w:tblpY="159"/>
        <w:tblOverlap w:val="never"/>
        <w:tblW w:w="91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8"/>
        <w:gridCol w:w="2177"/>
        <w:gridCol w:w="755"/>
        <w:gridCol w:w="1002"/>
        <w:gridCol w:w="2358"/>
      </w:tblGrid>
      <w:tr w14:paraId="56C69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818" w:type="dxa"/>
            <w:vAlign w:val="center"/>
          </w:tcPr>
          <w:p w14:paraId="38842C78">
            <w:pPr>
              <w:keepNext w:val="0"/>
              <w:keepLines w:val="0"/>
              <w:pageBreakBefore w:val="0"/>
              <w:widowControl w:val="0"/>
              <w:wordWrap/>
              <w:overflowPunct/>
              <w:topLinePunct w:val="0"/>
              <w:bidi w:val="0"/>
              <w:spacing w:line="360" w:lineRule="auto"/>
              <w:ind w:left="691" w:leftChars="0" w:hanging="691" w:hangingChars="288"/>
              <w:jc w:val="center"/>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采购</w:t>
            </w:r>
            <w:r>
              <w:rPr>
                <w:rFonts w:hint="eastAsia" w:ascii="宋体" w:hAnsi="宋体" w:eastAsia="宋体" w:cs="宋体"/>
                <w:color w:val="auto"/>
                <w:spacing w:val="0"/>
                <w:position w:val="0"/>
                <w:sz w:val="24"/>
                <w:szCs w:val="24"/>
                <w:highlight w:val="none"/>
                <w:lang w:val="en-US" w:eastAsia="zh-CN"/>
              </w:rPr>
              <w:t>条目</w:t>
            </w:r>
            <w:r>
              <w:rPr>
                <w:rFonts w:ascii="宋体" w:hAnsi="宋体" w:eastAsia="宋体" w:cs="宋体"/>
                <w:color w:val="auto"/>
                <w:spacing w:val="0"/>
                <w:position w:val="0"/>
                <w:sz w:val="24"/>
                <w:szCs w:val="24"/>
                <w:highlight w:val="none"/>
              </w:rPr>
              <w:t>编号</w:t>
            </w:r>
          </w:p>
        </w:tc>
        <w:tc>
          <w:tcPr>
            <w:tcW w:w="2177" w:type="dxa"/>
            <w:vAlign w:val="center"/>
          </w:tcPr>
          <w:p w14:paraId="69DF59BB">
            <w:pPr>
              <w:keepNext w:val="0"/>
              <w:keepLines w:val="0"/>
              <w:pageBreakBefore w:val="0"/>
              <w:widowControl w:val="0"/>
              <w:wordWrap/>
              <w:overflowPunct/>
              <w:topLinePunct w:val="0"/>
              <w:bidi w:val="0"/>
              <w:spacing w:line="360" w:lineRule="auto"/>
              <w:ind w:left="369" w:leftChars="0" w:hanging="369" w:hangingChars="154"/>
              <w:jc w:val="center"/>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采购</w:t>
            </w:r>
            <w:r>
              <w:rPr>
                <w:rFonts w:hint="eastAsia" w:ascii="宋体" w:hAnsi="宋体" w:eastAsia="宋体" w:cs="宋体"/>
                <w:color w:val="auto"/>
                <w:spacing w:val="0"/>
                <w:position w:val="0"/>
                <w:sz w:val="24"/>
                <w:szCs w:val="24"/>
                <w:highlight w:val="none"/>
                <w:lang w:val="en-US" w:eastAsia="zh-CN"/>
              </w:rPr>
              <w:t>条目</w:t>
            </w:r>
            <w:r>
              <w:rPr>
                <w:rFonts w:ascii="宋体" w:hAnsi="宋体" w:eastAsia="宋体" w:cs="宋体"/>
                <w:color w:val="auto"/>
                <w:spacing w:val="0"/>
                <w:position w:val="0"/>
                <w:sz w:val="24"/>
                <w:szCs w:val="24"/>
                <w:highlight w:val="none"/>
              </w:rPr>
              <w:t>名称</w:t>
            </w:r>
          </w:p>
        </w:tc>
        <w:tc>
          <w:tcPr>
            <w:tcW w:w="755" w:type="dxa"/>
            <w:vAlign w:val="center"/>
          </w:tcPr>
          <w:p w14:paraId="027AE638">
            <w:pPr>
              <w:keepNext w:val="0"/>
              <w:keepLines w:val="0"/>
              <w:pageBreakBefore w:val="0"/>
              <w:widowControl w:val="0"/>
              <w:wordWrap/>
              <w:overflowPunct/>
              <w:topLinePunct w:val="0"/>
              <w:bidi w:val="0"/>
              <w:spacing w:line="360" w:lineRule="auto"/>
              <w:ind w:left="144" w:leftChars="0" w:hanging="144" w:hangingChars="60"/>
              <w:jc w:val="center"/>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数量</w:t>
            </w:r>
          </w:p>
        </w:tc>
        <w:tc>
          <w:tcPr>
            <w:tcW w:w="1002" w:type="dxa"/>
            <w:vAlign w:val="center"/>
          </w:tcPr>
          <w:p w14:paraId="63901F24">
            <w:pPr>
              <w:keepNext w:val="0"/>
              <w:keepLines w:val="0"/>
              <w:pageBreakBefore w:val="0"/>
              <w:widowControl w:val="0"/>
              <w:wordWrap/>
              <w:overflowPunct/>
              <w:topLinePunct w:val="0"/>
              <w:bidi w:val="0"/>
              <w:spacing w:line="360" w:lineRule="auto"/>
              <w:ind w:left="266" w:leftChars="0" w:hanging="266" w:hangingChars="111"/>
              <w:jc w:val="center"/>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单位</w:t>
            </w:r>
          </w:p>
        </w:tc>
        <w:tc>
          <w:tcPr>
            <w:tcW w:w="2358" w:type="dxa"/>
            <w:vAlign w:val="center"/>
          </w:tcPr>
          <w:p w14:paraId="4DE95B5E">
            <w:pPr>
              <w:keepNext w:val="0"/>
              <w:keepLines w:val="0"/>
              <w:pageBreakBefore w:val="0"/>
              <w:widowControl w:val="0"/>
              <w:wordWrap/>
              <w:overflowPunct/>
              <w:topLinePunct w:val="0"/>
              <w:bidi w:val="0"/>
              <w:spacing w:line="240" w:lineRule="auto"/>
              <w:ind w:left="14" w:leftChars="0" w:hanging="14" w:hangingChars="6"/>
              <w:jc w:val="center"/>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采购预算</w:t>
            </w:r>
          </w:p>
          <w:p w14:paraId="5FD956E4">
            <w:pPr>
              <w:keepNext w:val="0"/>
              <w:keepLines w:val="0"/>
              <w:pageBreakBefore w:val="0"/>
              <w:widowControl w:val="0"/>
              <w:wordWrap/>
              <w:overflowPunct/>
              <w:topLinePunct w:val="0"/>
              <w:bidi w:val="0"/>
              <w:spacing w:line="240" w:lineRule="auto"/>
              <w:ind w:left="14" w:leftChars="0" w:hanging="14" w:hangingChars="6"/>
              <w:jc w:val="center"/>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元</w:t>
            </w:r>
            <w:r>
              <w:rPr>
                <w:rFonts w:ascii="宋体" w:hAnsi="宋体" w:eastAsia="宋体" w:cs="宋体"/>
                <w:color w:val="auto"/>
                <w:spacing w:val="0"/>
                <w:position w:val="0"/>
                <w:sz w:val="24"/>
                <w:szCs w:val="24"/>
                <w:highlight w:val="none"/>
              </w:rPr>
              <w:t>人民币）</w:t>
            </w:r>
          </w:p>
        </w:tc>
      </w:tr>
      <w:tr w14:paraId="03182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818" w:type="dxa"/>
            <w:shd w:val="clear" w:color="auto" w:fill="auto"/>
            <w:vAlign w:val="center"/>
          </w:tcPr>
          <w:p w14:paraId="5451F6CC">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赣购2026J000206868、</w:t>
            </w:r>
          </w:p>
          <w:p w14:paraId="250D8A0C">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p>
          <w:p w14:paraId="5EBA2ED7">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p>
          <w:p w14:paraId="5E0079CE">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p>
          <w:p w14:paraId="7C39A0D1">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p>
          <w:p w14:paraId="0A657893">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p>
          <w:p w14:paraId="5CE41A03">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p>
          <w:p w14:paraId="126E8C60">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p>
          <w:p w14:paraId="01AF8528">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赣购2026J00020686</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w:t>
            </w:r>
          </w:p>
          <w:p w14:paraId="64847634">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w:t>
            </w:r>
            <w:r>
              <w:rPr>
                <w:rFonts w:hint="eastAsia" w:ascii="宋体" w:hAnsi="宋体" w:eastAsia="宋体" w:cs="宋体"/>
                <w:color w:val="auto"/>
                <w:sz w:val="24"/>
                <w:szCs w:val="24"/>
                <w:highlight w:val="none"/>
                <w:lang w:val="en-US" w:eastAsia="zh-CN"/>
              </w:rPr>
              <w:t>59</w:t>
            </w:r>
            <w:r>
              <w:rPr>
                <w:rFonts w:hint="eastAsia" w:ascii="宋体" w:hAnsi="宋体" w:eastAsia="宋体" w:cs="宋体"/>
                <w:color w:val="auto"/>
                <w:sz w:val="24"/>
                <w:szCs w:val="24"/>
                <w:highlight w:val="none"/>
                <w:lang w:eastAsia="zh-CN"/>
              </w:rPr>
              <w:t>、</w:t>
            </w:r>
          </w:p>
          <w:p w14:paraId="5B3C9A36">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8、</w:t>
            </w:r>
          </w:p>
          <w:p w14:paraId="532C9399">
            <w:pPr>
              <w:spacing w:line="4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赣购2026J0002068</w:t>
            </w:r>
            <w:r>
              <w:rPr>
                <w:rFonts w:hint="eastAsia" w:ascii="宋体" w:hAnsi="宋体" w:eastAsia="宋体" w:cs="宋体"/>
                <w:color w:val="auto"/>
                <w:sz w:val="24"/>
                <w:szCs w:val="24"/>
                <w:highlight w:val="none"/>
                <w:lang w:val="en-US" w:eastAsia="zh-CN"/>
              </w:rPr>
              <w:t>57</w:t>
            </w:r>
            <w:r>
              <w:rPr>
                <w:rFonts w:hint="eastAsia" w:ascii="宋体" w:hAnsi="宋体" w:eastAsia="宋体" w:cs="宋体"/>
                <w:color w:val="auto"/>
                <w:sz w:val="24"/>
                <w:szCs w:val="24"/>
                <w:highlight w:val="none"/>
                <w:lang w:eastAsia="zh-CN"/>
              </w:rPr>
              <w:t>、</w:t>
            </w:r>
          </w:p>
          <w:p w14:paraId="2031DF33">
            <w:pPr>
              <w:spacing w:line="4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赣购2026J0002068</w:t>
            </w:r>
            <w:r>
              <w:rPr>
                <w:rFonts w:hint="eastAsia" w:ascii="宋体" w:hAnsi="宋体" w:eastAsia="宋体" w:cs="宋体"/>
                <w:color w:val="auto"/>
                <w:sz w:val="24"/>
                <w:szCs w:val="24"/>
                <w:highlight w:val="none"/>
                <w:lang w:val="en-US" w:eastAsia="zh-CN"/>
              </w:rPr>
              <w:t>56</w:t>
            </w:r>
          </w:p>
        </w:tc>
        <w:tc>
          <w:tcPr>
            <w:tcW w:w="2177" w:type="dxa"/>
            <w:shd w:val="clear" w:color="auto" w:fill="auto"/>
            <w:vAlign w:val="center"/>
          </w:tcPr>
          <w:p w14:paraId="35575D11">
            <w:pPr>
              <w:spacing w:line="460" w:lineRule="exact"/>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第二期双高计划建设资金【</w:t>
            </w:r>
            <w:r>
              <w:rPr>
                <w:rFonts w:hint="eastAsia" w:ascii="宋体" w:hAnsi="宋体" w:eastAsia="宋体" w:cs="宋体"/>
                <w:color w:val="auto"/>
                <w:sz w:val="24"/>
                <w:szCs w:val="24"/>
                <w:highlight w:val="none"/>
                <w:lang w:eastAsia="zh-CN"/>
              </w:rPr>
              <w:t>双带头人党支部书记工作室项目</w:t>
            </w:r>
            <w:r>
              <w:rPr>
                <w:rFonts w:hint="eastAsia" w:ascii="宋体" w:hAnsi="宋体" w:eastAsia="宋体" w:cs="宋体"/>
                <w:color w:val="auto"/>
                <w:sz w:val="24"/>
                <w:szCs w:val="24"/>
                <w:highlight w:val="none"/>
              </w:rPr>
              <w:t>】</w:t>
            </w:r>
          </w:p>
        </w:tc>
        <w:tc>
          <w:tcPr>
            <w:tcW w:w="755" w:type="dxa"/>
            <w:shd w:val="clear" w:color="auto" w:fill="auto"/>
            <w:vAlign w:val="center"/>
          </w:tcPr>
          <w:p w14:paraId="01A91196">
            <w:pPr>
              <w:spacing w:line="460" w:lineRule="exact"/>
              <w:ind w:firstLine="480" w:firstLineChars="200"/>
              <w:jc w:val="both"/>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z w:val="24"/>
                <w:szCs w:val="24"/>
                <w:highlight w:val="none"/>
              </w:rPr>
              <w:t>1</w:t>
            </w:r>
          </w:p>
        </w:tc>
        <w:tc>
          <w:tcPr>
            <w:tcW w:w="1002" w:type="dxa"/>
            <w:shd w:val="clear" w:color="auto" w:fill="auto"/>
            <w:vAlign w:val="center"/>
          </w:tcPr>
          <w:p w14:paraId="7C30FB1D">
            <w:pPr>
              <w:spacing w:line="460" w:lineRule="exact"/>
              <w:ind w:firstLine="480" w:firstLineChars="200"/>
              <w:jc w:val="both"/>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z w:val="24"/>
                <w:szCs w:val="24"/>
                <w:highlight w:val="none"/>
              </w:rPr>
              <w:t>批</w:t>
            </w:r>
          </w:p>
        </w:tc>
        <w:tc>
          <w:tcPr>
            <w:tcW w:w="2358" w:type="dxa"/>
            <w:shd w:val="clear" w:color="auto" w:fill="auto"/>
            <w:vAlign w:val="center"/>
          </w:tcPr>
          <w:p w14:paraId="7CDBC40B">
            <w:pPr>
              <w:spacing w:line="460" w:lineRule="exact"/>
              <w:ind w:firstLine="480" w:firstLineChars="200"/>
              <w:jc w:val="both"/>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pacing w:val="0"/>
                <w:position w:val="0"/>
                <w:sz w:val="24"/>
                <w:szCs w:val="24"/>
                <w:highlight w:val="none"/>
                <w:lang w:eastAsia="zh-CN"/>
              </w:rPr>
              <w:t>196240.00</w:t>
            </w:r>
          </w:p>
        </w:tc>
      </w:tr>
    </w:tbl>
    <w:p w14:paraId="7F680683">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line="360" w:lineRule="auto"/>
        <w:textAlignment w:val="baseline"/>
        <w:rPr>
          <w:rFonts w:hint="default" w:ascii="宋体" w:hAnsi="宋体" w:eastAsia="宋体" w:cs="宋体"/>
          <w:color w:val="auto"/>
          <w:spacing w:val="0"/>
          <w:position w:val="0"/>
          <w:sz w:val="24"/>
          <w:szCs w:val="24"/>
          <w:highlight w:val="none"/>
          <w:u w:val="single"/>
          <w:lang w:val="en-US" w:eastAsia="zh-CN"/>
        </w:rPr>
      </w:pPr>
      <w:r>
        <w:rPr>
          <w:rFonts w:ascii="宋体" w:hAnsi="宋体" w:eastAsia="宋体" w:cs="宋体"/>
          <w:color w:val="auto"/>
          <w:spacing w:val="0"/>
          <w:position w:val="0"/>
          <w:sz w:val="24"/>
          <w:szCs w:val="24"/>
          <w:highlight w:val="none"/>
        </w:rPr>
        <w:t>合同履行期限：</w:t>
      </w:r>
      <w:r>
        <w:rPr>
          <w:rFonts w:hint="eastAsia" w:ascii="宋体" w:hAnsi="宋体" w:eastAsia="宋体" w:cs="宋体"/>
          <w:color w:val="auto"/>
          <w:spacing w:val="0"/>
          <w:position w:val="0"/>
          <w:sz w:val="24"/>
          <w:szCs w:val="24"/>
          <w:highlight w:val="none"/>
        </w:rPr>
        <w:t>合同签订后45个工作日内</w:t>
      </w:r>
      <w:r>
        <w:rPr>
          <w:rFonts w:hint="eastAsia" w:ascii="宋体" w:hAnsi="宋体" w:eastAsia="宋体" w:cs="宋体"/>
          <w:color w:val="auto"/>
          <w:spacing w:val="0"/>
          <w:position w:val="0"/>
          <w:sz w:val="24"/>
          <w:szCs w:val="24"/>
          <w:highlight w:val="none"/>
          <w:lang w:val="en-US" w:eastAsia="zh-CN"/>
        </w:rPr>
        <w:t>完成</w:t>
      </w:r>
      <w:r>
        <w:rPr>
          <w:rFonts w:hint="eastAsia" w:ascii="宋体" w:hAnsi="宋体" w:eastAsia="宋体" w:cs="宋体"/>
          <w:color w:val="auto"/>
          <w:spacing w:val="0"/>
          <w:position w:val="0"/>
          <w:sz w:val="24"/>
          <w:szCs w:val="24"/>
          <w:highlight w:val="none"/>
        </w:rPr>
        <w:t>交货、安装、调试和验收。</w:t>
      </w:r>
    </w:p>
    <w:p w14:paraId="3EC12DAC">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textAlignment w:val="baseline"/>
        <w:rPr>
          <w:rFonts w:hint="default" w:ascii="宋体" w:hAnsi="宋体" w:eastAsia="宋体" w:cs="宋体"/>
          <w:color w:val="auto"/>
          <w:spacing w:val="0"/>
          <w:position w:val="0"/>
          <w:sz w:val="24"/>
          <w:szCs w:val="24"/>
          <w:highlight w:val="none"/>
          <w:u w:val="single"/>
          <w:lang w:val="en-US" w:eastAsia="zh-CN"/>
        </w:rPr>
      </w:pPr>
      <w:r>
        <w:rPr>
          <w:rFonts w:ascii="宋体" w:hAnsi="宋体" w:eastAsia="宋体" w:cs="宋体"/>
          <w:color w:val="auto"/>
          <w:spacing w:val="0"/>
          <w:position w:val="0"/>
          <w:sz w:val="24"/>
          <w:szCs w:val="24"/>
          <w:highlight w:val="none"/>
          <w:lang w:eastAsia="zh-CN"/>
        </w:rPr>
        <w:t>本项目</w:t>
      </w:r>
      <w:r>
        <w:rPr>
          <w:rFonts w:hint="eastAsia" w:ascii="宋体" w:hAnsi="宋体" w:eastAsia="宋体" w:cs="宋体"/>
          <w:color w:val="auto"/>
          <w:spacing w:val="0"/>
          <w:position w:val="0"/>
          <w:sz w:val="24"/>
          <w:szCs w:val="24"/>
          <w:highlight w:val="none"/>
          <w:lang w:val="en-US" w:eastAsia="zh-CN"/>
        </w:rPr>
        <w:t>是否</w:t>
      </w:r>
      <w:r>
        <w:rPr>
          <w:rFonts w:ascii="宋体" w:hAnsi="宋体" w:eastAsia="宋体" w:cs="宋体"/>
          <w:color w:val="auto"/>
          <w:spacing w:val="0"/>
          <w:position w:val="0"/>
          <w:sz w:val="24"/>
          <w:szCs w:val="24"/>
          <w:highlight w:val="none"/>
          <w:lang w:eastAsia="zh-CN"/>
        </w:rPr>
        <w:t>接受联合体</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sym w:font="Wingdings 2" w:char="00A3"/>
      </w:r>
      <w:r>
        <w:rPr>
          <w:rFonts w:hint="eastAsia" w:ascii="宋体" w:hAnsi="宋体" w:eastAsia="宋体" w:cs="宋体"/>
          <w:color w:val="auto"/>
          <w:spacing w:val="0"/>
          <w:position w:val="0"/>
          <w:sz w:val="24"/>
          <w:szCs w:val="24"/>
          <w:highlight w:val="none"/>
          <w:lang w:val="en-US" w:eastAsia="zh-CN"/>
        </w:rPr>
        <w:t xml:space="preserve"> 是    </w:t>
      </w:r>
      <w:r>
        <w:rPr>
          <w:rFonts w:hint="eastAsia" w:ascii="宋体" w:hAnsi="宋体" w:eastAsia="宋体" w:cs="宋体"/>
          <w:color w:val="auto"/>
          <w:spacing w:val="0"/>
          <w:position w:val="0"/>
          <w:sz w:val="24"/>
          <w:szCs w:val="24"/>
          <w:highlight w:val="none"/>
          <w:lang w:val="en-US" w:eastAsia="zh-CN"/>
        </w:rPr>
        <w:sym w:font="Wingdings 2" w:char="0052"/>
      </w:r>
      <w:r>
        <w:rPr>
          <w:rFonts w:hint="eastAsia" w:ascii="宋体" w:hAnsi="宋体" w:eastAsia="宋体" w:cs="宋体"/>
          <w:color w:val="auto"/>
          <w:spacing w:val="0"/>
          <w:position w:val="0"/>
          <w:sz w:val="24"/>
          <w:szCs w:val="24"/>
          <w:highlight w:val="none"/>
          <w:lang w:val="en-US" w:eastAsia="zh-CN"/>
        </w:rPr>
        <w:t xml:space="preserve"> 否</w:t>
      </w:r>
    </w:p>
    <w:p w14:paraId="5BE03432">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textAlignment w:val="baseline"/>
        <w:outlineLvl w:val="1"/>
        <w:rPr>
          <w:rFonts w:ascii="宋体" w:hAnsi="宋体" w:eastAsia="宋体" w:cs="宋体"/>
          <w:color w:val="auto"/>
          <w:spacing w:val="0"/>
          <w:position w:val="0"/>
          <w:sz w:val="24"/>
          <w:szCs w:val="24"/>
          <w:highlight w:val="none"/>
          <w:lang w:eastAsia="zh-CN"/>
        </w:rPr>
      </w:pPr>
      <w:bookmarkStart w:id="4" w:name="_Toc15517"/>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二、</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的资格要求</w:t>
      </w:r>
      <w:bookmarkEnd w:id="4"/>
    </w:p>
    <w:p w14:paraId="5B2E503C">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textAlignment w:val="baseline"/>
        <w:outlineLvl w:val="2"/>
        <w:rPr>
          <w:rFonts w:ascii="宋体" w:hAnsi="宋体" w:eastAsia="宋体" w:cs="宋体"/>
          <w:b w:val="0"/>
          <w:bCs w:val="0"/>
          <w:color w:val="auto"/>
          <w:spacing w:val="0"/>
          <w:position w:val="0"/>
          <w:sz w:val="24"/>
          <w:szCs w:val="24"/>
          <w:highlight w:val="none"/>
          <w:lang w:eastAsia="zh-CN"/>
        </w:rPr>
      </w:pPr>
      <w:bookmarkStart w:id="5" w:name="_Toc8124"/>
      <w:r>
        <w:rPr>
          <w:rFonts w:ascii="宋体" w:hAnsi="宋体" w:eastAsia="宋体" w:cs="宋体"/>
          <w:b w:val="0"/>
          <w:bCs w:val="0"/>
          <w:color w:val="auto"/>
          <w:spacing w:val="0"/>
          <w:position w:val="0"/>
          <w:sz w:val="24"/>
          <w:szCs w:val="24"/>
          <w:highlight w:val="none"/>
          <w:lang w:eastAsia="zh-CN"/>
        </w:rPr>
        <w:t>1.满足《中华人民共和国政府采购法》第二十二条规定：</w:t>
      </w:r>
      <w:bookmarkEnd w:id="5"/>
    </w:p>
    <w:p w14:paraId="299F9C71">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1.1 </w:t>
      </w:r>
      <w:r>
        <w:rPr>
          <w:rFonts w:ascii="宋体" w:hAnsi="宋体" w:eastAsia="宋体" w:cs="宋体"/>
          <w:color w:val="auto"/>
          <w:spacing w:val="0"/>
          <w:position w:val="0"/>
          <w:sz w:val="24"/>
          <w:szCs w:val="24"/>
          <w:highlight w:val="none"/>
          <w:lang w:eastAsia="zh-CN"/>
        </w:rPr>
        <w:t>具有独立承担民事责任的能力；</w:t>
      </w:r>
    </w:p>
    <w:p w14:paraId="32B78FEB">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1.2 </w:t>
      </w:r>
      <w:r>
        <w:rPr>
          <w:rFonts w:ascii="宋体" w:hAnsi="宋体" w:eastAsia="宋体" w:cs="宋体"/>
          <w:color w:val="auto"/>
          <w:spacing w:val="0"/>
          <w:position w:val="0"/>
          <w:sz w:val="24"/>
          <w:szCs w:val="24"/>
          <w:highlight w:val="none"/>
          <w:lang w:eastAsia="zh-CN"/>
        </w:rPr>
        <w:t>具有良好的商业信誉和健全的财务会计制度；</w:t>
      </w:r>
    </w:p>
    <w:p w14:paraId="6F27E9C3">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1.3 </w:t>
      </w:r>
      <w:r>
        <w:rPr>
          <w:rFonts w:hint="eastAsia" w:ascii="宋体" w:hAnsi="宋体" w:eastAsia="宋体" w:cs="宋体"/>
          <w:color w:val="auto"/>
          <w:spacing w:val="0"/>
          <w:position w:val="0"/>
          <w:sz w:val="24"/>
          <w:szCs w:val="24"/>
          <w:highlight w:val="none"/>
          <w:lang w:eastAsia="zh-CN"/>
        </w:rPr>
        <w:t>具有履行合同所必需的设备和专业技术能力；</w:t>
      </w:r>
    </w:p>
    <w:p w14:paraId="491C0C54">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1.4 </w:t>
      </w:r>
      <w:r>
        <w:rPr>
          <w:rFonts w:ascii="宋体" w:hAnsi="宋体" w:eastAsia="宋体" w:cs="宋体"/>
          <w:color w:val="auto"/>
          <w:spacing w:val="0"/>
          <w:position w:val="0"/>
          <w:sz w:val="24"/>
          <w:szCs w:val="24"/>
          <w:highlight w:val="none"/>
          <w:lang w:eastAsia="zh-CN"/>
        </w:rPr>
        <w:t>有依法缴纳税收和社会保障资金的良好记录；</w:t>
      </w:r>
    </w:p>
    <w:p w14:paraId="2F6853E0">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1.5 </w:t>
      </w:r>
      <w:r>
        <w:rPr>
          <w:rFonts w:hint="eastAsia" w:ascii="宋体" w:hAnsi="宋体" w:eastAsia="宋体" w:cs="宋体"/>
          <w:color w:val="auto"/>
          <w:spacing w:val="0"/>
          <w:position w:val="0"/>
          <w:sz w:val="24"/>
          <w:szCs w:val="24"/>
          <w:highlight w:val="none"/>
          <w:lang w:eastAsia="zh-CN"/>
        </w:rPr>
        <w:t>参加政府采购活动前三年内,在经营活动中没有重大违法记录；</w:t>
      </w:r>
    </w:p>
    <w:p w14:paraId="07BB6354">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1.6 </w:t>
      </w:r>
      <w:r>
        <w:rPr>
          <w:rFonts w:ascii="宋体" w:hAnsi="宋体" w:eastAsia="宋体" w:cs="宋体"/>
          <w:color w:val="auto"/>
          <w:spacing w:val="0"/>
          <w:position w:val="0"/>
          <w:sz w:val="24"/>
          <w:szCs w:val="24"/>
          <w:highlight w:val="none"/>
          <w:lang w:eastAsia="zh-CN"/>
        </w:rPr>
        <w:t>法律、行政法规规定的其他条件。</w:t>
      </w:r>
    </w:p>
    <w:p w14:paraId="577A27FE">
      <w:pPr>
        <w:pStyle w:val="28"/>
        <w:keepNext w:val="0"/>
        <w:keepLines w:val="0"/>
        <w:pageBreakBefore w:val="0"/>
        <w:widowControl w:val="0"/>
        <w:kinsoku w:val="0"/>
        <w:wordWrap/>
        <w:overflowPunct/>
        <w:topLinePunct w:val="0"/>
        <w:autoSpaceDE w:val="0"/>
        <w:autoSpaceDN w:val="0"/>
        <w:bidi w:val="0"/>
        <w:adjustRightInd w:val="0"/>
        <w:snapToGrid w:val="0"/>
        <w:spacing w:line="360" w:lineRule="auto"/>
        <w:ind w:left="240" w:leftChars="0" w:hanging="240" w:hangingChars="10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2.</w:t>
      </w:r>
      <w:r>
        <w:rPr>
          <w:rFonts w:ascii="宋体" w:hAnsi="宋体" w:eastAsia="宋体" w:cs="宋体"/>
          <w:color w:val="auto"/>
          <w:spacing w:val="0"/>
          <w:position w:val="0"/>
          <w:sz w:val="24"/>
          <w:szCs w:val="24"/>
          <w:highlight w:val="none"/>
          <w:lang w:eastAsia="zh-CN"/>
        </w:rPr>
        <w:t>单位负责人为同一人或者存在直接控股、管理关系的不同</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，不得参加同一合同项下的采购活动。为本采购项目提供整体设计、规范编制或者项目管理、监理、检测等服务的，不得参加本项目的政府采购活动。</w:t>
      </w:r>
    </w:p>
    <w:p w14:paraId="21080358">
      <w:pPr>
        <w:keepNext w:val="0"/>
        <w:keepLines w:val="0"/>
        <w:pageBreakBefore w:val="0"/>
        <w:widowControl w:val="0"/>
        <w:kinsoku w:val="0"/>
        <w:wordWrap/>
        <w:overflowPunct/>
        <w:topLinePunct w:val="0"/>
        <w:autoSpaceDE w:val="0"/>
        <w:autoSpaceDN w:val="0"/>
        <w:bidi w:val="0"/>
        <w:adjustRightInd w:val="0"/>
        <w:snapToGrid w:val="0"/>
        <w:spacing w:line="360" w:lineRule="auto"/>
        <w:ind w:left="220" w:leftChars="0" w:right="61" w:hanging="198" w:firstLineChars="0"/>
        <w:jc w:val="both"/>
        <w:textAlignment w:val="baseline"/>
        <w:rPr>
          <w:rFonts w:ascii="宋体" w:hAnsi="宋体" w:eastAsia="宋体" w:cs="宋体"/>
          <w:color w:val="auto"/>
          <w:spacing w:val="0"/>
          <w:position w:val="0"/>
          <w:sz w:val="24"/>
          <w:szCs w:val="24"/>
          <w:highlight w:val="none"/>
          <w:lang w:eastAsia="zh-CN"/>
        </w:rPr>
      </w:pPr>
      <w:bookmarkStart w:id="6" w:name="_Toc21146"/>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eastAsia="zh-CN"/>
        </w:rPr>
        <w:t>供应商被“信用中国”网站列入失信被执行人</w:t>
      </w:r>
      <w:r>
        <w:rPr>
          <w:rFonts w:hint="eastAsia" w:ascii="宋体" w:hAnsi="宋体" w:eastAsia="宋体" w:cs="宋体"/>
          <w:color w:val="auto"/>
          <w:spacing w:val="0"/>
          <w:position w:val="0"/>
          <w:sz w:val="24"/>
          <w:szCs w:val="24"/>
          <w:highlight w:val="none"/>
          <w:lang w:val="en-US" w:eastAsia="zh-CN"/>
        </w:rPr>
        <w:t>或重大税收违法失信主体</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或</w:t>
      </w:r>
      <w:r>
        <w:rPr>
          <w:rFonts w:hint="eastAsia" w:ascii="宋体" w:hAnsi="宋体" w:eastAsia="宋体" w:cs="宋体"/>
          <w:color w:val="auto"/>
          <w:spacing w:val="0"/>
          <w:position w:val="0"/>
          <w:sz w:val="24"/>
          <w:szCs w:val="24"/>
          <w:highlight w:val="none"/>
          <w:lang w:eastAsia="zh-CN"/>
        </w:rPr>
        <w:t>被“中国政府采购网”网站列入政府采购严重违法失信行为记录名单（处罚期限尚未届满的）</w:t>
      </w:r>
      <w:r>
        <w:rPr>
          <w:rFonts w:hint="eastAsia" w:ascii="宋体" w:hAnsi="宋体" w:eastAsia="宋体" w:cs="宋体"/>
          <w:color w:val="auto"/>
          <w:spacing w:val="0"/>
          <w:position w:val="0"/>
          <w:sz w:val="24"/>
          <w:szCs w:val="24"/>
          <w:highlight w:val="none"/>
          <w:lang w:val="en-US" w:eastAsia="zh-CN"/>
        </w:rPr>
        <w:t>的</w:t>
      </w:r>
      <w:r>
        <w:rPr>
          <w:rFonts w:hint="eastAsia" w:ascii="宋体" w:hAnsi="宋体" w:eastAsia="宋体" w:cs="宋体"/>
          <w:color w:val="auto"/>
          <w:spacing w:val="0"/>
          <w:position w:val="0"/>
          <w:sz w:val="24"/>
          <w:szCs w:val="24"/>
          <w:highlight w:val="none"/>
          <w:lang w:eastAsia="zh-CN"/>
        </w:rPr>
        <w:t>，不得参加本项目的政府采购活动。</w:t>
      </w:r>
    </w:p>
    <w:p w14:paraId="6EF749A9">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line="360" w:lineRule="auto"/>
        <w:jc w:val="both"/>
        <w:textAlignment w:val="baseline"/>
        <w:outlineLvl w:val="2"/>
        <w:rPr>
          <w:rFonts w:ascii="宋体" w:hAnsi="宋体" w:eastAsia="宋体" w:cs="宋体"/>
          <w:b w:val="0"/>
          <w:bCs w:val="0"/>
          <w:color w:val="auto"/>
          <w:spacing w:val="0"/>
          <w:position w:val="0"/>
          <w:sz w:val="24"/>
          <w:szCs w:val="24"/>
          <w:highlight w:val="none"/>
          <w:lang w:eastAsia="zh-CN"/>
        </w:rPr>
      </w:pPr>
      <w:r>
        <w:rPr>
          <w:rFonts w:ascii="宋体" w:hAnsi="宋体" w:eastAsia="宋体" w:cs="宋体"/>
          <w:b w:val="0"/>
          <w:bCs w:val="0"/>
          <w:color w:val="auto"/>
          <w:spacing w:val="0"/>
          <w:position w:val="0"/>
          <w:sz w:val="24"/>
          <w:szCs w:val="24"/>
          <w:highlight w:val="none"/>
          <w:lang w:eastAsia="zh-CN"/>
        </w:rPr>
        <w:t>落实政府采购政策需满足的资格要求：</w:t>
      </w:r>
      <w:bookmarkEnd w:id="6"/>
    </w:p>
    <w:p w14:paraId="291F2CF4">
      <w:pPr>
        <w:pStyle w:val="10"/>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color w:val="auto"/>
          <w:spacing w:val="0"/>
          <w:position w:val="0"/>
          <w:highlight w:val="none"/>
          <w:lang w:val="en-US" w:eastAsia="zh-CN"/>
        </w:rPr>
      </w:pPr>
      <w:r>
        <w:rPr>
          <w:rFonts w:hint="eastAsia" w:ascii="宋体" w:hAnsi="宋体" w:eastAsia="宋体" w:cs="宋体"/>
          <w:color w:val="auto"/>
          <w:spacing w:val="0"/>
          <w:position w:val="0"/>
          <w:highlight w:val="none"/>
          <w:lang w:val="en-US" w:eastAsia="zh-CN"/>
        </w:rPr>
        <w:t>4.1 中小企业政策</w:t>
      </w:r>
    </w:p>
    <w:p w14:paraId="56DD1DE6">
      <w:pPr>
        <w:pStyle w:val="10"/>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color w:val="auto"/>
          <w:spacing w:val="0"/>
          <w:position w:val="0"/>
          <w:highlight w:val="none"/>
          <w:lang w:val="en-US" w:eastAsia="zh-CN"/>
        </w:rPr>
      </w:pPr>
      <w:r>
        <w:rPr>
          <w:rFonts w:hint="eastAsia" w:ascii="宋体" w:hAnsi="宋体" w:eastAsia="宋体" w:cs="宋体"/>
          <w:color w:val="auto"/>
          <w:spacing w:val="0"/>
          <w:position w:val="0"/>
          <w:highlight w:val="none"/>
          <w:lang w:val="en-US" w:eastAsia="zh-CN"/>
        </w:rPr>
        <w:sym w:font="Wingdings 2" w:char="0052"/>
      </w:r>
      <w:r>
        <w:rPr>
          <w:rFonts w:hint="eastAsia" w:ascii="宋体" w:hAnsi="宋体" w:eastAsia="宋体" w:cs="宋体"/>
          <w:color w:val="auto"/>
          <w:spacing w:val="0"/>
          <w:position w:val="0"/>
          <w:highlight w:val="none"/>
          <w:lang w:val="en-US" w:eastAsia="zh-CN"/>
        </w:rPr>
        <w:t xml:space="preserve"> 本项目不专门面向中小企业</w:t>
      </w:r>
      <w:r>
        <w:rPr>
          <w:rFonts w:ascii="宋体" w:hAnsi="宋体" w:eastAsia="宋体" w:cs="宋体"/>
          <w:b w:val="0"/>
          <w:bCs w:val="0"/>
          <w:color w:val="auto"/>
          <w:spacing w:val="0"/>
          <w:position w:val="0"/>
          <w:sz w:val="24"/>
          <w:szCs w:val="24"/>
          <w:highlight w:val="none"/>
          <w:lang w:eastAsia="zh-CN"/>
        </w:rPr>
        <w:t>采</w:t>
      </w:r>
      <w:r>
        <w:rPr>
          <w:rFonts w:ascii="宋体" w:hAnsi="宋体" w:eastAsia="宋体" w:cs="宋体"/>
          <w:color w:val="auto"/>
          <w:spacing w:val="0"/>
          <w:position w:val="0"/>
          <w:sz w:val="24"/>
          <w:szCs w:val="24"/>
          <w:highlight w:val="none"/>
          <w:lang w:eastAsia="zh-CN"/>
        </w:rPr>
        <w:t>购</w:t>
      </w:r>
      <w:r>
        <w:rPr>
          <w:rFonts w:hint="eastAsia" w:ascii="宋体" w:hAnsi="宋体" w:eastAsia="宋体" w:cs="宋体"/>
          <w:color w:val="auto"/>
          <w:spacing w:val="0"/>
          <w:position w:val="0"/>
          <w:highlight w:val="none"/>
          <w:lang w:val="en-US" w:eastAsia="zh-CN"/>
        </w:rPr>
        <w:t>。</w:t>
      </w:r>
    </w:p>
    <w:p w14:paraId="56198B5F">
      <w:pPr>
        <w:keepNext w:val="0"/>
        <w:keepLines w:val="0"/>
        <w:pageBreakBefore w:val="0"/>
        <w:widowControl w:val="0"/>
        <w:kinsoku/>
        <w:wordWrap/>
        <w:overflowPunct/>
        <w:topLinePunct w:val="0"/>
        <w:autoSpaceDE w:val="0"/>
        <w:autoSpaceDN w:val="0"/>
        <w:bidi w:val="0"/>
        <w:adjustRightInd w:val="0"/>
        <w:snapToGrid w:val="0"/>
        <w:spacing w:line="360" w:lineRule="auto"/>
        <w:ind w:left="216" w:leftChars="0" w:hanging="216" w:hangingChars="90"/>
        <w:jc w:val="both"/>
        <w:textAlignment w:val="baseline"/>
        <w:rPr>
          <w:rFonts w:ascii="宋体" w:hAnsi="宋体" w:eastAsia="宋体" w:cs="宋体"/>
          <w:color w:val="auto"/>
          <w:spacing w:val="0"/>
          <w:position w:val="0"/>
          <w:sz w:val="24"/>
          <w:szCs w:val="24"/>
          <w:highlight w:val="none"/>
          <w:lang w:eastAsia="zh-CN"/>
        </w:rPr>
      </w:pPr>
      <w:r>
        <w:rPr>
          <w:rFonts w:hint="eastAsia"/>
          <w:color w:val="auto"/>
          <w:spacing w:val="0"/>
          <w:position w:val="0"/>
          <w:sz w:val="24"/>
          <w:szCs w:val="24"/>
          <w:highlight w:val="none"/>
          <w:lang w:val="en-US" w:eastAsia="zh-CN"/>
        </w:rPr>
        <w:sym w:font="Wingdings 2" w:char="00A3"/>
      </w:r>
      <w:r>
        <w:rPr>
          <w:rFonts w:hint="eastAsia"/>
          <w:color w:val="auto"/>
          <w:spacing w:val="0"/>
          <w:position w:val="0"/>
          <w:sz w:val="24"/>
          <w:szCs w:val="24"/>
          <w:highlight w:val="none"/>
          <w:lang w:val="en-US" w:eastAsia="zh-CN"/>
        </w:rPr>
        <w:t xml:space="preserve"> </w:t>
      </w:r>
      <w:r>
        <w:rPr>
          <w:rFonts w:hint="eastAsia" w:ascii="宋体" w:hAnsi="宋体" w:eastAsia="宋体" w:cs="宋体"/>
          <w:snapToGrid w:val="0"/>
          <w:color w:val="auto"/>
          <w:spacing w:val="0"/>
          <w:kern w:val="0"/>
          <w:position w:val="0"/>
          <w:sz w:val="24"/>
          <w:szCs w:val="20"/>
          <w:highlight w:val="none"/>
          <w:lang w:val="en-US" w:eastAsia="zh-CN" w:bidi="ar-SA"/>
        </w:rPr>
        <w:t>本项目专门面</w:t>
      </w:r>
      <w:r>
        <w:rPr>
          <w:rFonts w:hint="eastAsia" w:ascii="宋体" w:hAnsi="宋体" w:eastAsia="宋体" w:cs="宋体"/>
          <w:b w:val="0"/>
          <w:bCs w:val="0"/>
          <w:color w:val="auto"/>
          <w:spacing w:val="0"/>
          <w:position w:val="0"/>
          <w:sz w:val="24"/>
          <w:szCs w:val="24"/>
          <w:highlight w:val="none"/>
          <w:lang w:val="en-US" w:eastAsia="zh-CN"/>
        </w:rPr>
        <w:t>向</w:t>
      </w:r>
      <w:r>
        <w:rPr>
          <w:rFonts w:ascii="宋体" w:hAnsi="宋体" w:eastAsia="宋体" w:cs="宋体"/>
          <w:b w:val="0"/>
          <w:bCs w:val="0"/>
          <w:color w:val="auto"/>
          <w:spacing w:val="0"/>
          <w:position w:val="0"/>
          <w:sz w:val="24"/>
          <w:szCs w:val="24"/>
          <w:highlight w:val="none"/>
          <w:lang w:eastAsia="zh-CN"/>
        </w:rPr>
        <w:t>中小企业采</w:t>
      </w:r>
      <w:r>
        <w:rPr>
          <w:rFonts w:ascii="宋体" w:hAnsi="宋体" w:eastAsia="宋体" w:cs="宋体"/>
          <w:color w:val="auto"/>
          <w:spacing w:val="0"/>
          <w:position w:val="0"/>
          <w:sz w:val="24"/>
          <w:szCs w:val="24"/>
          <w:highlight w:val="none"/>
          <w:lang w:eastAsia="zh-CN"/>
        </w:rPr>
        <w:t>购。所投产品的制造商须在中华人民共和国境内依法设立，依据国务院批准的中小企业划分标准确定的中型企业、小型企业和微型企业，但与大企业的负责人为同一人，或者与大企业存在直接控股、管理关系的除外；监狱企业、残疾人福利性单位视同小型、微型企业（</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中须提供中小企业声明函或省级以上监狱管理局、戒毒管理局（含新疆生产建设兵团）出具的属于监狱企业的证明文件或残疾人福利性单位声明函）。</w:t>
      </w:r>
    </w:p>
    <w:p w14:paraId="79D353B6">
      <w:pPr>
        <w:keepNext w:val="0"/>
        <w:keepLines w:val="0"/>
        <w:pageBreakBefore w:val="0"/>
        <w:widowControl w:val="0"/>
        <w:kinsoku w:val="0"/>
        <w:wordWrap/>
        <w:overflowPunct/>
        <w:topLinePunct w:val="0"/>
        <w:autoSpaceDE w:val="0"/>
        <w:autoSpaceDN w:val="0"/>
        <w:bidi w:val="0"/>
        <w:adjustRightInd w:val="0"/>
        <w:snapToGrid w:val="0"/>
        <w:spacing w:line="360" w:lineRule="auto"/>
        <w:ind w:left="345" w:leftChars="0" w:right="2" w:hanging="345" w:hangingChars="144"/>
        <w:jc w:val="both"/>
        <w:textAlignment w:val="baseline"/>
        <w:rPr>
          <w:rFonts w:hint="eastAsia" w:ascii="宋体" w:hAnsi="宋体" w:eastAsia="宋体" w:cs="宋体"/>
          <w:snapToGrid w:val="0"/>
          <w:color w:val="auto"/>
          <w:spacing w:val="0"/>
          <w:kern w:val="0"/>
          <w:position w:val="0"/>
          <w:sz w:val="24"/>
          <w:szCs w:val="24"/>
          <w:highlight w:val="none"/>
          <w:lang w:val="en-US" w:eastAsia="zh-CN" w:bidi="ar"/>
        </w:rPr>
      </w:pPr>
      <w:r>
        <w:rPr>
          <w:rFonts w:hint="eastAsia"/>
          <w:color w:val="auto"/>
          <w:spacing w:val="0"/>
          <w:position w:val="0"/>
          <w:sz w:val="24"/>
          <w:szCs w:val="24"/>
          <w:highlight w:val="none"/>
          <w:lang w:val="en-US" w:eastAsia="zh-CN"/>
        </w:rPr>
        <w:sym w:font="Wingdings 2" w:char="00A3"/>
      </w:r>
      <w:r>
        <w:rPr>
          <w:rFonts w:hint="eastAsia"/>
          <w:color w:val="auto"/>
          <w:spacing w:val="0"/>
          <w:position w:val="0"/>
          <w:sz w:val="24"/>
          <w:szCs w:val="24"/>
          <w:highlight w:val="none"/>
          <w:lang w:val="en-US" w:eastAsia="zh-CN"/>
        </w:rPr>
        <w:t xml:space="preserve"> </w:t>
      </w:r>
      <w:r>
        <w:rPr>
          <w:rFonts w:hint="eastAsia" w:ascii="宋体" w:hAnsi="宋体" w:eastAsia="宋体" w:cs="宋体"/>
          <w:snapToGrid w:val="0"/>
          <w:color w:val="auto"/>
          <w:spacing w:val="0"/>
          <w:kern w:val="0"/>
          <w:position w:val="0"/>
          <w:sz w:val="24"/>
          <w:szCs w:val="24"/>
          <w:highlight w:val="none"/>
          <w:lang w:val="en-US" w:eastAsia="zh-CN" w:bidi="ar"/>
        </w:rPr>
        <w:t>本项目预留部分采购预算专门面向中小企业采购。对于预留份额，提供的货物由符合政策要求的中小企业制造。预留份额通过以下第</w:t>
      </w:r>
      <w:r>
        <w:rPr>
          <w:rFonts w:hint="eastAsia" w:ascii="宋体" w:hAnsi="宋体" w:eastAsia="宋体" w:cs="宋体"/>
          <w:snapToGrid w:val="0"/>
          <w:color w:val="auto"/>
          <w:spacing w:val="0"/>
          <w:kern w:val="0"/>
          <w:position w:val="0"/>
          <w:sz w:val="24"/>
          <w:szCs w:val="24"/>
          <w:highlight w:val="none"/>
          <w:u w:val="single"/>
          <w:lang w:val="en-US" w:eastAsia="zh-CN" w:bidi="ar"/>
        </w:rPr>
        <w:t xml:space="preserve">     </w:t>
      </w:r>
      <w:r>
        <w:rPr>
          <w:rFonts w:hint="eastAsia" w:ascii="宋体" w:hAnsi="宋体" w:eastAsia="宋体" w:cs="宋体"/>
          <w:snapToGrid w:val="0"/>
          <w:color w:val="auto"/>
          <w:spacing w:val="0"/>
          <w:kern w:val="0"/>
          <w:position w:val="0"/>
          <w:sz w:val="24"/>
          <w:szCs w:val="24"/>
          <w:highlight w:val="none"/>
          <w:u w:val="none"/>
          <w:lang w:val="en-US" w:eastAsia="zh-CN" w:bidi="ar"/>
        </w:rPr>
        <w:t>种</w:t>
      </w:r>
      <w:r>
        <w:rPr>
          <w:rFonts w:hint="eastAsia" w:ascii="宋体" w:hAnsi="宋体" w:eastAsia="宋体" w:cs="宋体"/>
          <w:snapToGrid w:val="0"/>
          <w:color w:val="auto"/>
          <w:spacing w:val="0"/>
          <w:kern w:val="0"/>
          <w:position w:val="0"/>
          <w:sz w:val="24"/>
          <w:szCs w:val="24"/>
          <w:highlight w:val="none"/>
          <w:lang w:val="en-US" w:eastAsia="zh-CN" w:bidi="ar"/>
        </w:rPr>
        <w:t>措施进行：</w:t>
      </w:r>
    </w:p>
    <w:p w14:paraId="2A4C937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346" w:leftChars="165" w:right="0" w:rightChars="0"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snapToGrid w:val="0"/>
          <w:color w:val="auto"/>
          <w:spacing w:val="0"/>
          <w:position w:val="0"/>
          <w:sz w:val="24"/>
          <w:szCs w:val="24"/>
          <w:highlight w:val="none"/>
          <w:lang w:val="en-US" w:eastAsia="zh-CN" w:bidi="ar-SA"/>
        </w:rPr>
        <w:t>（1）</w:t>
      </w:r>
      <w:r>
        <w:rPr>
          <w:rFonts w:hint="eastAsia" w:ascii="宋体" w:hAnsi="宋体" w:eastAsia="宋体" w:cs="宋体"/>
          <w:color w:val="auto"/>
          <w:spacing w:val="0"/>
          <w:position w:val="0"/>
          <w:sz w:val="24"/>
          <w:szCs w:val="24"/>
          <w:highlight w:val="none"/>
          <w:lang w:val="en-US" w:eastAsia="zh-CN"/>
        </w:rPr>
        <w:t>以联合体形式，联合协议中小企业合同金额应当达到</w:t>
      </w:r>
      <w:r>
        <w:rPr>
          <w:rFonts w:hint="eastAsia" w:ascii="宋体" w:hAnsi="宋体" w:eastAsia="宋体" w:cs="宋体"/>
          <w:color w:val="auto"/>
          <w:spacing w:val="0"/>
          <w:position w:val="0"/>
          <w:sz w:val="24"/>
          <w:szCs w:val="24"/>
          <w:highlight w:val="none"/>
          <w:u w:val="single"/>
          <w:lang w:val="en-US" w:eastAsia="zh-CN"/>
        </w:rPr>
        <w:t>(30%或以上)</w:t>
      </w:r>
      <w:r>
        <w:rPr>
          <w:rFonts w:hint="eastAsia" w:ascii="宋体" w:hAnsi="宋体" w:eastAsia="宋体" w:cs="宋体"/>
          <w:color w:val="auto"/>
          <w:spacing w:val="0"/>
          <w:position w:val="0"/>
          <w:sz w:val="24"/>
          <w:szCs w:val="24"/>
          <w:highlight w:val="none"/>
          <w:lang w:val="en-US" w:eastAsia="zh-CN"/>
        </w:rPr>
        <w:t>比例；</w:t>
      </w:r>
    </w:p>
    <w:p w14:paraId="65B0D23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347" w:leftChars="0" w:right="0" w:rightChars="0" w:firstLine="0" w:firstLineChars="0"/>
        <w:jc w:val="both"/>
        <w:textAlignment w:val="baseline"/>
        <w:rPr>
          <w:rFonts w:hint="default"/>
          <w:color w:val="auto"/>
          <w:spacing w:val="0"/>
          <w:w w:val="100"/>
          <w:position w:val="0"/>
          <w:highlight w:val="none"/>
          <w:u w:val="single"/>
          <w:lang w:val="en-US"/>
        </w:rPr>
      </w:pPr>
      <w:r>
        <w:rPr>
          <w:rFonts w:hint="eastAsia" w:ascii="宋体" w:hAnsi="宋体" w:eastAsia="宋体" w:cs="宋体"/>
          <w:color w:val="auto"/>
          <w:spacing w:val="0"/>
          <w:position w:val="0"/>
          <w:sz w:val="24"/>
          <w:szCs w:val="24"/>
          <w:highlight w:val="none"/>
          <w:lang w:val="en-US" w:eastAsia="zh-CN"/>
        </w:rPr>
        <w:t>（2）以合同分包形式，分包意向协议中小企业合同金额应当达到</w:t>
      </w:r>
      <w:r>
        <w:rPr>
          <w:rFonts w:hint="eastAsia" w:ascii="宋体" w:hAnsi="宋体" w:eastAsia="宋体" w:cs="宋体"/>
          <w:color w:val="auto"/>
          <w:spacing w:val="0"/>
          <w:position w:val="0"/>
          <w:sz w:val="24"/>
          <w:szCs w:val="24"/>
          <w:highlight w:val="none"/>
          <w:u w:val="single"/>
          <w:lang w:val="en-US" w:eastAsia="zh-CN"/>
        </w:rPr>
        <w:t>(30%或以上)</w:t>
      </w:r>
      <w:r>
        <w:rPr>
          <w:rFonts w:hint="eastAsia" w:ascii="宋体" w:hAnsi="宋体" w:eastAsia="宋体" w:cs="宋体"/>
          <w:color w:val="auto"/>
          <w:spacing w:val="0"/>
          <w:position w:val="0"/>
          <w:sz w:val="24"/>
          <w:szCs w:val="24"/>
          <w:highlight w:val="none"/>
          <w:lang w:val="en-US" w:eastAsia="zh-CN"/>
        </w:rPr>
        <w:t>比例。</w:t>
      </w:r>
    </w:p>
    <w:p w14:paraId="3B603D41">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left="239" w:leftChars="114" w:firstLine="24" w:firstLineChars="10"/>
        <w:jc w:val="both"/>
        <w:textAlignment w:val="baseline"/>
        <w:rPr>
          <w:color w:val="auto"/>
          <w:spacing w:val="0"/>
          <w:position w:val="0"/>
          <w:highlight w:val="none"/>
        </w:rPr>
      </w:pPr>
      <w:r>
        <w:rPr>
          <w:rFonts w:hint="eastAsia" w:ascii="宋体" w:hAnsi="宋体" w:eastAsia="宋体" w:cs="宋体"/>
          <w:color w:val="auto"/>
          <w:spacing w:val="0"/>
          <w:position w:val="0"/>
          <w:sz w:val="24"/>
          <w:szCs w:val="24"/>
          <w:highlight w:val="none"/>
          <w:lang w:val="en-US" w:eastAsia="zh-CN"/>
        </w:rPr>
        <w:t>组成联合体或者接受分包合同的中小企业与联合体内其他企业、分包企业之间不得存在直接控股、管理关系</w:t>
      </w:r>
      <w:r>
        <w:rPr>
          <w:rFonts w:hint="eastAsia" w:ascii="宋体" w:hAnsi="宋体" w:eastAsia="宋体" w:cs="宋体"/>
          <w:snapToGrid w:val="0"/>
          <w:color w:val="auto"/>
          <w:spacing w:val="0"/>
          <w:kern w:val="0"/>
          <w:position w:val="0"/>
          <w:sz w:val="24"/>
          <w:szCs w:val="24"/>
          <w:highlight w:val="none"/>
          <w:lang w:val="en-US" w:eastAsia="zh-CN" w:bidi="ar"/>
        </w:rPr>
        <w:t xml:space="preserve">。 </w:t>
      </w:r>
    </w:p>
    <w:p w14:paraId="45F73C8D">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228" w:leftChars="0" w:hanging="228" w:hangingChars="95"/>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4.2 </w:t>
      </w:r>
      <w:r>
        <w:rPr>
          <w:rFonts w:ascii="宋体" w:hAnsi="宋体" w:eastAsia="宋体" w:cs="宋体"/>
          <w:color w:val="auto"/>
          <w:spacing w:val="0"/>
          <w:position w:val="0"/>
          <w:sz w:val="24"/>
          <w:szCs w:val="24"/>
          <w:highlight w:val="none"/>
          <w:lang w:eastAsia="zh-CN"/>
        </w:rPr>
        <w:t>如本项目采购的产品属于政府强制采购节能产品的，</w:t>
      </w:r>
      <w:r>
        <w:rPr>
          <w:rFonts w:hint="eastAsia" w:ascii="宋体" w:hAnsi="宋体" w:eastAsia="宋体" w:cs="宋体"/>
          <w:color w:val="auto"/>
          <w:spacing w:val="0"/>
          <w:position w:val="0"/>
          <w:sz w:val="24"/>
          <w:szCs w:val="24"/>
          <w:highlight w:val="none"/>
          <w:lang w:val="en-US" w:eastAsia="zh-CN"/>
        </w:rPr>
        <w:t>响应</w:t>
      </w:r>
      <w:r>
        <w:rPr>
          <w:rFonts w:ascii="宋体" w:hAnsi="宋体" w:eastAsia="宋体" w:cs="宋体"/>
          <w:color w:val="auto"/>
          <w:spacing w:val="0"/>
          <w:position w:val="0"/>
          <w:sz w:val="24"/>
          <w:szCs w:val="24"/>
          <w:highlight w:val="none"/>
          <w:lang w:eastAsia="zh-CN"/>
        </w:rPr>
        <w:t>文件中必须提供《参与实施政府采购节能产品认证机构名录》中的对应产品认证机构出具的节能产品认证证书；</w:t>
      </w:r>
    </w:p>
    <w:p w14:paraId="4B5CA87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183" w:leftChars="3" w:right="2" w:hanging="177" w:hangingChars="74"/>
        <w:jc w:val="both"/>
        <w:textAlignment w:val="baseline"/>
        <w:rPr>
          <w:rFonts w:hint="default"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rPr>
        <w:t xml:space="preserve">5. </w:t>
      </w:r>
      <w:r>
        <w:rPr>
          <w:rFonts w:ascii="宋体" w:hAnsi="宋体" w:eastAsia="宋体" w:cs="宋体"/>
          <w:color w:val="auto"/>
          <w:spacing w:val="0"/>
          <w:position w:val="0"/>
          <w:sz w:val="24"/>
          <w:szCs w:val="24"/>
          <w:highlight w:val="none"/>
          <w:lang w:eastAsia="zh-CN"/>
        </w:rPr>
        <w:t>本项目的特定资格要求：</w:t>
      </w:r>
      <w:r>
        <w:rPr>
          <w:rFonts w:hint="eastAsia" w:ascii="宋体" w:hAnsi="宋体" w:eastAsia="宋体" w:cs="宋体"/>
          <w:color w:val="auto"/>
          <w:spacing w:val="0"/>
          <w:position w:val="0"/>
          <w:sz w:val="24"/>
          <w:szCs w:val="24"/>
          <w:highlight w:val="none"/>
          <w:lang w:val="en-US" w:eastAsia="zh-CN"/>
        </w:rPr>
        <w:t>无</w:t>
      </w:r>
    </w:p>
    <w:p w14:paraId="516705F5">
      <w:pPr>
        <w:keepNext w:val="0"/>
        <w:keepLines w:val="0"/>
        <w:pageBreakBefore w:val="0"/>
        <w:widowControl w:val="0"/>
        <w:kinsoku w:val="0"/>
        <w:wordWrap/>
        <w:overflowPunct/>
        <w:topLinePunct w:val="0"/>
        <w:autoSpaceDE w:val="0"/>
        <w:autoSpaceDN w:val="0"/>
        <w:bidi w:val="0"/>
        <w:adjustRightInd w:val="0"/>
        <w:snapToGrid w:val="0"/>
        <w:spacing w:line="360" w:lineRule="auto"/>
        <w:ind w:left="1"/>
        <w:jc w:val="both"/>
        <w:textAlignment w:val="baseline"/>
        <w:outlineLvl w:val="1"/>
        <w:rPr>
          <w:rFonts w:ascii="宋体" w:hAnsi="宋体" w:eastAsia="宋体" w:cs="宋体"/>
          <w:color w:val="auto"/>
          <w:spacing w:val="0"/>
          <w:position w:val="0"/>
          <w:sz w:val="24"/>
          <w:szCs w:val="24"/>
          <w:highlight w:val="none"/>
          <w:lang w:eastAsia="zh-CN"/>
        </w:rPr>
      </w:pPr>
      <w:bookmarkStart w:id="7" w:name="_Toc16771"/>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三、获取</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文件</w:t>
      </w:r>
      <w:bookmarkEnd w:id="7"/>
    </w:p>
    <w:p w14:paraId="168BD6E2">
      <w:pPr>
        <w:keepNext w:val="0"/>
        <w:keepLines w:val="0"/>
        <w:pageBreakBefore w:val="0"/>
        <w:widowControl w:val="0"/>
        <w:kinsoku w:val="0"/>
        <w:wordWrap/>
        <w:overflowPunct/>
        <w:topLinePunct w:val="0"/>
        <w:autoSpaceDE w:val="0"/>
        <w:autoSpaceDN w:val="0"/>
        <w:bidi w:val="0"/>
        <w:adjustRightInd w:val="0"/>
        <w:snapToGrid w:val="0"/>
        <w:spacing w:line="360" w:lineRule="auto"/>
        <w:ind w:left="1" w:leftChars="0" w:firstLine="540" w:firstLineChars="225"/>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时间：</w:t>
      </w:r>
      <w:r>
        <w:rPr>
          <w:rFonts w:hint="eastAsia" w:ascii="宋体" w:hAnsi="宋体" w:eastAsia="宋体" w:cs="宋体"/>
          <w:color w:val="auto"/>
          <w:spacing w:val="0"/>
          <w:position w:val="0"/>
          <w:sz w:val="24"/>
          <w:szCs w:val="24"/>
          <w:highlight w:val="none"/>
          <w:u w:val="single"/>
          <w:lang w:val="en-US" w:eastAsia="zh-CN"/>
        </w:rPr>
        <w:t>2026</w:t>
      </w:r>
      <w:r>
        <w:rPr>
          <w:rFonts w:hint="eastAsia" w:ascii="宋体" w:hAnsi="宋体" w:eastAsia="宋体" w:cs="宋体"/>
          <w:color w:val="auto"/>
          <w:spacing w:val="0"/>
          <w:position w:val="0"/>
          <w:sz w:val="24"/>
          <w:szCs w:val="24"/>
          <w:highlight w:val="none"/>
          <w:lang w:eastAsia="zh-CN"/>
        </w:rPr>
        <w:t>年</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lang w:eastAsia="zh-CN"/>
        </w:rPr>
        <w:t>月</w:t>
      </w:r>
      <w:r>
        <w:rPr>
          <w:rFonts w:hint="eastAsia" w:ascii="宋体" w:hAnsi="宋体" w:eastAsia="宋体" w:cs="宋体"/>
          <w:color w:val="auto"/>
          <w:spacing w:val="0"/>
          <w:position w:val="0"/>
          <w:sz w:val="24"/>
          <w:szCs w:val="24"/>
          <w:highlight w:val="none"/>
          <w:u w:val="single"/>
          <w:lang w:val="en-US" w:eastAsia="zh-CN"/>
        </w:rPr>
        <w:t>11</w:t>
      </w:r>
      <w:r>
        <w:rPr>
          <w:rFonts w:hint="eastAsia" w:ascii="宋体" w:hAnsi="宋体" w:eastAsia="宋体" w:cs="宋体"/>
          <w:color w:val="auto"/>
          <w:spacing w:val="0"/>
          <w:position w:val="0"/>
          <w:sz w:val="24"/>
          <w:szCs w:val="24"/>
          <w:highlight w:val="none"/>
          <w:lang w:eastAsia="zh-CN"/>
        </w:rPr>
        <w:t>日至</w:t>
      </w:r>
      <w:r>
        <w:rPr>
          <w:rFonts w:hint="eastAsia" w:ascii="宋体" w:hAnsi="宋体" w:eastAsia="宋体" w:cs="宋体"/>
          <w:color w:val="auto"/>
          <w:spacing w:val="0"/>
          <w:position w:val="0"/>
          <w:sz w:val="24"/>
          <w:szCs w:val="24"/>
          <w:highlight w:val="none"/>
          <w:u w:val="single"/>
          <w:lang w:val="en-US" w:eastAsia="zh-CN"/>
        </w:rPr>
        <w:t>2026</w:t>
      </w:r>
      <w:r>
        <w:rPr>
          <w:rFonts w:hint="eastAsia" w:ascii="宋体" w:hAnsi="宋体" w:eastAsia="宋体" w:cs="宋体"/>
          <w:color w:val="auto"/>
          <w:spacing w:val="0"/>
          <w:position w:val="0"/>
          <w:sz w:val="24"/>
          <w:szCs w:val="24"/>
          <w:highlight w:val="none"/>
          <w:lang w:eastAsia="zh-CN"/>
        </w:rPr>
        <w:t>年</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lang w:eastAsia="zh-CN"/>
        </w:rPr>
        <w:t>月</w:t>
      </w:r>
      <w:r>
        <w:rPr>
          <w:rFonts w:hint="eastAsia" w:ascii="宋体" w:hAnsi="宋体" w:eastAsia="宋体" w:cs="宋体"/>
          <w:color w:val="auto"/>
          <w:spacing w:val="0"/>
          <w:position w:val="0"/>
          <w:sz w:val="24"/>
          <w:szCs w:val="24"/>
          <w:highlight w:val="none"/>
          <w:u w:val="single"/>
          <w:lang w:val="en-US" w:eastAsia="zh-CN"/>
        </w:rPr>
        <w:t>14</w:t>
      </w:r>
      <w:r>
        <w:rPr>
          <w:rFonts w:hint="eastAsia" w:ascii="宋体" w:hAnsi="宋体" w:eastAsia="宋体" w:cs="宋体"/>
          <w:color w:val="auto"/>
          <w:spacing w:val="0"/>
          <w:position w:val="0"/>
          <w:sz w:val="24"/>
          <w:szCs w:val="24"/>
          <w:highlight w:val="none"/>
          <w:lang w:eastAsia="zh-CN"/>
        </w:rPr>
        <w:t>日</w:t>
      </w:r>
      <w:r>
        <w:rPr>
          <w:rFonts w:hint="eastAsia" w:ascii="宋体" w:hAnsi="宋体" w:eastAsia="宋体" w:cs="宋体"/>
          <w:color w:val="auto"/>
          <w:spacing w:val="0"/>
          <w:position w:val="0"/>
          <w:sz w:val="24"/>
          <w:szCs w:val="24"/>
          <w:highlight w:val="none"/>
          <w:lang w:val="en-US" w:eastAsia="zh-CN"/>
        </w:rPr>
        <w:t>，</w:t>
      </w:r>
      <w:r>
        <w:rPr>
          <w:rFonts w:hint="eastAsia" w:ascii="宋体" w:hAnsi="宋体" w:eastAsia="宋体" w:cs="宋体"/>
          <w:color w:val="auto"/>
          <w:spacing w:val="0"/>
          <w:position w:val="0"/>
          <w:sz w:val="24"/>
          <w:szCs w:val="24"/>
          <w:highlight w:val="none"/>
          <w:lang w:eastAsia="zh-CN"/>
        </w:rPr>
        <w:t>每天上午</w:t>
      </w:r>
      <w:r>
        <w:rPr>
          <w:rFonts w:hint="eastAsia" w:ascii="宋体" w:hAnsi="宋体" w:eastAsia="宋体" w:cs="宋体"/>
          <w:color w:val="auto"/>
          <w:spacing w:val="0"/>
          <w:position w:val="0"/>
          <w:sz w:val="24"/>
          <w:szCs w:val="24"/>
          <w:highlight w:val="none"/>
          <w:u w:val="single"/>
          <w:lang w:val="en-US" w:eastAsia="zh-CN"/>
        </w:rPr>
        <w:t>8:30</w:t>
      </w:r>
      <w:r>
        <w:rPr>
          <w:rFonts w:hint="eastAsia" w:ascii="宋体" w:hAnsi="宋体" w:eastAsia="宋体" w:cs="宋体"/>
          <w:color w:val="auto"/>
          <w:spacing w:val="0"/>
          <w:position w:val="0"/>
          <w:sz w:val="24"/>
          <w:szCs w:val="24"/>
          <w:highlight w:val="none"/>
          <w:u w:val="none"/>
          <w:lang w:eastAsia="zh-CN"/>
        </w:rPr>
        <w:t>至</w:t>
      </w:r>
      <w:r>
        <w:rPr>
          <w:rFonts w:hint="eastAsia" w:ascii="宋体" w:hAnsi="宋体" w:eastAsia="宋体" w:cs="宋体"/>
          <w:color w:val="auto"/>
          <w:spacing w:val="0"/>
          <w:position w:val="0"/>
          <w:sz w:val="24"/>
          <w:szCs w:val="24"/>
          <w:highlight w:val="none"/>
          <w:u w:val="single"/>
          <w:lang w:val="en-US" w:eastAsia="zh-CN"/>
        </w:rPr>
        <w:t>12:00</w:t>
      </w:r>
      <w:r>
        <w:rPr>
          <w:rFonts w:hint="eastAsia" w:ascii="宋体" w:hAnsi="宋体" w:eastAsia="宋体" w:cs="宋体"/>
          <w:color w:val="auto"/>
          <w:spacing w:val="0"/>
          <w:position w:val="0"/>
          <w:sz w:val="24"/>
          <w:szCs w:val="24"/>
          <w:highlight w:val="none"/>
          <w:lang w:eastAsia="zh-CN"/>
        </w:rPr>
        <w:t>，下午</w:t>
      </w:r>
      <w:r>
        <w:rPr>
          <w:rFonts w:hint="eastAsia" w:ascii="宋体" w:hAnsi="宋体" w:eastAsia="宋体" w:cs="宋体"/>
          <w:color w:val="auto"/>
          <w:spacing w:val="0"/>
          <w:position w:val="0"/>
          <w:sz w:val="24"/>
          <w:szCs w:val="24"/>
          <w:highlight w:val="none"/>
          <w:u w:val="single"/>
          <w:lang w:val="en-US" w:eastAsia="zh-CN"/>
        </w:rPr>
        <w:t xml:space="preserve">    14:00</w:t>
      </w:r>
      <w:r>
        <w:rPr>
          <w:rFonts w:hint="eastAsia" w:ascii="宋体" w:hAnsi="宋体" w:eastAsia="宋体" w:cs="宋体"/>
          <w:color w:val="auto"/>
          <w:spacing w:val="0"/>
          <w:position w:val="0"/>
          <w:sz w:val="24"/>
          <w:szCs w:val="24"/>
          <w:highlight w:val="none"/>
          <w:u w:val="none"/>
          <w:lang w:eastAsia="zh-CN"/>
        </w:rPr>
        <w:t>至</w:t>
      </w:r>
      <w:r>
        <w:rPr>
          <w:rFonts w:hint="eastAsia" w:ascii="宋体" w:hAnsi="宋体" w:eastAsia="宋体" w:cs="宋体"/>
          <w:color w:val="auto"/>
          <w:spacing w:val="0"/>
          <w:position w:val="0"/>
          <w:sz w:val="24"/>
          <w:szCs w:val="24"/>
          <w:highlight w:val="none"/>
          <w:u w:val="single"/>
          <w:lang w:val="en-US" w:eastAsia="zh-CN"/>
        </w:rPr>
        <w:t>17:30</w:t>
      </w:r>
      <w:r>
        <w:rPr>
          <w:rFonts w:hint="eastAsia" w:ascii="宋体" w:hAnsi="宋体" w:eastAsia="宋体" w:cs="宋体"/>
          <w:color w:val="auto"/>
          <w:spacing w:val="0"/>
          <w:position w:val="0"/>
          <w:sz w:val="24"/>
          <w:szCs w:val="24"/>
          <w:highlight w:val="none"/>
          <w:lang w:eastAsia="zh-CN"/>
        </w:rPr>
        <w:t>（北京时间，法定节假日除外</w:t>
      </w:r>
      <w:r>
        <w:rPr>
          <w:rFonts w:ascii="宋体" w:hAnsi="宋体" w:eastAsia="宋体" w:cs="宋体"/>
          <w:color w:val="auto"/>
          <w:spacing w:val="0"/>
          <w:position w:val="0"/>
          <w:sz w:val="24"/>
          <w:szCs w:val="24"/>
          <w:highlight w:val="none"/>
          <w:lang w:eastAsia="zh-CN"/>
        </w:rPr>
        <w:t>）</w:t>
      </w:r>
    </w:p>
    <w:p w14:paraId="3DE732D6">
      <w:pPr>
        <w:keepNext w:val="0"/>
        <w:keepLines w:val="0"/>
        <w:pageBreakBefore w:val="0"/>
        <w:widowControl w:val="0"/>
        <w:wordWrap/>
        <w:overflowPunct/>
        <w:topLinePunct w:val="0"/>
        <w:bidi w:val="0"/>
        <w:spacing w:line="360" w:lineRule="auto"/>
        <w:ind w:left="541"/>
        <w:jc w:val="both"/>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地点：江西省公共资源交易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rPr>
        <w:t>（网址：</w:t>
      </w:r>
      <w:r>
        <w:rPr>
          <w:rFonts w:hint="eastAsia" w:ascii="宋体" w:hAnsi="宋体" w:eastAsia="宋体" w:cs="宋体"/>
          <w:color w:val="auto"/>
          <w:spacing w:val="0"/>
          <w:position w:val="0"/>
          <w:sz w:val="24"/>
          <w:szCs w:val="24"/>
          <w:highlight w:val="none"/>
          <w:u w:val="single"/>
          <w:lang w:val="en-US" w:eastAsia="zh-CN"/>
        </w:rPr>
        <w:t xml:space="preserve">https://www.jxsggzy.cn </w:t>
      </w:r>
      <w:r>
        <w:rPr>
          <w:rFonts w:ascii="宋体" w:hAnsi="宋体" w:eastAsia="宋体" w:cs="宋体"/>
          <w:color w:val="auto"/>
          <w:spacing w:val="0"/>
          <w:position w:val="0"/>
          <w:sz w:val="24"/>
          <w:szCs w:val="24"/>
          <w:highlight w:val="none"/>
        </w:rPr>
        <w:t>）</w:t>
      </w:r>
    </w:p>
    <w:p w14:paraId="52B76B12">
      <w:pPr>
        <w:keepNext w:val="0"/>
        <w:keepLines w:val="0"/>
        <w:pageBreakBefore w:val="0"/>
        <w:widowControl w:val="0"/>
        <w:wordWrap/>
        <w:overflowPunct/>
        <w:topLinePunct w:val="0"/>
        <w:bidi w:val="0"/>
        <w:spacing w:line="360" w:lineRule="auto"/>
        <w:ind w:left="541"/>
        <w:jc w:val="both"/>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方式：网上确认和下载</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文件。（详见其他补充事宜）</w:t>
      </w:r>
    </w:p>
    <w:p w14:paraId="313FBD6D">
      <w:pPr>
        <w:keepNext w:val="0"/>
        <w:keepLines w:val="0"/>
        <w:pageBreakBefore w:val="0"/>
        <w:widowControl w:val="0"/>
        <w:wordWrap/>
        <w:overflowPunct/>
        <w:topLinePunct w:val="0"/>
        <w:bidi w:val="0"/>
        <w:spacing w:line="360" w:lineRule="auto"/>
        <w:jc w:val="both"/>
        <w:outlineLvl w:val="1"/>
        <w:rPr>
          <w:rFonts w:ascii="宋体" w:hAnsi="宋体" w:eastAsia="宋体" w:cs="宋体"/>
          <w:color w:val="auto"/>
          <w:spacing w:val="0"/>
          <w:position w:val="0"/>
          <w:sz w:val="24"/>
          <w:szCs w:val="24"/>
          <w:highlight w:val="none"/>
          <w:lang w:eastAsia="zh-CN"/>
        </w:rPr>
      </w:pPr>
      <w:bookmarkStart w:id="8" w:name="_Toc18860"/>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四、提交</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响应</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文件截止时间、</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时间和地点</w:t>
      </w:r>
      <w:bookmarkEnd w:id="8"/>
    </w:p>
    <w:p w14:paraId="5E3F11B4">
      <w:pPr>
        <w:keepNext w:val="0"/>
        <w:keepLines w:val="0"/>
        <w:pageBreakBefore w:val="0"/>
        <w:widowControl w:val="0"/>
        <w:kinsoku w:val="0"/>
        <w:wordWrap/>
        <w:overflowPunct/>
        <w:topLinePunct w:val="0"/>
        <w:autoSpaceDE w:val="0"/>
        <w:autoSpaceDN w:val="0"/>
        <w:bidi w:val="0"/>
        <w:adjustRightInd w:val="0"/>
        <w:snapToGrid w:val="0"/>
        <w:spacing w:line="360" w:lineRule="auto"/>
        <w:ind w:left="480"/>
        <w:jc w:val="both"/>
        <w:textAlignment w:val="baseline"/>
        <w:rPr>
          <w:rFonts w:hint="eastAsia" w:ascii="宋体" w:hAnsi="宋体" w:eastAsia="宋体" w:cs="宋体"/>
          <w:color w:val="auto"/>
          <w:spacing w:val="0"/>
          <w:position w:val="0"/>
          <w:sz w:val="24"/>
          <w:szCs w:val="24"/>
          <w:highlight w:val="none"/>
          <w:lang w:eastAsia="zh-CN"/>
        </w:rPr>
      </w:pPr>
      <w:bookmarkStart w:id="9" w:name="_Toc12340"/>
      <w:r>
        <w:rPr>
          <w:rFonts w:hint="eastAsia" w:ascii="宋体" w:hAnsi="宋体" w:eastAsia="宋体" w:cs="宋体"/>
          <w:color w:val="auto"/>
          <w:spacing w:val="0"/>
          <w:position w:val="0"/>
          <w:sz w:val="24"/>
          <w:szCs w:val="24"/>
          <w:highlight w:val="none"/>
          <w:u w:val="single"/>
          <w:lang w:val="en-US" w:eastAsia="zh-CN"/>
        </w:rPr>
        <w:t>2026</w:t>
      </w:r>
      <w:r>
        <w:rPr>
          <w:rFonts w:hint="eastAsia" w:ascii="宋体" w:hAnsi="宋体" w:eastAsia="宋体" w:cs="宋体"/>
          <w:color w:val="auto"/>
          <w:spacing w:val="0"/>
          <w:position w:val="0"/>
          <w:sz w:val="24"/>
          <w:szCs w:val="24"/>
          <w:highlight w:val="none"/>
          <w:lang w:eastAsia="zh-CN"/>
        </w:rPr>
        <w:t>年</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lang w:eastAsia="zh-CN"/>
        </w:rPr>
        <w:t>月</w:t>
      </w:r>
      <w:r>
        <w:rPr>
          <w:rFonts w:hint="eastAsia" w:ascii="宋体" w:hAnsi="宋体" w:eastAsia="宋体" w:cs="宋体"/>
          <w:color w:val="auto"/>
          <w:spacing w:val="0"/>
          <w:position w:val="0"/>
          <w:sz w:val="24"/>
          <w:szCs w:val="24"/>
          <w:highlight w:val="none"/>
          <w:u w:val="single"/>
          <w:lang w:val="en-US" w:eastAsia="zh-CN"/>
        </w:rPr>
        <w:t>20</w:t>
      </w:r>
      <w:r>
        <w:rPr>
          <w:rFonts w:hint="eastAsia" w:ascii="宋体" w:hAnsi="宋体" w:eastAsia="宋体" w:cs="宋体"/>
          <w:color w:val="auto"/>
          <w:spacing w:val="0"/>
          <w:position w:val="0"/>
          <w:sz w:val="24"/>
          <w:szCs w:val="24"/>
          <w:highlight w:val="none"/>
          <w:lang w:eastAsia="zh-CN"/>
        </w:rPr>
        <w:t>日</w:t>
      </w:r>
      <w:r>
        <w:rPr>
          <w:rFonts w:hint="eastAsia" w:ascii="宋体" w:hAnsi="宋体" w:eastAsia="宋体" w:cs="宋体"/>
          <w:color w:val="auto"/>
          <w:spacing w:val="0"/>
          <w:position w:val="0"/>
          <w:sz w:val="24"/>
          <w:szCs w:val="24"/>
          <w:highlight w:val="none"/>
          <w:u w:val="single"/>
          <w:lang w:val="en-US" w:eastAsia="zh-CN"/>
        </w:rPr>
        <w:t>09点00分</w:t>
      </w:r>
      <w:r>
        <w:rPr>
          <w:rFonts w:hint="eastAsia" w:ascii="宋体" w:hAnsi="宋体" w:eastAsia="宋体" w:cs="宋体"/>
          <w:color w:val="auto"/>
          <w:spacing w:val="0"/>
          <w:position w:val="0"/>
          <w:sz w:val="24"/>
          <w:szCs w:val="24"/>
          <w:highlight w:val="none"/>
          <w:lang w:eastAsia="zh-CN"/>
        </w:rPr>
        <w:t>（北京时间）</w:t>
      </w:r>
    </w:p>
    <w:p w14:paraId="5142B6EF">
      <w:pPr>
        <w:keepNext w:val="0"/>
        <w:keepLines w:val="0"/>
        <w:pageBreakBefore w:val="0"/>
        <w:widowControl w:val="0"/>
        <w:kinsoku w:val="0"/>
        <w:wordWrap/>
        <w:overflowPunct/>
        <w:topLinePunct w:val="0"/>
        <w:autoSpaceDE w:val="0"/>
        <w:autoSpaceDN w:val="0"/>
        <w:bidi w:val="0"/>
        <w:adjustRightInd w:val="0"/>
        <w:snapToGrid w:val="0"/>
        <w:spacing w:line="360" w:lineRule="auto"/>
        <w:ind w:left="480"/>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地点：江西省南昌市东湖区省府西二路3号发改委综合楼（不见面开标，供应商无需到现场）。</w:t>
      </w:r>
    </w:p>
    <w:p w14:paraId="29BC0901">
      <w:pPr>
        <w:keepNext w:val="0"/>
        <w:keepLines w:val="0"/>
        <w:pageBreakBefore w:val="0"/>
        <w:widowControl w:val="0"/>
        <w:numPr>
          <w:ilvl w:val="0"/>
          <w:numId w:val="2"/>
        </w:numPr>
        <w:wordWrap/>
        <w:overflowPunct/>
        <w:topLinePunct w:val="0"/>
        <w:bidi w:val="0"/>
        <w:spacing w:line="360" w:lineRule="auto"/>
        <w:ind w:left="4"/>
        <w:jc w:val="both"/>
        <w:outlineLvl w:val="1"/>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公告期限</w:t>
      </w:r>
      <w:bookmarkEnd w:id="9"/>
    </w:p>
    <w:p w14:paraId="16B0A31A">
      <w:pPr>
        <w:keepNext w:val="0"/>
        <w:keepLines w:val="0"/>
        <w:pageBreakBefore w:val="0"/>
        <w:widowControl w:val="0"/>
        <w:kinsoku w:val="0"/>
        <w:wordWrap/>
        <w:overflowPunct/>
        <w:topLinePunct w:val="0"/>
        <w:autoSpaceDE w:val="0"/>
        <w:autoSpaceDN w:val="0"/>
        <w:bidi w:val="0"/>
        <w:adjustRightInd w:val="0"/>
        <w:snapToGrid w:val="0"/>
        <w:spacing w:line="360" w:lineRule="auto"/>
        <w:ind w:left="520"/>
        <w:jc w:val="both"/>
        <w:textAlignment w:val="baseline"/>
        <w:rPr>
          <w:rFonts w:hint="eastAsia"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自本公告发布之日起</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个工作日</w:t>
      </w:r>
      <w:r>
        <w:rPr>
          <w:rFonts w:hint="eastAsia" w:ascii="宋体" w:hAnsi="宋体" w:eastAsia="宋体" w:cs="宋体"/>
          <w:color w:val="auto"/>
          <w:spacing w:val="0"/>
          <w:position w:val="0"/>
          <w:sz w:val="24"/>
          <w:szCs w:val="24"/>
          <w:highlight w:val="none"/>
          <w:lang w:eastAsia="zh-CN"/>
        </w:rPr>
        <w:t>。</w:t>
      </w:r>
    </w:p>
    <w:p w14:paraId="623B0EAB">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outlineLvl w:val="1"/>
        <w:rPr>
          <w:rFonts w:ascii="宋体" w:hAnsi="宋体" w:eastAsia="宋体" w:cs="宋体"/>
          <w:color w:val="auto"/>
          <w:spacing w:val="0"/>
          <w:position w:val="0"/>
          <w:sz w:val="24"/>
          <w:szCs w:val="24"/>
          <w:highlight w:val="none"/>
          <w:lang w:eastAsia="zh-CN"/>
        </w:rPr>
      </w:pPr>
      <w:bookmarkStart w:id="10" w:name="_Toc18045"/>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六、其他补充事宜</w:t>
      </w:r>
      <w:bookmarkEnd w:id="10"/>
    </w:p>
    <w:p w14:paraId="46E32EA7">
      <w:pPr>
        <w:keepNext w:val="0"/>
        <w:keepLines w:val="0"/>
        <w:pageBreakBefore w:val="0"/>
        <w:widowControl w:val="0"/>
        <w:kinsoku w:val="0"/>
        <w:wordWrap/>
        <w:overflowPunct/>
        <w:topLinePunct w:val="0"/>
        <w:autoSpaceDE w:val="0"/>
        <w:autoSpaceDN w:val="0"/>
        <w:bidi w:val="0"/>
        <w:adjustRightInd w:val="0"/>
        <w:snapToGrid w:val="0"/>
        <w:spacing w:line="360" w:lineRule="auto"/>
        <w:ind w:right="2" w:firstLine="480" w:firstLineChars="200"/>
        <w:jc w:val="both"/>
        <w:textAlignment w:val="baseline"/>
        <w:rPr>
          <w:rFonts w:hint="default"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w:t>
      </w:r>
      <w:r>
        <w:rPr>
          <w:rFonts w:ascii="宋体" w:hAnsi="宋体" w:eastAsia="宋体" w:cs="宋体"/>
          <w:color w:val="auto"/>
          <w:spacing w:val="0"/>
          <w:position w:val="0"/>
          <w:sz w:val="24"/>
          <w:szCs w:val="24"/>
          <w:highlight w:val="none"/>
          <w:lang w:eastAsia="zh-CN"/>
        </w:rPr>
        <w:t>潜在</w:t>
      </w:r>
      <w:r>
        <w:rPr>
          <w:rFonts w:hint="eastAsia" w:ascii="宋体" w:hAnsi="宋体" w:eastAsia="宋体" w:cs="宋体"/>
          <w:color w:val="auto"/>
          <w:spacing w:val="0"/>
          <w:position w:val="0"/>
          <w:sz w:val="24"/>
          <w:szCs w:val="24"/>
          <w:highlight w:val="none"/>
          <w:lang w:val="en-US" w:eastAsia="zh-CN"/>
        </w:rPr>
        <w:t>供应商</w:t>
      </w:r>
      <w:r>
        <w:rPr>
          <w:rFonts w:ascii="宋体" w:hAnsi="宋体" w:eastAsia="宋体" w:cs="宋体"/>
          <w:color w:val="auto"/>
          <w:spacing w:val="0"/>
          <w:position w:val="0"/>
          <w:sz w:val="24"/>
          <w:szCs w:val="24"/>
          <w:highlight w:val="none"/>
          <w:lang w:eastAsia="zh-CN"/>
        </w:rPr>
        <w:t>必须在江西省公共资源交易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（网址：</w:t>
      </w:r>
      <w:r>
        <w:rPr>
          <w:rFonts w:hint="eastAsia" w:ascii="宋体" w:hAnsi="宋体" w:eastAsia="宋体" w:cs="宋体"/>
          <w:color w:val="auto"/>
          <w:spacing w:val="0"/>
          <w:position w:val="0"/>
          <w:sz w:val="24"/>
          <w:szCs w:val="24"/>
          <w:highlight w:val="none"/>
          <w:u w:val="single"/>
          <w:lang w:val="en-US" w:eastAsia="zh-CN"/>
        </w:rPr>
        <w:t xml:space="preserve">https://www.jxsggzy.cn </w:t>
      </w:r>
      <w:r>
        <w:rPr>
          <w:rFonts w:ascii="宋体" w:hAnsi="宋体" w:eastAsia="宋体" w:cs="宋体"/>
          <w:color w:val="auto"/>
          <w:spacing w:val="0"/>
          <w:position w:val="0"/>
          <w:sz w:val="24"/>
          <w:szCs w:val="24"/>
          <w:highlight w:val="none"/>
          <w:lang w:eastAsia="zh-CN"/>
        </w:rPr>
        <w:t>） 注册并办理江西省 CA 数字证书和电子签章。具体要求详见</w:t>
      </w:r>
      <w:r>
        <w:rPr>
          <w:rFonts w:hint="eastAsia" w:ascii="宋体" w:hAnsi="宋体" w:eastAsia="宋体" w:cs="宋体"/>
          <w:strike w:val="0"/>
          <w:dstrike w:val="0"/>
          <w:color w:val="auto"/>
          <w:spacing w:val="0"/>
          <w:position w:val="0"/>
          <w:sz w:val="24"/>
          <w:szCs w:val="24"/>
          <w:highlight w:val="none"/>
          <w:u w:val="none"/>
          <w:lang w:eastAsia="zh-CN"/>
        </w:rPr>
        <w:t>“</w:t>
      </w:r>
      <w:r>
        <w:rPr>
          <w:rFonts w:ascii="宋体" w:hAnsi="宋体" w:eastAsia="宋体" w:cs="宋体"/>
          <w:color w:val="auto"/>
          <w:spacing w:val="0"/>
          <w:position w:val="0"/>
          <w:sz w:val="24"/>
          <w:szCs w:val="24"/>
          <w:highlight w:val="none"/>
          <w:lang w:eastAsia="zh-CN"/>
        </w:rPr>
        <w:t>江西省公共资源交易</w:t>
      </w:r>
      <w:r>
        <w:rPr>
          <w:rFonts w:hint="eastAsia" w:ascii="宋体" w:hAnsi="宋体" w:eastAsia="宋体" w:cs="宋体"/>
          <w:color w:val="auto"/>
          <w:spacing w:val="0"/>
          <w:position w:val="0"/>
          <w:sz w:val="24"/>
          <w:szCs w:val="24"/>
          <w:highlight w:val="none"/>
          <w:lang w:val="en-US" w:eastAsia="zh-CN"/>
        </w:rPr>
        <w:t>平台-服务指南-投标单位”（网址：</w:t>
      </w:r>
      <w:r>
        <w:rPr>
          <w:rFonts w:hint="eastAsia" w:ascii="宋体" w:hAnsi="宋体" w:eastAsia="宋体" w:cs="宋体"/>
          <w:color w:val="auto"/>
          <w:spacing w:val="0"/>
          <w:position w:val="0"/>
          <w:sz w:val="24"/>
          <w:szCs w:val="24"/>
          <w:highlight w:val="none"/>
          <w:u w:val="single"/>
          <w:lang w:val="en-US" w:eastAsia="zh-CN"/>
        </w:rPr>
        <w:t xml:space="preserve">https://www.jxsggzy.cn </w:t>
      </w:r>
      <w:r>
        <w:rPr>
          <w:rFonts w:hint="eastAsia" w:ascii="宋体" w:hAnsi="宋体" w:eastAsia="宋体" w:cs="宋体"/>
          <w:color w:val="auto"/>
          <w:spacing w:val="0"/>
          <w:position w:val="0"/>
          <w:sz w:val="24"/>
          <w:szCs w:val="24"/>
          <w:highlight w:val="none"/>
          <w:lang w:val="en-US" w:eastAsia="zh-CN"/>
        </w:rPr>
        <w:t>）。</w:t>
      </w:r>
      <w:r>
        <w:rPr>
          <w:rFonts w:ascii="宋体" w:hAnsi="宋体" w:eastAsia="宋体" w:cs="宋体"/>
          <w:strike w:val="0"/>
          <w:dstrike w:val="0"/>
          <w:color w:val="auto"/>
          <w:spacing w:val="0"/>
          <w:position w:val="0"/>
          <w:sz w:val="24"/>
          <w:szCs w:val="24"/>
          <w:highlight w:val="none"/>
          <w:u w:val="none"/>
          <w:lang w:eastAsia="zh-CN"/>
        </w:rPr>
        <w:t>潜在</w:t>
      </w:r>
      <w:r>
        <w:rPr>
          <w:rFonts w:hint="eastAsia" w:ascii="宋体" w:hAnsi="宋体" w:eastAsia="宋体" w:cs="宋体"/>
          <w:color w:val="auto"/>
          <w:spacing w:val="0"/>
          <w:position w:val="0"/>
          <w:sz w:val="24"/>
          <w:szCs w:val="24"/>
          <w:highlight w:val="none"/>
          <w:lang w:val="en-US" w:eastAsia="zh-CN"/>
        </w:rPr>
        <w:t>供应商</w:t>
      </w:r>
      <w:r>
        <w:rPr>
          <w:rFonts w:ascii="宋体" w:hAnsi="宋体" w:eastAsia="宋体" w:cs="宋体"/>
          <w:strike w:val="0"/>
          <w:dstrike w:val="0"/>
          <w:color w:val="auto"/>
          <w:spacing w:val="0"/>
          <w:position w:val="0"/>
          <w:sz w:val="24"/>
          <w:szCs w:val="24"/>
          <w:highlight w:val="none"/>
          <w:u w:val="none"/>
          <w:lang w:eastAsia="zh-CN"/>
        </w:rPr>
        <w:t>未使用</w:t>
      </w:r>
      <w:r>
        <w:rPr>
          <w:rFonts w:hint="eastAsia" w:ascii="宋体" w:hAnsi="宋体" w:eastAsia="宋体" w:cs="宋体"/>
          <w:strike w:val="0"/>
          <w:dstrike w:val="0"/>
          <w:color w:val="auto"/>
          <w:spacing w:val="0"/>
          <w:position w:val="0"/>
          <w:sz w:val="24"/>
          <w:szCs w:val="24"/>
          <w:highlight w:val="none"/>
          <w:u w:val="none"/>
          <w:lang w:val="en-US" w:eastAsia="zh-CN"/>
        </w:rPr>
        <w:t>本单位</w:t>
      </w:r>
      <w:r>
        <w:rPr>
          <w:rFonts w:ascii="宋体" w:hAnsi="宋体" w:eastAsia="宋体" w:cs="宋体"/>
          <w:strike w:val="0"/>
          <w:dstrike w:val="0"/>
          <w:color w:val="auto"/>
          <w:spacing w:val="0"/>
          <w:position w:val="0"/>
          <w:sz w:val="24"/>
          <w:szCs w:val="24"/>
          <w:highlight w:val="none"/>
          <w:u w:val="none"/>
          <w:lang w:eastAsia="zh-CN"/>
        </w:rPr>
        <w:t xml:space="preserve"> CA 数字证书在江西</w:t>
      </w:r>
      <w:r>
        <w:rPr>
          <w:rFonts w:ascii="宋体" w:hAnsi="宋体" w:eastAsia="宋体" w:cs="宋体"/>
          <w:color w:val="auto"/>
          <w:spacing w:val="0"/>
          <w:position w:val="0"/>
          <w:sz w:val="24"/>
          <w:szCs w:val="24"/>
          <w:highlight w:val="none"/>
          <w:lang w:eastAsia="zh-CN"/>
        </w:rPr>
        <w:t>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下载</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文件的，</w:t>
      </w:r>
      <w:r>
        <w:rPr>
          <w:rFonts w:hint="eastAsia" w:ascii="宋体" w:hAnsi="宋体" w:eastAsia="宋体" w:cs="宋体"/>
          <w:strike w:val="0"/>
          <w:dstrike w:val="0"/>
          <w:color w:val="auto"/>
          <w:spacing w:val="0"/>
          <w:position w:val="0"/>
          <w:sz w:val="24"/>
          <w:szCs w:val="24"/>
          <w:highlight w:val="none"/>
          <w:lang w:val="en-US" w:eastAsia="zh-CN"/>
        </w:rPr>
        <w:t>视为未获取谈判文件，</w:t>
      </w:r>
      <w:r>
        <w:rPr>
          <w:rFonts w:ascii="宋体" w:hAnsi="宋体" w:eastAsia="宋体" w:cs="宋体"/>
          <w:color w:val="auto"/>
          <w:spacing w:val="0"/>
          <w:position w:val="0"/>
          <w:sz w:val="24"/>
          <w:szCs w:val="24"/>
          <w:highlight w:val="none"/>
          <w:lang w:eastAsia="zh-CN"/>
        </w:rPr>
        <w:t>不得参加本项目的</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活动；</w:t>
      </w:r>
    </w:p>
    <w:p w14:paraId="543868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trike w:val="0"/>
          <w:dstrike w:val="0"/>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w:t>
      </w:r>
      <w:r>
        <w:rPr>
          <w:rFonts w:hint="eastAsia" w:ascii="宋体" w:hAnsi="宋体" w:eastAsia="宋体" w:cs="宋体"/>
          <w:color w:val="auto"/>
          <w:spacing w:val="0"/>
          <w:position w:val="0"/>
          <w:sz w:val="24"/>
          <w:szCs w:val="24"/>
          <w:highlight w:val="none"/>
          <w:lang w:val="en-US" w:eastAsia="zh-CN"/>
        </w:rPr>
        <w:sym w:font="Wingdings 2" w:char="00A3"/>
      </w:r>
      <w:r>
        <w:rPr>
          <w:rFonts w:hint="eastAsia" w:ascii="宋体" w:hAnsi="宋体" w:eastAsia="宋体" w:cs="宋体"/>
          <w:strike w:val="0"/>
          <w:dstrike w:val="0"/>
          <w:color w:val="auto"/>
          <w:spacing w:val="0"/>
          <w:position w:val="0"/>
          <w:sz w:val="24"/>
          <w:szCs w:val="24"/>
          <w:highlight w:val="none"/>
          <w:lang w:val="en-US" w:eastAsia="zh-CN"/>
        </w:rPr>
        <w:t>本项目采用</w:t>
      </w:r>
      <w:r>
        <w:rPr>
          <w:rFonts w:hint="eastAsia" w:ascii="宋体" w:hAnsi="宋体" w:eastAsia="宋体" w:cs="宋体"/>
          <w:b/>
          <w:bCs/>
          <w:color w:val="auto"/>
          <w:spacing w:val="0"/>
          <w:position w:val="0"/>
          <w:sz w:val="24"/>
          <w:szCs w:val="24"/>
          <w:highlight w:val="none"/>
          <w:lang w:val="en-US" w:eastAsia="zh-CN"/>
        </w:rPr>
        <w:t>“见面”谈判方</w:t>
      </w:r>
      <w:r>
        <w:rPr>
          <w:rFonts w:hint="eastAsia" w:ascii="宋体" w:hAnsi="宋体" w:eastAsia="宋体" w:cs="宋体"/>
          <w:b/>
          <w:bCs/>
          <w:color w:val="auto"/>
          <w:spacing w:val="0"/>
          <w:position w:val="0"/>
          <w:sz w:val="24"/>
          <w:szCs w:val="24"/>
          <w:highlight w:val="none"/>
        </w:rPr>
        <w:t>式</w:t>
      </w:r>
      <w:r>
        <w:rPr>
          <w:rFonts w:hint="eastAsia" w:ascii="宋体" w:hAnsi="宋体" w:eastAsia="宋体" w:cs="宋体"/>
          <w:strike w:val="0"/>
          <w:dstrike w:val="0"/>
          <w:color w:val="auto"/>
          <w:spacing w:val="0"/>
          <w:position w:val="0"/>
          <w:sz w:val="24"/>
          <w:szCs w:val="24"/>
          <w:highlight w:val="none"/>
          <w:lang w:val="en-US" w:eastAsia="zh-CN"/>
        </w:rPr>
        <w:t>，供应商授权代表须携带CA证书于提交响应文件截止时间之前提交至谈判地点并进行签到，逾期送达的视为放弃谈判。</w:t>
      </w:r>
      <w:r>
        <w:rPr>
          <w:rFonts w:hint="eastAsia" w:ascii="宋体" w:hAnsi="宋体" w:eastAsia="宋体" w:cs="宋体"/>
          <w:b/>
          <w:bCs/>
          <w:color w:val="auto"/>
          <w:spacing w:val="0"/>
          <w:position w:val="0"/>
          <w:sz w:val="24"/>
          <w:szCs w:val="24"/>
          <w:highlight w:val="none"/>
          <w:lang w:val="en-US" w:eastAsia="zh-CN"/>
        </w:rPr>
        <w:t>谈判</w:t>
      </w:r>
      <w:r>
        <w:rPr>
          <w:rFonts w:hint="eastAsia" w:ascii="宋体" w:hAnsi="宋体" w:eastAsia="宋体" w:cs="宋体"/>
          <w:b/>
          <w:bCs/>
          <w:color w:val="auto"/>
          <w:spacing w:val="0"/>
          <w:position w:val="0"/>
          <w:sz w:val="24"/>
          <w:szCs w:val="24"/>
          <w:highlight w:val="none"/>
          <w:lang w:eastAsia="zh-CN"/>
        </w:rPr>
        <w:t>现场不提供网络环境，请供应商自行搭建网络环境进入系统操作，并提前在</w:t>
      </w:r>
      <w:r>
        <w:rPr>
          <w:rFonts w:hint="eastAsia" w:ascii="宋体" w:hAnsi="宋体" w:eastAsia="宋体" w:cs="宋体"/>
          <w:b/>
          <w:bCs/>
          <w:color w:val="auto"/>
          <w:spacing w:val="0"/>
          <w:position w:val="0"/>
          <w:sz w:val="24"/>
          <w:szCs w:val="24"/>
          <w:highlight w:val="none"/>
        </w:rPr>
        <w:t>笔记本电脑</w:t>
      </w:r>
      <w:r>
        <w:rPr>
          <w:rFonts w:hint="eastAsia" w:ascii="宋体" w:hAnsi="宋体" w:eastAsia="宋体" w:cs="宋体"/>
          <w:b/>
          <w:bCs/>
          <w:color w:val="auto"/>
          <w:spacing w:val="0"/>
          <w:position w:val="0"/>
          <w:sz w:val="24"/>
          <w:szCs w:val="24"/>
          <w:highlight w:val="none"/>
          <w:lang w:eastAsia="zh-CN"/>
        </w:rPr>
        <w:t>下载安装驱动。</w:t>
      </w:r>
      <w:r>
        <w:rPr>
          <w:rFonts w:hint="eastAsia" w:ascii="宋体" w:hAnsi="宋体" w:eastAsia="宋体" w:cs="宋体"/>
          <w:b/>
          <w:bCs/>
          <w:color w:val="auto"/>
          <w:spacing w:val="0"/>
          <w:position w:val="0"/>
          <w:sz w:val="24"/>
          <w:szCs w:val="24"/>
          <w:highlight w:val="none"/>
        </w:rPr>
        <w:t>各</w:t>
      </w:r>
      <w:r>
        <w:rPr>
          <w:rFonts w:hint="eastAsia" w:ascii="宋体" w:hAnsi="宋体" w:eastAsia="宋体" w:cs="宋体"/>
          <w:b/>
          <w:bCs/>
          <w:color w:val="auto"/>
          <w:spacing w:val="0"/>
          <w:position w:val="0"/>
          <w:sz w:val="24"/>
          <w:szCs w:val="24"/>
          <w:highlight w:val="none"/>
          <w:lang w:eastAsia="zh-CN"/>
        </w:rPr>
        <w:t>供应商</w:t>
      </w:r>
      <w:r>
        <w:rPr>
          <w:rFonts w:hint="eastAsia" w:ascii="宋体" w:hAnsi="宋体" w:eastAsia="宋体" w:cs="宋体"/>
          <w:b/>
          <w:bCs/>
          <w:color w:val="auto"/>
          <w:spacing w:val="0"/>
          <w:position w:val="0"/>
          <w:sz w:val="24"/>
          <w:szCs w:val="24"/>
          <w:highlight w:val="none"/>
          <w:lang w:val="en-US" w:eastAsia="zh-CN"/>
        </w:rPr>
        <w:t>需</w:t>
      </w:r>
      <w:r>
        <w:rPr>
          <w:rFonts w:hint="eastAsia" w:ascii="宋体" w:hAnsi="宋体" w:eastAsia="宋体" w:cs="宋体"/>
          <w:b/>
          <w:bCs/>
          <w:color w:val="auto"/>
          <w:spacing w:val="0"/>
          <w:position w:val="0"/>
          <w:sz w:val="24"/>
          <w:szCs w:val="24"/>
          <w:highlight w:val="none"/>
        </w:rPr>
        <w:t>自行携带笔记本电脑和CA锁到</w:t>
      </w:r>
      <w:r>
        <w:rPr>
          <w:rFonts w:hint="eastAsia" w:ascii="宋体" w:hAnsi="宋体" w:eastAsia="宋体" w:cs="宋体"/>
          <w:b/>
          <w:bCs/>
          <w:color w:val="auto"/>
          <w:spacing w:val="0"/>
          <w:position w:val="0"/>
          <w:sz w:val="24"/>
          <w:szCs w:val="24"/>
          <w:highlight w:val="none"/>
          <w:lang w:val="en-US" w:eastAsia="zh-CN"/>
        </w:rPr>
        <w:t>谈判</w:t>
      </w:r>
      <w:r>
        <w:rPr>
          <w:rFonts w:hint="eastAsia" w:ascii="宋体" w:hAnsi="宋体" w:eastAsia="宋体" w:cs="宋体"/>
          <w:b/>
          <w:bCs/>
          <w:color w:val="auto"/>
          <w:spacing w:val="0"/>
          <w:position w:val="0"/>
          <w:sz w:val="24"/>
          <w:szCs w:val="24"/>
          <w:highlight w:val="none"/>
        </w:rPr>
        <w:t>现场报价</w:t>
      </w:r>
      <w:r>
        <w:rPr>
          <w:rFonts w:hint="eastAsia" w:ascii="宋体" w:hAnsi="宋体" w:eastAsia="宋体" w:cs="宋体"/>
          <w:b/>
          <w:bCs/>
          <w:color w:val="auto"/>
          <w:spacing w:val="0"/>
          <w:position w:val="0"/>
          <w:sz w:val="24"/>
          <w:szCs w:val="24"/>
          <w:highlight w:val="none"/>
          <w:lang w:eastAsia="zh-CN"/>
        </w:rPr>
        <w:t>，</w:t>
      </w:r>
      <w:r>
        <w:rPr>
          <w:rFonts w:hint="eastAsia" w:ascii="宋体" w:hAnsi="宋体" w:eastAsia="宋体" w:cs="宋体"/>
          <w:b/>
          <w:bCs/>
          <w:color w:val="auto"/>
          <w:spacing w:val="0"/>
          <w:position w:val="0"/>
          <w:sz w:val="24"/>
          <w:szCs w:val="24"/>
          <w:highlight w:val="none"/>
          <w:lang w:val="en-US" w:eastAsia="zh-CN"/>
        </w:rPr>
        <w:t>规定时间内（30分钟）未完成二次报价的</w:t>
      </w:r>
      <w:r>
        <w:rPr>
          <w:rFonts w:hint="eastAsia" w:ascii="宋体" w:hAnsi="宋体" w:eastAsia="宋体" w:cs="宋体"/>
          <w:b/>
          <w:bCs/>
          <w:color w:val="auto"/>
          <w:spacing w:val="0"/>
          <w:position w:val="0"/>
          <w:sz w:val="24"/>
          <w:szCs w:val="24"/>
          <w:highlight w:val="none"/>
        </w:rPr>
        <w:t>，视为退出</w:t>
      </w:r>
      <w:r>
        <w:rPr>
          <w:rFonts w:hint="eastAsia" w:ascii="宋体" w:hAnsi="宋体" w:eastAsia="宋体" w:cs="宋体"/>
          <w:b/>
          <w:bCs/>
          <w:color w:val="auto"/>
          <w:spacing w:val="0"/>
          <w:position w:val="0"/>
          <w:sz w:val="24"/>
          <w:szCs w:val="24"/>
          <w:highlight w:val="none"/>
          <w:lang w:val="en-US" w:eastAsia="zh-CN"/>
        </w:rPr>
        <w:t>谈判</w:t>
      </w:r>
      <w:r>
        <w:rPr>
          <w:rFonts w:hint="eastAsia" w:ascii="宋体" w:hAnsi="宋体" w:eastAsia="宋体" w:cs="宋体"/>
          <w:b/>
          <w:bCs/>
          <w:color w:val="auto"/>
          <w:spacing w:val="0"/>
          <w:position w:val="0"/>
          <w:sz w:val="24"/>
          <w:szCs w:val="24"/>
          <w:highlight w:val="none"/>
        </w:rPr>
        <w:t>。</w:t>
      </w:r>
    </w:p>
    <w:p w14:paraId="1601889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b/>
          <w:bCs/>
          <w:color w:val="auto"/>
          <w:spacing w:val="0"/>
          <w:position w:val="0"/>
          <w:sz w:val="24"/>
          <w:szCs w:val="24"/>
          <w:highlight w:val="none"/>
          <w:u w:val="single"/>
          <w:lang w:val="en-US" w:eastAsia="zh-CN"/>
        </w:rPr>
      </w:pPr>
      <w:r>
        <w:rPr>
          <w:rFonts w:hint="eastAsia" w:ascii="宋体" w:hAnsi="宋体" w:eastAsia="宋体" w:cs="宋体"/>
          <w:color w:val="auto"/>
          <w:spacing w:val="0"/>
          <w:position w:val="0"/>
          <w:sz w:val="24"/>
          <w:szCs w:val="24"/>
          <w:highlight w:val="none"/>
          <w:lang w:val="en-US" w:eastAsia="zh-CN"/>
        </w:rPr>
        <w:sym w:font="Wingdings 2" w:char="0052"/>
      </w:r>
      <w:r>
        <w:rPr>
          <w:rFonts w:hint="eastAsia" w:ascii="宋体" w:hAnsi="宋体" w:eastAsia="宋体" w:cs="宋体"/>
          <w:color w:val="auto"/>
          <w:spacing w:val="0"/>
          <w:position w:val="0"/>
          <w:sz w:val="24"/>
          <w:szCs w:val="24"/>
          <w:highlight w:val="none"/>
          <w:lang w:val="en-US" w:eastAsia="zh-CN"/>
        </w:rPr>
        <w:t>本项目采用</w:t>
      </w:r>
      <w:r>
        <w:rPr>
          <w:rFonts w:hint="eastAsia" w:ascii="宋体" w:hAnsi="宋体" w:eastAsia="宋体" w:cs="宋体"/>
          <w:b/>
          <w:bCs/>
          <w:color w:val="auto"/>
          <w:spacing w:val="0"/>
          <w:position w:val="0"/>
          <w:sz w:val="24"/>
          <w:szCs w:val="24"/>
          <w:highlight w:val="none"/>
          <w:lang w:val="en-US" w:eastAsia="zh-CN"/>
        </w:rPr>
        <w:t>“不见面”谈判方式</w:t>
      </w:r>
      <w:r>
        <w:rPr>
          <w:rFonts w:hint="eastAsia" w:ascii="宋体" w:hAnsi="宋体" w:eastAsia="宋体" w:cs="宋体"/>
          <w:color w:val="auto"/>
          <w:spacing w:val="0"/>
          <w:position w:val="0"/>
          <w:sz w:val="24"/>
          <w:szCs w:val="24"/>
          <w:highlight w:val="none"/>
          <w:lang w:val="en-US" w:eastAsia="zh-CN"/>
        </w:rPr>
        <w:t>，供应商无需到谈判现场，供应商应在提交响应文件截止时间前1小时进入江西省公共资源交易网-不见面开标大厅进行线上签到（具体详见供应商操作手册），否则无法进入后续的谈判环节。具体注意事项详见谈判文件第二章，</w:t>
      </w:r>
      <w:r>
        <w:rPr>
          <w:rFonts w:hint="eastAsia" w:ascii="宋体" w:hAnsi="宋体" w:eastAsia="宋体" w:cs="宋体"/>
          <w:b/>
          <w:bCs/>
          <w:color w:val="auto"/>
          <w:spacing w:val="0"/>
          <w:position w:val="0"/>
          <w:sz w:val="24"/>
          <w:szCs w:val="24"/>
          <w:highlight w:val="none"/>
          <w:u w:val="single"/>
          <w:lang w:val="en-US" w:eastAsia="zh-CN"/>
        </w:rPr>
        <w:t>各供应商需保持在线进行远程线上报价，规定时间内（30分钟）</w:t>
      </w:r>
      <w:r>
        <w:rPr>
          <w:rFonts w:hint="eastAsia" w:ascii="宋体" w:hAnsi="宋体" w:eastAsia="宋体" w:cs="宋体"/>
          <w:b/>
          <w:bCs/>
          <w:color w:val="auto"/>
          <w:spacing w:val="0"/>
          <w:position w:val="0"/>
          <w:sz w:val="24"/>
          <w:szCs w:val="24"/>
          <w:highlight w:val="none"/>
          <w:u w:val="single"/>
        </w:rPr>
        <w:t>未完成二次报价的</w:t>
      </w:r>
      <w:r>
        <w:rPr>
          <w:rFonts w:hint="eastAsia" w:ascii="宋体" w:hAnsi="宋体" w:eastAsia="宋体" w:cs="宋体"/>
          <w:b/>
          <w:bCs/>
          <w:color w:val="auto"/>
          <w:spacing w:val="0"/>
          <w:position w:val="0"/>
          <w:sz w:val="24"/>
          <w:szCs w:val="24"/>
          <w:highlight w:val="none"/>
          <w:u w:val="single"/>
          <w:lang w:val="en-US" w:eastAsia="zh-CN"/>
        </w:rPr>
        <w:t>，视为退出谈判（特别提示：本项目包含13项</w:t>
      </w:r>
      <w:r>
        <w:rPr>
          <w:rFonts w:hint="eastAsia" w:ascii="宋体" w:hAnsi="宋体" w:eastAsia="宋体" w:cs="宋体"/>
          <w:b/>
          <w:bCs/>
          <w:color w:val="auto"/>
          <w:spacing w:val="0"/>
          <w:position w:val="0"/>
          <w:sz w:val="24"/>
          <w:szCs w:val="24"/>
          <w:highlight w:val="none"/>
          <w:u w:val="single"/>
        </w:rPr>
        <w:t>采购</w:t>
      </w:r>
      <w:r>
        <w:rPr>
          <w:rFonts w:hint="eastAsia" w:ascii="宋体" w:hAnsi="宋体" w:eastAsia="宋体" w:cs="宋体"/>
          <w:b/>
          <w:bCs/>
          <w:color w:val="auto"/>
          <w:spacing w:val="0"/>
          <w:position w:val="0"/>
          <w:sz w:val="24"/>
          <w:szCs w:val="24"/>
          <w:highlight w:val="none"/>
          <w:u w:val="single"/>
          <w:lang w:val="en-US" w:eastAsia="zh-CN"/>
        </w:rPr>
        <w:t>条目</w:t>
      </w:r>
      <w:r>
        <w:rPr>
          <w:rFonts w:hint="eastAsia" w:ascii="宋体" w:hAnsi="宋体" w:eastAsia="宋体" w:cs="宋体"/>
          <w:b/>
          <w:bCs/>
          <w:color w:val="auto"/>
          <w:spacing w:val="0"/>
          <w:position w:val="0"/>
          <w:sz w:val="24"/>
          <w:szCs w:val="24"/>
          <w:highlight w:val="none"/>
          <w:u w:val="single"/>
        </w:rPr>
        <w:t>编号</w:t>
      </w:r>
      <w:r>
        <w:rPr>
          <w:rFonts w:hint="eastAsia" w:ascii="宋体" w:hAnsi="宋体" w:eastAsia="宋体" w:cs="宋体"/>
          <w:b/>
          <w:bCs/>
          <w:color w:val="auto"/>
          <w:spacing w:val="0"/>
          <w:position w:val="0"/>
          <w:sz w:val="24"/>
          <w:szCs w:val="24"/>
          <w:highlight w:val="none"/>
          <w:u w:val="single"/>
          <w:lang w:eastAsia="zh-CN"/>
        </w:rPr>
        <w:t>，最终报价须针对</w:t>
      </w:r>
      <w:r>
        <w:rPr>
          <w:rFonts w:hint="eastAsia" w:ascii="宋体" w:hAnsi="宋体" w:eastAsia="宋体" w:cs="宋体"/>
          <w:b/>
          <w:bCs/>
          <w:color w:val="auto"/>
          <w:spacing w:val="0"/>
          <w:position w:val="0"/>
          <w:sz w:val="24"/>
          <w:szCs w:val="24"/>
          <w:highlight w:val="none"/>
          <w:u w:val="single"/>
        </w:rPr>
        <w:t>采购</w:t>
      </w:r>
      <w:r>
        <w:rPr>
          <w:rFonts w:hint="eastAsia" w:ascii="宋体" w:hAnsi="宋体" w:eastAsia="宋体" w:cs="宋体"/>
          <w:b/>
          <w:bCs/>
          <w:color w:val="auto"/>
          <w:spacing w:val="0"/>
          <w:position w:val="0"/>
          <w:sz w:val="24"/>
          <w:szCs w:val="24"/>
          <w:highlight w:val="none"/>
          <w:u w:val="single"/>
          <w:lang w:val="en-US" w:eastAsia="zh-CN"/>
        </w:rPr>
        <w:t>条目</w:t>
      </w:r>
      <w:r>
        <w:rPr>
          <w:rFonts w:hint="eastAsia" w:ascii="宋体" w:hAnsi="宋体" w:eastAsia="宋体" w:cs="宋体"/>
          <w:b/>
          <w:bCs/>
          <w:color w:val="auto"/>
          <w:spacing w:val="0"/>
          <w:position w:val="0"/>
          <w:sz w:val="24"/>
          <w:szCs w:val="24"/>
          <w:highlight w:val="none"/>
          <w:u w:val="single"/>
        </w:rPr>
        <w:t>编号</w:t>
      </w:r>
      <w:r>
        <w:rPr>
          <w:rFonts w:hint="eastAsia" w:ascii="宋体" w:hAnsi="宋体" w:eastAsia="宋体" w:cs="宋体"/>
          <w:b/>
          <w:bCs/>
          <w:color w:val="auto"/>
          <w:spacing w:val="0"/>
          <w:position w:val="0"/>
          <w:sz w:val="24"/>
          <w:szCs w:val="24"/>
          <w:highlight w:val="none"/>
          <w:u w:val="single"/>
          <w:lang w:eastAsia="zh-CN"/>
        </w:rPr>
        <w:t>逐一报价，请潜在供应商做好充分的最终报价准备</w:t>
      </w:r>
      <w:r>
        <w:rPr>
          <w:rFonts w:hint="eastAsia" w:ascii="宋体" w:hAnsi="宋体" w:eastAsia="宋体" w:cs="宋体"/>
          <w:b/>
          <w:bCs/>
          <w:color w:val="auto"/>
          <w:spacing w:val="0"/>
          <w:position w:val="0"/>
          <w:sz w:val="24"/>
          <w:szCs w:val="24"/>
          <w:highlight w:val="none"/>
          <w:u w:val="single"/>
          <w:lang w:val="en-US" w:eastAsia="zh-CN"/>
        </w:rPr>
        <w:t>）。</w:t>
      </w:r>
    </w:p>
    <w:p w14:paraId="5C236A18">
      <w:pPr>
        <w:keepNext w:val="0"/>
        <w:keepLines w:val="0"/>
        <w:pageBreakBefore w:val="0"/>
        <w:widowControl w:val="0"/>
        <w:kinsoku w:val="0"/>
        <w:wordWrap/>
        <w:overflowPunct/>
        <w:topLinePunct w:val="0"/>
        <w:autoSpaceDE w:val="0"/>
        <w:autoSpaceDN w:val="0"/>
        <w:bidi w:val="0"/>
        <w:adjustRightInd w:val="0"/>
        <w:snapToGrid w:val="0"/>
        <w:spacing w:line="360" w:lineRule="auto"/>
        <w:ind w:left="434" w:leftChars="200" w:hanging="14" w:hangingChars="6"/>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val="en-US" w:eastAsia="zh-CN"/>
        </w:rPr>
        <w:sym w:font="Wingdings 2" w:char="0052"/>
      </w:r>
      <w:r>
        <w:rPr>
          <w:rFonts w:hint="eastAsia" w:ascii="宋体" w:hAnsi="宋体" w:eastAsia="宋体" w:cs="宋体"/>
          <w:color w:val="auto"/>
          <w:spacing w:val="0"/>
          <w:position w:val="0"/>
          <w:sz w:val="24"/>
          <w:szCs w:val="24"/>
          <w:highlight w:val="none"/>
          <w:lang w:val="en-US" w:eastAsia="zh-CN"/>
        </w:rPr>
        <w:t>本项目采购国内产品，不允许提供进口产品参与采购活动；</w:t>
      </w:r>
    </w:p>
    <w:p w14:paraId="658A4224">
      <w:pPr>
        <w:keepNext w:val="0"/>
        <w:keepLines w:val="0"/>
        <w:pageBreakBefore w:val="0"/>
        <w:widowControl w:val="0"/>
        <w:kinsoku w:val="0"/>
        <w:wordWrap/>
        <w:overflowPunct/>
        <w:topLinePunct w:val="0"/>
        <w:autoSpaceDE w:val="0"/>
        <w:autoSpaceDN w:val="0"/>
        <w:bidi w:val="0"/>
        <w:adjustRightInd w:val="0"/>
        <w:snapToGrid w:val="0"/>
        <w:spacing w:line="360" w:lineRule="auto"/>
        <w:ind w:left="17" w:leftChars="8" w:firstLine="626" w:firstLineChars="261"/>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sym w:font="Wingdings 2" w:char="00A3"/>
      </w:r>
      <w:r>
        <w:rPr>
          <w:rFonts w:hint="eastAsia" w:ascii="宋体" w:hAnsi="宋体" w:eastAsia="宋体" w:cs="宋体"/>
          <w:color w:val="auto"/>
          <w:spacing w:val="0"/>
          <w:position w:val="0"/>
          <w:sz w:val="24"/>
          <w:szCs w:val="24"/>
          <w:highlight w:val="none"/>
          <w:lang w:val="en-US" w:eastAsia="zh-CN"/>
        </w:rPr>
        <w:t>本项目（</w:t>
      </w:r>
      <w:r>
        <w:rPr>
          <w:rFonts w:hint="eastAsia" w:ascii="宋体" w:hAnsi="宋体" w:eastAsia="宋体" w:cs="宋体"/>
          <w:color w:val="auto"/>
          <w:spacing w:val="0"/>
          <w:position w:val="0"/>
          <w:sz w:val="24"/>
          <w:szCs w:val="24"/>
          <w:highlight w:val="none"/>
          <w:u w:val="single"/>
          <w:lang w:val="en-US" w:eastAsia="zh-CN"/>
        </w:rPr>
        <w:t xml:space="preserve">           </w:t>
      </w:r>
      <w:r>
        <w:rPr>
          <w:rFonts w:hint="eastAsia" w:ascii="宋体" w:hAnsi="宋体" w:eastAsia="宋体" w:cs="宋体"/>
          <w:color w:val="auto"/>
          <w:spacing w:val="0"/>
          <w:position w:val="0"/>
          <w:sz w:val="24"/>
          <w:szCs w:val="24"/>
          <w:highlight w:val="none"/>
          <w:lang w:val="en-US" w:eastAsia="zh-CN"/>
        </w:rPr>
        <w:t>设备）允许采购进口产品，有符合条件的国内产品也可以参与采购活动；</w:t>
      </w:r>
    </w:p>
    <w:p w14:paraId="3F1F680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18" w:firstLineChars="176"/>
        <w:jc w:val="both"/>
        <w:textAlignment w:val="baseline"/>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4.本项目需要落实的政府采购政策：节约能源，保护环境，促进中小企业发展，支持监狱、戒毒企业发展，促进残疾人就业、本国产品等政府采购政策（不适用者除外）。</w:t>
      </w:r>
    </w:p>
    <w:p w14:paraId="15D7CC9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18" w:firstLineChars="176"/>
        <w:jc w:val="both"/>
        <w:textAlignment w:val="baseline"/>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1"/>
          <w:sz w:val="24"/>
          <w:szCs w:val="24"/>
          <w:highlight w:val="none"/>
          <w:lang w:val="en-US" w:eastAsia="zh-CN"/>
        </w:rPr>
        <w:t>5.本项目是否采用远程异地评标：</w:t>
      </w:r>
      <w:r>
        <w:rPr>
          <w:rFonts w:hint="eastAsia" w:ascii="宋体" w:hAnsi="宋体" w:eastAsia="宋体" w:cs="宋体"/>
          <w:color w:val="auto"/>
          <w:spacing w:val="-1"/>
          <w:sz w:val="24"/>
          <w:szCs w:val="24"/>
          <w:highlight w:val="none"/>
          <w:lang w:val="en-US" w:eastAsia="zh-CN"/>
        </w:rPr>
        <w:sym w:font="Wingdings 2" w:char="00A3"/>
      </w:r>
      <w:r>
        <w:rPr>
          <w:rFonts w:hint="eastAsia" w:ascii="宋体" w:hAnsi="宋体" w:eastAsia="宋体" w:cs="宋体"/>
          <w:color w:val="auto"/>
          <w:spacing w:val="-1"/>
          <w:sz w:val="24"/>
          <w:szCs w:val="24"/>
          <w:highlight w:val="none"/>
          <w:lang w:val="en-US" w:eastAsia="zh-CN"/>
        </w:rPr>
        <w:t xml:space="preserve"> 是    </w:t>
      </w:r>
      <w:r>
        <w:rPr>
          <w:rFonts w:hint="eastAsia" w:ascii="宋体" w:hAnsi="宋体" w:eastAsia="宋体" w:cs="宋体"/>
          <w:color w:val="auto"/>
          <w:spacing w:val="-1"/>
          <w:sz w:val="24"/>
          <w:szCs w:val="24"/>
          <w:highlight w:val="none"/>
          <w:lang w:val="en-US" w:eastAsia="zh-CN"/>
        </w:rPr>
        <w:sym w:font="Wingdings 2" w:char="0052"/>
      </w:r>
      <w:r>
        <w:rPr>
          <w:rFonts w:hint="eastAsia" w:ascii="宋体" w:hAnsi="宋体" w:eastAsia="宋体" w:cs="宋体"/>
          <w:color w:val="auto"/>
          <w:spacing w:val="-1"/>
          <w:sz w:val="24"/>
          <w:szCs w:val="24"/>
          <w:highlight w:val="none"/>
          <w:lang w:val="en-US" w:eastAsia="zh-CN"/>
        </w:rPr>
        <w:t xml:space="preserve"> 否</w:t>
      </w:r>
    </w:p>
    <w:p w14:paraId="0615FDD7">
      <w:pPr>
        <w:keepNext w:val="0"/>
        <w:keepLines w:val="0"/>
        <w:pageBreakBefore w:val="0"/>
        <w:widowControl w:val="0"/>
        <w:wordWrap/>
        <w:overflowPunct/>
        <w:topLinePunct w:val="0"/>
        <w:bidi w:val="0"/>
        <w:spacing w:line="360" w:lineRule="auto"/>
        <w:jc w:val="both"/>
        <w:outlineLvl w:val="1"/>
        <w:rPr>
          <w:rFonts w:hint="default" w:ascii="宋体" w:hAnsi="宋体" w:eastAsia="宋体" w:cs="宋体"/>
          <w:color w:val="auto"/>
          <w:spacing w:val="0"/>
          <w:position w:val="0"/>
          <w:sz w:val="24"/>
          <w:szCs w:val="24"/>
          <w:highlight w:val="none"/>
          <w:lang w:val="en-US" w:eastAsia="zh-CN"/>
        </w:rPr>
      </w:pPr>
      <w:bookmarkStart w:id="11" w:name="_Toc4399"/>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七、对本次</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提出询问，请按以下方式联系</w:t>
      </w:r>
      <w:bookmarkEnd w:id="11"/>
    </w:p>
    <w:p w14:paraId="7371E7BC">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default" w:ascii="宋体" w:hAnsi="宋体" w:eastAsia="宋体" w:cs="宋体"/>
          <w:color w:val="auto"/>
          <w:spacing w:val="0"/>
          <w:position w:val="0"/>
          <w:sz w:val="24"/>
          <w:szCs w:val="24"/>
          <w:highlight w:val="none"/>
          <w:lang w:val="en-US" w:eastAsia="zh-CN"/>
        </w:rPr>
      </w:pPr>
      <w:bookmarkStart w:id="12" w:name="_Toc1762"/>
      <w:r>
        <w:rPr>
          <w:rFonts w:ascii="宋体" w:hAnsi="宋体" w:eastAsia="宋体" w:cs="宋体"/>
          <w:color w:val="auto"/>
          <w:spacing w:val="0"/>
          <w:position w:val="0"/>
          <w:sz w:val="24"/>
          <w:szCs w:val="24"/>
          <w:highlight w:val="none"/>
          <w:lang w:eastAsia="zh-CN"/>
        </w:rPr>
        <w:t>1.采购人信息</w:t>
      </w:r>
      <w:bookmarkEnd w:id="12"/>
      <w:r>
        <w:rPr>
          <w:rFonts w:hint="eastAsia" w:ascii="宋体" w:hAnsi="宋体" w:eastAsia="宋体" w:cs="宋体"/>
          <w:color w:val="auto"/>
          <w:spacing w:val="0"/>
          <w:position w:val="0"/>
          <w:sz w:val="24"/>
          <w:szCs w:val="24"/>
          <w:highlight w:val="none"/>
          <w:lang w:val="en-US" w:eastAsia="zh-CN"/>
        </w:rPr>
        <w:t xml:space="preserve">                          </w:t>
      </w:r>
    </w:p>
    <w:p w14:paraId="19D16022">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bookmarkStart w:id="13" w:name="_Toc28359086"/>
      <w:bookmarkStart w:id="14" w:name="_Toc28359009"/>
      <w:bookmarkStart w:id="15" w:name="_Toc27233"/>
      <w:r>
        <w:rPr>
          <w:rFonts w:hint="eastAsia" w:ascii="宋体" w:hAnsi="宋体" w:eastAsia="宋体" w:cs="宋体"/>
          <w:color w:val="auto"/>
          <w:spacing w:val="0"/>
          <w:position w:val="0"/>
          <w:sz w:val="24"/>
          <w:szCs w:val="24"/>
          <w:highlight w:val="none"/>
          <w:lang w:eastAsia="zh-CN"/>
        </w:rPr>
        <w:t>名 称：江西应用技术职业学院</w:t>
      </w:r>
    </w:p>
    <w:p w14:paraId="54BE0C3D">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地址：江西省赣州市蓉江新区文峰路9号</w:t>
      </w:r>
    </w:p>
    <w:p w14:paraId="06C9C668">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联系方式：0797</w:t>
      </w:r>
      <w:r>
        <w:rPr>
          <w:rFonts w:hint="eastAsia" w:ascii="宋体" w:hAnsi="宋体" w:eastAsia="宋体" w:cs="宋体"/>
          <w:color w:val="auto"/>
          <w:spacing w:val="0"/>
          <w:position w:val="0"/>
          <w:sz w:val="24"/>
          <w:szCs w:val="24"/>
          <w:highlight w:val="none"/>
          <w:lang w:val="en-US" w:eastAsia="zh-CN"/>
        </w:rPr>
        <w:t>-</w:t>
      </w:r>
      <w:r>
        <w:rPr>
          <w:rFonts w:hint="eastAsia" w:ascii="宋体" w:hAnsi="宋体" w:eastAsia="宋体" w:cs="宋体"/>
          <w:color w:val="auto"/>
          <w:spacing w:val="0"/>
          <w:position w:val="0"/>
          <w:sz w:val="24"/>
          <w:szCs w:val="24"/>
          <w:highlight w:val="none"/>
          <w:lang w:eastAsia="zh-CN"/>
        </w:rPr>
        <w:t>8326529</w:t>
      </w:r>
    </w:p>
    <w:p w14:paraId="12890C3A">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2.采购代理机构信息</w:t>
      </w:r>
      <w:bookmarkEnd w:id="13"/>
      <w:bookmarkEnd w:id="14"/>
    </w:p>
    <w:p w14:paraId="5EE3DDC3">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 xml:space="preserve">名 称： 江西省机电设备招标有限公司 </w:t>
      </w:r>
    </w:p>
    <w:p w14:paraId="01AE236C">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地　址： 江西省南昌市东湖区省政府大院北二路92号（咨询大厦）</w:t>
      </w:r>
    </w:p>
    <w:p w14:paraId="5524D30F">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赣州分公司：赣州市章江新区梅州路6号富地中心5#楼三层</w:t>
      </w:r>
    </w:p>
    <w:p w14:paraId="2A0398F1">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电子函件：</w:t>
      </w:r>
      <w:r>
        <w:rPr>
          <w:rFonts w:hint="eastAsia" w:ascii="宋体" w:hAnsi="宋体" w:eastAsia="宋体" w:cs="宋体"/>
          <w:color w:val="auto"/>
          <w:spacing w:val="0"/>
          <w:position w:val="0"/>
          <w:sz w:val="24"/>
          <w:szCs w:val="24"/>
          <w:highlight w:val="none"/>
          <w:lang w:val="en-US" w:eastAsia="zh-CN"/>
        </w:rPr>
        <w:t>jzgz2</w:t>
      </w:r>
      <w:r>
        <w:rPr>
          <w:rFonts w:hint="eastAsia" w:ascii="宋体" w:hAnsi="宋体" w:eastAsia="宋体" w:cs="宋体"/>
          <w:color w:val="auto"/>
          <w:spacing w:val="0"/>
          <w:position w:val="0"/>
          <w:sz w:val="24"/>
          <w:szCs w:val="24"/>
          <w:highlight w:val="none"/>
          <w:lang w:eastAsia="zh-CN"/>
        </w:rPr>
        <w:t>@jx</w:t>
      </w:r>
      <w:r>
        <w:rPr>
          <w:rFonts w:hint="eastAsia" w:ascii="宋体" w:hAnsi="宋体" w:eastAsia="宋体" w:cs="宋体"/>
          <w:color w:val="auto"/>
          <w:spacing w:val="0"/>
          <w:position w:val="0"/>
          <w:sz w:val="24"/>
          <w:szCs w:val="24"/>
          <w:highlight w:val="none"/>
          <w:lang w:val="en-US" w:eastAsia="zh-CN"/>
        </w:rPr>
        <w:t>bidding</w:t>
      </w:r>
      <w:r>
        <w:rPr>
          <w:rFonts w:hint="eastAsia" w:ascii="宋体" w:hAnsi="宋体" w:eastAsia="宋体" w:cs="宋体"/>
          <w:color w:val="auto"/>
          <w:spacing w:val="0"/>
          <w:position w:val="0"/>
          <w:sz w:val="24"/>
          <w:szCs w:val="24"/>
          <w:highlight w:val="none"/>
          <w:lang w:eastAsia="zh-CN"/>
        </w:rPr>
        <w:t xml:space="preserve">.com  </w:t>
      </w:r>
    </w:p>
    <w:p w14:paraId="7944A355">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bookmarkStart w:id="16" w:name="_Toc28359010"/>
      <w:bookmarkStart w:id="17" w:name="_Toc28359087"/>
      <w:r>
        <w:rPr>
          <w:rFonts w:hint="eastAsia" w:ascii="宋体" w:hAnsi="宋体" w:eastAsia="宋体" w:cs="宋体"/>
          <w:color w:val="auto"/>
          <w:spacing w:val="0"/>
          <w:position w:val="0"/>
          <w:sz w:val="24"/>
          <w:szCs w:val="24"/>
          <w:highlight w:val="none"/>
          <w:lang w:eastAsia="zh-CN"/>
        </w:rPr>
        <w:t>3.项目联系方式</w:t>
      </w:r>
      <w:bookmarkEnd w:id="16"/>
      <w:bookmarkEnd w:id="17"/>
    </w:p>
    <w:p w14:paraId="60FFE656">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项目联系人：</w:t>
      </w:r>
      <w:r>
        <w:rPr>
          <w:rFonts w:hint="eastAsia" w:ascii="宋体" w:hAnsi="宋体" w:eastAsia="宋体" w:cs="宋体"/>
          <w:color w:val="auto"/>
          <w:spacing w:val="0"/>
          <w:position w:val="0"/>
          <w:sz w:val="24"/>
          <w:szCs w:val="24"/>
          <w:highlight w:val="none"/>
          <w:lang w:val="en-US" w:eastAsia="zh-CN"/>
        </w:rPr>
        <w:t>刘莹婷（A岗）、郭春翔（B岗）</w:t>
      </w:r>
    </w:p>
    <w:p w14:paraId="66F746CA">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电　话：0797-838</w:t>
      </w:r>
      <w:r>
        <w:rPr>
          <w:rFonts w:hint="eastAsia" w:ascii="宋体" w:hAnsi="宋体" w:eastAsia="宋体" w:cs="宋体"/>
          <w:color w:val="auto"/>
          <w:spacing w:val="0"/>
          <w:position w:val="0"/>
          <w:sz w:val="24"/>
          <w:szCs w:val="24"/>
          <w:highlight w:val="none"/>
          <w:lang w:val="en-US" w:eastAsia="zh-CN"/>
        </w:rPr>
        <w:t>7</w:t>
      </w:r>
      <w:r>
        <w:rPr>
          <w:rFonts w:hint="eastAsia" w:ascii="宋体" w:hAnsi="宋体" w:eastAsia="宋体" w:cs="宋体"/>
          <w:color w:val="auto"/>
          <w:spacing w:val="0"/>
          <w:position w:val="0"/>
          <w:sz w:val="24"/>
          <w:szCs w:val="24"/>
          <w:highlight w:val="none"/>
          <w:lang w:eastAsia="zh-CN"/>
        </w:rPr>
        <w:t>887、0797-838</w:t>
      </w:r>
      <w:r>
        <w:rPr>
          <w:rFonts w:hint="eastAsia" w:ascii="宋体" w:hAnsi="宋体" w:eastAsia="宋体" w:cs="宋体"/>
          <w:color w:val="auto"/>
          <w:spacing w:val="0"/>
          <w:position w:val="0"/>
          <w:sz w:val="24"/>
          <w:szCs w:val="24"/>
          <w:highlight w:val="none"/>
          <w:lang w:val="en-US" w:eastAsia="zh-CN"/>
        </w:rPr>
        <w:t>9</w:t>
      </w:r>
      <w:r>
        <w:rPr>
          <w:rFonts w:hint="eastAsia" w:ascii="宋体" w:hAnsi="宋体" w:eastAsia="宋体" w:cs="宋体"/>
          <w:color w:val="auto"/>
          <w:spacing w:val="0"/>
          <w:position w:val="0"/>
          <w:sz w:val="24"/>
          <w:szCs w:val="24"/>
          <w:highlight w:val="none"/>
          <w:lang w:eastAsia="zh-CN"/>
        </w:rPr>
        <w:t>887</w:t>
      </w:r>
    </w:p>
    <w:p w14:paraId="110009A6">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074DFF0A">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27E1F6E5">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28317F59">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50B817C9">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2295E8F0">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026F1401">
      <w:pPr>
        <w:keepNext w:val="0"/>
        <w:keepLines w:val="0"/>
        <w:pageBreakBefore w:val="0"/>
        <w:widowControl w:val="0"/>
        <w:kinsoku w:val="0"/>
        <w:wordWrap/>
        <w:overflowPunct/>
        <w:topLinePunct w:val="0"/>
        <w:autoSpaceDE w:val="0"/>
        <w:autoSpaceDN w:val="0"/>
        <w:bidi w:val="0"/>
        <w:adjustRightInd w:val="0"/>
        <w:snapToGrid w:val="0"/>
        <w:spacing w:line="360" w:lineRule="auto"/>
        <w:ind w:left="736" w:leftChars="200" w:hanging="316" w:hangingChars="132"/>
        <w:jc w:val="both"/>
        <w:textAlignment w:val="baseline"/>
        <w:outlineLvl w:val="2"/>
        <w:rPr>
          <w:rFonts w:hint="eastAsia" w:ascii="宋体" w:hAnsi="宋体" w:eastAsia="宋体" w:cs="宋体"/>
          <w:color w:val="auto"/>
          <w:spacing w:val="0"/>
          <w:position w:val="0"/>
          <w:sz w:val="24"/>
          <w:szCs w:val="24"/>
          <w:highlight w:val="none"/>
          <w:lang w:eastAsia="zh-CN"/>
        </w:rPr>
      </w:pPr>
    </w:p>
    <w:p w14:paraId="0347E1DF">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outlineLvl w:val="2"/>
        <w:rPr>
          <w:rFonts w:hint="eastAsia" w:ascii="宋体" w:hAnsi="宋体" w:eastAsia="宋体" w:cs="宋体"/>
          <w:color w:val="auto"/>
          <w:spacing w:val="0"/>
          <w:position w:val="0"/>
          <w:sz w:val="24"/>
          <w:szCs w:val="24"/>
          <w:highlight w:val="none"/>
          <w:lang w:eastAsia="zh-CN"/>
        </w:rPr>
      </w:pPr>
    </w:p>
    <w:p w14:paraId="76262CD9">
      <w:pPr>
        <w:pageBreakBefore w:val="0"/>
        <w:widowControl w:val="0"/>
        <w:wordWrap/>
        <w:overflowPunct/>
        <w:topLinePunct w:val="0"/>
        <w:bidi w:val="0"/>
        <w:spacing w:before="83" w:line="224" w:lineRule="auto"/>
        <w:jc w:val="center"/>
        <w:outlineLvl w:val="0"/>
        <w:rPr>
          <w:rFonts w:ascii="宋体" w:hAnsi="宋体" w:eastAsia="宋体" w:cs="宋体"/>
          <w:color w:val="auto"/>
          <w:sz w:val="31"/>
          <w:szCs w:val="31"/>
          <w:highlight w:val="none"/>
          <w:lang w:eastAsia="zh-CN"/>
        </w:rPr>
      </w:pPr>
      <w:r>
        <w:rPr>
          <w:rFonts w:ascii="宋体" w:hAnsi="宋体" w:eastAsia="宋体" w:cs="宋体"/>
          <w:color w:val="auto"/>
          <w:spacing w:val="8"/>
          <w:sz w:val="31"/>
          <w:szCs w:val="31"/>
          <w:highlight w:val="none"/>
          <w:lang w:eastAsia="zh-CN"/>
          <w14:textOutline w14:w="5791" w14:cap="sq" w14:cmpd="sng" w14:algn="ctr">
            <w14:solidFill>
              <w14:srgbClr w14:val="000000"/>
            </w14:solidFill>
            <w14:prstDash w14:val="solid"/>
            <w14:bevel/>
          </w14:textOutline>
        </w:rPr>
        <w:t>第二章</w:t>
      </w:r>
      <w:r>
        <w:rPr>
          <w:rFonts w:ascii="宋体" w:hAnsi="宋体" w:eastAsia="宋体" w:cs="宋体"/>
          <w:color w:val="auto"/>
          <w:spacing w:val="8"/>
          <w:sz w:val="31"/>
          <w:szCs w:val="31"/>
          <w:highlight w:val="none"/>
          <w:lang w:eastAsia="zh-CN"/>
        </w:rPr>
        <w:t xml:space="preserve">  </w:t>
      </w:r>
      <w:r>
        <w:rPr>
          <w:rFonts w:hint="eastAsia" w:ascii="宋体" w:hAnsi="宋体" w:eastAsia="宋体" w:cs="宋体"/>
          <w:color w:val="auto"/>
          <w:spacing w:val="8"/>
          <w:sz w:val="31"/>
          <w:szCs w:val="31"/>
          <w:highlight w:val="none"/>
          <w:lang w:val="en-US" w:eastAsia="zh-CN"/>
          <w14:textOutline w14:w="5791" w14:cap="sq" w14:cmpd="sng" w14:algn="ctr">
            <w14:solidFill>
              <w14:srgbClr w14:val="000000"/>
            </w14:solidFill>
            <w14:prstDash w14:val="solid"/>
            <w14:bevel/>
          </w14:textOutline>
        </w:rPr>
        <w:t>供应商</w:t>
      </w:r>
      <w:r>
        <w:rPr>
          <w:rFonts w:ascii="宋体" w:hAnsi="宋体" w:eastAsia="宋体" w:cs="宋体"/>
          <w:color w:val="auto"/>
          <w:spacing w:val="8"/>
          <w:sz w:val="31"/>
          <w:szCs w:val="31"/>
          <w:highlight w:val="none"/>
          <w:lang w:eastAsia="zh-CN"/>
          <w14:textOutline w14:w="5791" w14:cap="sq" w14:cmpd="sng" w14:algn="ctr">
            <w14:solidFill>
              <w14:srgbClr w14:val="000000"/>
            </w14:solidFill>
            <w14:prstDash w14:val="solid"/>
            <w14:bevel/>
          </w14:textOutline>
        </w:rPr>
        <w:t>须知</w:t>
      </w:r>
      <w:bookmarkEnd w:id="15"/>
    </w:p>
    <w:p w14:paraId="11E68A0B">
      <w:pPr>
        <w:keepNext w:val="0"/>
        <w:keepLines w:val="0"/>
        <w:pageBreakBefore w:val="0"/>
        <w:widowControl w:val="0"/>
        <w:kinsoku w:val="0"/>
        <w:wordWrap/>
        <w:overflowPunct/>
        <w:topLinePunct w:val="0"/>
        <w:autoSpaceDE w:val="0"/>
        <w:autoSpaceDN w:val="0"/>
        <w:bidi w:val="0"/>
        <w:adjustRightInd w:val="0"/>
        <w:snapToGrid w:val="0"/>
        <w:spacing w:before="207" w:after="0" w:afterLines="175" w:afterAutospacing="0" w:line="219" w:lineRule="auto"/>
        <w:ind w:left="3984" w:leftChars="0" w:hanging="3984" w:hangingChars="1674"/>
        <w:jc w:val="center"/>
        <w:textAlignment w:val="baseline"/>
        <w:outlineLvl w:val="1"/>
        <w:rPr>
          <w:color w:val="auto"/>
          <w:highlight w:val="none"/>
        </w:rPr>
      </w:pPr>
      <w:bookmarkStart w:id="18" w:name="_Toc22759"/>
      <w:r>
        <w:rPr>
          <w:rFonts w:ascii="宋体" w:hAnsi="宋体" w:eastAsia="宋体" w:cs="宋体"/>
          <w:color w:val="auto"/>
          <w:spacing w:val="-1"/>
          <w:sz w:val="24"/>
          <w:szCs w:val="24"/>
          <w:highlight w:val="none"/>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1"/>
          <w:sz w:val="24"/>
          <w:szCs w:val="24"/>
          <w:highlight w:val="none"/>
          <w14:textOutline w14:w="4356" w14:cap="sq" w14:cmpd="sng" w14:algn="ctr">
            <w14:solidFill>
              <w14:srgbClr w14:val="000000"/>
            </w14:solidFill>
            <w14:prstDash w14:val="solid"/>
            <w14:bevel/>
          </w14:textOutline>
        </w:rPr>
        <w:t>须知前附表</w:t>
      </w:r>
      <w:bookmarkEnd w:id="18"/>
    </w:p>
    <w:p w14:paraId="028BE581">
      <w:pPr>
        <w:pStyle w:val="10"/>
        <w:keepNext w:val="0"/>
        <w:keepLines w:val="0"/>
        <w:pageBreakBefore w:val="0"/>
        <w:widowControl w:val="0"/>
        <w:kinsoku w:val="0"/>
        <w:wordWrap/>
        <w:overflowPunct/>
        <w:topLinePunct w:val="0"/>
        <w:autoSpaceDE w:val="0"/>
        <w:autoSpaceDN w:val="0"/>
        <w:bidi w:val="0"/>
        <w:adjustRightInd w:val="0"/>
        <w:snapToGrid w:val="0"/>
        <w:spacing w:beforeAutospacing="0" w:after="0" w:line="360" w:lineRule="auto"/>
        <w:ind w:left="0" w:leftChars="0" w:firstLine="0" w:firstLineChars="0"/>
        <w:jc w:val="left"/>
        <w:textAlignment w:val="baseline"/>
        <w:rPr>
          <w:rFonts w:hint="eastAsia" w:ascii="宋体" w:hAnsi="宋体" w:eastAsia="宋体" w:cs="宋体"/>
          <w:snapToGrid w:val="0"/>
          <w:color w:val="auto"/>
          <w:spacing w:val="3"/>
          <w:kern w:val="0"/>
          <w:sz w:val="24"/>
          <w:szCs w:val="24"/>
          <w:highlight w:val="none"/>
          <w:lang w:val="en-US" w:eastAsia="zh-CN" w:bidi="ar-SA"/>
        </w:rPr>
      </w:pPr>
      <w:r>
        <w:rPr>
          <w:rFonts w:hint="eastAsia" w:ascii="宋体" w:hAnsi="宋体" w:eastAsia="宋体" w:cs="宋体"/>
          <w:snapToGrid w:val="0"/>
          <w:color w:val="auto"/>
          <w:spacing w:val="3"/>
          <w:kern w:val="0"/>
          <w:sz w:val="24"/>
          <w:szCs w:val="24"/>
          <w:highlight w:val="none"/>
          <w:lang w:val="en-US" w:eastAsia="zh-CN" w:bidi="ar-SA"/>
        </w:rPr>
        <w:t>本表是对供应商须知的具体补充和修改，如有矛盾，均以本表为准。</w:t>
      </w:r>
    </w:p>
    <w:p w14:paraId="3B52537F">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ind w:left="0" w:leftChars="0" w:firstLine="0" w:firstLineChars="0"/>
        <w:jc w:val="left"/>
        <w:textAlignment w:val="baseline"/>
        <w:rPr>
          <w:rFonts w:ascii="宋体" w:hAnsi="宋体" w:eastAsia="宋体" w:cs="宋体"/>
          <w:snapToGrid w:val="0"/>
          <w:color w:val="auto"/>
          <w:spacing w:val="3"/>
          <w:kern w:val="0"/>
          <w:sz w:val="24"/>
          <w:szCs w:val="24"/>
          <w:highlight w:val="none"/>
          <w:lang w:val="en-US" w:eastAsia="zh-CN" w:bidi="ar-SA"/>
        </w:rPr>
      </w:pPr>
      <w:r>
        <w:rPr>
          <w:rFonts w:hint="eastAsia" w:ascii="宋体" w:hAnsi="宋体" w:eastAsia="宋体" w:cs="宋体"/>
          <w:snapToGrid w:val="0"/>
          <w:color w:val="auto"/>
          <w:spacing w:val="3"/>
          <w:kern w:val="0"/>
          <w:sz w:val="24"/>
          <w:szCs w:val="24"/>
          <w:highlight w:val="none"/>
          <w:lang w:val="en-US" w:eastAsia="zh-CN" w:bidi="ar-SA"/>
        </w:rPr>
        <w:t>标记</w:t>
      </w:r>
      <w:r>
        <w:rPr>
          <w:rFonts w:hint="eastAsia" w:ascii="宋体" w:hAnsi="宋体" w:eastAsia="宋体" w:cs="宋体"/>
          <w:snapToGrid w:val="0"/>
          <w:color w:val="auto"/>
          <w:spacing w:val="3"/>
          <w:kern w:val="0"/>
          <w:sz w:val="24"/>
          <w:szCs w:val="24"/>
          <w:highlight w:val="none"/>
          <w:lang w:val="en-US" w:eastAsia="zh-CN" w:bidi="ar-SA"/>
        </w:rPr>
        <w:sym w:font="Wingdings 2" w:char="0052"/>
      </w:r>
      <w:r>
        <w:rPr>
          <w:rFonts w:hint="eastAsia" w:ascii="宋体" w:hAnsi="宋体" w:eastAsia="宋体" w:cs="宋体"/>
          <w:snapToGrid w:val="0"/>
          <w:color w:val="auto"/>
          <w:spacing w:val="3"/>
          <w:kern w:val="0"/>
          <w:sz w:val="24"/>
          <w:szCs w:val="24"/>
          <w:highlight w:val="none"/>
          <w:lang w:val="en-US" w:eastAsia="zh-CN" w:bidi="ar-SA"/>
        </w:rPr>
        <w:t>的选项意为适用于本项目，标记</w:t>
      </w:r>
      <w:r>
        <w:rPr>
          <w:rFonts w:hint="eastAsia" w:ascii="宋体" w:hAnsi="宋体" w:eastAsia="宋体" w:cs="宋体"/>
          <w:snapToGrid w:val="0"/>
          <w:color w:val="auto"/>
          <w:spacing w:val="3"/>
          <w:kern w:val="0"/>
          <w:sz w:val="24"/>
          <w:szCs w:val="24"/>
          <w:highlight w:val="none"/>
          <w:lang w:val="en-US" w:eastAsia="zh-CN" w:bidi="ar-SA"/>
        </w:rPr>
        <w:sym w:font="Wingdings 2" w:char="00A3"/>
      </w:r>
      <w:r>
        <w:rPr>
          <w:rFonts w:hint="eastAsia" w:ascii="宋体" w:hAnsi="宋体" w:eastAsia="宋体" w:cs="宋体"/>
          <w:snapToGrid w:val="0"/>
          <w:color w:val="auto"/>
          <w:spacing w:val="3"/>
          <w:kern w:val="0"/>
          <w:sz w:val="24"/>
          <w:szCs w:val="24"/>
          <w:highlight w:val="none"/>
          <w:lang w:val="en-US" w:eastAsia="zh-CN" w:bidi="ar-SA"/>
        </w:rPr>
        <w:t>的选项意为不适用于本项目。</w:t>
      </w:r>
    </w:p>
    <w:p w14:paraId="766240B9">
      <w:pPr>
        <w:pageBreakBefore w:val="0"/>
        <w:widowControl w:val="0"/>
        <w:wordWrap/>
        <w:overflowPunct/>
        <w:topLinePunct w:val="0"/>
        <w:bidi w:val="0"/>
        <w:spacing w:line="69" w:lineRule="exact"/>
        <w:rPr>
          <w:color w:val="auto"/>
          <w:highlight w:val="none"/>
        </w:rPr>
      </w:pPr>
    </w:p>
    <w:tbl>
      <w:tblPr>
        <w:tblStyle w:val="29"/>
        <w:tblpPr w:leftFromText="180" w:rightFromText="180" w:vertAnchor="text" w:horzAnchor="page" w:tblpXSpec="center" w:tblpY="83"/>
        <w:tblOverlap w:val="never"/>
        <w:tblW w:w="96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1422"/>
        <w:gridCol w:w="7291"/>
      </w:tblGrid>
      <w:tr w14:paraId="2332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center"/>
          </w:tcPr>
          <w:p w14:paraId="045E0E81">
            <w:pPr>
              <w:keepNext w:val="0"/>
              <w:keepLines w:val="0"/>
              <w:pageBreakBefore w:val="0"/>
              <w:widowControl w:val="0"/>
              <w:kinsoku w:val="0"/>
              <w:wordWrap/>
              <w:overflowPunct/>
              <w:topLinePunct w:val="0"/>
              <w:autoSpaceDE w:val="0"/>
              <w:autoSpaceDN w:val="0"/>
              <w:bidi w:val="0"/>
              <w:adjustRightInd w:val="0"/>
              <w:snapToGrid w:val="0"/>
              <w:spacing w:line="360" w:lineRule="auto"/>
              <w:ind w:left="116"/>
              <w:jc w:val="center"/>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14:textOutline w14:w="4356" w14:cap="sq" w14:cmpd="sng" w14:algn="ctr">
                  <w14:solidFill>
                    <w14:srgbClr w14:val="000000"/>
                  </w14:solidFill>
                  <w14:prstDash w14:val="solid"/>
                  <w14:bevel/>
                </w14:textOutline>
              </w:rPr>
              <w:t>条款号</w:t>
            </w:r>
          </w:p>
        </w:tc>
        <w:tc>
          <w:tcPr>
            <w:tcW w:w="1422" w:type="dxa"/>
            <w:vAlign w:val="center"/>
          </w:tcPr>
          <w:p w14:paraId="386873B5">
            <w:pPr>
              <w:keepNext w:val="0"/>
              <w:keepLines w:val="0"/>
              <w:pageBreakBefore w:val="0"/>
              <w:widowControl w:val="0"/>
              <w:kinsoku w:val="0"/>
              <w:wordWrap/>
              <w:overflowPunct/>
              <w:topLinePunct w:val="0"/>
              <w:autoSpaceDE w:val="0"/>
              <w:autoSpaceDN w:val="0"/>
              <w:bidi w:val="0"/>
              <w:adjustRightInd w:val="0"/>
              <w:snapToGrid w:val="0"/>
              <w:spacing w:line="360" w:lineRule="auto"/>
              <w:ind w:left="116"/>
              <w:jc w:val="center"/>
              <w:textAlignment w:val="baseline"/>
              <w:rPr>
                <w:rFonts w:hint="eastAsia" w:ascii="宋体" w:hAnsi="宋体" w:eastAsia="宋体" w:cs="宋体"/>
                <w:color w:val="auto"/>
                <w:spacing w:val="-3"/>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3"/>
                <w:sz w:val="24"/>
                <w:szCs w:val="24"/>
                <w:highlight w:val="none"/>
                <w:lang w:val="en-US" w:eastAsia="zh-CN"/>
                <w14:textOutline w14:w="4356" w14:cap="sq" w14:cmpd="sng" w14:algn="ctr">
                  <w14:solidFill>
                    <w14:srgbClr w14:val="000000"/>
                  </w14:solidFill>
                  <w14:prstDash w14:val="solid"/>
                  <w14:bevel/>
                </w14:textOutline>
              </w:rPr>
              <w:t>条目</w:t>
            </w:r>
          </w:p>
        </w:tc>
        <w:tc>
          <w:tcPr>
            <w:tcW w:w="7291" w:type="dxa"/>
            <w:vAlign w:val="center"/>
          </w:tcPr>
          <w:p w14:paraId="529C9A16">
            <w:pPr>
              <w:keepNext w:val="0"/>
              <w:keepLines w:val="0"/>
              <w:pageBreakBefore w:val="0"/>
              <w:widowControl w:val="0"/>
              <w:kinsoku w:val="0"/>
              <w:wordWrap/>
              <w:overflowPunct/>
              <w:topLinePunct w:val="0"/>
              <w:autoSpaceDE w:val="0"/>
              <w:autoSpaceDN w:val="0"/>
              <w:bidi w:val="0"/>
              <w:adjustRightInd w:val="0"/>
              <w:snapToGrid w:val="0"/>
              <w:spacing w:line="360" w:lineRule="auto"/>
              <w:ind w:left="3744" w:leftChars="0" w:hanging="3744" w:hangingChars="1872"/>
              <w:jc w:val="center"/>
              <w:rPr>
                <w:rFonts w:ascii="宋体" w:hAnsi="宋体" w:eastAsia="宋体" w:cs="宋体"/>
                <w:color w:val="auto"/>
                <w:sz w:val="24"/>
                <w:szCs w:val="24"/>
                <w:highlight w:val="none"/>
              </w:rPr>
            </w:pPr>
            <w:r>
              <w:rPr>
                <w:rFonts w:ascii="宋体" w:hAnsi="宋体" w:eastAsia="宋体" w:cs="宋体"/>
                <w:color w:val="auto"/>
                <w:spacing w:val="-20"/>
                <w:sz w:val="24"/>
                <w:szCs w:val="24"/>
                <w:highlight w:val="none"/>
                <w14:textOutline w14:w="4356" w14:cap="sq" w14:cmpd="sng" w14:algn="ctr">
                  <w14:solidFill>
                    <w14:srgbClr w14:val="000000"/>
                  </w14:solidFill>
                  <w14:prstDash w14:val="solid"/>
                  <w14:bevel/>
                </w14:textOutline>
              </w:rPr>
              <w:t>内</w:t>
            </w:r>
            <w:r>
              <w:rPr>
                <w:rFonts w:ascii="宋体" w:hAnsi="宋体" w:eastAsia="宋体" w:cs="宋体"/>
                <w:color w:val="auto"/>
                <w:spacing w:val="3"/>
                <w:sz w:val="24"/>
                <w:szCs w:val="24"/>
                <w:highlight w:val="none"/>
              </w:rPr>
              <w:t xml:space="preserve">    </w:t>
            </w:r>
            <w:r>
              <w:rPr>
                <w:rFonts w:ascii="宋体" w:hAnsi="宋体" w:eastAsia="宋体" w:cs="宋体"/>
                <w:color w:val="auto"/>
                <w:spacing w:val="-20"/>
                <w:sz w:val="24"/>
                <w:szCs w:val="24"/>
                <w:highlight w:val="none"/>
                <w14:textOutline w14:w="4356" w14:cap="sq" w14:cmpd="sng" w14:algn="ctr">
                  <w14:solidFill>
                    <w14:srgbClr w14:val="000000"/>
                  </w14:solidFill>
                  <w14:prstDash w14:val="solid"/>
                  <w14:bevel/>
                </w14:textOutline>
              </w:rPr>
              <w:t>容</w:t>
            </w:r>
          </w:p>
        </w:tc>
      </w:tr>
      <w:tr w14:paraId="22747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bottom"/>
          </w:tcPr>
          <w:p w14:paraId="2221AA7A">
            <w:pPr>
              <w:keepNext w:val="0"/>
              <w:keepLines w:val="0"/>
              <w:pageBreakBefore w:val="0"/>
              <w:widowControl w:val="0"/>
              <w:kinsoku w:val="0"/>
              <w:wordWrap/>
              <w:overflowPunct/>
              <w:topLinePunct w:val="0"/>
              <w:autoSpaceDE w:val="0"/>
              <w:autoSpaceDN w:val="0"/>
              <w:bidi w:val="0"/>
              <w:adjustRightInd w:val="0"/>
              <w:snapToGrid w:val="0"/>
              <w:spacing w:line="360" w:lineRule="auto"/>
              <w:ind w:left="315"/>
              <w:jc w:val="both"/>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1.1</w:t>
            </w:r>
          </w:p>
        </w:tc>
        <w:tc>
          <w:tcPr>
            <w:tcW w:w="1422" w:type="dxa"/>
            <w:vAlign w:val="center"/>
          </w:tcPr>
          <w:p w14:paraId="602B70EF">
            <w:pPr>
              <w:keepNext w:val="0"/>
              <w:keepLines w:val="0"/>
              <w:pageBreakBefore w:val="0"/>
              <w:widowControl w:val="0"/>
              <w:kinsoku w:val="0"/>
              <w:wordWrap/>
              <w:overflowPunct/>
              <w:topLinePunct w:val="0"/>
              <w:autoSpaceDE w:val="0"/>
              <w:autoSpaceDN w:val="0"/>
              <w:bidi w:val="0"/>
              <w:adjustRightInd w:val="0"/>
              <w:snapToGrid w:val="0"/>
              <w:spacing w:line="240" w:lineRule="auto"/>
              <w:ind w:right="143" w:rightChars="68"/>
              <w:jc w:val="center"/>
              <w:textAlignment w:val="baseline"/>
              <w:rPr>
                <w:rFonts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项目名称及项目编号</w:t>
            </w:r>
          </w:p>
        </w:tc>
        <w:tc>
          <w:tcPr>
            <w:tcW w:w="7291" w:type="dxa"/>
            <w:vAlign w:val="bottom"/>
          </w:tcPr>
          <w:p w14:paraId="736023BE">
            <w:pPr>
              <w:keepNext w:val="0"/>
              <w:keepLines w:val="0"/>
              <w:pageBreakBefore w:val="0"/>
              <w:widowControl w:val="0"/>
              <w:kinsoku w:val="0"/>
              <w:wordWrap/>
              <w:overflowPunct/>
              <w:topLinePunct w:val="0"/>
              <w:autoSpaceDE w:val="0"/>
              <w:autoSpaceDN w:val="0"/>
              <w:bidi w:val="0"/>
              <w:adjustRightInd w:val="0"/>
              <w:snapToGrid w:val="0"/>
              <w:spacing w:line="360" w:lineRule="auto"/>
              <w:ind w:left="118"/>
              <w:jc w:val="center"/>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 xml:space="preserve">详见“第一章 </w:t>
            </w:r>
            <w:r>
              <w:rPr>
                <w:rFonts w:hint="eastAsia" w:ascii="宋体" w:hAnsi="宋体" w:eastAsia="宋体" w:cs="宋体"/>
                <w:color w:val="auto"/>
                <w:spacing w:val="3"/>
                <w:sz w:val="24"/>
                <w:szCs w:val="24"/>
                <w:highlight w:val="none"/>
                <w:lang w:eastAsia="zh-CN"/>
              </w:rPr>
              <w:t>谈判邀请</w:t>
            </w:r>
            <w:r>
              <w:rPr>
                <w:rFonts w:ascii="宋体" w:hAnsi="宋体" w:eastAsia="宋体" w:cs="宋体"/>
                <w:color w:val="auto"/>
                <w:spacing w:val="3"/>
                <w:sz w:val="24"/>
                <w:szCs w:val="24"/>
                <w:highlight w:val="none"/>
                <w:lang w:eastAsia="zh-CN"/>
              </w:rPr>
              <w:t>”</w:t>
            </w:r>
          </w:p>
        </w:tc>
      </w:tr>
      <w:tr w14:paraId="3DF40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bottom"/>
          </w:tcPr>
          <w:p w14:paraId="3F6805AF">
            <w:pPr>
              <w:keepNext w:val="0"/>
              <w:keepLines w:val="0"/>
              <w:pageBreakBefore w:val="0"/>
              <w:widowControl w:val="0"/>
              <w:kinsoku w:val="0"/>
              <w:wordWrap/>
              <w:overflowPunct/>
              <w:topLinePunct w:val="0"/>
              <w:autoSpaceDE w:val="0"/>
              <w:autoSpaceDN w:val="0"/>
              <w:bidi w:val="0"/>
              <w:adjustRightInd w:val="0"/>
              <w:snapToGrid w:val="0"/>
              <w:spacing w:line="360" w:lineRule="auto"/>
              <w:ind w:left="30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2.1</w:t>
            </w:r>
          </w:p>
        </w:tc>
        <w:tc>
          <w:tcPr>
            <w:tcW w:w="1422" w:type="dxa"/>
            <w:vAlign w:val="bottom"/>
          </w:tcPr>
          <w:p w14:paraId="5F11C25D">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color w:val="auto"/>
                <w:spacing w:val="-5"/>
                <w:sz w:val="24"/>
                <w:szCs w:val="24"/>
                <w:highlight w:val="none"/>
              </w:rPr>
            </w:pPr>
            <w:r>
              <w:rPr>
                <w:rFonts w:ascii="宋体" w:hAnsi="宋体" w:eastAsia="宋体" w:cs="宋体"/>
                <w:color w:val="auto"/>
                <w:spacing w:val="4"/>
                <w:sz w:val="24"/>
                <w:szCs w:val="24"/>
                <w:highlight w:val="none"/>
                <w:lang w:eastAsia="zh-CN"/>
              </w:rPr>
              <w:t>采购人</w:t>
            </w:r>
          </w:p>
        </w:tc>
        <w:tc>
          <w:tcPr>
            <w:tcW w:w="7291" w:type="dxa"/>
            <w:vAlign w:val="bottom"/>
          </w:tcPr>
          <w:p w14:paraId="11D80FD1">
            <w:pPr>
              <w:keepNext w:val="0"/>
              <w:keepLines w:val="0"/>
              <w:pageBreakBefore w:val="0"/>
              <w:widowControl w:val="0"/>
              <w:kinsoku w:val="0"/>
              <w:wordWrap/>
              <w:overflowPunct/>
              <w:topLinePunct w:val="0"/>
              <w:autoSpaceDE w:val="0"/>
              <w:autoSpaceDN w:val="0"/>
              <w:bidi w:val="0"/>
              <w:adjustRightInd w:val="0"/>
              <w:snapToGrid w:val="0"/>
              <w:spacing w:line="360" w:lineRule="auto"/>
              <w:ind w:left="113"/>
              <w:jc w:val="center"/>
              <w:rPr>
                <w:rFonts w:ascii="宋体" w:hAnsi="宋体" w:eastAsia="宋体" w:cs="宋体"/>
                <w:color w:val="auto"/>
                <w:sz w:val="24"/>
                <w:szCs w:val="24"/>
                <w:highlight w:val="none"/>
                <w:lang w:eastAsia="zh-CN"/>
              </w:rPr>
            </w:pPr>
            <w:r>
              <w:rPr>
                <w:rFonts w:ascii="宋体" w:hAnsi="宋体" w:eastAsia="宋体" w:cs="宋体"/>
                <w:color w:val="auto"/>
                <w:spacing w:val="4"/>
                <w:sz w:val="24"/>
                <w:szCs w:val="24"/>
                <w:highlight w:val="none"/>
                <w:lang w:eastAsia="zh-CN"/>
              </w:rPr>
              <w:t xml:space="preserve">详见“第一章 </w:t>
            </w:r>
            <w:r>
              <w:rPr>
                <w:rFonts w:hint="eastAsia" w:ascii="宋体" w:hAnsi="宋体" w:eastAsia="宋体" w:cs="宋体"/>
                <w:color w:val="auto"/>
                <w:spacing w:val="4"/>
                <w:sz w:val="24"/>
                <w:szCs w:val="24"/>
                <w:highlight w:val="none"/>
                <w:lang w:eastAsia="zh-CN"/>
              </w:rPr>
              <w:t>谈判邀请</w:t>
            </w:r>
            <w:r>
              <w:rPr>
                <w:rFonts w:ascii="宋体" w:hAnsi="宋体" w:eastAsia="宋体" w:cs="宋体"/>
                <w:color w:val="auto"/>
                <w:spacing w:val="4"/>
                <w:sz w:val="24"/>
                <w:szCs w:val="24"/>
                <w:highlight w:val="none"/>
                <w:lang w:eastAsia="zh-CN"/>
              </w:rPr>
              <w:t>”</w:t>
            </w:r>
          </w:p>
        </w:tc>
      </w:tr>
      <w:tr w14:paraId="4BFFB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bottom"/>
          </w:tcPr>
          <w:p w14:paraId="743B15DE">
            <w:pPr>
              <w:keepNext w:val="0"/>
              <w:keepLines w:val="0"/>
              <w:pageBreakBefore w:val="0"/>
              <w:widowControl w:val="0"/>
              <w:kinsoku w:val="0"/>
              <w:wordWrap/>
              <w:overflowPunct/>
              <w:topLinePunct w:val="0"/>
              <w:autoSpaceDE w:val="0"/>
              <w:autoSpaceDN w:val="0"/>
              <w:bidi w:val="0"/>
              <w:adjustRightInd w:val="0"/>
              <w:snapToGrid w:val="0"/>
              <w:spacing w:line="360" w:lineRule="auto"/>
              <w:ind w:left="30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w:t>
            </w:r>
          </w:p>
        </w:tc>
        <w:tc>
          <w:tcPr>
            <w:tcW w:w="1422" w:type="dxa"/>
            <w:vAlign w:val="bottom"/>
          </w:tcPr>
          <w:p w14:paraId="1A0AB70A">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color w:val="auto"/>
                <w:spacing w:val="-5"/>
                <w:sz w:val="24"/>
                <w:szCs w:val="24"/>
                <w:highlight w:val="none"/>
              </w:rPr>
            </w:pPr>
            <w:r>
              <w:rPr>
                <w:rFonts w:ascii="宋体" w:hAnsi="宋体" w:eastAsia="宋体" w:cs="宋体"/>
                <w:color w:val="auto"/>
                <w:spacing w:val="3"/>
                <w:sz w:val="24"/>
                <w:szCs w:val="24"/>
                <w:highlight w:val="none"/>
                <w:lang w:eastAsia="zh-CN"/>
              </w:rPr>
              <w:t>采购代理机构</w:t>
            </w:r>
          </w:p>
        </w:tc>
        <w:tc>
          <w:tcPr>
            <w:tcW w:w="7291" w:type="dxa"/>
            <w:vAlign w:val="bottom"/>
          </w:tcPr>
          <w:p w14:paraId="0CA91D2E">
            <w:pPr>
              <w:keepNext w:val="0"/>
              <w:keepLines w:val="0"/>
              <w:pageBreakBefore w:val="0"/>
              <w:widowControl w:val="0"/>
              <w:kinsoku w:val="0"/>
              <w:wordWrap/>
              <w:overflowPunct/>
              <w:topLinePunct w:val="0"/>
              <w:autoSpaceDE w:val="0"/>
              <w:autoSpaceDN w:val="0"/>
              <w:bidi w:val="0"/>
              <w:adjustRightInd w:val="0"/>
              <w:snapToGrid w:val="0"/>
              <w:spacing w:line="360" w:lineRule="auto"/>
              <w:ind w:left="113"/>
              <w:jc w:val="center"/>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 xml:space="preserve">详见“第一章 </w:t>
            </w:r>
            <w:r>
              <w:rPr>
                <w:rFonts w:hint="eastAsia" w:ascii="宋体" w:hAnsi="宋体" w:eastAsia="宋体" w:cs="宋体"/>
                <w:color w:val="auto"/>
                <w:spacing w:val="3"/>
                <w:sz w:val="24"/>
                <w:szCs w:val="24"/>
                <w:highlight w:val="none"/>
                <w:lang w:eastAsia="zh-CN"/>
              </w:rPr>
              <w:t>谈判邀请</w:t>
            </w:r>
            <w:r>
              <w:rPr>
                <w:rFonts w:ascii="宋体" w:hAnsi="宋体" w:eastAsia="宋体" w:cs="宋体"/>
                <w:color w:val="auto"/>
                <w:spacing w:val="3"/>
                <w:sz w:val="24"/>
                <w:szCs w:val="24"/>
                <w:highlight w:val="none"/>
                <w:lang w:eastAsia="zh-CN"/>
              </w:rPr>
              <w:t>”</w:t>
            </w:r>
          </w:p>
        </w:tc>
      </w:tr>
      <w:tr w14:paraId="465B2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center"/>
          </w:tcPr>
          <w:p w14:paraId="565C62A0">
            <w:pPr>
              <w:keepNext w:val="0"/>
              <w:keepLines w:val="0"/>
              <w:pageBreakBefore w:val="0"/>
              <w:widowControl w:val="0"/>
              <w:kinsoku w:val="0"/>
              <w:wordWrap/>
              <w:overflowPunct/>
              <w:topLinePunct w:val="0"/>
              <w:autoSpaceDE w:val="0"/>
              <w:autoSpaceDN w:val="0"/>
              <w:bidi w:val="0"/>
              <w:adjustRightInd w:val="0"/>
              <w:snapToGrid w:val="0"/>
              <w:spacing w:line="360" w:lineRule="auto"/>
              <w:ind w:left="182"/>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3.2.1</w:t>
            </w:r>
          </w:p>
        </w:tc>
        <w:tc>
          <w:tcPr>
            <w:tcW w:w="1422" w:type="dxa"/>
            <w:vAlign w:val="center"/>
          </w:tcPr>
          <w:p w14:paraId="441AA415">
            <w:pPr>
              <w:keepNext w:val="0"/>
              <w:keepLines w:val="0"/>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lang w:eastAsia="zh-CN"/>
              </w:rPr>
              <w:t>联合体</w:t>
            </w:r>
          </w:p>
        </w:tc>
        <w:tc>
          <w:tcPr>
            <w:tcW w:w="7291" w:type="dxa"/>
            <w:vAlign w:val="center"/>
          </w:tcPr>
          <w:p w14:paraId="1C0AD502">
            <w:pPr>
              <w:keepNext w:val="0"/>
              <w:keepLines w:val="0"/>
              <w:pageBreakBefore w:val="0"/>
              <w:widowControl w:val="0"/>
              <w:kinsoku w:val="0"/>
              <w:wordWrap/>
              <w:overflowPunct/>
              <w:topLinePunct w:val="0"/>
              <w:autoSpaceDE w:val="0"/>
              <w:autoSpaceDN w:val="0"/>
              <w:bidi w:val="0"/>
              <w:adjustRightInd w:val="0"/>
              <w:snapToGrid w:val="0"/>
              <w:spacing w:line="360" w:lineRule="auto"/>
              <w:ind w:left="115"/>
              <w:jc w:val="both"/>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本项目是否接受联合体</w:t>
            </w:r>
            <w:r>
              <w:rPr>
                <w:rFonts w:hint="eastAsia" w:ascii="宋体" w:hAnsi="宋体" w:eastAsia="宋体" w:cs="宋体"/>
                <w:color w:val="auto"/>
                <w:spacing w:val="3"/>
                <w:sz w:val="24"/>
                <w:szCs w:val="24"/>
                <w:highlight w:val="none"/>
                <w:lang w:val="en-US" w:eastAsia="zh-CN"/>
              </w:rPr>
              <w:t>谈判</w:t>
            </w:r>
            <w:r>
              <w:rPr>
                <w:rFonts w:ascii="宋体" w:hAnsi="宋体" w:eastAsia="宋体" w:cs="宋体"/>
                <w:color w:val="auto"/>
                <w:spacing w:val="3"/>
                <w:sz w:val="24"/>
                <w:szCs w:val="24"/>
                <w:highlight w:val="none"/>
                <w:lang w:eastAsia="zh-CN"/>
              </w:rPr>
              <w:t xml:space="preserve">：详见“第一章 </w:t>
            </w:r>
            <w:r>
              <w:rPr>
                <w:rFonts w:hint="eastAsia" w:ascii="宋体" w:hAnsi="宋体" w:eastAsia="宋体" w:cs="宋体"/>
                <w:color w:val="auto"/>
                <w:spacing w:val="3"/>
                <w:sz w:val="24"/>
                <w:szCs w:val="24"/>
                <w:highlight w:val="none"/>
                <w:lang w:eastAsia="zh-CN"/>
              </w:rPr>
              <w:t>谈判邀请</w:t>
            </w:r>
            <w:r>
              <w:rPr>
                <w:rFonts w:ascii="宋体" w:hAnsi="宋体" w:eastAsia="宋体" w:cs="宋体"/>
                <w:color w:val="auto"/>
                <w:spacing w:val="2"/>
                <w:sz w:val="24"/>
                <w:szCs w:val="24"/>
                <w:highlight w:val="none"/>
                <w:lang w:eastAsia="zh-CN"/>
              </w:rPr>
              <w:t>”</w:t>
            </w:r>
          </w:p>
          <w:p w14:paraId="0495488C">
            <w:pPr>
              <w:keepNext w:val="0"/>
              <w:keepLines w:val="0"/>
              <w:pageBreakBefore w:val="0"/>
              <w:widowControl w:val="0"/>
              <w:kinsoku w:val="0"/>
              <w:wordWrap/>
              <w:overflowPunct/>
              <w:topLinePunct w:val="0"/>
              <w:autoSpaceDE w:val="0"/>
              <w:autoSpaceDN w:val="0"/>
              <w:bidi w:val="0"/>
              <w:adjustRightInd w:val="0"/>
              <w:snapToGrid w:val="0"/>
              <w:spacing w:line="360" w:lineRule="auto"/>
              <w:ind w:left="115" w:right="106" w:firstLine="41"/>
              <w:jc w:val="both"/>
              <w:rPr>
                <w:rFonts w:ascii="宋体" w:hAnsi="宋体" w:eastAsia="宋体" w:cs="宋体"/>
                <w:color w:val="auto"/>
                <w:sz w:val="24"/>
                <w:szCs w:val="24"/>
                <w:highlight w:val="none"/>
                <w:lang w:eastAsia="zh-CN"/>
              </w:rPr>
            </w:pPr>
            <w:r>
              <w:rPr>
                <w:rFonts w:ascii="宋体" w:hAnsi="宋体" w:eastAsia="宋体" w:cs="宋体"/>
                <w:color w:val="auto"/>
                <w:spacing w:val="-4"/>
                <w:sz w:val="24"/>
                <w:szCs w:val="24"/>
                <w:highlight w:val="none"/>
                <w:lang w:eastAsia="zh-CN"/>
              </w:rPr>
              <w:t>(接受联合体的，除联</w:t>
            </w:r>
            <w:r>
              <w:rPr>
                <w:rFonts w:ascii="宋体" w:hAnsi="宋体" w:eastAsia="宋体" w:cs="宋体"/>
                <w:color w:val="auto"/>
                <w:sz w:val="24"/>
                <w:szCs w:val="24"/>
                <w:highlight w:val="none"/>
                <w:lang w:eastAsia="zh-CN"/>
              </w:rPr>
              <w:t>合体协议和</w:t>
            </w:r>
            <w:r>
              <w:rPr>
                <w:rFonts w:hint="eastAsia" w:ascii="宋体" w:hAnsi="宋体" w:eastAsia="宋体" w:cs="宋体"/>
                <w:color w:val="auto"/>
                <w:sz w:val="24"/>
                <w:szCs w:val="24"/>
                <w:highlight w:val="none"/>
                <w:lang w:eastAsia="zh-CN"/>
              </w:rPr>
              <w:t>谈判文件</w:t>
            </w:r>
            <w:r>
              <w:rPr>
                <w:rFonts w:ascii="宋体" w:hAnsi="宋体" w:eastAsia="宋体" w:cs="宋体"/>
                <w:color w:val="auto"/>
                <w:sz w:val="24"/>
                <w:szCs w:val="24"/>
                <w:highlight w:val="none"/>
                <w:lang w:eastAsia="zh-CN"/>
              </w:rPr>
              <w:t>特殊要求外，</w:t>
            </w:r>
            <w:r>
              <w:rPr>
                <w:rFonts w:hint="eastAsia" w:ascii="宋体" w:hAnsi="宋体" w:eastAsia="宋体" w:cs="宋体"/>
                <w:color w:val="auto"/>
                <w:sz w:val="24"/>
                <w:szCs w:val="24"/>
                <w:highlight w:val="none"/>
                <w:lang w:eastAsia="zh-CN"/>
              </w:rPr>
              <w:t>谈判文件</w:t>
            </w:r>
            <w:r>
              <w:rPr>
                <w:rFonts w:ascii="宋体" w:hAnsi="宋体" w:eastAsia="宋体" w:cs="宋体"/>
                <w:color w:val="auto"/>
                <w:sz w:val="24"/>
                <w:szCs w:val="24"/>
                <w:highlight w:val="none"/>
                <w:lang w:eastAsia="zh-CN"/>
              </w:rPr>
              <w:t>中要求盖章或签字处仅需联合</w:t>
            </w:r>
            <w:r>
              <w:rPr>
                <w:rFonts w:ascii="宋体" w:hAnsi="宋体" w:eastAsia="宋体" w:cs="宋体"/>
                <w:color w:val="auto"/>
                <w:spacing w:val="-1"/>
                <w:sz w:val="24"/>
                <w:szCs w:val="24"/>
                <w:highlight w:val="none"/>
                <w:lang w:eastAsia="zh-CN"/>
              </w:rPr>
              <w:t>体牵</w:t>
            </w:r>
            <w:r>
              <w:rPr>
                <w:rFonts w:ascii="宋体" w:hAnsi="宋体" w:eastAsia="宋体" w:cs="宋体"/>
                <w:color w:val="auto"/>
                <w:spacing w:val="-2"/>
                <w:sz w:val="24"/>
                <w:szCs w:val="24"/>
                <w:highlight w:val="none"/>
                <w:lang w:eastAsia="zh-CN"/>
              </w:rPr>
              <w:t>头单位盖章或签字。）</w:t>
            </w:r>
          </w:p>
        </w:tc>
      </w:tr>
      <w:tr w14:paraId="3339C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center"/>
          </w:tcPr>
          <w:p w14:paraId="0DCF1680">
            <w:pPr>
              <w:keepNext w:val="0"/>
              <w:keepLines w:val="0"/>
              <w:pageBreakBefore w:val="0"/>
              <w:widowControl w:val="0"/>
              <w:kinsoku w:val="0"/>
              <w:wordWrap/>
              <w:overflowPunct/>
              <w:topLinePunct w:val="0"/>
              <w:autoSpaceDE w:val="0"/>
              <w:autoSpaceDN w:val="0"/>
              <w:bidi w:val="0"/>
              <w:adjustRightInd w:val="0"/>
              <w:snapToGrid w:val="0"/>
              <w:spacing w:line="360" w:lineRule="auto"/>
              <w:ind w:left="423"/>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7</w:t>
            </w:r>
          </w:p>
        </w:tc>
        <w:tc>
          <w:tcPr>
            <w:tcW w:w="1422" w:type="dxa"/>
            <w:vAlign w:val="center"/>
          </w:tcPr>
          <w:p w14:paraId="6A1CA037">
            <w:pPr>
              <w:keepNext w:val="0"/>
              <w:keepLines w:val="0"/>
              <w:pageBreakBefore w:val="0"/>
              <w:widowControl w:val="0"/>
              <w:kinsoku w:val="0"/>
              <w:wordWrap/>
              <w:overflowPunct/>
              <w:topLinePunct w:val="0"/>
              <w:autoSpaceDE w:val="0"/>
              <w:autoSpaceDN w:val="0"/>
              <w:bidi w:val="0"/>
              <w:adjustRightInd w:val="0"/>
              <w:snapToGrid w:val="0"/>
              <w:spacing w:line="360" w:lineRule="auto"/>
              <w:ind w:left="117"/>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资格、资信</w:t>
            </w:r>
          </w:p>
          <w:p w14:paraId="5E6C6A65">
            <w:pPr>
              <w:keepNext w:val="0"/>
              <w:keepLines w:val="0"/>
              <w:pageBreakBefore w:val="0"/>
              <w:widowControl w:val="0"/>
              <w:kinsoku w:val="0"/>
              <w:wordWrap/>
              <w:overflowPunct/>
              <w:topLinePunct w:val="0"/>
              <w:autoSpaceDE w:val="0"/>
              <w:autoSpaceDN w:val="0"/>
              <w:bidi w:val="0"/>
              <w:adjustRightInd w:val="0"/>
              <w:snapToGrid w:val="0"/>
              <w:spacing w:line="360" w:lineRule="auto"/>
              <w:ind w:left="117"/>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证明文件</w:t>
            </w:r>
          </w:p>
          <w:p w14:paraId="1839D40E">
            <w:pPr>
              <w:keepNext w:val="0"/>
              <w:keepLines w:val="0"/>
              <w:pageBreakBefore w:val="0"/>
              <w:widowControl w:val="0"/>
              <w:kinsoku w:val="0"/>
              <w:wordWrap/>
              <w:overflowPunct/>
              <w:topLinePunct w:val="0"/>
              <w:autoSpaceDE w:val="0"/>
              <w:autoSpaceDN w:val="0"/>
              <w:bidi w:val="0"/>
              <w:adjustRightInd w:val="0"/>
              <w:snapToGrid w:val="0"/>
              <w:spacing w:line="360" w:lineRule="auto"/>
              <w:ind w:left="423"/>
              <w:jc w:val="center"/>
              <w:textAlignment w:val="baseline"/>
              <w:rPr>
                <w:rFonts w:ascii="宋体" w:hAnsi="宋体" w:eastAsia="宋体" w:cs="宋体"/>
                <w:color w:val="auto"/>
                <w:sz w:val="24"/>
                <w:szCs w:val="24"/>
                <w:highlight w:val="none"/>
              </w:rPr>
            </w:pPr>
          </w:p>
        </w:tc>
        <w:tc>
          <w:tcPr>
            <w:tcW w:w="7291" w:type="dxa"/>
            <w:vAlign w:val="center"/>
          </w:tcPr>
          <w:p w14:paraId="5DA40F18">
            <w:pPr>
              <w:keepNext w:val="0"/>
              <w:keepLines w:val="0"/>
              <w:pageBreakBefore w:val="0"/>
              <w:widowControl w:val="0"/>
              <w:kinsoku w:val="0"/>
              <w:wordWrap/>
              <w:overflowPunct/>
              <w:topLinePunct w:val="0"/>
              <w:autoSpaceDE w:val="0"/>
              <w:autoSpaceDN w:val="0"/>
              <w:bidi w:val="0"/>
              <w:adjustRightInd w:val="0"/>
              <w:snapToGrid w:val="0"/>
              <w:spacing w:line="360" w:lineRule="auto"/>
              <w:ind w:left="115" w:leftChars="55" w:firstLine="101" w:firstLineChars="42"/>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供应商应当提交的资格、资信证明文件</w:t>
            </w:r>
          </w:p>
          <w:p w14:paraId="721688D7">
            <w:pPr>
              <w:keepNext w:val="0"/>
              <w:keepLines w:val="0"/>
              <w:pageBreakBefore w:val="0"/>
              <w:widowControl w:val="0"/>
              <w:kinsoku w:val="0"/>
              <w:wordWrap/>
              <w:overflowPunct/>
              <w:topLinePunct w:val="0"/>
              <w:autoSpaceDE w:val="0"/>
              <w:autoSpaceDN w:val="0"/>
              <w:bidi w:val="0"/>
              <w:adjustRightInd w:val="0"/>
              <w:snapToGrid w:val="0"/>
              <w:spacing w:line="360" w:lineRule="auto"/>
              <w:ind w:left="240" w:hanging="240" w:hangingChars="100"/>
              <w:jc w:val="both"/>
              <w:textAlignment w:val="center"/>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rPr>
              <w:t>（1）合格的</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 xml:space="preserve">资格证明文件：详见第四章 </w:t>
            </w:r>
            <w:r>
              <w:rPr>
                <w:rFonts w:hint="eastAsia" w:ascii="宋体" w:hAnsi="宋体" w:eastAsia="宋体" w:cs="宋体"/>
                <w:bCs/>
                <w:color w:val="auto"/>
                <w:sz w:val="24"/>
                <w:szCs w:val="24"/>
                <w:highlight w:val="none"/>
                <w:lang w:eastAsia="zh-CN"/>
              </w:rPr>
              <w:t>响应文件</w:t>
            </w:r>
            <w:r>
              <w:rPr>
                <w:rFonts w:hint="eastAsia" w:ascii="宋体" w:hAnsi="宋体" w:eastAsia="宋体" w:cs="宋体"/>
                <w:bCs/>
                <w:color w:val="auto"/>
                <w:sz w:val="24"/>
                <w:szCs w:val="24"/>
                <w:highlight w:val="none"/>
              </w:rPr>
              <w:t>格式“资格证明文</w:t>
            </w:r>
            <w:r>
              <w:rPr>
                <w:rFonts w:hint="eastAsia" w:ascii="宋体" w:hAnsi="宋体" w:eastAsia="宋体" w:cs="宋体"/>
                <w:bCs/>
                <w:color w:val="auto"/>
                <w:sz w:val="24"/>
                <w:szCs w:val="24"/>
                <w:highlight w:val="none"/>
                <w:lang w:val="en-US" w:eastAsia="zh-CN"/>
              </w:rPr>
              <w:t>件</w:t>
            </w:r>
            <w:r>
              <w:rPr>
                <w:rFonts w:hint="eastAsia" w:ascii="宋体" w:hAnsi="宋体" w:eastAsia="宋体" w:cs="宋体"/>
                <w:bCs/>
                <w:color w:val="auto"/>
                <w:sz w:val="24"/>
                <w:szCs w:val="24"/>
                <w:highlight w:val="none"/>
              </w:rPr>
              <w:t>”</w:t>
            </w:r>
            <w:r>
              <w:rPr>
                <w:rFonts w:hint="eastAsia" w:ascii="宋体" w:hAnsi="宋体" w:eastAsia="宋体" w:cs="宋体"/>
                <w:color w:val="auto"/>
                <w:kern w:val="0"/>
                <w:sz w:val="24"/>
                <w:szCs w:val="24"/>
                <w:highlight w:val="none"/>
              </w:rPr>
              <w:t>。</w:t>
            </w:r>
          </w:p>
          <w:p w14:paraId="69B53DE2">
            <w:pPr>
              <w:keepNext w:val="0"/>
              <w:keepLines w:val="0"/>
              <w:pageBreakBefore w:val="0"/>
              <w:widowControl w:val="0"/>
              <w:kinsoku w:val="0"/>
              <w:wordWrap/>
              <w:overflowPunct/>
              <w:topLinePunct w:val="0"/>
              <w:autoSpaceDE w:val="0"/>
              <w:autoSpaceDN w:val="0"/>
              <w:bidi w:val="0"/>
              <w:adjustRightInd w:val="0"/>
              <w:snapToGrid w:val="0"/>
              <w:spacing w:line="360" w:lineRule="auto"/>
              <w:ind w:left="240" w:hanging="240" w:hangingChars="100"/>
              <w:jc w:val="both"/>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信用查询：采购人或者采购代理机构在资格审查结束前，对供应商进行信用查询。</w:t>
            </w:r>
          </w:p>
          <w:p w14:paraId="1E81F0A3">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①查询渠道：通过“信用中国”网站（</w:t>
            </w:r>
            <w:r>
              <w:rPr>
                <w:rFonts w:hint="eastAsia" w:ascii="宋体" w:hAnsi="宋体" w:eastAsia="宋体" w:cs="宋体"/>
                <w:color w:val="auto"/>
                <w:sz w:val="24"/>
                <w:szCs w:val="24"/>
                <w:highlight w:val="none"/>
                <w:u w:val="single"/>
                <w:lang w:val="en-US" w:eastAsia="zh-CN"/>
              </w:rPr>
              <w:t>www.creditchina.gov.cn</w:t>
            </w:r>
            <w:r>
              <w:rPr>
                <w:rFonts w:hint="eastAsia" w:ascii="宋体" w:hAnsi="宋体" w:eastAsia="宋体" w:cs="宋体"/>
                <w:color w:val="auto"/>
                <w:sz w:val="24"/>
                <w:szCs w:val="24"/>
                <w:highlight w:val="none"/>
                <w:lang w:val="en-US" w:eastAsia="zh-CN"/>
              </w:rPr>
              <w:t>）、中国政府采购网（</w:t>
            </w:r>
            <w:r>
              <w:rPr>
                <w:rFonts w:hint="eastAsia" w:ascii="宋体" w:hAnsi="宋体" w:eastAsia="宋体" w:cs="宋体"/>
                <w:color w:val="auto"/>
                <w:sz w:val="24"/>
                <w:szCs w:val="24"/>
                <w:highlight w:val="none"/>
                <w:u w:val="single"/>
                <w:lang w:val="en-US" w:eastAsia="zh-CN"/>
              </w:rPr>
              <w:t>www.ccgp.gov.cn</w:t>
            </w:r>
            <w:r>
              <w:rPr>
                <w:rFonts w:hint="eastAsia" w:ascii="宋体" w:hAnsi="宋体" w:eastAsia="宋体" w:cs="宋体"/>
                <w:color w:val="auto"/>
                <w:sz w:val="24"/>
                <w:szCs w:val="24"/>
                <w:highlight w:val="none"/>
                <w:lang w:val="en-US" w:eastAsia="zh-CN"/>
              </w:rPr>
              <w:t>）进行查询；</w:t>
            </w:r>
          </w:p>
          <w:p w14:paraId="0FFE3DFF">
            <w:pPr>
              <w:keepNext w:val="0"/>
              <w:keepLines w:val="0"/>
              <w:pageBreakBefore w:val="0"/>
              <w:widowControl w:val="0"/>
              <w:kinsoku w:val="0"/>
              <w:wordWrap/>
              <w:overflowPunct/>
              <w:topLinePunct w:val="0"/>
              <w:autoSpaceDE w:val="0"/>
              <w:autoSpaceDN w:val="0"/>
              <w:bidi w:val="0"/>
              <w:adjustRightInd w:val="0"/>
              <w:snapToGrid w:val="0"/>
              <w:spacing w:line="360" w:lineRule="auto"/>
              <w:ind w:left="115" w:leftChars="55" w:firstLine="100" w:firstLineChars="4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②查询截止时点：资格审查结束前；</w:t>
            </w:r>
          </w:p>
          <w:p w14:paraId="5CE46D78">
            <w:pPr>
              <w:keepNext w:val="0"/>
              <w:keepLines w:val="0"/>
              <w:pageBreakBefore w:val="0"/>
              <w:widowControl w:val="0"/>
              <w:kinsoku w:val="0"/>
              <w:wordWrap/>
              <w:overflowPunct/>
              <w:topLinePunct w:val="0"/>
              <w:autoSpaceDE w:val="0"/>
              <w:autoSpaceDN w:val="0"/>
              <w:bidi w:val="0"/>
              <w:adjustRightInd w:val="0"/>
              <w:snapToGrid w:val="0"/>
              <w:spacing w:line="360" w:lineRule="auto"/>
              <w:ind w:left="115" w:leftChars="55" w:firstLine="100" w:firstLineChars="4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③查询记录和证据留存方式：在查询网站中直接打印查询记录，截图另存为电子文档作为评审资料保存；</w:t>
            </w:r>
          </w:p>
          <w:p w14:paraId="7260CE35">
            <w:pPr>
              <w:pStyle w:val="28"/>
              <w:keepNext w:val="0"/>
              <w:keepLines w:val="0"/>
              <w:pageBreakBefore w:val="0"/>
              <w:widowControl w:val="0"/>
              <w:kinsoku w:val="0"/>
              <w:wordWrap/>
              <w:overflowPunct/>
              <w:topLinePunct w:val="0"/>
              <w:autoSpaceDE w:val="0"/>
              <w:autoSpaceDN w:val="0"/>
              <w:bidi w:val="0"/>
              <w:adjustRightInd w:val="0"/>
              <w:snapToGrid w:val="0"/>
              <w:spacing w:line="360" w:lineRule="auto"/>
              <w:ind w:left="115" w:leftChars="55" w:firstLine="100" w:firstLineChars="42"/>
              <w:jc w:val="both"/>
              <w:rPr>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④信用信息的使用规则：对被列入失信被执行人、重大税收违法失信主体、政府采购严重违法失信行为记录名单及其他不符合《中华人民共和国政府采购法》第二十二条规定条件的供应商，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如在上述网站查询结果均显示没有相关记录，视为不存在上述不良信用记录）</w:t>
            </w:r>
          </w:p>
        </w:tc>
      </w:tr>
      <w:tr w14:paraId="78F1E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center"/>
          </w:tcPr>
          <w:p w14:paraId="4B34F5CA">
            <w:pPr>
              <w:pageBreakBefore w:val="0"/>
              <w:widowControl w:val="0"/>
              <w:wordWrap/>
              <w:overflowPunct/>
              <w:topLinePunct w:val="0"/>
              <w:bidi w:val="0"/>
              <w:spacing w:before="78" w:line="183" w:lineRule="auto"/>
              <w:jc w:val="center"/>
              <w:rPr>
                <w:rFonts w:ascii="宋体" w:hAnsi="宋体" w:eastAsia="宋体" w:cs="宋体"/>
                <w:color w:val="auto"/>
                <w:sz w:val="24"/>
                <w:szCs w:val="24"/>
                <w:highlight w:val="none"/>
              </w:rPr>
            </w:pPr>
            <w:r>
              <w:rPr>
                <w:rFonts w:ascii="宋体" w:hAnsi="宋体" w:eastAsia="宋体" w:cs="宋体"/>
                <w:color w:val="auto"/>
                <w:spacing w:val="0"/>
                <w:w w:val="100"/>
                <w:position w:val="0"/>
                <w:sz w:val="24"/>
                <w:szCs w:val="24"/>
                <w:highlight w:val="none"/>
              </w:rPr>
              <w:t>8</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4</w:t>
            </w:r>
          </w:p>
        </w:tc>
        <w:tc>
          <w:tcPr>
            <w:tcW w:w="1422" w:type="dxa"/>
            <w:vAlign w:val="center"/>
          </w:tcPr>
          <w:p w14:paraId="03A8862F">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落实中小企业</w:t>
            </w:r>
            <w:r>
              <w:rPr>
                <w:rFonts w:hint="default" w:ascii="宋体" w:hAnsi="宋体" w:eastAsia="宋体" w:cs="宋体"/>
                <w:color w:val="auto"/>
                <w:spacing w:val="0"/>
                <w:position w:val="0"/>
                <w:sz w:val="24"/>
                <w:szCs w:val="24"/>
                <w:highlight w:val="none"/>
                <w:lang w:val="en-US" w:eastAsia="zh-CN"/>
              </w:rPr>
              <w:t>政策</w:t>
            </w:r>
          </w:p>
        </w:tc>
        <w:tc>
          <w:tcPr>
            <w:tcW w:w="7291" w:type="dxa"/>
            <w:vAlign w:val="center"/>
          </w:tcPr>
          <w:p w14:paraId="5EFD2D0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114"/>
              <w:jc w:val="left"/>
              <w:textAlignment w:val="baseline"/>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w:t>
            </w:r>
            <w:r>
              <w:rPr>
                <w:rFonts w:hint="eastAsia" w:ascii="宋体" w:hAnsi="宋体" w:eastAsia="宋体" w:cs="宋体"/>
                <w:color w:val="auto"/>
                <w:spacing w:val="0"/>
                <w:w w:val="100"/>
                <w:position w:val="0"/>
                <w:sz w:val="24"/>
                <w:szCs w:val="24"/>
                <w:highlight w:val="none"/>
                <w:lang w:eastAsia="zh-CN"/>
              </w:rPr>
              <w:t>本项目采购</w:t>
            </w:r>
            <w:r>
              <w:rPr>
                <w:rFonts w:hint="eastAsia" w:ascii="宋体" w:hAnsi="宋体" w:eastAsia="宋体" w:cs="宋体"/>
                <w:color w:val="auto"/>
                <w:spacing w:val="0"/>
                <w:w w:val="100"/>
                <w:position w:val="0"/>
                <w:sz w:val="24"/>
                <w:szCs w:val="24"/>
                <w:highlight w:val="none"/>
                <w:lang w:val="en-US" w:eastAsia="zh-CN"/>
              </w:rPr>
              <w:t>的</w:t>
            </w:r>
            <w:r>
              <w:rPr>
                <w:rFonts w:hint="eastAsia" w:ascii="宋体" w:hAnsi="宋体" w:eastAsia="宋体" w:cs="宋体"/>
                <w:color w:val="auto"/>
                <w:spacing w:val="0"/>
                <w:w w:val="100"/>
                <w:position w:val="0"/>
                <w:sz w:val="24"/>
                <w:szCs w:val="24"/>
                <w:highlight w:val="none"/>
                <w:lang w:eastAsia="zh-CN"/>
              </w:rPr>
              <w:t>标的</w:t>
            </w:r>
            <w:r>
              <w:rPr>
                <w:rFonts w:hint="eastAsia" w:ascii="宋体" w:hAnsi="宋体" w:eastAsia="宋体" w:cs="宋体"/>
                <w:color w:val="auto"/>
                <w:spacing w:val="0"/>
                <w:w w:val="100"/>
                <w:position w:val="0"/>
                <w:sz w:val="24"/>
                <w:szCs w:val="24"/>
                <w:highlight w:val="none"/>
                <w:lang w:val="en-US" w:eastAsia="zh-CN"/>
              </w:rPr>
              <w:t>物</w:t>
            </w:r>
            <w:r>
              <w:rPr>
                <w:rFonts w:hint="eastAsia" w:ascii="宋体" w:hAnsi="宋体" w:eastAsia="宋体" w:cs="宋体"/>
                <w:color w:val="auto"/>
                <w:spacing w:val="0"/>
                <w:w w:val="100"/>
                <w:position w:val="0"/>
                <w:sz w:val="24"/>
                <w:szCs w:val="24"/>
                <w:highlight w:val="none"/>
                <w:lang w:eastAsia="zh-CN"/>
              </w:rPr>
              <w:t>对应的</w:t>
            </w:r>
            <w:r>
              <w:rPr>
                <w:rFonts w:hint="eastAsia" w:ascii="宋体" w:hAnsi="宋体" w:eastAsia="宋体" w:cs="宋体"/>
                <w:color w:val="auto"/>
                <w:spacing w:val="0"/>
                <w:w w:val="100"/>
                <w:position w:val="0"/>
                <w:sz w:val="24"/>
                <w:szCs w:val="24"/>
                <w:highlight w:val="none"/>
                <w:lang w:val="en-US" w:eastAsia="zh-CN"/>
              </w:rPr>
              <w:t>制造商是中小企业的，</w:t>
            </w:r>
            <w:r>
              <w:rPr>
                <w:rFonts w:hint="eastAsia" w:ascii="宋体" w:hAnsi="宋体" w:eastAsia="宋体" w:cs="宋体"/>
                <w:color w:val="auto"/>
                <w:spacing w:val="0"/>
                <w:w w:val="100"/>
                <w:position w:val="0"/>
                <w:sz w:val="24"/>
                <w:szCs w:val="24"/>
                <w:highlight w:val="none"/>
                <w:lang w:eastAsia="zh-CN"/>
              </w:rPr>
              <w:t>中小企业划分标准所属行业为：</w:t>
            </w:r>
            <w:r>
              <w:rPr>
                <w:rFonts w:hint="eastAsia" w:ascii="宋体" w:hAnsi="宋体" w:eastAsia="宋体" w:cs="宋体"/>
                <w:color w:val="auto"/>
                <w:spacing w:val="0"/>
                <w:w w:val="100"/>
                <w:position w:val="0"/>
                <w:sz w:val="24"/>
                <w:szCs w:val="24"/>
                <w:highlight w:val="none"/>
                <w:u w:val="single"/>
                <w:lang w:val="en-US" w:eastAsia="zh-CN"/>
              </w:rPr>
              <w:t>工业</w:t>
            </w:r>
            <w:r>
              <w:rPr>
                <w:rFonts w:hint="eastAsia" w:ascii="宋体" w:hAnsi="宋体" w:eastAsia="宋体" w:cs="宋体"/>
                <w:color w:val="auto"/>
                <w:spacing w:val="0"/>
                <w:w w:val="100"/>
                <w:position w:val="0"/>
                <w:sz w:val="24"/>
                <w:szCs w:val="24"/>
                <w:highlight w:val="none"/>
                <w:u w:val="none"/>
                <w:lang w:val="en-US" w:eastAsia="zh-CN"/>
              </w:rPr>
              <w:t>；</w:t>
            </w:r>
          </w:p>
          <w:p w14:paraId="26BBAF9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114"/>
              <w:jc w:val="left"/>
              <w:textAlignment w:val="baseline"/>
              <w:rPr>
                <w:rFonts w:hint="default"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2.如果一个采购项目或采购包含有多个采购标的的，则每个采购标的均应按照中小企业划分标准所属行业，执行中小企业扶持政策时，针对每个采购标的物所属行业为“工业”的采购项目进行声明；</w:t>
            </w:r>
          </w:p>
          <w:p w14:paraId="01313FC1">
            <w:pPr>
              <w:keepNext w:val="0"/>
              <w:keepLines w:val="0"/>
              <w:pageBreakBefore w:val="0"/>
              <w:widowControl w:val="0"/>
              <w:kinsoku w:val="0"/>
              <w:wordWrap/>
              <w:overflowPunct/>
              <w:topLinePunct w:val="0"/>
              <w:autoSpaceDE w:val="0"/>
              <w:autoSpaceDN w:val="0"/>
              <w:bidi w:val="0"/>
              <w:adjustRightInd w:val="0"/>
              <w:snapToGrid w:val="0"/>
              <w:spacing w:line="360" w:lineRule="auto"/>
              <w:ind w:left="230" w:leftChars="104" w:right="109" w:hanging="12" w:hangingChars="5"/>
              <w:jc w:val="left"/>
              <w:textAlignment w:val="baseline"/>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3.在货物采购项目中，不对其中涉及的服务的承接商作出要求。</w:t>
            </w:r>
          </w:p>
          <w:p w14:paraId="103BC2D7">
            <w:pPr>
              <w:keepNext w:val="0"/>
              <w:keepLines w:val="0"/>
              <w:pageBreakBefore w:val="0"/>
              <w:widowControl w:val="0"/>
              <w:kinsoku w:val="0"/>
              <w:wordWrap/>
              <w:overflowPunct/>
              <w:topLinePunct w:val="0"/>
              <w:autoSpaceDE w:val="0"/>
              <w:autoSpaceDN w:val="0"/>
              <w:bidi w:val="0"/>
              <w:adjustRightInd w:val="0"/>
              <w:snapToGrid w:val="0"/>
              <w:spacing w:line="360" w:lineRule="auto"/>
              <w:ind w:left="230" w:leftChars="104" w:right="109" w:hanging="12" w:hangingChars="5"/>
              <w:jc w:val="left"/>
              <w:textAlignment w:val="baseline"/>
              <w:rPr>
                <w:rFonts w:hint="eastAsia"/>
                <w:b/>
                <w:bCs/>
                <w:color w:val="auto"/>
                <w:spacing w:val="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4.对小、微型企业和监狱企业、残疾人福利性单位的报价给予</w:t>
            </w:r>
            <w:r>
              <w:rPr>
                <w:rFonts w:hint="eastAsia" w:ascii="宋体" w:hAnsi="宋体" w:eastAsia="宋体" w:cs="宋体"/>
                <w:color w:val="auto"/>
                <w:spacing w:val="0"/>
                <w:w w:val="100"/>
                <w:position w:val="0"/>
                <w:sz w:val="24"/>
                <w:szCs w:val="24"/>
                <w:highlight w:val="none"/>
                <w:u w:val="single"/>
                <w:lang w:val="en-US" w:eastAsia="zh-CN"/>
              </w:rPr>
              <w:t>10</w:t>
            </w:r>
            <w:r>
              <w:rPr>
                <w:rFonts w:hint="eastAsia" w:ascii="宋体" w:hAnsi="宋体" w:eastAsia="宋体" w:cs="宋体"/>
                <w:color w:val="auto"/>
                <w:spacing w:val="0"/>
                <w:w w:val="100"/>
                <w:position w:val="0"/>
                <w:sz w:val="24"/>
                <w:szCs w:val="24"/>
                <w:highlight w:val="none"/>
                <w:u w:val="none"/>
                <w:lang w:val="en-US" w:eastAsia="zh-CN"/>
              </w:rPr>
              <w:t>%</w:t>
            </w:r>
            <w:r>
              <w:rPr>
                <w:rFonts w:hint="eastAsia" w:ascii="宋体" w:hAnsi="宋体" w:eastAsia="宋体" w:cs="宋体"/>
                <w:color w:val="auto"/>
                <w:spacing w:val="0"/>
                <w:w w:val="100"/>
                <w:position w:val="0"/>
                <w:sz w:val="24"/>
                <w:szCs w:val="24"/>
                <w:highlight w:val="none"/>
                <w:lang w:val="en-US" w:eastAsia="zh-CN"/>
              </w:rPr>
              <w:t>比例的扣除，用扣除后的价格参与评审。</w:t>
            </w:r>
            <w:r>
              <w:rPr>
                <w:rFonts w:hint="eastAsia"/>
                <w:b/>
                <w:bCs/>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适</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用于</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非专门面向或</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未预留份额专门面向中小企业采购</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包</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，如</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专门面向或</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预留份额</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专门面向中小企业</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采购不享受价格评审优惠</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b/>
                <w:bCs/>
                <w:color w:val="auto"/>
                <w:spacing w:val="0"/>
                <w:position w:val="0"/>
                <w:sz w:val="24"/>
                <w:szCs w:val="24"/>
                <w:highlight w:val="none"/>
                <w:lang w:eastAsia="zh-CN"/>
              </w:rPr>
              <w:t>）</w:t>
            </w:r>
          </w:p>
          <w:p w14:paraId="59A99C2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239" w:leftChars="114" w:firstLine="0" w:firstLineChars="0"/>
              <w:jc w:val="left"/>
              <w:textAlignment w:val="baseline"/>
              <w:rPr>
                <w:rFonts w:hint="default" w:ascii="宋体" w:hAnsi="宋体" w:eastAsia="宋体" w:cs="宋体"/>
                <w:color w:val="auto"/>
                <w:sz w:val="24"/>
                <w:szCs w:val="24"/>
                <w:highlight w:val="none"/>
                <w:u w:val="single"/>
                <w:lang w:val="en-US" w:eastAsia="zh-CN"/>
              </w:rPr>
            </w:pPr>
            <w:r>
              <w:rPr>
                <w:rFonts w:hint="eastAsia" w:ascii="宋体" w:hAnsi="宋体" w:eastAsia="宋体" w:cs="宋体"/>
                <w:snapToGrid w:val="0"/>
                <w:color w:val="auto"/>
                <w:spacing w:val="0"/>
                <w:w w:val="100"/>
                <w:position w:val="0"/>
                <w:sz w:val="24"/>
                <w:szCs w:val="24"/>
                <w:highlight w:val="none"/>
                <w:lang w:val="en-US" w:eastAsia="zh-CN" w:bidi="ar-SA"/>
              </w:rPr>
              <w:t>5.接受大中型企业与小微企业组成联合体或者允许大中型企业向一家或多家小微企业分包，对于联合协议或者分包意向协议约定小微型企业的合同份额占到合同总金额30%以上的，可给予</w:t>
            </w:r>
            <w:r>
              <w:rPr>
                <w:rFonts w:hint="eastAsia" w:ascii="宋体" w:hAnsi="宋体" w:eastAsia="宋体" w:cs="宋体"/>
                <w:snapToGrid w:val="0"/>
                <w:color w:val="auto"/>
                <w:spacing w:val="0"/>
                <w:w w:val="100"/>
                <w:position w:val="0"/>
                <w:sz w:val="24"/>
                <w:szCs w:val="24"/>
                <w:highlight w:val="none"/>
                <w:u w:val="single"/>
                <w:lang w:val="en-US" w:eastAsia="zh-CN" w:bidi="ar-SA"/>
              </w:rPr>
              <w:t>/</w:t>
            </w:r>
            <w:r>
              <w:rPr>
                <w:rFonts w:hint="eastAsia" w:ascii="宋体" w:hAnsi="宋体" w:eastAsia="宋体" w:cs="宋体"/>
                <w:snapToGrid w:val="0"/>
                <w:color w:val="auto"/>
                <w:spacing w:val="0"/>
                <w:w w:val="100"/>
                <w:position w:val="0"/>
                <w:sz w:val="24"/>
                <w:szCs w:val="24"/>
                <w:highlight w:val="none"/>
                <w:u w:val="none"/>
                <w:lang w:val="en-US" w:eastAsia="zh-CN" w:bidi="ar-SA"/>
              </w:rPr>
              <w:t>%</w:t>
            </w:r>
            <w:r>
              <w:rPr>
                <w:rFonts w:hint="eastAsia" w:ascii="宋体" w:hAnsi="宋体" w:eastAsia="宋体" w:cs="宋体"/>
                <w:snapToGrid w:val="0"/>
                <w:color w:val="auto"/>
                <w:spacing w:val="0"/>
                <w:w w:val="100"/>
                <w:position w:val="0"/>
                <w:sz w:val="24"/>
                <w:szCs w:val="24"/>
                <w:highlight w:val="none"/>
                <w:lang w:val="en-US" w:eastAsia="zh-CN" w:bidi="ar-SA"/>
              </w:rPr>
              <w:t>比例的扣除优惠，用扣除后的价格参加评审。</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（适用于</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非专门面向或</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未预留份额专门面向</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中小企业</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采购且允许</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联合体投标或合同分包</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采购包</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，如</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专门面向或</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预留份额</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专门面向中小企业</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采购不享受价格评审优惠</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tc>
      </w:tr>
      <w:tr w14:paraId="2F16B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38" w:type="dxa"/>
            <w:vAlign w:val="center"/>
          </w:tcPr>
          <w:p w14:paraId="1B30FCB9">
            <w:pPr>
              <w:pageBreakBefore w:val="0"/>
              <w:widowControl w:val="0"/>
              <w:wordWrap/>
              <w:overflowPunct/>
              <w:topLinePunct w:val="0"/>
              <w:bidi w:val="0"/>
              <w:spacing w:before="78" w:line="183" w:lineRule="auto"/>
              <w:jc w:val="center"/>
              <w:rPr>
                <w:rFonts w:ascii="宋体" w:hAnsi="宋体" w:eastAsia="宋体" w:cs="宋体"/>
                <w:color w:val="auto"/>
                <w:sz w:val="24"/>
                <w:szCs w:val="24"/>
                <w:highlight w:val="none"/>
              </w:rPr>
            </w:pPr>
            <w:r>
              <w:rPr>
                <w:rFonts w:hint="eastAsia" w:ascii="宋体" w:hAnsi="宋体" w:eastAsia="宋体" w:cs="宋体"/>
                <w:color w:val="auto"/>
                <w:spacing w:val="0"/>
                <w:position w:val="0"/>
                <w:sz w:val="24"/>
                <w:szCs w:val="24"/>
                <w:highlight w:val="none"/>
                <w:lang w:val="en-US" w:eastAsia="zh-CN"/>
              </w:rPr>
              <w:t>8.6</w:t>
            </w:r>
          </w:p>
        </w:tc>
        <w:tc>
          <w:tcPr>
            <w:tcW w:w="1422" w:type="dxa"/>
            <w:vAlign w:val="center"/>
          </w:tcPr>
          <w:p w14:paraId="2A4A839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本国产品政策</w:t>
            </w:r>
          </w:p>
        </w:tc>
        <w:tc>
          <w:tcPr>
            <w:tcW w:w="7291" w:type="dxa"/>
            <w:vAlign w:val="center"/>
          </w:tcPr>
          <w:p w14:paraId="18C6D507">
            <w:pPr>
              <w:keepNext w:val="0"/>
              <w:keepLines w:val="0"/>
              <w:pageBreakBefore w:val="0"/>
              <w:kinsoku w:val="0"/>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63DEA5B">
            <w:pPr>
              <w:keepNext w:val="0"/>
              <w:keepLines w:val="0"/>
              <w:pageBreakBefore w:val="0"/>
              <w:kinsoku w:val="0"/>
              <w:wordWrap/>
              <w:overflowPunct/>
              <w:topLinePunct w:val="0"/>
              <w:autoSpaceDE w:val="0"/>
              <w:autoSpaceDN w:val="0"/>
              <w:bidi w:val="0"/>
              <w:adjustRightInd w:val="0"/>
              <w:snapToGrid w:val="0"/>
              <w:spacing w:line="460" w:lineRule="exact"/>
              <w:ind w:left="216" w:leftChars="103" w:firstLine="0" w:firstLineChars="0"/>
              <w:textAlignment w:val="baseline"/>
              <w:rPr>
                <w:rFonts w:hint="eastAsia" w:ascii="宋体" w:hAnsi="宋体" w:eastAsia="宋体" w:cs="宋体"/>
                <w:color w:val="auto"/>
                <w:sz w:val="24"/>
                <w:szCs w:val="24"/>
                <w:highlight w:val="none"/>
                <w:u w:val="none"/>
              </w:rPr>
            </w:pPr>
            <w:r>
              <w:rPr>
                <w:rFonts w:hint="eastAsia" w:asciiTheme="minorEastAsia" w:hAnsiTheme="minorEastAsia" w:eastAsiaTheme="minorEastAsia" w:cstheme="minorEastAsia"/>
                <w:color w:val="auto"/>
                <w:spacing w:val="0"/>
                <w:position w:val="0"/>
                <w:sz w:val="24"/>
                <w:szCs w:val="24"/>
                <w:highlight w:val="none"/>
                <w:lang w:eastAsia="zh-CN"/>
              </w:rPr>
              <w:sym w:font="Wingdings 2" w:char="0052"/>
            </w:r>
            <w:r>
              <w:rPr>
                <w:rFonts w:hint="eastAsia" w:asciiTheme="minorEastAsia" w:hAnsiTheme="minorEastAsia" w:eastAsiaTheme="minorEastAsia" w:cstheme="minorEastAsia"/>
                <w:color w:val="auto"/>
                <w:spacing w:val="0"/>
                <w:position w:val="0"/>
                <w:sz w:val="24"/>
                <w:szCs w:val="24"/>
                <w:highlight w:val="none"/>
                <w:lang w:val="en-US" w:eastAsia="zh-CN"/>
              </w:rPr>
              <w:t xml:space="preserve"> </w:t>
            </w:r>
            <w:r>
              <w:rPr>
                <w:rFonts w:hint="eastAsia" w:ascii="宋体" w:hAnsi="宋体" w:eastAsia="宋体" w:cs="宋体"/>
                <w:color w:val="auto"/>
                <w:sz w:val="24"/>
                <w:szCs w:val="24"/>
                <w:highlight w:val="none"/>
                <w:u w:val="none"/>
              </w:rPr>
              <w:t>适用</w:t>
            </w:r>
          </w:p>
          <w:p w14:paraId="43F47803">
            <w:pPr>
              <w:keepNext w:val="0"/>
              <w:keepLines w:val="0"/>
              <w:pageBreakBefore w:val="0"/>
              <w:widowControl w:val="0"/>
              <w:suppressLineNumbers w:val="0"/>
              <w:pBdr>
                <w:top w:val="none" w:color="auto" w:sz="0" w:space="0"/>
                <w:left w:val="none" w:color="auto" w:sz="0" w:space="0"/>
                <w:right w:val="none" w:color="auto" w:sz="0" w:space="0"/>
              </w:pBdr>
              <w:shd w:val="clear" w:fill="FFFFFF"/>
              <w:kinsoku w:val="0"/>
              <w:wordWrap/>
              <w:overflowPunct/>
              <w:topLinePunct w:val="0"/>
              <w:autoSpaceDE w:val="0"/>
              <w:autoSpaceDN w:val="0"/>
              <w:bidi w:val="0"/>
              <w:adjustRightInd w:val="0"/>
              <w:snapToGrid w:val="0"/>
              <w:spacing w:beforeAutospacing="0" w:afterAutospacing="0" w:line="460" w:lineRule="exact"/>
              <w:ind w:left="213" w:leftChars="0" w:right="187" w:rightChars="89" w:firstLine="7" w:firstLineChars="0"/>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b/>
                <w:bCs/>
                <w:i w:val="0"/>
                <w:iCs w:val="0"/>
                <w:caps w:val="0"/>
                <w:color w:val="auto"/>
                <w:spacing w:val="0"/>
                <w:sz w:val="24"/>
                <w:szCs w:val="24"/>
                <w:highlight w:val="none"/>
                <w:shd w:val="clear" w:fill="FFFFFF"/>
                <w:vertAlign w:val="baseline"/>
                <w:lang w:val="en-US" w:eastAsia="zh-CN"/>
              </w:rPr>
              <w:t>单一产品采购包。</w:t>
            </w:r>
            <w:r>
              <w:rPr>
                <w:rFonts w:hint="default" w:ascii="宋体" w:hAnsi="宋体" w:eastAsia="宋体" w:cs="宋体"/>
                <w:i w:val="0"/>
                <w:iCs w:val="0"/>
                <w:caps w:val="0"/>
                <w:color w:val="auto"/>
                <w:spacing w:val="0"/>
                <w:sz w:val="24"/>
                <w:szCs w:val="24"/>
                <w:highlight w:val="none"/>
                <w:shd w:val="clear" w:fill="FFFFFF"/>
                <w:vertAlign w:val="baseline"/>
                <w:lang w:eastAsia="zh-CN"/>
              </w:rPr>
              <w:t>既有本国产品又有非本国产品参与竞争的，依法对本国产品给予价格评审优惠，对本国产品的报价给予20%的价格扣除，用扣除后的价格参与评审。</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证明材料提供《关于符合本国产品标准的声明函》或财政部会同有关部门规定的有关证明文件（如有），格式详见第四章。</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701DF57E">
            <w:pPr>
              <w:keepNext w:val="0"/>
              <w:keepLines w:val="0"/>
              <w:pageBreakBefore w:val="0"/>
              <w:widowControl w:val="0"/>
              <w:kinsoku w:val="0"/>
              <w:wordWrap/>
              <w:overflowPunct/>
              <w:topLinePunct w:val="0"/>
              <w:autoSpaceDE w:val="0"/>
              <w:autoSpaceDN w:val="0"/>
              <w:bidi w:val="0"/>
              <w:adjustRightInd w:val="0"/>
              <w:snapToGrid w:val="0"/>
              <w:spacing w:line="460" w:lineRule="exact"/>
              <w:ind w:left="216" w:leftChars="103" w:right="187" w:rightChars="89" w:firstLine="0" w:firstLineChars="0"/>
              <w:jc w:val="both"/>
              <w:textAlignment w:val="baseline"/>
              <w:rPr>
                <w:rFonts w:hint="eastAsia" w:ascii="宋体" w:hAnsi="宋体" w:eastAsia="宋体" w:cs="宋体"/>
                <w:i w:val="0"/>
                <w:iCs w:val="0"/>
                <w:caps w:val="0"/>
                <w:color w:val="auto"/>
                <w:spacing w:val="0"/>
                <w:sz w:val="24"/>
                <w:szCs w:val="24"/>
                <w:highlight w:val="none"/>
                <w:shd w:val="clear" w:fill="FFFFFF"/>
                <w:vertAlign w:val="baseline"/>
                <w:lang w:eastAsia="zh-CN"/>
              </w:rPr>
            </w:pPr>
            <w:r>
              <w:rPr>
                <w:rFonts w:hint="default" w:ascii="宋体" w:hAnsi="宋体" w:eastAsia="宋体" w:cs="宋体"/>
                <w:b/>
                <w:bCs/>
                <w:i w:val="0"/>
                <w:iCs w:val="0"/>
                <w:caps w:val="0"/>
                <w:color w:val="auto"/>
                <w:spacing w:val="0"/>
                <w:sz w:val="24"/>
                <w:szCs w:val="24"/>
                <w:highlight w:val="none"/>
                <w:shd w:val="clear" w:fill="FFFFFF"/>
                <w:vertAlign w:val="baseline"/>
                <w:lang w:eastAsia="zh-CN"/>
              </w:rPr>
              <w:t>多产品采购包</w:t>
            </w:r>
            <w:r>
              <w:rPr>
                <w:rFonts w:hint="eastAsia" w:ascii="宋体" w:hAnsi="宋体" w:eastAsia="宋体" w:cs="宋体"/>
                <w:b/>
                <w:bCs/>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lang w:eastAsia="zh-CN"/>
              </w:rPr>
              <w:t>投标人</w:t>
            </w:r>
            <w:r>
              <w:rPr>
                <w:rFonts w:hint="default" w:ascii="宋体" w:hAnsi="宋体" w:eastAsia="宋体" w:cs="宋体"/>
                <w:i w:val="0"/>
                <w:iCs w:val="0"/>
                <w:caps w:val="0"/>
                <w:color w:val="auto"/>
                <w:spacing w:val="0"/>
                <w:sz w:val="24"/>
                <w:szCs w:val="24"/>
                <w:highlight w:val="none"/>
                <w:shd w:val="clear" w:fill="FFFFFF"/>
                <w:vertAlign w:val="baseline"/>
                <w:lang w:eastAsia="zh-CN"/>
              </w:rPr>
              <w:t>为</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本</w:t>
            </w:r>
            <w:r>
              <w:rPr>
                <w:rFonts w:hint="default" w:ascii="宋体" w:hAnsi="宋体" w:eastAsia="宋体" w:cs="宋体"/>
                <w:i w:val="0"/>
                <w:iCs w:val="0"/>
                <w:caps w:val="0"/>
                <w:color w:val="auto"/>
                <w:spacing w:val="0"/>
                <w:sz w:val="24"/>
                <w:szCs w:val="24"/>
                <w:highlight w:val="none"/>
                <w:shd w:val="clear" w:fill="FFFFFF"/>
                <w:vertAlign w:val="baseline"/>
                <w:lang w:eastAsia="zh-CN"/>
              </w:rPr>
              <w:t>采购项目或者采购包提供的符合本国产品标准的产品成本之和占该</w:t>
            </w:r>
            <w:r>
              <w:rPr>
                <w:rFonts w:hint="eastAsia" w:ascii="宋体" w:hAnsi="宋体" w:eastAsia="宋体" w:cs="宋体"/>
                <w:i w:val="0"/>
                <w:iCs w:val="0"/>
                <w:caps w:val="0"/>
                <w:color w:val="auto"/>
                <w:spacing w:val="0"/>
                <w:sz w:val="24"/>
                <w:szCs w:val="24"/>
                <w:highlight w:val="none"/>
                <w:shd w:val="clear" w:fill="FFFFFF"/>
                <w:vertAlign w:val="baseline"/>
                <w:lang w:eastAsia="zh-CN"/>
              </w:rPr>
              <w:t>投标人</w:t>
            </w:r>
            <w:r>
              <w:rPr>
                <w:rFonts w:hint="default" w:ascii="宋体" w:hAnsi="宋体" w:eastAsia="宋体" w:cs="宋体"/>
                <w:i w:val="0"/>
                <w:iCs w:val="0"/>
                <w:caps w:val="0"/>
                <w:color w:val="auto"/>
                <w:spacing w:val="0"/>
                <w:sz w:val="24"/>
                <w:szCs w:val="24"/>
                <w:highlight w:val="none"/>
                <w:shd w:val="clear" w:fill="FFFFFF"/>
                <w:vertAlign w:val="baseline"/>
                <w:lang w:eastAsia="zh-CN"/>
              </w:rPr>
              <w:t>提供的全部产品成本之和的比例达到80%以上时，依法对该</w:t>
            </w:r>
            <w:r>
              <w:rPr>
                <w:rFonts w:hint="eastAsia" w:ascii="宋体" w:hAnsi="宋体" w:eastAsia="宋体" w:cs="宋体"/>
                <w:i w:val="0"/>
                <w:iCs w:val="0"/>
                <w:caps w:val="0"/>
                <w:color w:val="auto"/>
                <w:spacing w:val="0"/>
                <w:sz w:val="24"/>
                <w:szCs w:val="24"/>
                <w:highlight w:val="none"/>
                <w:shd w:val="clear" w:fill="FFFFFF"/>
                <w:vertAlign w:val="baseline"/>
                <w:lang w:eastAsia="zh-CN"/>
              </w:rPr>
              <w:t>投标人</w:t>
            </w:r>
            <w:r>
              <w:rPr>
                <w:rFonts w:hint="default" w:ascii="宋体" w:hAnsi="宋体" w:eastAsia="宋体" w:cs="宋体"/>
                <w:i w:val="0"/>
                <w:iCs w:val="0"/>
                <w:caps w:val="0"/>
                <w:color w:val="auto"/>
                <w:spacing w:val="0"/>
                <w:sz w:val="24"/>
                <w:szCs w:val="24"/>
                <w:highlight w:val="none"/>
                <w:shd w:val="clear" w:fill="FFFFFF"/>
                <w:vertAlign w:val="baseline"/>
                <w:lang w:eastAsia="zh-CN"/>
              </w:rPr>
              <w:t>提供的全部产品给予价格评审优惠，即对该</w:t>
            </w:r>
            <w:r>
              <w:rPr>
                <w:rFonts w:hint="eastAsia" w:ascii="宋体" w:hAnsi="宋体" w:eastAsia="宋体" w:cs="宋体"/>
                <w:i w:val="0"/>
                <w:iCs w:val="0"/>
                <w:caps w:val="0"/>
                <w:color w:val="auto"/>
                <w:spacing w:val="0"/>
                <w:sz w:val="24"/>
                <w:szCs w:val="24"/>
                <w:highlight w:val="none"/>
                <w:shd w:val="clear" w:fill="FFFFFF"/>
                <w:vertAlign w:val="baseline"/>
                <w:lang w:eastAsia="zh-CN"/>
              </w:rPr>
              <w:t>投标人</w:t>
            </w:r>
            <w:r>
              <w:rPr>
                <w:rFonts w:hint="default" w:ascii="宋体" w:hAnsi="宋体" w:eastAsia="宋体" w:cs="宋体"/>
                <w:i w:val="0"/>
                <w:iCs w:val="0"/>
                <w:caps w:val="0"/>
                <w:color w:val="auto"/>
                <w:spacing w:val="0"/>
                <w:sz w:val="24"/>
                <w:szCs w:val="24"/>
                <w:highlight w:val="none"/>
                <w:shd w:val="clear" w:fill="FFFFFF"/>
                <w:vertAlign w:val="baseline"/>
                <w:lang w:eastAsia="zh-CN"/>
              </w:rPr>
              <w:t>提供的全部产品的总报价给予20%的价格扣除，用扣除后的价格参与评审</w:t>
            </w:r>
            <w:r>
              <w:rPr>
                <w:rFonts w:hint="eastAsia" w:ascii="宋体" w:hAnsi="宋体" w:eastAsia="宋体" w:cs="宋体"/>
                <w:i w:val="0"/>
                <w:iCs w:val="0"/>
                <w:caps w:val="0"/>
                <w:color w:val="auto"/>
                <w:spacing w:val="0"/>
                <w:sz w:val="24"/>
                <w:szCs w:val="24"/>
                <w:highlight w:val="none"/>
                <w:shd w:val="clear" w:fill="FFFFFF"/>
                <w:vertAlign w:val="baseline"/>
                <w:lang w:eastAsia="zh-CN"/>
              </w:rPr>
              <w:t>，未达到80%的，不享受价格评审优惠</w:t>
            </w:r>
            <w:r>
              <w:rPr>
                <w:rFonts w:hint="default" w:ascii="宋体" w:hAnsi="宋体" w:eastAsia="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证明材料提供《关于符合本国产品标准的声明函》或财政部会同有关部门规定的有关证明文件（如有）、《关于符合本国产品标准的成本占比承诺函》，格式详见第四章</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0D531503">
            <w:pPr>
              <w:keepNext w:val="0"/>
              <w:keepLines w:val="0"/>
              <w:pageBreakBefore w:val="0"/>
              <w:kinsoku w:val="0"/>
              <w:wordWrap/>
              <w:overflowPunct/>
              <w:topLinePunct w:val="0"/>
              <w:autoSpaceDE w:val="0"/>
              <w:autoSpaceDN w:val="0"/>
              <w:bidi w:val="0"/>
              <w:adjustRightInd w:val="0"/>
              <w:snapToGrid w:val="0"/>
              <w:spacing w:line="460" w:lineRule="exact"/>
              <w:ind w:left="216" w:leftChars="103" w:firstLine="0" w:firstLineChars="0"/>
              <w:textAlignment w:val="baseline"/>
              <w:rPr>
                <w:rFonts w:hint="eastAsia" w:ascii="宋体" w:hAnsi="宋体" w:eastAsia="宋体" w:cs="宋体"/>
                <w:i w:val="0"/>
                <w:iCs w:val="0"/>
                <w:caps w:val="0"/>
                <w:color w:val="auto"/>
                <w:spacing w:val="0"/>
                <w:sz w:val="24"/>
                <w:szCs w:val="24"/>
                <w:highlight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shd w:val="clear" w:fill="FFFFFF"/>
                <w:vertAlign w:val="baseline"/>
                <w:lang w:eastAsia="zh-CN"/>
              </w:rPr>
              <w:t>★</w:t>
            </w:r>
            <w:r>
              <w:rPr>
                <w:rFonts w:hint="eastAsia" w:ascii="宋体" w:hAnsi="宋体" w:eastAsia="宋体" w:cs="宋体"/>
                <w:b/>
                <w:bCs/>
                <w:i w:val="0"/>
                <w:iCs w:val="0"/>
                <w:caps w:val="0"/>
                <w:color w:val="auto"/>
                <w:spacing w:val="0"/>
                <w:sz w:val="24"/>
                <w:szCs w:val="24"/>
                <w:highlight w:val="none"/>
                <w:shd w:val="clear" w:fill="FFFFFF"/>
                <w:vertAlign w:val="baseline"/>
                <w:lang w:val="en-US" w:eastAsia="zh-CN"/>
              </w:rPr>
              <w:t>未提供《关于符合本国产品标准的声明函》或财政部会同有关部门规定的有关证明文件（如有），一律视为非本国产品！！！</w:t>
            </w:r>
          </w:p>
          <w:p w14:paraId="0A006453">
            <w:pPr>
              <w:keepNext w:val="0"/>
              <w:keepLines w:val="0"/>
              <w:pageBreakBefore w:val="0"/>
              <w:kinsoku w:val="0"/>
              <w:wordWrap/>
              <w:overflowPunct/>
              <w:topLinePunct w:val="0"/>
              <w:autoSpaceDE w:val="0"/>
              <w:autoSpaceDN w:val="0"/>
              <w:bidi w:val="0"/>
              <w:adjustRightInd w:val="0"/>
              <w:snapToGrid w:val="0"/>
              <w:spacing w:line="460" w:lineRule="exact"/>
              <w:ind w:left="216" w:leftChars="103" w:firstLine="0" w:firstLineChars="0"/>
              <w:textAlignment w:val="baseline"/>
              <w:rPr>
                <w:rFonts w:hint="eastAsia" w:ascii="宋体" w:hAnsi="宋体" w:eastAsia="宋体" w:cs="宋体"/>
                <w:b/>
                <w:bCs/>
                <w:i w:val="0"/>
                <w:iCs w:val="0"/>
                <w:caps w:val="0"/>
                <w:color w:val="auto"/>
                <w:spacing w:val="0"/>
                <w:sz w:val="24"/>
                <w:szCs w:val="24"/>
                <w:highlight w:val="none"/>
                <w:shd w:val="clear" w:fill="FFFFFF"/>
                <w:vertAlign w:val="baseline"/>
                <w:lang w:eastAsia="zh-CN"/>
              </w:rPr>
            </w:pPr>
            <w:r>
              <w:rPr>
                <w:rFonts w:hint="eastAsia" w:ascii="宋体" w:hAnsi="宋体" w:eastAsia="宋体" w:cs="宋体"/>
                <w:b/>
                <w:bCs/>
                <w:i w:val="0"/>
                <w:iCs w:val="0"/>
                <w:caps w:val="0"/>
                <w:color w:val="auto"/>
                <w:spacing w:val="0"/>
                <w:sz w:val="24"/>
                <w:szCs w:val="24"/>
                <w:highlight w:val="none"/>
                <w:shd w:val="clear" w:fill="FFFFFF"/>
                <w:vertAlign w:val="baseline"/>
                <w:lang w:val="en-US" w:eastAsia="zh-CN"/>
              </w:rPr>
              <w:t>证明材料</w:t>
            </w:r>
            <w:r>
              <w:rPr>
                <w:rFonts w:hint="eastAsia" w:ascii="宋体" w:hAnsi="宋体" w:eastAsia="宋体" w:cs="宋体"/>
                <w:b/>
                <w:bCs/>
                <w:i w:val="0"/>
                <w:iCs w:val="0"/>
                <w:caps w:val="0"/>
                <w:color w:val="auto"/>
                <w:spacing w:val="0"/>
                <w:sz w:val="24"/>
                <w:szCs w:val="24"/>
                <w:highlight w:val="none"/>
                <w:shd w:val="clear" w:fill="FFFFFF"/>
                <w:vertAlign w:val="baseline"/>
                <w:lang w:eastAsia="zh-CN"/>
              </w:rPr>
              <w:t>未提供、提供不完整、不足以证明或不符合要求的，不享受相应政策。</w:t>
            </w:r>
          </w:p>
          <w:p w14:paraId="3B30E275">
            <w:pPr>
              <w:keepNext w:val="0"/>
              <w:keepLines w:val="0"/>
              <w:pageBreakBefore w:val="0"/>
              <w:kinsoku w:val="0"/>
              <w:wordWrap/>
              <w:overflowPunct/>
              <w:topLinePunct w:val="0"/>
              <w:autoSpaceDE w:val="0"/>
              <w:autoSpaceDN w:val="0"/>
              <w:bidi w:val="0"/>
              <w:adjustRightInd w:val="0"/>
              <w:snapToGrid w:val="0"/>
              <w:spacing w:line="460" w:lineRule="exact"/>
              <w:ind w:left="216" w:leftChars="103" w:firstLine="0" w:firstLineChars="0"/>
              <w:textAlignment w:val="baseline"/>
              <w:rPr>
                <w:rFonts w:hint="eastAsia" w:ascii="宋体" w:hAnsi="宋体" w:eastAsia="宋体" w:cs="宋体"/>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position w:val="0"/>
                <w:sz w:val="24"/>
                <w:szCs w:val="24"/>
                <w:highlight w:val="none"/>
                <w:lang w:eastAsia="zh-CN"/>
              </w:rPr>
              <w:sym w:font="Wingdings 2" w:char="00A3"/>
            </w:r>
            <w:r>
              <w:rPr>
                <w:rFonts w:hint="eastAsia" w:asciiTheme="minorEastAsia" w:hAnsiTheme="minorEastAsia" w:eastAsiaTheme="minorEastAsia" w:cstheme="minorEastAsia"/>
                <w:color w:val="auto"/>
                <w:spacing w:val="0"/>
                <w:position w:val="0"/>
                <w:sz w:val="24"/>
                <w:szCs w:val="24"/>
                <w:highlight w:val="none"/>
                <w:lang w:val="en-US" w:eastAsia="zh-CN"/>
              </w:rPr>
              <w:t xml:space="preserve"> </w:t>
            </w:r>
            <w:r>
              <w:rPr>
                <w:rFonts w:hint="eastAsia" w:ascii="宋体" w:hAnsi="宋体" w:eastAsia="宋体" w:cs="宋体"/>
                <w:color w:val="auto"/>
                <w:sz w:val="24"/>
                <w:szCs w:val="24"/>
                <w:highlight w:val="none"/>
                <w:u w:val="none"/>
              </w:rPr>
              <w:t>不适用</w:t>
            </w:r>
          </w:p>
        </w:tc>
      </w:tr>
    </w:tbl>
    <w:tbl>
      <w:tblPr>
        <w:tblStyle w:val="29"/>
        <w:tblW w:w="96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3"/>
        <w:gridCol w:w="1425"/>
        <w:gridCol w:w="7299"/>
      </w:tblGrid>
      <w:tr w14:paraId="50A03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139A2A8D">
            <w:pPr>
              <w:pageBreakBefore w:val="0"/>
              <w:widowControl w:val="0"/>
              <w:wordWrap/>
              <w:overflowPunct/>
              <w:topLinePunct w:val="0"/>
              <w:bidi w:val="0"/>
              <w:spacing w:before="78" w:line="184" w:lineRule="auto"/>
              <w:ind w:left="375"/>
              <w:jc w:val="both"/>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16</w:t>
            </w:r>
          </w:p>
        </w:tc>
        <w:tc>
          <w:tcPr>
            <w:tcW w:w="1425" w:type="dxa"/>
            <w:vAlign w:val="center"/>
          </w:tcPr>
          <w:p w14:paraId="565B8FA2">
            <w:pPr>
              <w:pageBreakBefore w:val="0"/>
              <w:widowControl w:val="0"/>
              <w:wordWrap/>
              <w:overflowPunct/>
              <w:topLinePunct w:val="0"/>
              <w:bidi w:val="0"/>
              <w:spacing w:before="78" w:line="184" w:lineRule="auto"/>
              <w:jc w:val="center"/>
              <w:rPr>
                <w:rFonts w:hint="default" w:ascii="宋体" w:hAnsi="宋体" w:eastAsia="宋体" w:cs="宋体"/>
                <w:color w:val="auto"/>
                <w:spacing w:val="-14"/>
                <w:sz w:val="24"/>
                <w:szCs w:val="24"/>
                <w:highlight w:val="none"/>
                <w:lang w:val="en-US" w:eastAsia="zh-CN"/>
              </w:rPr>
            </w:pPr>
            <w:r>
              <w:rPr>
                <w:rFonts w:hint="eastAsia" w:ascii="宋体" w:hAnsi="宋体" w:eastAsia="宋体" w:cs="宋体"/>
                <w:color w:val="auto"/>
                <w:spacing w:val="-14"/>
                <w:sz w:val="24"/>
                <w:szCs w:val="24"/>
                <w:highlight w:val="none"/>
                <w:lang w:val="en-US" w:eastAsia="zh-CN"/>
              </w:rPr>
              <w:t>谈判保证金</w:t>
            </w:r>
          </w:p>
        </w:tc>
        <w:tc>
          <w:tcPr>
            <w:tcW w:w="7299" w:type="dxa"/>
            <w:vAlign w:val="bottom"/>
          </w:tcPr>
          <w:p w14:paraId="60B17D90">
            <w:pPr>
              <w:keepNext w:val="0"/>
              <w:keepLines w:val="0"/>
              <w:pageBreakBefore w:val="0"/>
              <w:kinsoku w:val="0"/>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b/>
                <w:bCs/>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lang w:eastAsia="zh-CN"/>
              </w:rPr>
              <w:sym w:font="Wingdings 2" w:char="0052"/>
            </w:r>
            <w:r>
              <w:rPr>
                <w:rFonts w:hint="eastAsia" w:asciiTheme="minorEastAsia" w:hAnsiTheme="minorEastAsia" w:eastAsiaTheme="minorEastAsia" w:cstheme="minorEastAsia"/>
                <w:color w:val="auto"/>
                <w:spacing w:val="0"/>
                <w:position w:val="0"/>
                <w:sz w:val="24"/>
                <w:szCs w:val="24"/>
                <w:highlight w:val="none"/>
                <w:lang w:val="en-US" w:eastAsia="zh-CN"/>
              </w:rPr>
              <w:t xml:space="preserve"> </w:t>
            </w:r>
            <w:r>
              <w:rPr>
                <w:rFonts w:hint="eastAsia" w:ascii="宋体" w:hAnsi="宋体" w:eastAsia="宋体" w:cs="宋体"/>
                <w:color w:val="auto"/>
                <w:sz w:val="24"/>
                <w:szCs w:val="24"/>
                <w:highlight w:val="none"/>
                <w:u w:val="none"/>
              </w:rPr>
              <w:t>适用</w:t>
            </w:r>
          </w:p>
          <w:p w14:paraId="49C32514">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left"/>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1</w:t>
            </w:r>
            <w:r>
              <w:rPr>
                <w:rFonts w:hint="eastAsia" w:ascii="宋体" w:hAnsi="宋体" w:eastAsia="宋体" w:cs="宋体"/>
                <w:b/>
                <w:bCs/>
                <w:color w:val="auto"/>
                <w:spacing w:val="0"/>
                <w:position w:val="0"/>
                <w:sz w:val="24"/>
                <w:szCs w:val="24"/>
                <w:highlight w:val="none"/>
                <w:lang w:eastAsia="zh-CN"/>
              </w:rPr>
              <w:t>.</w:t>
            </w:r>
            <w:r>
              <w:rPr>
                <w:rFonts w:hint="eastAsia" w:ascii="宋体" w:hAnsi="宋体" w:eastAsia="宋体" w:cs="宋体"/>
                <w:b/>
                <w:bCs/>
                <w:color w:val="auto"/>
                <w:spacing w:val="0"/>
                <w:position w:val="0"/>
                <w:sz w:val="24"/>
                <w:szCs w:val="24"/>
                <w:highlight w:val="none"/>
              </w:rPr>
              <w:t>投标保证金金额：</w:t>
            </w:r>
            <w:r>
              <w:rPr>
                <w:rFonts w:hint="eastAsia" w:ascii="宋体" w:hAnsi="宋体" w:eastAsia="宋体" w:cs="宋体"/>
                <w:color w:val="auto"/>
                <w:spacing w:val="0"/>
                <w:position w:val="0"/>
                <w:sz w:val="24"/>
                <w:szCs w:val="24"/>
                <w:highlight w:val="none"/>
              </w:rPr>
              <w:t>人民币</w:t>
            </w:r>
            <w:r>
              <w:rPr>
                <w:rFonts w:hint="eastAsia" w:ascii="宋体" w:hAnsi="宋体" w:eastAsia="宋体" w:cs="宋体"/>
                <w:color w:val="auto"/>
                <w:spacing w:val="0"/>
                <w:position w:val="0"/>
                <w:sz w:val="24"/>
                <w:szCs w:val="24"/>
                <w:highlight w:val="none"/>
                <w:u w:val="single"/>
                <w:lang w:val="en-US" w:eastAsia="zh-CN"/>
              </w:rPr>
              <w:t>叁仟</w:t>
            </w:r>
            <w:r>
              <w:rPr>
                <w:rFonts w:hint="eastAsia" w:ascii="宋体" w:hAnsi="宋体" w:eastAsia="宋体" w:cs="宋体"/>
                <w:color w:val="auto"/>
                <w:spacing w:val="0"/>
                <w:position w:val="0"/>
                <w:sz w:val="24"/>
                <w:szCs w:val="24"/>
                <w:highlight w:val="none"/>
              </w:rPr>
              <w:t>元整（¥</w:t>
            </w:r>
            <w:r>
              <w:rPr>
                <w:rFonts w:hint="eastAsia" w:ascii="宋体" w:hAnsi="宋体" w:eastAsia="宋体" w:cs="宋体"/>
                <w:color w:val="auto"/>
                <w:spacing w:val="0"/>
                <w:position w:val="0"/>
                <w:sz w:val="24"/>
                <w:szCs w:val="24"/>
                <w:highlight w:val="none"/>
                <w:lang w:val="en-US" w:eastAsia="zh-CN"/>
              </w:rPr>
              <w:t>3000</w:t>
            </w:r>
            <w:r>
              <w:rPr>
                <w:rFonts w:hint="eastAsia" w:ascii="宋体" w:hAnsi="宋体" w:eastAsia="宋体" w:cs="宋体"/>
                <w:color w:val="auto"/>
                <w:spacing w:val="0"/>
                <w:position w:val="0"/>
                <w:sz w:val="24"/>
                <w:szCs w:val="24"/>
                <w:highlight w:val="none"/>
              </w:rPr>
              <w:t>.00）</w:t>
            </w:r>
            <w:r>
              <w:rPr>
                <w:rFonts w:hint="eastAsia" w:ascii="宋体" w:hAnsi="宋体" w:eastAsia="宋体" w:cs="宋体"/>
                <w:strike w:val="0"/>
                <w:dstrike w:val="0"/>
                <w:color w:val="auto"/>
                <w:spacing w:val="0"/>
                <w:position w:val="0"/>
                <w:sz w:val="24"/>
                <w:szCs w:val="24"/>
                <w:highlight w:val="none"/>
              </w:rPr>
              <w:t>（须足额按时</w:t>
            </w:r>
            <w:r>
              <w:rPr>
                <w:rFonts w:hint="eastAsia" w:ascii="宋体" w:hAnsi="宋体" w:eastAsia="宋体" w:cs="宋体"/>
                <w:strike w:val="0"/>
                <w:dstrike w:val="0"/>
                <w:color w:val="auto"/>
                <w:spacing w:val="0"/>
                <w:position w:val="0"/>
                <w:sz w:val="24"/>
                <w:szCs w:val="24"/>
                <w:highlight w:val="none"/>
                <w:lang w:val="en-US" w:eastAsia="zh-CN"/>
              </w:rPr>
              <w:t>提交</w:t>
            </w:r>
            <w:r>
              <w:rPr>
                <w:rFonts w:hint="eastAsia" w:ascii="宋体" w:hAnsi="宋体" w:eastAsia="宋体" w:cs="宋体"/>
                <w:strike w:val="0"/>
                <w:dstrike w:val="0"/>
                <w:color w:val="auto"/>
                <w:spacing w:val="0"/>
                <w:position w:val="0"/>
                <w:sz w:val="24"/>
                <w:szCs w:val="24"/>
                <w:highlight w:val="none"/>
              </w:rPr>
              <w:t>）</w:t>
            </w:r>
          </w:p>
          <w:p w14:paraId="2B51523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1" w:firstLineChars="100"/>
              <w:jc w:val="left"/>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2</w:t>
            </w:r>
            <w:r>
              <w:rPr>
                <w:rFonts w:hint="eastAsia" w:ascii="宋体" w:hAnsi="宋体" w:eastAsia="宋体" w:cs="宋体"/>
                <w:b/>
                <w:bCs/>
                <w:color w:val="auto"/>
                <w:spacing w:val="0"/>
                <w:position w:val="0"/>
                <w:sz w:val="24"/>
                <w:szCs w:val="24"/>
                <w:highlight w:val="none"/>
                <w:lang w:eastAsia="zh-CN"/>
              </w:rPr>
              <w:t>.</w:t>
            </w:r>
            <w:r>
              <w:rPr>
                <w:rFonts w:hint="eastAsia" w:ascii="宋体" w:hAnsi="宋体" w:eastAsia="宋体" w:cs="宋体"/>
                <w:b/>
                <w:bCs/>
                <w:color w:val="auto"/>
                <w:spacing w:val="0"/>
                <w:position w:val="0"/>
                <w:sz w:val="24"/>
                <w:szCs w:val="24"/>
                <w:highlight w:val="none"/>
              </w:rPr>
              <w:t>投标保证金递交截止时间：</w:t>
            </w:r>
            <w:r>
              <w:rPr>
                <w:rFonts w:hint="eastAsia" w:ascii="宋体" w:hAnsi="宋体" w:eastAsia="宋体" w:cs="宋体"/>
                <w:color w:val="auto"/>
                <w:spacing w:val="0"/>
                <w:position w:val="0"/>
                <w:sz w:val="24"/>
                <w:szCs w:val="24"/>
                <w:highlight w:val="none"/>
              </w:rPr>
              <w:t>与投标文件递交截止时间一致。</w:t>
            </w:r>
          </w:p>
          <w:p w14:paraId="5CC0373F">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left"/>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3</w:t>
            </w:r>
            <w:r>
              <w:rPr>
                <w:rFonts w:hint="eastAsia" w:ascii="宋体" w:hAnsi="宋体" w:eastAsia="宋体" w:cs="宋体"/>
                <w:b/>
                <w:bCs/>
                <w:color w:val="auto"/>
                <w:spacing w:val="0"/>
                <w:position w:val="0"/>
                <w:sz w:val="24"/>
                <w:szCs w:val="24"/>
                <w:highlight w:val="none"/>
                <w:lang w:eastAsia="zh-CN"/>
              </w:rPr>
              <w:t>.</w:t>
            </w:r>
            <w:r>
              <w:rPr>
                <w:rFonts w:hint="eastAsia" w:ascii="宋体" w:hAnsi="宋体" w:eastAsia="宋体" w:cs="宋体"/>
                <w:b/>
                <w:bCs/>
                <w:color w:val="auto"/>
                <w:spacing w:val="0"/>
                <w:position w:val="0"/>
                <w:sz w:val="24"/>
                <w:szCs w:val="24"/>
                <w:highlight w:val="none"/>
              </w:rPr>
              <w:t>投标保证金提交形式：</w:t>
            </w:r>
            <w:r>
              <w:rPr>
                <w:rFonts w:hint="eastAsia" w:ascii="宋体" w:hAnsi="宋体" w:eastAsia="宋体" w:cs="宋体"/>
                <w:color w:val="auto"/>
                <w:spacing w:val="0"/>
                <w:position w:val="0"/>
                <w:sz w:val="24"/>
                <w:szCs w:val="24"/>
                <w:highlight w:val="none"/>
              </w:rPr>
              <w:t>投标保证金应当采用支票、汇票、本票、</w:t>
            </w:r>
            <w:r>
              <w:rPr>
                <w:rFonts w:hint="eastAsia" w:ascii="宋体" w:hAnsi="宋体" w:eastAsia="宋体" w:cs="宋体"/>
                <w:i w:val="0"/>
                <w:iCs w:val="0"/>
                <w:color w:val="auto"/>
                <w:spacing w:val="0"/>
                <w:position w:val="0"/>
                <w:sz w:val="24"/>
                <w:szCs w:val="24"/>
                <w:highlight w:val="none"/>
              </w:rPr>
              <w:t>网上银行支付或者金融机构、担保机构出具的保函、保险公司出具的保证保险等非</w:t>
            </w:r>
            <w:r>
              <w:rPr>
                <w:rFonts w:hint="eastAsia" w:ascii="宋体" w:hAnsi="宋体" w:eastAsia="宋体" w:cs="宋体"/>
                <w:color w:val="auto"/>
                <w:spacing w:val="0"/>
                <w:position w:val="0"/>
                <w:sz w:val="24"/>
                <w:szCs w:val="24"/>
                <w:highlight w:val="none"/>
              </w:rPr>
              <w:t>现金形式</w:t>
            </w:r>
            <w:r>
              <w:rPr>
                <w:rFonts w:hint="eastAsia" w:ascii="宋体" w:hAnsi="宋体" w:eastAsia="宋体" w:cs="宋体"/>
                <w:color w:val="auto"/>
                <w:spacing w:val="0"/>
                <w:position w:val="0"/>
                <w:sz w:val="24"/>
                <w:szCs w:val="24"/>
                <w:highlight w:val="none"/>
                <w:lang w:val="en-US" w:eastAsia="zh-CN"/>
              </w:rPr>
              <w:t>提交</w:t>
            </w:r>
            <w:r>
              <w:rPr>
                <w:rFonts w:hint="eastAsia" w:ascii="宋体" w:hAnsi="宋体" w:eastAsia="宋体" w:cs="宋体"/>
                <w:color w:val="auto"/>
                <w:spacing w:val="0"/>
                <w:position w:val="0"/>
                <w:sz w:val="24"/>
                <w:szCs w:val="24"/>
                <w:highlight w:val="none"/>
              </w:rPr>
              <w:t>。</w:t>
            </w:r>
          </w:p>
          <w:p w14:paraId="79057D40">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left"/>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4</w:t>
            </w:r>
            <w:r>
              <w:rPr>
                <w:rFonts w:hint="eastAsia" w:ascii="宋体" w:hAnsi="宋体" w:eastAsia="宋体" w:cs="宋体"/>
                <w:b/>
                <w:bCs/>
                <w:color w:val="auto"/>
                <w:spacing w:val="0"/>
                <w:position w:val="0"/>
                <w:sz w:val="24"/>
                <w:szCs w:val="24"/>
                <w:highlight w:val="none"/>
                <w:lang w:eastAsia="zh-CN"/>
              </w:rPr>
              <w:t>.</w:t>
            </w:r>
            <w:r>
              <w:rPr>
                <w:rFonts w:hint="eastAsia" w:ascii="宋体" w:hAnsi="宋体" w:eastAsia="宋体" w:cs="宋体"/>
                <w:b/>
                <w:bCs/>
                <w:color w:val="auto"/>
                <w:spacing w:val="0"/>
                <w:position w:val="0"/>
                <w:sz w:val="24"/>
                <w:szCs w:val="24"/>
                <w:highlight w:val="none"/>
              </w:rPr>
              <w:t>其他：</w:t>
            </w:r>
            <w:r>
              <w:rPr>
                <w:rFonts w:hint="eastAsia" w:ascii="宋体" w:hAnsi="宋体" w:eastAsia="宋体" w:cs="宋体"/>
                <w:color w:val="auto"/>
                <w:spacing w:val="0"/>
                <w:position w:val="0"/>
                <w:sz w:val="24"/>
                <w:szCs w:val="24"/>
                <w:highlight w:val="none"/>
              </w:rPr>
              <w:t>请</w:t>
            </w:r>
            <w:r>
              <w:rPr>
                <w:rFonts w:hint="eastAsia" w:ascii="宋体" w:hAnsi="宋体" w:eastAsia="宋体" w:cs="宋体"/>
                <w:color w:val="auto"/>
                <w:spacing w:val="0"/>
                <w:position w:val="0"/>
                <w:sz w:val="24"/>
                <w:szCs w:val="24"/>
                <w:highlight w:val="none"/>
                <w:lang w:eastAsia="zh-CN"/>
              </w:rPr>
              <w:t>供应商</w:t>
            </w:r>
            <w:r>
              <w:rPr>
                <w:rFonts w:hint="eastAsia" w:ascii="宋体" w:hAnsi="宋体" w:eastAsia="宋体" w:cs="宋体"/>
                <w:color w:val="auto"/>
                <w:spacing w:val="0"/>
                <w:position w:val="0"/>
                <w:sz w:val="24"/>
                <w:szCs w:val="24"/>
                <w:highlight w:val="none"/>
              </w:rPr>
              <w:t>在（提交投标保证金时）汇款时注明所投标项目的招标编号，否则，因款项用途不明或未及时到账导致被否决（</w:t>
            </w:r>
            <w:r>
              <w:rPr>
                <w:rFonts w:hint="eastAsia" w:ascii="宋体" w:hAnsi="宋体" w:eastAsia="宋体" w:cs="宋体"/>
                <w:b/>
                <w:bCs/>
                <w:color w:val="auto"/>
                <w:spacing w:val="0"/>
                <w:position w:val="0"/>
                <w:sz w:val="24"/>
                <w:szCs w:val="24"/>
                <w:highlight w:val="none"/>
              </w:rPr>
              <w:t>投标无效</w:t>
            </w:r>
            <w:r>
              <w:rPr>
                <w:rFonts w:hint="eastAsia" w:ascii="宋体" w:hAnsi="宋体" w:eastAsia="宋体" w:cs="宋体"/>
                <w:color w:val="auto"/>
                <w:spacing w:val="0"/>
                <w:position w:val="0"/>
                <w:sz w:val="24"/>
                <w:szCs w:val="24"/>
                <w:highlight w:val="none"/>
              </w:rPr>
              <w:t>）等后果由</w:t>
            </w:r>
            <w:r>
              <w:rPr>
                <w:rFonts w:hint="eastAsia" w:ascii="宋体" w:hAnsi="宋体" w:eastAsia="宋体" w:cs="宋体"/>
                <w:color w:val="auto"/>
                <w:spacing w:val="0"/>
                <w:position w:val="0"/>
                <w:sz w:val="24"/>
                <w:szCs w:val="24"/>
                <w:highlight w:val="none"/>
                <w:lang w:eastAsia="zh-CN"/>
              </w:rPr>
              <w:t>供应商</w:t>
            </w:r>
            <w:r>
              <w:rPr>
                <w:rFonts w:hint="eastAsia" w:ascii="宋体" w:hAnsi="宋体" w:eastAsia="宋体" w:cs="宋体"/>
                <w:color w:val="auto"/>
                <w:spacing w:val="0"/>
                <w:position w:val="0"/>
                <w:sz w:val="24"/>
                <w:szCs w:val="24"/>
                <w:highlight w:val="none"/>
              </w:rPr>
              <w:t>自行承担。</w:t>
            </w:r>
          </w:p>
          <w:p w14:paraId="03BB0CFF">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1" w:firstLineChars="100"/>
              <w:jc w:val="left"/>
              <w:textAlignment w:val="baseline"/>
              <w:rPr>
                <w:rFonts w:hint="eastAsia" w:ascii="宋体" w:hAnsi="宋体" w:eastAsia="宋体" w:cs="宋体"/>
                <w:b/>
                <w:bCs/>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5</w:t>
            </w:r>
            <w:r>
              <w:rPr>
                <w:rFonts w:hint="eastAsia" w:ascii="宋体" w:hAnsi="宋体" w:eastAsia="宋体" w:cs="宋体"/>
                <w:b/>
                <w:bCs/>
                <w:color w:val="auto"/>
                <w:spacing w:val="0"/>
                <w:position w:val="0"/>
                <w:sz w:val="24"/>
                <w:szCs w:val="24"/>
                <w:highlight w:val="none"/>
                <w:lang w:eastAsia="zh-CN"/>
              </w:rPr>
              <w:t>.</w:t>
            </w:r>
            <w:r>
              <w:rPr>
                <w:rFonts w:hint="eastAsia" w:ascii="宋体" w:hAnsi="宋体" w:eastAsia="宋体" w:cs="宋体"/>
                <w:b/>
                <w:bCs/>
                <w:color w:val="auto"/>
                <w:spacing w:val="0"/>
                <w:position w:val="0"/>
                <w:sz w:val="24"/>
                <w:szCs w:val="24"/>
                <w:highlight w:val="none"/>
              </w:rPr>
              <w:t>指定接收保证金账户：</w:t>
            </w:r>
          </w:p>
          <w:p w14:paraId="6C6786F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241" w:firstLineChars="100"/>
              <w:jc w:val="left"/>
              <w:textAlignment w:val="baseline"/>
              <w:rPr>
                <w:rFonts w:hint="eastAsia" w:ascii="宋体" w:hAnsi="宋体" w:eastAsia="宋体" w:cs="宋体"/>
                <w:b/>
                <w:bCs/>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开户银行：江西银行南昌红谷滩支行</w:t>
            </w:r>
          </w:p>
          <w:p w14:paraId="16A1768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241" w:firstLineChars="100"/>
              <w:jc w:val="left"/>
              <w:textAlignment w:val="baseline"/>
              <w:rPr>
                <w:rFonts w:hint="eastAsia" w:ascii="宋体" w:hAnsi="宋体" w:eastAsia="宋体" w:cs="宋体"/>
                <w:b/>
                <w:bCs/>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开户名称：江西省机电设备招标有限公司</w:t>
            </w:r>
          </w:p>
          <w:p w14:paraId="7A0ACE2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241" w:firstLineChars="100"/>
              <w:jc w:val="left"/>
              <w:textAlignment w:val="baseline"/>
              <w:rPr>
                <w:rFonts w:hint="eastAsia" w:ascii="宋体" w:hAnsi="宋体" w:eastAsia="宋体" w:cs="宋体"/>
                <w:b/>
                <w:bCs/>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rPr>
              <w:t>开户账户：79190720190600307915</w:t>
            </w:r>
          </w:p>
          <w:p w14:paraId="6B970FC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241" w:firstLineChars="100"/>
              <w:jc w:val="left"/>
              <w:textAlignment w:val="baseline"/>
              <w:rPr>
                <w:rFonts w:hint="eastAsia" w:ascii="宋体" w:hAnsi="宋体" w:eastAsia="宋体" w:cs="宋体"/>
                <w:b/>
                <w:bCs/>
                <w:color w:val="auto"/>
                <w:spacing w:val="0"/>
                <w:position w:val="0"/>
                <w:sz w:val="24"/>
                <w:szCs w:val="24"/>
                <w:highlight w:val="none"/>
              </w:rPr>
            </w:pPr>
            <w:r>
              <w:rPr>
                <w:rFonts w:hint="eastAsia" w:ascii="宋体" w:hAnsi="宋体" w:eastAsia="宋体" w:cs="宋体"/>
                <w:b/>
                <w:bCs/>
                <w:color w:val="auto"/>
                <w:spacing w:val="0"/>
                <w:position w:val="0"/>
                <w:sz w:val="24"/>
                <w:szCs w:val="24"/>
                <w:highlight w:val="none"/>
                <w:lang w:val="en-US" w:eastAsia="zh-CN"/>
              </w:rPr>
              <w:t>6.</w:t>
            </w:r>
            <w:r>
              <w:rPr>
                <w:rFonts w:hint="eastAsia" w:ascii="宋体" w:hAnsi="宋体" w:eastAsia="宋体" w:cs="宋体"/>
                <w:b/>
                <w:bCs/>
                <w:color w:val="auto"/>
                <w:spacing w:val="0"/>
                <w:position w:val="0"/>
                <w:sz w:val="24"/>
                <w:szCs w:val="24"/>
                <w:highlight w:val="none"/>
              </w:rPr>
              <w:t>投标保证金应在投标有效期内保持有效。</w:t>
            </w:r>
          </w:p>
          <w:p w14:paraId="182BF244">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jc w:val="both"/>
              <w:textAlignment w:val="baseline"/>
              <w:rPr>
                <w:rFonts w:hint="default"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color w:val="auto"/>
                <w:spacing w:val="0"/>
                <w:position w:val="0"/>
                <w:sz w:val="24"/>
                <w:szCs w:val="24"/>
                <w:highlight w:val="none"/>
                <w:lang w:eastAsia="zh-CN"/>
              </w:rPr>
              <w:sym w:font="Wingdings 2" w:char="00A3"/>
            </w:r>
            <w:r>
              <w:rPr>
                <w:rFonts w:hint="eastAsia" w:asciiTheme="minorEastAsia" w:hAnsiTheme="minorEastAsia" w:eastAsiaTheme="minorEastAsia" w:cstheme="minorEastAsia"/>
                <w:color w:val="auto"/>
                <w:spacing w:val="0"/>
                <w:position w:val="0"/>
                <w:sz w:val="24"/>
                <w:szCs w:val="24"/>
                <w:highlight w:val="none"/>
                <w:lang w:val="en-US" w:eastAsia="zh-CN"/>
              </w:rPr>
              <w:t xml:space="preserve"> </w:t>
            </w:r>
            <w:r>
              <w:rPr>
                <w:rFonts w:hint="eastAsia" w:ascii="宋体" w:hAnsi="宋体" w:eastAsia="宋体" w:cs="宋体"/>
                <w:color w:val="auto"/>
                <w:sz w:val="24"/>
                <w:szCs w:val="24"/>
                <w:highlight w:val="none"/>
                <w:u w:val="none"/>
              </w:rPr>
              <w:t>不适用</w:t>
            </w:r>
          </w:p>
        </w:tc>
      </w:tr>
      <w:tr w14:paraId="11FF3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76100E6C">
            <w:pPr>
              <w:pageBreakBefore w:val="0"/>
              <w:widowControl w:val="0"/>
              <w:wordWrap/>
              <w:overflowPunct/>
              <w:topLinePunct w:val="0"/>
              <w:bidi w:val="0"/>
              <w:spacing w:before="118" w:line="184" w:lineRule="auto"/>
              <w:jc w:val="center"/>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17</w:t>
            </w:r>
          </w:p>
        </w:tc>
        <w:tc>
          <w:tcPr>
            <w:tcW w:w="1425" w:type="dxa"/>
            <w:vAlign w:val="center"/>
          </w:tcPr>
          <w:p w14:paraId="1A4AB8EE">
            <w:pPr>
              <w:pageBreakBefore w:val="0"/>
              <w:widowControl w:val="0"/>
              <w:wordWrap/>
              <w:overflowPunct/>
              <w:topLinePunct w:val="0"/>
              <w:bidi w:val="0"/>
              <w:spacing w:before="118" w:line="184" w:lineRule="auto"/>
              <w:jc w:val="center"/>
              <w:rPr>
                <w:rFonts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lang w:val="en-US" w:eastAsia="zh-CN"/>
              </w:rPr>
              <w:t>谈判</w:t>
            </w:r>
            <w:r>
              <w:rPr>
                <w:rFonts w:hint="eastAsia" w:ascii="宋体" w:hAnsi="宋体" w:eastAsia="宋体" w:cs="宋体"/>
                <w:color w:val="auto"/>
                <w:sz w:val="24"/>
                <w:szCs w:val="24"/>
                <w:highlight w:val="none"/>
                <w:lang w:val="en-US" w:eastAsia="zh-CN"/>
              </w:rPr>
              <w:t>有效期</w:t>
            </w:r>
          </w:p>
        </w:tc>
        <w:tc>
          <w:tcPr>
            <w:tcW w:w="7299" w:type="dxa"/>
            <w:vAlign w:val="center"/>
          </w:tcPr>
          <w:p w14:paraId="3A1078D8">
            <w:pPr>
              <w:pageBreakBefore w:val="0"/>
              <w:widowControl w:val="0"/>
              <w:wordWrap/>
              <w:overflowPunct/>
              <w:topLinePunct w:val="0"/>
              <w:bidi w:val="0"/>
              <w:spacing w:before="36" w:line="219" w:lineRule="auto"/>
              <w:ind w:left="117"/>
              <w:jc w:val="both"/>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从提交</w:t>
            </w:r>
            <w:r>
              <w:rPr>
                <w:rFonts w:hint="eastAsia" w:ascii="宋体" w:hAnsi="宋体" w:eastAsia="宋体" w:cs="宋体"/>
                <w:color w:val="auto"/>
                <w:spacing w:val="-1"/>
                <w:sz w:val="24"/>
                <w:szCs w:val="24"/>
                <w:highlight w:val="none"/>
                <w:lang w:eastAsia="zh-CN"/>
              </w:rPr>
              <w:t>响应文件</w:t>
            </w:r>
            <w:r>
              <w:rPr>
                <w:rFonts w:ascii="宋体" w:hAnsi="宋体" w:eastAsia="宋体" w:cs="宋体"/>
                <w:color w:val="auto"/>
                <w:spacing w:val="-1"/>
                <w:sz w:val="24"/>
                <w:szCs w:val="24"/>
                <w:highlight w:val="none"/>
                <w:lang w:eastAsia="zh-CN"/>
              </w:rPr>
              <w:t>的截止之日起</w:t>
            </w:r>
            <w:r>
              <w:rPr>
                <w:rFonts w:ascii="宋体" w:hAnsi="宋体" w:eastAsia="宋体" w:cs="宋体"/>
                <w:color w:val="auto"/>
                <w:spacing w:val="-50"/>
                <w:sz w:val="24"/>
                <w:szCs w:val="24"/>
                <w:highlight w:val="none"/>
                <w:lang w:eastAsia="zh-CN"/>
              </w:rPr>
              <w:t xml:space="preserve"> </w:t>
            </w:r>
            <w:r>
              <w:rPr>
                <w:rFonts w:ascii="宋体" w:hAnsi="宋体" w:eastAsia="宋体" w:cs="宋体"/>
                <w:color w:val="auto"/>
                <w:spacing w:val="-1"/>
                <w:sz w:val="24"/>
                <w:szCs w:val="24"/>
                <w:highlight w:val="none"/>
                <w:u w:val="single"/>
                <w:lang w:eastAsia="zh-CN"/>
              </w:rPr>
              <w:t>9</w:t>
            </w:r>
            <w:r>
              <w:rPr>
                <w:rFonts w:ascii="宋体" w:hAnsi="宋体" w:eastAsia="宋体" w:cs="宋体"/>
                <w:color w:val="auto"/>
                <w:spacing w:val="-2"/>
                <w:sz w:val="24"/>
                <w:szCs w:val="24"/>
                <w:highlight w:val="none"/>
                <w:u w:val="single"/>
                <w:lang w:eastAsia="zh-CN"/>
              </w:rPr>
              <w:t>0</w:t>
            </w:r>
            <w:r>
              <w:rPr>
                <w:rFonts w:ascii="宋体" w:hAnsi="宋体" w:eastAsia="宋体" w:cs="宋体"/>
                <w:color w:val="auto"/>
                <w:spacing w:val="-46"/>
                <w:sz w:val="24"/>
                <w:szCs w:val="24"/>
                <w:highlight w:val="none"/>
                <w:u w:val="single"/>
                <w:lang w:eastAsia="zh-CN"/>
              </w:rPr>
              <w:t xml:space="preserve"> </w:t>
            </w:r>
            <w:r>
              <w:rPr>
                <w:rFonts w:ascii="宋体" w:hAnsi="宋体" w:eastAsia="宋体" w:cs="宋体"/>
                <w:color w:val="auto"/>
                <w:spacing w:val="-2"/>
                <w:sz w:val="24"/>
                <w:szCs w:val="24"/>
                <w:highlight w:val="none"/>
                <w:lang w:eastAsia="zh-CN"/>
              </w:rPr>
              <w:t>天</w:t>
            </w:r>
          </w:p>
        </w:tc>
      </w:tr>
      <w:tr w14:paraId="2AF9F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4359A648">
            <w:pPr>
              <w:pageBreakBefore w:val="0"/>
              <w:widowControl w:val="0"/>
              <w:wordWrap/>
              <w:overflowPunct/>
              <w:topLinePunct w:val="0"/>
              <w:bidi w:val="0"/>
              <w:spacing w:before="78" w:line="184" w:lineRule="auto"/>
              <w:jc w:val="center"/>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18</w:t>
            </w:r>
          </w:p>
        </w:tc>
        <w:tc>
          <w:tcPr>
            <w:tcW w:w="1425" w:type="dxa"/>
            <w:vAlign w:val="center"/>
          </w:tcPr>
          <w:p w14:paraId="4E8A9EB9">
            <w:pPr>
              <w:keepNext w:val="0"/>
              <w:keepLines w:val="0"/>
              <w:pageBreakBefore w:val="0"/>
              <w:widowControl w:val="0"/>
              <w:kinsoku w:val="0"/>
              <w:wordWrap/>
              <w:overflowPunct/>
              <w:topLinePunct w:val="0"/>
              <w:autoSpaceDE w:val="0"/>
              <w:autoSpaceDN w:val="0"/>
              <w:bidi w:val="0"/>
              <w:adjustRightInd w:val="0"/>
              <w:snapToGrid w:val="0"/>
              <w:spacing w:before="78" w:line="240" w:lineRule="auto"/>
              <w:jc w:val="center"/>
              <w:textAlignment w:val="baseline"/>
              <w:rPr>
                <w:rFonts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lang w:val="en-US" w:eastAsia="zh-CN"/>
              </w:rPr>
              <w:t>响应</w:t>
            </w:r>
            <w:r>
              <w:rPr>
                <w:rFonts w:ascii="宋体" w:hAnsi="宋体" w:eastAsia="宋体" w:cs="宋体"/>
                <w:color w:val="auto"/>
                <w:spacing w:val="3"/>
                <w:sz w:val="24"/>
                <w:szCs w:val="24"/>
                <w:highlight w:val="none"/>
                <w:lang w:eastAsia="zh-CN"/>
              </w:rPr>
              <w:t>截止时间</w:t>
            </w:r>
          </w:p>
        </w:tc>
        <w:tc>
          <w:tcPr>
            <w:tcW w:w="7299" w:type="dxa"/>
            <w:vAlign w:val="center"/>
          </w:tcPr>
          <w:p w14:paraId="6ACF9271">
            <w:pPr>
              <w:keepNext w:val="0"/>
              <w:keepLines w:val="0"/>
              <w:pageBreakBefore w:val="0"/>
              <w:widowControl w:val="0"/>
              <w:kinsoku w:val="0"/>
              <w:wordWrap/>
              <w:overflowPunct/>
              <w:topLinePunct w:val="0"/>
              <w:autoSpaceDE w:val="0"/>
              <w:autoSpaceDN w:val="0"/>
              <w:bidi w:val="0"/>
              <w:adjustRightInd w:val="0"/>
              <w:snapToGrid w:val="0"/>
              <w:spacing w:line="360" w:lineRule="auto"/>
              <w:ind w:left="117"/>
              <w:jc w:val="both"/>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lang w:eastAsia="zh-CN"/>
              </w:rPr>
              <w:t>响应</w:t>
            </w:r>
            <w:r>
              <w:rPr>
                <w:rFonts w:ascii="宋体" w:hAnsi="宋体" w:eastAsia="宋体" w:cs="宋体"/>
                <w:color w:val="auto"/>
                <w:spacing w:val="3"/>
                <w:sz w:val="24"/>
                <w:szCs w:val="24"/>
                <w:highlight w:val="none"/>
                <w:lang w:eastAsia="zh-CN"/>
              </w:rPr>
              <w:t xml:space="preserve">截止时间：详见“第一章 </w:t>
            </w:r>
            <w:r>
              <w:rPr>
                <w:rFonts w:hint="eastAsia" w:ascii="宋体" w:hAnsi="宋体" w:eastAsia="宋体" w:cs="宋体"/>
                <w:color w:val="auto"/>
                <w:spacing w:val="3"/>
                <w:sz w:val="24"/>
                <w:szCs w:val="24"/>
                <w:highlight w:val="none"/>
                <w:lang w:eastAsia="zh-CN"/>
              </w:rPr>
              <w:t>谈判邀请</w:t>
            </w:r>
            <w:r>
              <w:rPr>
                <w:rFonts w:ascii="宋体" w:hAnsi="宋体" w:eastAsia="宋体" w:cs="宋体"/>
                <w:color w:val="auto"/>
                <w:spacing w:val="3"/>
                <w:sz w:val="24"/>
                <w:szCs w:val="24"/>
                <w:highlight w:val="none"/>
                <w:lang w:eastAsia="zh-CN"/>
              </w:rPr>
              <w:t>”</w:t>
            </w:r>
          </w:p>
          <w:p w14:paraId="28B3621C">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lang w:val="en-US" w:eastAsia="zh-CN"/>
              </w:rPr>
              <w:t>加盖电子签章的电子版响应文件必须在响应截止时间前上传到江西省公共资源交易平台；供应商未在响应截止时间前进行网上签到</w:t>
            </w:r>
            <w:r>
              <w:rPr>
                <w:rFonts w:ascii="宋体" w:hAnsi="宋体" w:eastAsia="宋体" w:cs="宋体"/>
                <w:color w:val="auto"/>
                <w:spacing w:val="-4"/>
                <w:sz w:val="24"/>
                <w:szCs w:val="24"/>
                <w:highlight w:val="none"/>
                <w:lang w:eastAsia="zh-CN"/>
              </w:rPr>
              <w:t>的或</w:t>
            </w:r>
            <w:r>
              <w:rPr>
                <w:rFonts w:ascii="宋体" w:hAnsi="宋体" w:eastAsia="宋体" w:cs="宋体"/>
                <w:color w:val="auto"/>
                <w:spacing w:val="-5"/>
                <w:sz w:val="24"/>
                <w:szCs w:val="24"/>
                <w:highlight w:val="none"/>
                <w:lang w:eastAsia="zh-CN"/>
              </w:rPr>
              <w:t>未在规定</w:t>
            </w:r>
            <w:r>
              <w:rPr>
                <w:rFonts w:ascii="宋体" w:hAnsi="宋体" w:eastAsia="宋体" w:cs="宋体"/>
                <w:color w:val="auto"/>
                <w:spacing w:val="-2"/>
                <w:sz w:val="24"/>
                <w:szCs w:val="24"/>
                <w:highlight w:val="none"/>
                <w:lang w:eastAsia="zh-CN"/>
              </w:rPr>
              <w:t>时间内</w:t>
            </w:r>
            <w:r>
              <w:rPr>
                <w:rFonts w:hint="eastAsia" w:ascii="宋体" w:hAnsi="宋体" w:eastAsia="宋体" w:cs="宋体"/>
                <w:color w:val="auto"/>
                <w:spacing w:val="-2"/>
                <w:sz w:val="24"/>
                <w:szCs w:val="24"/>
                <w:highlight w:val="none"/>
                <w:lang w:val="en-US" w:eastAsia="zh-CN"/>
              </w:rPr>
              <w:t>使用</w:t>
            </w:r>
            <w:r>
              <w:rPr>
                <w:rFonts w:ascii="宋体" w:hAnsi="宋体" w:eastAsia="宋体" w:cs="宋体"/>
                <w:color w:val="auto"/>
                <w:spacing w:val="-52"/>
                <w:sz w:val="24"/>
                <w:szCs w:val="24"/>
                <w:highlight w:val="none"/>
                <w:lang w:eastAsia="zh-CN"/>
              </w:rPr>
              <w:t xml:space="preserve"> </w:t>
            </w:r>
            <w:r>
              <w:rPr>
                <w:rFonts w:ascii="宋体" w:hAnsi="宋体" w:eastAsia="宋体" w:cs="宋体"/>
                <w:color w:val="auto"/>
                <w:spacing w:val="-4"/>
                <w:sz w:val="24"/>
                <w:szCs w:val="24"/>
                <w:highlight w:val="none"/>
                <w:lang w:eastAsia="zh-CN"/>
              </w:rPr>
              <w:t>CA</w:t>
            </w:r>
            <w:r>
              <w:rPr>
                <w:rFonts w:ascii="宋体" w:hAnsi="宋体" w:eastAsia="宋体" w:cs="宋体"/>
                <w:color w:val="auto"/>
                <w:spacing w:val="-49"/>
                <w:sz w:val="24"/>
                <w:szCs w:val="24"/>
                <w:highlight w:val="none"/>
                <w:lang w:eastAsia="zh-CN"/>
              </w:rPr>
              <w:t xml:space="preserve"> </w:t>
            </w:r>
            <w:r>
              <w:rPr>
                <w:rFonts w:ascii="宋体" w:hAnsi="宋体" w:eastAsia="宋体" w:cs="宋体"/>
                <w:color w:val="auto"/>
                <w:spacing w:val="-4"/>
                <w:sz w:val="24"/>
                <w:szCs w:val="24"/>
                <w:highlight w:val="none"/>
                <w:lang w:eastAsia="zh-CN"/>
              </w:rPr>
              <w:t>数字证</w:t>
            </w:r>
            <w:r>
              <w:rPr>
                <w:rFonts w:ascii="宋体" w:hAnsi="宋体" w:eastAsia="宋体" w:cs="宋体"/>
                <w:color w:val="auto"/>
                <w:spacing w:val="-5"/>
                <w:sz w:val="24"/>
                <w:szCs w:val="24"/>
                <w:highlight w:val="none"/>
                <w:lang w:eastAsia="zh-CN"/>
              </w:rPr>
              <w:t>书</w:t>
            </w:r>
            <w:r>
              <w:rPr>
                <w:rFonts w:ascii="宋体" w:hAnsi="宋体" w:eastAsia="宋体" w:cs="宋体"/>
                <w:color w:val="auto"/>
                <w:spacing w:val="-2"/>
                <w:sz w:val="24"/>
                <w:szCs w:val="24"/>
                <w:highlight w:val="none"/>
                <w:lang w:eastAsia="zh-CN"/>
              </w:rPr>
              <w:t>完成解密</w:t>
            </w:r>
            <w:r>
              <w:rPr>
                <w:rFonts w:hint="eastAsia" w:ascii="宋体" w:hAnsi="宋体" w:eastAsia="宋体" w:cs="宋体"/>
                <w:color w:val="auto"/>
                <w:spacing w:val="-2"/>
                <w:sz w:val="24"/>
                <w:szCs w:val="24"/>
                <w:highlight w:val="none"/>
                <w:lang w:eastAsia="zh-CN"/>
              </w:rPr>
              <w:t>响应文件</w:t>
            </w:r>
            <w:r>
              <w:rPr>
                <w:rFonts w:ascii="宋体" w:hAnsi="宋体" w:eastAsia="宋体" w:cs="宋体"/>
                <w:color w:val="auto"/>
                <w:spacing w:val="-2"/>
                <w:sz w:val="24"/>
                <w:szCs w:val="24"/>
                <w:highlight w:val="none"/>
                <w:lang w:eastAsia="zh-CN"/>
              </w:rPr>
              <w:t>的</w:t>
            </w:r>
            <w:r>
              <w:rPr>
                <w:rFonts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响应</w:t>
            </w:r>
            <w:r>
              <w:rPr>
                <w:rFonts w:ascii="宋体" w:hAnsi="宋体" w:eastAsia="宋体" w:cs="宋体"/>
                <w:b/>
                <w:bCs/>
                <w:color w:val="auto"/>
                <w:spacing w:val="-2"/>
                <w:sz w:val="24"/>
                <w:szCs w:val="24"/>
                <w:highlight w:val="none"/>
                <w:lang w:eastAsia="zh-CN"/>
              </w:rPr>
              <w:t>无效。</w:t>
            </w:r>
          </w:p>
        </w:tc>
      </w:tr>
      <w:tr w14:paraId="2747F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7B864DD7">
            <w:pPr>
              <w:pageBreakBefore w:val="0"/>
              <w:widowControl w:val="0"/>
              <w:wordWrap/>
              <w:overflowPunct/>
              <w:topLinePunct w:val="0"/>
              <w:bidi w:val="0"/>
              <w:spacing w:before="78" w:line="184" w:lineRule="auto"/>
              <w:jc w:val="center"/>
              <w:rPr>
                <w:rFonts w:hint="default" w:ascii="宋体" w:hAnsi="宋体" w:eastAsia="宋体" w:cs="宋体"/>
                <w:color w:val="auto"/>
                <w:spacing w:val="-14"/>
                <w:sz w:val="24"/>
                <w:szCs w:val="24"/>
                <w:highlight w:val="none"/>
                <w:lang w:val="en-US" w:eastAsia="zh-CN"/>
              </w:rPr>
            </w:pPr>
            <w:r>
              <w:rPr>
                <w:rFonts w:hint="eastAsia" w:ascii="宋体" w:hAnsi="宋体" w:eastAsia="宋体" w:cs="宋体"/>
                <w:color w:val="auto"/>
                <w:spacing w:val="-14"/>
                <w:sz w:val="24"/>
                <w:szCs w:val="24"/>
                <w:highlight w:val="none"/>
                <w:lang w:val="en-US" w:eastAsia="zh-CN"/>
              </w:rPr>
              <w:t>18.4</w:t>
            </w:r>
          </w:p>
        </w:tc>
        <w:tc>
          <w:tcPr>
            <w:tcW w:w="1425" w:type="dxa"/>
            <w:vAlign w:val="center"/>
          </w:tcPr>
          <w:p w14:paraId="60BE90A1">
            <w:pPr>
              <w:keepNext w:val="0"/>
              <w:keepLines w:val="0"/>
              <w:pageBreakBefore w:val="0"/>
              <w:widowControl w:val="0"/>
              <w:kinsoku w:val="0"/>
              <w:wordWrap/>
              <w:overflowPunct/>
              <w:topLinePunct w:val="0"/>
              <w:autoSpaceDE w:val="0"/>
              <w:autoSpaceDN w:val="0"/>
              <w:bidi w:val="0"/>
              <w:adjustRightInd w:val="0"/>
              <w:snapToGrid w:val="0"/>
              <w:spacing w:before="78" w:line="240" w:lineRule="auto"/>
              <w:jc w:val="center"/>
              <w:textAlignment w:val="baseline"/>
              <w:rPr>
                <w:rFonts w:hint="default"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原件及样品</w:t>
            </w:r>
          </w:p>
        </w:tc>
        <w:tc>
          <w:tcPr>
            <w:tcW w:w="7299" w:type="dxa"/>
            <w:vAlign w:val="bottom"/>
          </w:tcPr>
          <w:p w14:paraId="2C218CEA">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本项目是否要求提供原件：</w:t>
            </w:r>
            <w:r>
              <w:rPr>
                <w:rFonts w:hint="eastAsia" w:asciiTheme="minorEastAsia" w:hAnsiTheme="minorEastAsia" w:eastAsiaTheme="minorEastAsia" w:cstheme="minorEastAsia"/>
                <w:color w:val="auto"/>
                <w:spacing w:val="-1"/>
                <w:sz w:val="24"/>
                <w:szCs w:val="24"/>
                <w:highlight w:val="none"/>
                <w:lang w:eastAsia="zh-CN"/>
              </w:rPr>
              <w:sym w:font="Wingdings 2" w:char="00A3"/>
            </w:r>
            <w:r>
              <w:rPr>
                <w:rFonts w:hint="eastAsia" w:asciiTheme="minorEastAsia" w:hAnsiTheme="minorEastAsia" w:eastAsiaTheme="minorEastAsia" w:cstheme="minorEastAsia"/>
                <w:color w:val="auto"/>
                <w:spacing w:val="-1"/>
                <w:sz w:val="24"/>
                <w:szCs w:val="24"/>
                <w:highlight w:val="none"/>
                <w:lang w:val="en-US" w:eastAsia="zh-CN"/>
              </w:rPr>
              <w:t xml:space="preserve"> 是    </w:t>
            </w:r>
            <w:r>
              <w:rPr>
                <w:rFonts w:hint="eastAsia" w:asciiTheme="minorEastAsia" w:hAnsiTheme="minorEastAsia" w:eastAsiaTheme="minorEastAsia" w:cstheme="minorEastAsia"/>
                <w:color w:val="auto"/>
                <w:spacing w:val="-1"/>
                <w:sz w:val="24"/>
                <w:szCs w:val="24"/>
                <w:highlight w:val="none"/>
                <w:lang w:val="en-US" w:eastAsia="zh-CN"/>
              </w:rPr>
              <w:sym w:font="Wingdings 2" w:char="0052"/>
            </w:r>
            <w:r>
              <w:rPr>
                <w:rFonts w:hint="eastAsia" w:asciiTheme="minorEastAsia" w:hAnsiTheme="minorEastAsia" w:eastAsiaTheme="minorEastAsia" w:cstheme="minorEastAsia"/>
                <w:color w:val="auto"/>
                <w:spacing w:val="-1"/>
                <w:sz w:val="24"/>
                <w:szCs w:val="24"/>
                <w:highlight w:val="none"/>
                <w:lang w:val="en-US" w:eastAsia="zh-CN"/>
              </w:rPr>
              <w:t xml:space="preserve"> 否</w:t>
            </w:r>
          </w:p>
          <w:p w14:paraId="0BF04029">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default"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lang w:val="en-US" w:eastAsia="zh-CN"/>
              </w:rPr>
              <w:t>原件提供要求：</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38DF890F">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本项目是否要求提供样品：</w:t>
            </w:r>
            <w:r>
              <w:rPr>
                <w:rFonts w:hint="eastAsia" w:asciiTheme="minorEastAsia" w:hAnsiTheme="minorEastAsia" w:eastAsiaTheme="minorEastAsia" w:cstheme="minorEastAsia"/>
                <w:color w:val="auto"/>
                <w:spacing w:val="-1"/>
                <w:sz w:val="24"/>
                <w:szCs w:val="24"/>
                <w:highlight w:val="none"/>
                <w:lang w:eastAsia="zh-CN"/>
              </w:rPr>
              <w:sym w:font="Wingdings 2" w:char="00A3"/>
            </w:r>
            <w:r>
              <w:rPr>
                <w:rFonts w:hint="eastAsia" w:asciiTheme="minorEastAsia" w:hAnsiTheme="minorEastAsia" w:eastAsiaTheme="minorEastAsia" w:cstheme="minorEastAsia"/>
                <w:color w:val="auto"/>
                <w:spacing w:val="-1"/>
                <w:sz w:val="24"/>
                <w:szCs w:val="24"/>
                <w:highlight w:val="none"/>
                <w:lang w:val="en-US" w:eastAsia="zh-CN"/>
              </w:rPr>
              <w:t xml:space="preserve"> 是    </w:t>
            </w:r>
            <w:r>
              <w:rPr>
                <w:rFonts w:hint="eastAsia" w:asciiTheme="minorEastAsia" w:hAnsiTheme="minorEastAsia" w:eastAsiaTheme="minorEastAsia" w:cstheme="minorEastAsia"/>
                <w:color w:val="auto"/>
                <w:spacing w:val="-1"/>
                <w:sz w:val="24"/>
                <w:szCs w:val="24"/>
                <w:highlight w:val="none"/>
                <w:lang w:val="en-US" w:eastAsia="zh-CN"/>
              </w:rPr>
              <w:sym w:font="Wingdings 2" w:char="0052"/>
            </w:r>
            <w:r>
              <w:rPr>
                <w:rFonts w:hint="eastAsia" w:asciiTheme="minorEastAsia" w:hAnsiTheme="minorEastAsia" w:eastAsiaTheme="minorEastAsia" w:cstheme="minorEastAsia"/>
                <w:color w:val="auto"/>
                <w:spacing w:val="-1"/>
                <w:sz w:val="24"/>
                <w:szCs w:val="24"/>
                <w:highlight w:val="none"/>
                <w:lang w:val="en-US" w:eastAsia="zh-CN"/>
              </w:rPr>
              <w:t xml:space="preserve"> 否</w:t>
            </w:r>
          </w:p>
          <w:p w14:paraId="61C89269">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default"/>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样品提供要求：</w:t>
            </w:r>
            <w:r>
              <w:rPr>
                <w:rFonts w:hint="eastAsia" w:asciiTheme="minorEastAsia" w:hAnsiTheme="minorEastAsia" w:eastAsiaTheme="minorEastAsia" w:cstheme="minorEastAsia"/>
                <w:color w:val="auto"/>
                <w:sz w:val="24"/>
                <w:szCs w:val="24"/>
                <w:highlight w:val="none"/>
                <w:u w:val="single"/>
                <w:lang w:val="en-US" w:eastAsia="zh-CN"/>
              </w:rPr>
              <w:t xml:space="preserve">                     </w:t>
            </w:r>
          </w:p>
        </w:tc>
      </w:tr>
      <w:tr w14:paraId="63E99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6BA715E0">
            <w:pPr>
              <w:pageBreakBefore w:val="0"/>
              <w:widowControl w:val="0"/>
              <w:wordWrap/>
              <w:overflowPunct/>
              <w:topLinePunct w:val="0"/>
              <w:bidi w:val="0"/>
              <w:spacing w:before="120" w:line="184" w:lineRule="auto"/>
              <w:ind w:left="375"/>
              <w:jc w:val="both"/>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19</w:t>
            </w:r>
          </w:p>
        </w:tc>
        <w:tc>
          <w:tcPr>
            <w:tcW w:w="1425" w:type="dxa"/>
            <w:vAlign w:val="center"/>
          </w:tcPr>
          <w:p w14:paraId="6AFD91FA">
            <w:pPr>
              <w:pageBreakBefore w:val="0"/>
              <w:widowControl w:val="0"/>
              <w:wordWrap/>
              <w:overflowPunct/>
              <w:topLinePunct w:val="0"/>
              <w:bidi w:val="0"/>
              <w:spacing w:before="120" w:line="184" w:lineRule="auto"/>
              <w:jc w:val="center"/>
              <w:rPr>
                <w:rFonts w:hint="default" w:ascii="宋体" w:hAnsi="宋体" w:eastAsia="宋体" w:cs="宋体"/>
                <w:color w:val="auto"/>
                <w:spacing w:val="-14"/>
                <w:sz w:val="24"/>
                <w:szCs w:val="24"/>
                <w:highlight w:val="none"/>
                <w:lang w:val="en-US" w:eastAsia="zh-CN"/>
              </w:rPr>
            </w:pPr>
            <w:r>
              <w:rPr>
                <w:rFonts w:hint="eastAsia" w:ascii="宋体" w:hAnsi="宋体" w:eastAsia="宋体" w:cs="宋体"/>
                <w:color w:val="auto"/>
                <w:spacing w:val="-14"/>
                <w:sz w:val="24"/>
                <w:szCs w:val="24"/>
                <w:highlight w:val="none"/>
                <w:lang w:val="en-US" w:eastAsia="zh-CN"/>
              </w:rPr>
              <w:t>分包</w:t>
            </w:r>
          </w:p>
        </w:tc>
        <w:tc>
          <w:tcPr>
            <w:tcW w:w="7299" w:type="dxa"/>
            <w:vAlign w:val="center"/>
          </w:tcPr>
          <w:p w14:paraId="30A8AD64">
            <w:pPr>
              <w:keepNext w:val="0"/>
              <w:keepLines w:val="0"/>
              <w:pageBreakBefore w:val="0"/>
              <w:widowControl w:val="0"/>
              <w:kinsoku w:val="0"/>
              <w:wordWrap/>
              <w:overflowPunct/>
              <w:topLinePunct w:val="0"/>
              <w:autoSpaceDE w:val="0"/>
              <w:autoSpaceDN w:val="0"/>
              <w:bidi w:val="0"/>
              <w:adjustRightInd w:val="0"/>
              <w:snapToGrid w:val="0"/>
              <w:spacing w:line="360" w:lineRule="auto"/>
              <w:ind w:left="115"/>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 xml:space="preserve">本项目是否允许分包： </w:t>
            </w:r>
          </w:p>
          <w:p w14:paraId="0C519E2C">
            <w:pPr>
              <w:keepNext w:val="0"/>
              <w:keepLines w:val="0"/>
              <w:pageBreakBefore w:val="0"/>
              <w:widowControl w:val="0"/>
              <w:kinsoku w:val="0"/>
              <w:wordWrap/>
              <w:overflowPunct/>
              <w:topLinePunct w:val="0"/>
              <w:autoSpaceDE w:val="0"/>
              <w:autoSpaceDN w:val="0"/>
              <w:bidi w:val="0"/>
              <w:adjustRightInd w:val="0"/>
              <w:snapToGrid w:val="0"/>
              <w:spacing w:line="360" w:lineRule="auto"/>
              <w:ind w:left="237" w:leftChars="113" w:firstLine="362" w:firstLineChars="151"/>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sym w:font="Wingdings 2" w:char="0052"/>
            </w:r>
            <w:r>
              <w:rPr>
                <w:rFonts w:hint="eastAsia" w:ascii="宋体"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lang w:eastAsia="zh-CN"/>
              </w:rPr>
              <w:t>不允许</w:t>
            </w:r>
          </w:p>
          <w:p w14:paraId="08D79F19">
            <w:pPr>
              <w:keepNext w:val="0"/>
              <w:keepLines w:val="0"/>
              <w:pageBreakBefore w:val="0"/>
              <w:widowControl w:val="0"/>
              <w:kinsoku w:val="0"/>
              <w:wordWrap/>
              <w:overflowPunct/>
              <w:topLinePunct w:val="0"/>
              <w:autoSpaceDE w:val="0"/>
              <w:autoSpaceDN w:val="0"/>
              <w:bidi w:val="0"/>
              <w:adjustRightInd w:val="0"/>
              <w:snapToGrid w:val="0"/>
              <w:spacing w:line="360" w:lineRule="auto"/>
              <w:ind w:left="237" w:leftChars="113" w:firstLine="362" w:firstLineChars="151"/>
              <w:jc w:val="both"/>
              <w:textAlignment w:val="baseline"/>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lang w:eastAsia="zh-CN"/>
              </w:rPr>
              <w:sym w:font="Wingdings 2" w:char="00A3"/>
            </w:r>
            <w:r>
              <w:rPr>
                <w:rFonts w:hint="eastAsia" w:ascii="宋体"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lang w:eastAsia="zh-CN"/>
              </w:rPr>
              <w:t>允许</w:t>
            </w:r>
            <w:r>
              <w:rPr>
                <w:rFonts w:hint="eastAsia" w:ascii="宋体" w:hAnsi="宋体" w:eastAsia="宋体" w:cs="宋体"/>
                <w:color w:val="auto"/>
                <w:sz w:val="24"/>
                <w:szCs w:val="24"/>
                <w:highlight w:val="none"/>
                <w:lang w:val="en-US" w:eastAsia="zh-CN"/>
              </w:rPr>
              <w:t xml:space="preserve"> 具体要求：</w:t>
            </w:r>
          </w:p>
          <w:p w14:paraId="52091461">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（1）可以分包履行的具体内容：</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snapToGrid w:val="0"/>
                <w:color w:val="auto"/>
                <w:kern w:val="0"/>
                <w:sz w:val="24"/>
                <w:szCs w:val="24"/>
                <w:highlight w:val="none"/>
                <w:lang w:val="en-US" w:eastAsia="zh-CN" w:bidi="ar-SA"/>
              </w:rPr>
              <w:t>；</w:t>
            </w:r>
          </w:p>
          <w:p w14:paraId="7DCFB84B">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（2）允许分包的金额或者比例：</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snapToGrid w:val="0"/>
                <w:color w:val="auto"/>
                <w:kern w:val="0"/>
                <w:sz w:val="24"/>
                <w:szCs w:val="24"/>
                <w:highlight w:val="none"/>
                <w:lang w:val="en-US" w:eastAsia="zh-CN" w:bidi="ar-SA"/>
              </w:rPr>
              <w:t>；</w:t>
            </w:r>
          </w:p>
          <w:p w14:paraId="4B00CF8A">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textAlignment w:val="baseline"/>
              <w:rPr>
                <w:color w:val="auto"/>
                <w:highlight w:val="none"/>
                <w:lang w:eastAsia="zh-CN"/>
              </w:rPr>
            </w:pPr>
            <w:r>
              <w:rPr>
                <w:rFonts w:hint="eastAsia" w:ascii="宋体" w:hAnsi="宋体" w:eastAsia="宋体" w:cs="宋体"/>
                <w:snapToGrid w:val="0"/>
                <w:color w:val="auto"/>
                <w:kern w:val="0"/>
                <w:sz w:val="24"/>
                <w:szCs w:val="24"/>
                <w:highlight w:val="none"/>
                <w:lang w:val="en-US" w:eastAsia="zh-CN" w:bidi="ar-SA"/>
              </w:rPr>
              <w:t>（3）其他要求：</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snapToGrid w:val="0"/>
                <w:color w:val="auto"/>
                <w:kern w:val="0"/>
                <w:sz w:val="24"/>
                <w:szCs w:val="24"/>
                <w:highlight w:val="none"/>
                <w:lang w:val="en-US" w:eastAsia="zh-CN" w:bidi="ar-SA"/>
              </w:rPr>
              <w:t>。</w:t>
            </w:r>
          </w:p>
        </w:tc>
      </w:tr>
      <w:tr w14:paraId="21B14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1438F0E9">
            <w:pPr>
              <w:pageBreakBefore w:val="0"/>
              <w:widowControl w:val="0"/>
              <w:wordWrap/>
              <w:overflowPunct/>
              <w:topLinePunct w:val="0"/>
              <w:bidi w:val="0"/>
              <w:spacing w:before="308" w:line="184" w:lineRule="auto"/>
              <w:jc w:val="center"/>
              <w:rPr>
                <w:rFonts w:hint="eastAsia" w:ascii="宋体" w:hAnsi="宋体" w:eastAsia="宋体" w:cs="宋体"/>
                <w:color w:val="auto"/>
                <w:sz w:val="24"/>
                <w:szCs w:val="24"/>
                <w:highlight w:val="none"/>
                <w:lang w:eastAsia="zh-CN"/>
              </w:rPr>
            </w:pPr>
            <w:r>
              <w:rPr>
                <w:rFonts w:ascii="宋体" w:hAnsi="宋体" w:eastAsia="宋体" w:cs="宋体"/>
                <w:color w:val="auto"/>
                <w:spacing w:val="-7"/>
                <w:sz w:val="24"/>
                <w:szCs w:val="24"/>
                <w:highlight w:val="none"/>
              </w:rPr>
              <w:t>2</w:t>
            </w:r>
            <w:r>
              <w:rPr>
                <w:rFonts w:hint="eastAsia" w:ascii="宋体" w:hAnsi="宋体" w:eastAsia="宋体" w:cs="宋体"/>
                <w:color w:val="auto"/>
                <w:spacing w:val="-7"/>
                <w:sz w:val="24"/>
                <w:szCs w:val="24"/>
                <w:highlight w:val="none"/>
                <w:lang w:val="en-US" w:eastAsia="zh-CN"/>
              </w:rPr>
              <w:t>0</w:t>
            </w:r>
          </w:p>
        </w:tc>
        <w:tc>
          <w:tcPr>
            <w:tcW w:w="1425" w:type="dxa"/>
            <w:vAlign w:val="center"/>
          </w:tcPr>
          <w:p w14:paraId="3F0BA84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pacing w:val="-7"/>
                <w:sz w:val="24"/>
                <w:szCs w:val="24"/>
                <w:highlight w:val="none"/>
                <w:lang w:val="en-US" w:eastAsia="zh-CN"/>
              </w:rPr>
            </w:pPr>
            <w:r>
              <w:rPr>
                <w:rFonts w:hint="eastAsia" w:ascii="宋体" w:hAnsi="宋体" w:eastAsia="宋体" w:cs="宋体"/>
                <w:color w:val="auto"/>
                <w:spacing w:val="-7"/>
                <w:sz w:val="24"/>
                <w:szCs w:val="24"/>
                <w:highlight w:val="none"/>
                <w:lang w:val="en-US" w:eastAsia="zh-CN"/>
              </w:rPr>
              <w:t>谈判时间</w:t>
            </w:r>
          </w:p>
          <w:p w14:paraId="69118BF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pacing w:val="-7"/>
                <w:sz w:val="24"/>
                <w:szCs w:val="24"/>
                <w:highlight w:val="none"/>
                <w:lang w:val="en-US" w:eastAsia="zh-CN"/>
              </w:rPr>
            </w:pPr>
            <w:r>
              <w:rPr>
                <w:rFonts w:hint="eastAsia" w:ascii="宋体" w:hAnsi="宋体" w:eastAsia="宋体" w:cs="宋体"/>
                <w:color w:val="auto"/>
                <w:spacing w:val="-7"/>
                <w:sz w:val="24"/>
                <w:szCs w:val="24"/>
                <w:highlight w:val="none"/>
                <w:lang w:val="en-US" w:eastAsia="zh-CN"/>
              </w:rPr>
              <w:t>及地点</w:t>
            </w:r>
          </w:p>
        </w:tc>
        <w:tc>
          <w:tcPr>
            <w:tcW w:w="7299" w:type="dxa"/>
            <w:vAlign w:val="center"/>
          </w:tcPr>
          <w:p w14:paraId="346AC921">
            <w:pPr>
              <w:keepNext w:val="0"/>
              <w:keepLines w:val="0"/>
              <w:pageBreakBefore w:val="0"/>
              <w:widowControl w:val="0"/>
              <w:kinsoku w:val="0"/>
              <w:wordWrap/>
              <w:overflowPunct/>
              <w:topLinePunct w:val="0"/>
              <w:autoSpaceDE w:val="0"/>
              <w:autoSpaceDN w:val="0"/>
              <w:bidi w:val="0"/>
              <w:adjustRightInd w:val="0"/>
              <w:snapToGrid w:val="0"/>
              <w:spacing w:line="360" w:lineRule="auto"/>
              <w:ind w:right="109" w:firstLine="213" w:firstLineChars="100"/>
              <w:jc w:val="both"/>
              <w:textAlignment w:val="baseline"/>
              <w:rPr>
                <w:rFonts w:hint="eastAsia"/>
                <w:b/>
                <w:bCs/>
                <w:color w:val="auto"/>
                <w:sz w:val="24"/>
                <w:szCs w:val="24"/>
                <w:highlight w:val="none"/>
                <w:lang w:eastAsia="zh-CN"/>
              </w:rPr>
            </w:pPr>
            <w:r>
              <w:rPr>
                <w:rFonts w:hint="eastAsia" w:ascii="宋体" w:hAnsi="宋体" w:eastAsia="宋体" w:cs="宋体"/>
                <w:b/>
                <w:bCs/>
                <w:color w:val="auto"/>
                <w:spacing w:val="-14"/>
                <w:sz w:val="24"/>
                <w:szCs w:val="24"/>
                <w:highlight w:val="none"/>
                <w:lang w:val="en-US" w:eastAsia="zh-CN"/>
              </w:rPr>
              <w:t>谈判</w:t>
            </w:r>
            <w:r>
              <w:rPr>
                <w:rFonts w:hint="eastAsia"/>
                <w:b/>
                <w:bCs/>
                <w:color w:val="auto"/>
                <w:sz w:val="24"/>
                <w:szCs w:val="24"/>
                <w:highlight w:val="none"/>
                <w:lang w:eastAsia="zh-CN"/>
              </w:rPr>
              <w:t>时间：详见“第一章 谈判邀请”</w:t>
            </w:r>
          </w:p>
          <w:p w14:paraId="79DAE285">
            <w:pPr>
              <w:keepNext w:val="0"/>
              <w:keepLines w:val="0"/>
              <w:pageBreakBefore w:val="0"/>
              <w:widowControl w:val="0"/>
              <w:kinsoku w:val="0"/>
              <w:wordWrap/>
              <w:overflowPunct/>
              <w:topLinePunct w:val="0"/>
              <w:autoSpaceDE w:val="0"/>
              <w:autoSpaceDN w:val="0"/>
              <w:bidi w:val="0"/>
              <w:adjustRightInd w:val="0"/>
              <w:snapToGrid w:val="0"/>
              <w:spacing w:line="360" w:lineRule="auto"/>
              <w:ind w:right="109" w:firstLine="213" w:firstLineChars="100"/>
              <w:jc w:val="both"/>
              <w:textAlignment w:val="baseline"/>
              <w:rPr>
                <w:rFonts w:hint="eastAsia"/>
                <w:b/>
                <w:bCs/>
                <w:color w:val="auto"/>
                <w:sz w:val="24"/>
                <w:szCs w:val="24"/>
                <w:highlight w:val="none"/>
                <w:lang w:eastAsia="zh-CN"/>
              </w:rPr>
            </w:pPr>
            <w:r>
              <w:rPr>
                <w:rFonts w:hint="eastAsia" w:ascii="宋体" w:hAnsi="宋体" w:eastAsia="宋体" w:cs="宋体"/>
                <w:b/>
                <w:bCs/>
                <w:color w:val="auto"/>
                <w:spacing w:val="-14"/>
                <w:sz w:val="24"/>
                <w:szCs w:val="24"/>
                <w:highlight w:val="none"/>
                <w:lang w:val="en-US" w:eastAsia="zh-CN"/>
              </w:rPr>
              <w:t>谈判</w:t>
            </w:r>
            <w:r>
              <w:rPr>
                <w:rFonts w:hint="eastAsia"/>
                <w:b/>
                <w:bCs/>
                <w:color w:val="auto"/>
                <w:sz w:val="24"/>
                <w:szCs w:val="24"/>
                <w:highlight w:val="none"/>
                <w:lang w:eastAsia="zh-CN"/>
              </w:rPr>
              <w:t>地点：详见“第一章 谈判邀请”</w:t>
            </w:r>
          </w:p>
          <w:p w14:paraId="1BABC032">
            <w:pPr>
              <w:spacing w:line="360" w:lineRule="auto"/>
              <w:ind w:left="479" w:leftChars="228" w:firstLine="0" w:firstLineChars="0"/>
              <w:jc w:val="both"/>
              <w:rPr>
                <w:rFonts w:hint="eastAsia" w:ascii="宋体" w:hAnsi="宋体" w:eastAsia="宋体" w:cs="宋体"/>
                <w:color w:val="auto"/>
                <w:highlight w:val="none"/>
                <w:lang w:val="en-US" w:eastAsia="zh-CN"/>
              </w:rPr>
            </w:pPr>
            <w:r>
              <w:rPr>
                <w:rFonts w:hint="eastAsia" w:ascii="宋体" w:hAnsi="宋体" w:eastAsia="宋体" w:cs="宋体"/>
                <w:b/>
                <w:bCs/>
                <w:color w:val="auto"/>
                <w:sz w:val="24"/>
                <w:szCs w:val="24"/>
                <w:highlight w:val="none"/>
                <w:lang w:val="en-US" w:eastAsia="zh-CN"/>
              </w:rPr>
              <w:t>不见面开标特别事项说明：</w:t>
            </w:r>
          </w:p>
          <w:p w14:paraId="70D0A65D">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采用“不见面开标”系统进行谈判，供应商无需到谈判现场，供应商应在提交响应文件截止时间前1小时进入江西省公共资源交易网-不见面开标大厅进行线上签到（具体详见供应商操作手册），未按时签到视为自动放弃谈判，将退回其响应文件。</w:t>
            </w:r>
          </w:p>
          <w:p w14:paraId="555776A5">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2、提交响应文件截止时间后，采购代理机构将在系统内公布供应商名单，然后通过网上开标系统发出响应文件解密的指令；</w:t>
            </w:r>
            <w:r>
              <w:rPr>
                <w:rFonts w:hint="eastAsia" w:ascii="宋体" w:hAnsi="宋体" w:eastAsia="宋体" w:cs="宋体"/>
                <w:b/>
                <w:bCs/>
                <w:color w:val="auto"/>
                <w:sz w:val="24"/>
                <w:szCs w:val="24"/>
                <w:highlight w:val="none"/>
                <w:u w:val="single"/>
                <w:lang w:val="en-US" w:eastAsia="zh-CN"/>
              </w:rPr>
              <w:t>在宣布开始解密后30分钟内必须完成解密</w:t>
            </w:r>
            <w:r>
              <w:rPr>
                <w:rFonts w:hint="eastAsia" w:ascii="宋体" w:hAnsi="宋体" w:eastAsia="宋体" w:cs="宋体"/>
                <w:b w:val="0"/>
                <w:bCs w:val="0"/>
                <w:color w:val="auto"/>
                <w:sz w:val="24"/>
                <w:szCs w:val="24"/>
                <w:highlight w:val="none"/>
                <w:lang w:val="en-US" w:eastAsia="zh-CN"/>
              </w:rPr>
              <w:t>，供应商在各自地点按“网上开标系统”提示自行实施远程解密，参加网上在线谈判活动。</w:t>
            </w:r>
          </w:p>
          <w:p w14:paraId="07C61B32">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谈判全过程中，各供应商参与远程交互的授权委托人或法定代表人应始终保持为同一人，中途不得更换，在解密、澄清、提疑、传送文件、谈判等特殊情况下需要交互时，供应商一端参与交互的人员将均被视为是供应商的授权委托人或法定代表人，供应商不得以不承认交互人员的资格或身份等为借口抵赖推脱，供应商自行承担随意更换人员所导致的一切后果。授权委托人或法定代表人应当熟练的操作新点系统且在项目谈判期间保持在线状态，随时通过“不见面开标”系统接收谈判小组的询标等信息，并在“互动交流”中对询标内容进行回复</w:t>
            </w:r>
            <w:r>
              <w:rPr>
                <w:rFonts w:hint="eastAsia" w:ascii="宋体" w:hAnsi="宋体" w:eastAsia="宋体" w:cs="宋体"/>
                <w:b/>
                <w:bCs/>
                <w:color w:val="auto"/>
                <w:sz w:val="24"/>
                <w:szCs w:val="24"/>
                <w:highlight w:val="none"/>
                <w:u w:val="single"/>
                <w:lang w:val="en-US" w:eastAsia="zh-CN"/>
              </w:rPr>
              <w:t>（自询标内容发出起20分钟内完成回复）</w:t>
            </w:r>
            <w:r>
              <w:rPr>
                <w:rFonts w:hint="eastAsia" w:ascii="宋体" w:hAnsi="宋体" w:eastAsia="宋体" w:cs="宋体"/>
                <w:b w:val="0"/>
                <w:bCs w:val="0"/>
                <w:color w:val="auto"/>
                <w:sz w:val="24"/>
                <w:szCs w:val="24"/>
                <w:highlight w:val="none"/>
                <w:lang w:val="en-US" w:eastAsia="zh-CN"/>
              </w:rPr>
              <w:t>，否则视为放弃解释说明的权利且完全认可谈判小组的意见，因业务不熟悉而导致的一切后果由供应商自行承担。</w:t>
            </w:r>
          </w:p>
          <w:p w14:paraId="26EDEA8E">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供应商</w:t>
            </w:r>
            <w:r>
              <w:rPr>
                <w:rFonts w:hint="eastAsia" w:ascii="宋体" w:hAnsi="宋体" w:eastAsia="宋体" w:cs="宋体"/>
                <w:color w:val="auto"/>
                <w:sz w:val="24"/>
                <w:szCs w:val="24"/>
                <w:highlight w:val="none"/>
              </w:rPr>
              <w:t>需提前调试所用电脑环境，下载安装视频播放控件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谷歌浏览器和驱动安装包，（下载地址：https：//ggzy</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jiangxi</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gov</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cn/fwzn/007001/007001003/20230504/0e883d3d-bca0-434c-a898-f1ff4bb446b1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html）并检查耳机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麦克风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摄像头是否正常，网络是否稳定，谷歌浏览器是否能正常使用。</w:t>
            </w:r>
          </w:p>
          <w:p w14:paraId="68C68658">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 xml:space="preserve"> 供应商</w:t>
            </w:r>
            <w:r>
              <w:rPr>
                <w:rFonts w:hint="eastAsia" w:ascii="宋体" w:hAnsi="宋体" w:eastAsia="宋体" w:cs="宋体"/>
                <w:color w:val="auto"/>
                <w:sz w:val="24"/>
                <w:szCs w:val="24"/>
                <w:highlight w:val="none"/>
                <w:lang w:eastAsia="zh-CN"/>
              </w:rPr>
              <w:t>应仔细阅读“江西省公共资源不见面询标操作手册”或观看“不见面询标操作视频（供应商端）”（下载地址：同上），熟练掌握不见面询标操作指南，确保询标顺利进行。</w:t>
            </w:r>
          </w:p>
          <w:p w14:paraId="4409D36D">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 xml:space="preserve"> 供应商</w:t>
            </w:r>
            <w:r>
              <w:rPr>
                <w:rFonts w:hint="eastAsia" w:ascii="宋体" w:hAnsi="宋体" w:eastAsia="宋体" w:cs="宋体"/>
                <w:color w:val="auto"/>
                <w:sz w:val="24"/>
                <w:szCs w:val="24"/>
                <w:highlight w:val="none"/>
                <w:lang w:eastAsia="zh-CN"/>
              </w:rPr>
              <w:t>应全程保持在线状态，当手机收到评审专家询标时系统发出的短信通知或语音通知后，应立即在不见面开标大厅响应询标指令。</w:t>
            </w:r>
          </w:p>
          <w:p w14:paraId="1984C261">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如</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需进行相关系统演示的，应点击</w:t>
            </w:r>
            <w:r>
              <w:rPr>
                <w:rFonts w:hint="eastAsia" w:ascii="宋体" w:hAnsi="宋体" w:eastAsia="宋体" w:cs="宋体"/>
                <w:b/>
                <w:bCs/>
                <w:color w:val="auto"/>
                <w:sz w:val="24"/>
                <w:szCs w:val="24"/>
                <w:highlight w:val="none"/>
                <w:lang w:eastAsia="zh-CN"/>
              </w:rPr>
              <w:t>[屏幕共享]</w:t>
            </w:r>
            <w:r>
              <w:rPr>
                <w:rFonts w:hint="eastAsia" w:ascii="宋体" w:hAnsi="宋体" w:eastAsia="宋体" w:cs="宋体"/>
                <w:color w:val="auto"/>
                <w:sz w:val="24"/>
                <w:szCs w:val="24"/>
                <w:highlight w:val="none"/>
                <w:lang w:eastAsia="zh-CN"/>
              </w:rPr>
              <w:t>，开启桌面共享，分享桌面屏幕实现演示。</w:t>
            </w:r>
          </w:p>
          <w:p w14:paraId="1A13F76E">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如</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提供相关材料的，需要在评审专家发起</w:t>
            </w:r>
            <w:r>
              <w:rPr>
                <w:rFonts w:hint="eastAsia" w:ascii="宋体" w:hAnsi="宋体" w:eastAsia="宋体" w:cs="宋体"/>
                <w:b/>
                <w:bCs/>
                <w:color w:val="auto"/>
                <w:sz w:val="24"/>
                <w:szCs w:val="24"/>
                <w:highlight w:val="none"/>
                <w:lang w:eastAsia="zh-CN"/>
              </w:rPr>
              <w:t>[文字质询]</w:t>
            </w:r>
            <w:r>
              <w:rPr>
                <w:rFonts w:hint="eastAsia" w:ascii="宋体" w:hAnsi="宋体" w:eastAsia="宋体" w:cs="宋体"/>
                <w:color w:val="auto"/>
                <w:sz w:val="24"/>
                <w:szCs w:val="24"/>
                <w:highlight w:val="none"/>
                <w:lang w:eastAsia="zh-CN"/>
              </w:rPr>
              <w:t>后，供应商进入文字询标，或上传相关附件材料。</w:t>
            </w:r>
          </w:p>
          <w:p w14:paraId="1BE9AB2E">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如有需要，评审专家会通过</w:t>
            </w:r>
            <w:r>
              <w:rPr>
                <w:rFonts w:hint="eastAsia" w:ascii="宋体" w:hAnsi="宋体" w:eastAsia="宋体" w:cs="宋体"/>
                <w:b/>
                <w:bCs/>
                <w:color w:val="auto"/>
                <w:sz w:val="24"/>
                <w:szCs w:val="24"/>
                <w:highlight w:val="none"/>
                <w:lang w:eastAsia="zh-CN"/>
              </w:rPr>
              <w:t>[标书共享]</w:t>
            </w:r>
            <w:r>
              <w:rPr>
                <w:rFonts w:hint="eastAsia" w:ascii="宋体" w:hAnsi="宋体" w:eastAsia="宋体" w:cs="宋体"/>
                <w:color w:val="auto"/>
                <w:sz w:val="24"/>
                <w:szCs w:val="24"/>
                <w:highlight w:val="none"/>
                <w:lang w:eastAsia="zh-CN"/>
              </w:rPr>
              <w:t>功能，将评审专家电脑桌面的</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文件或采购文件内容展示给</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查看。</w:t>
            </w:r>
          </w:p>
          <w:p w14:paraId="0147DC98">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lang w:val="en-US" w:eastAsia="zh-CN"/>
              </w:rPr>
              <w:t xml:space="preserve"> 供应商</w:t>
            </w:r>
            <w:r>
              <w:rPr>
                <w:rFonts w:hint="eastAsia" w:ascii="宋体" w:hAnsi="宋体" w:eastAsia="宋体" w:cs="宋体"/>
                <w:color w:val="auto"/>
                <w:sz w:val="24"/>
                <w:szCs w:val="24"/>
                <w:highlight w:val="none"/>
                <w:lang w:eastAsia="zh-CN"/>
              </w:rPr>
              <w:t>未在线或不接收评审专家询标指令，后果由</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自行承担。</w:t>
            </w:r>
          </w:p>
          <w:p w14:paraId="704030CC">
            <w:pPr>
              <w:pStyle w:val="9"/>
              <w:keepNext w:val="0"/>
              <w:keepLines w:val="0"/>
              <w:pageBreakBefore w:val="0"/>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.8供应商在使用询标系统过程中有建议意见或需要技术支持的请联系省公共资源交易集团，联系电话：0791-88862156 （工作日上午：9：00-12：00下午13：30-17：30）。</w:t>
            </w:r>
          </w:p>
          <w:p w14:paraId="0E30AF22">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4、供应商对谈判过程和谈判结果有异议的，可将异议内容以书面形式提出并加盖单位公章后扫描上传至本项目不见面开标大厅“开标异议文字提问”栏中。</w:t>
            </w:r>
          </w:p>
          <w:p w14:paraId="70145DCE">
            <w:pPr>
              <w:pStyle w:val="2"/>
              <w:rPr>
                <w:color w:val="auto"/>
                <w:highlight w:val="none"/>
                <w:lang w:eastAsia="zh-CN"/>
              </w:rPr>
            </w:pPr>
            <w:r>
              <w:rPr>
                <w:rFonts w:hint="eastAsia" w:ascii="宋体" w:hAnsi="宋体" w:eastAsia="宋体" w:cs="宋体"/>
                <w:b w:val="0"/>
                <w:bCs w:val="0"/>
                <w:color w:val="auto"/>
                <w:sz w:val="24"/>
                <w:szCs w:val="24"/>
                <w:highlight w:val="none"/>
                <w:lang w:val="en-US" w:eastAsia="zh-CN"/>
              </w:rPr>
              <w:t>5、供应商在谈判小组规定的时间内在“江西省公共资源交易平台-磋商/谈判二次报价端口”中进行最后报价，当“江西省公共资源交易平台-磋商/谈判二次报价端口”显示“报价结束”，则无法进行最后报价，未最后报价的，视为退出谈判。</w:t>
            </w:r>
          </w:p>
        </w:tc>
      </w:tr>
      <w:tr w14:paraId="2D9BC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02CD5718">
            <w:pPr>
              <w:pageBreakBefore w:val="0"/>
              <w:widowControl w:val="0"/>
              <w:kinsoku/>
              <w:wordWrap/>
              <w:overflowPunct/>
              <w:topLinePunct w:val="0"/>
              <w:bidi w:val="0"/>
              <w:spacing w:before="78" w:line="184" w:lineRule="auto"/>
              <w:jc w:val="center"/>
              <w:rPr>
                <w:rFonts w:hint="default" w:ascii="宋体" w:hAnsi="宋体" w:eastAsia="宋体" w:cs="宋体"/>
                <w:snapToGrid w:val="0"/>
                <w:color w:val="auto"/>
                <w:sz w:val="24"/>
                <w:szCs w:val="24"/>
                <w:highlight w:val="none"/>
                <w:lang w:val="en-US" w:eastAsia="zh-CN" w:bidi="ar-SA"/>
              </w:rPr>
            </w:pPr>
            <w:r>
              <w:rPr>
                <w:rFonts w:ascii="宋体" w:hAnsi="宋体" w:eastAsia="宋体" w:cs="宋体"/>
                <w:color w:val="auto"/>
                <w:spacing w:val="-4"/>
                <w:sz w:val="24"/>
                <w:szCs w:val="24"/>
                <w:highlight w:val="none"/>
              </w:rPr>
              <w:t>2</w:t>
            </w:r>
            <w:r>
              <w:rPr>
                <w:rFonts w:hint="eastAsia" w:ascii="宋体" w:hAnsi="宋体" w:eastAsia="宋体" w:cs="宋体"/>
                <w:color w:val="auto"/>
                <w:spacing w:val="-4"/>
                <w:sz w:val="24"/>
                <w:szCs w:val="24"/>
                <w:highlight w:val="none"/>
                <w:lang w:val="en-US" w:eastAsia="zh-CN"/>
              </w:rPr>
              <w:t>7</w:t>
            </w:r>
          </w:p>
        </w:tc>
        <w:tc>
          <w:tcPr>
            <w:tcW w:w="1425" w:type="dxa"/>
            <w:vAlign w:val="center"/>
          </w:tcPr>
          <w:p w14:paraId="40A4519B">
            <w:pPr>
              <w:pageBreakBefore w:val="0"/>
              <w:widowControl w:val="0"/>
              <w:kinsoku/>
              <w:wordWrap/>
              <w:overflowPunct/>
              <w:topLinePunct w:val="0"/>
              <w:bidi w:val="0"/>
              <w:spacing w:before="78" w:line="184" w:lineRule="auto"/>
              <w:jc w:val="center"/>
              <w:rPr>
                <w:rFonts w:hint="eastAsia" w:ascii="宋体" w:hAnsi="宋体" w:eastAsia="宋体" w:cs="宋体"/>
                <w:color w:val="auto"/>
                <w:spacing w:val="-14"/>
                <w:sz w:val="24"/>
                <w:szCs w:val="24"/>
                <w:highlight w:val="none"/>
                <w:lang w:val="en-GB" w:eastAsia="zh-CN"/>
              </w:rPr>
            </w:pPr>
            <w:r>
              <w:rPr>
                <w:rFonts w:hint="eastAsia" w:ascii="宋体" w:hAnsi="宋体" w:eastAsia="宋体" w:cs="宋体"/>
                <w:color w:val="auto"/>
                <w:spacing w:val="-14"/>
                <w:sz w:val="24"/>
                <w:szCs w:val="24"/>
                <w:highlight w:val="none"/>
                <w:lang w:val="en-US" w:eastAsia="zh-CN"/>
              </w:rPr>
              <w:t>推荐</w:t>
            </w:r>
            <w:r>
              <w:rPr>
                <w:rFonts w:hint="eastAsia" w:ascii="宋体" w:hAnsi="宋体" w:eastAsia="宋体" w:cs="宋体"/>
                <w:color w:val="auto"/>
                <w:spacing w:val="-14"/>
                <w:sz w:val="24"/>
                <w:szCs w:val="24"/>
                <w:highlight w:val="none"/>
                <w:lang w:val="en-GB" w:eastAsia="zh-CN"/>
              </w:rPr>
              <w:t>成交</w:t>
            </w:r>
          </w:p>
          <w:p w14:paraId="49D16D79">
            <w:pPr>
              <w:pageBreakBefore w:val="0"/>
              <w:widowControl w:val="0"/>
              <w:kinsoku/>
              <w:wordWrap/>
              <w:overflowPunct/>
              <w:topLinePunct w:val="0"/>
              <w:bidi w:val="0"/>
              <w:spacing w:before="78" w:line="184" w:lineRule="auto"/>
              <w:jc w:val="center"/>
              <w:rPr>
                <w:rFonts w:hint="eastAsia" w:ascii="宋体" w:hAnsi="宋体" w:eastAsia="宋体" w:cs="宋体"/>
                <w:snapToGrid w:val="0"/>
                <w:color w:val="auto"/>
                <w:spacing w:val="-4"/>
                <w:sz w:val="24"/>
                <w:szCs w:val="24"/>
                <w:highlight w:val="none"/>
                <w:lang w:val="en-US" w:eastAsia="zh-CN" w:bidi="ar-SA"/>
              </w:rPr>
            </w:pPr>
            <w:r>
              <w:rPr>
                <w:rFonts w:hint="eastAsia" w:ascii="宋体" w:hAnsi="宋体" w:eastAsia="宋体" w:cs="宋体"/>
                <w:color w:val="auto"/>
                <w:spacing w:val="-14"/>
                <w:sz w:val="24"/>
                <w:szCs w:val="24"/>
                <w:highlight w:val="none"/>
                <w:lang w:val="en-GB" w:eastAsia="zh-CN"/>
              </w:rPr>
              <w:t>供应商</w:t>
            </w:r>
          </w:p>
        </w:tc>
        <w:tc>
          <w:tcPr>
            <w:tcW w:w="7299" w:type="dxa"/>
            <w:vAlign w:val="center"/>
          </w:tcPr>
          <w:p w14:paraId="468289CF">
            <w:pPr>
              <w:keepNext w:val="0"/>
              <w:keepLines w:val="0"/>
              <w:pageBreakBefore w:val="0"/>
              <w:widowControl w:val="0"/>
              <w:kinsoku/>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b w:val="0"/>
                <w:bCs w:val="0"/>
                <w:i w:val="0"/>
                <w:iCs w:val="0"/>
                <w:snapToGrid w:val="0"/>
                <w:color w:val="auto"/>
                <w:sz w:val="24"/>
                <w:szCs w:val="24"/>
                <w:highlight w:val="none"/>
                <w:lang w:val="en-US" w:eastAsia="zh-CN" w:bidi="ar-SA"/>
              </w:rPr>
              <w:t>产品属于《节能产品政府采购品目清单》、《环境标志产品政府采购品目清单》范围的，依据国家确定的认证机构出具的、处于有效期之内的节能产品、环境标志产品认证证书，对获得证书的产品实施政府优先采购或强制采购。</w:t>
            </w:r>
          </w:p>
        </w:tc>
      </w:tr>
      <w:tr w14:paraId="1E986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568C0FA6">
            <w:pPr>
              <w:pageBreakBefore w:val="0"/>
              <w:widowControl w:val="0"/>
              <w:wordWrap/>
              <w:overflowPunct/>
              <w:topLinePunct w:val="0"/>
              <w:bidi w:val="0"/>
              <w:spacing w:before="78" w:line="184" w:lineRule="auto"/>
              <w:jc w:val="center"/>
              <w:rPr>
                <w:rFonts w:hint="eastAsia" w:ascii="宋体" w:hAnsi="宋体" w:eastAsia="宋体" w:cs="宋体"/>
                <w:snapToGrid w:val="0"/>
                <w:color w:val="auto"/>
                <w:spacing w:val="-4"/>
                <w:sz w:val="24"/>
                <w:szCs w:val="24"/>
                <w:highlight w:val="none"/>
                <w:lang w:val="en-US" w:eastAsia="zh-CN" w:bidi="ar-SA"/>
              </w:rPr>
            </w:pPr>
            <w:r>
              <w:rPr>
                <w:rFonts w:hint="eastAsia" w:ascii="宋体" w:hAnsi="宋体" w:eastAsia="宋体" w:cs="宋体"/>
                <w:color w:val="auto"/>
                <w:spacing w:val="-4"/>
                <w:sz w:val="24"/>
                <w:szCs w:val="24"/>
                <w:highlight w:val="none"/>
                <w:lang w:val="en-US" w:eastAsia="zh-CN"/>
              </w:rPr>
              <w:t>27.3</w:t>
            </w:r>
          </w:p>
        </w:tc>
        <w:tc>
          <w:tcPr>
            <w:tcW w:w="1425" w:type="dxa"/>
            <w:vAlign w:val="center"/>
          </w:tcPr>
          <w:p w14:paraId="1063F1C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auto"/>
                <w:spacing w:val="-14"/>
                <w:sz w:val="24"/>
                <w:szCs w:val="24"/>
                <w:highlight w:val="none"/>
                <w:lang w:val="en-US" w:eastAsia="zh-CN" w:bidi="ar-SA"/>
              </w:rPr>
            </w:pPr>
            <w:r>
              <w:rPr>
                <w:rFonts w:hint="eastAsia" w:ascii="宋体" w:hAnsi="宋体" w:eastAsia="宋体" w:cs="宋体"/>
                <w:color w:val="auto"/>
                <w:spacing w:val="-14"/>
                <w:sz w:val="24"/>
                <w:szCs w:val="24"/>
                <w:highlight w:val="none"/>
                <w:lang w:val="en-US" w:eastAsia="zh-CN"/>
              </w:rPr>
              <w:t>核心产品</w:t>
            </w:r>
          </w:p>
        </w:tc>
        <w:tc>
          <w:tcPr>
            <w:tcW w:w="7299" w:type="dxa"/>
            <w:vAlign w:val="center"/>
          </w:tcPr>
          <w:p w14:paraId="3526FB73">
            <w:pPr>
              <w:keepNext w:val="0"/>
              <w:keepLines w:val="0"/>
              <w:pageBreakBefore w:val="0"/>
              <w:widowControl w:val="0"/>
              <w:kinsoku w:val="0"/>
              <w:wordWrap/>
              <w:overflowPunct/>
              <w:topLinePunct w:val="0"/>
              <w:autoSpaceDE w:val="0"/>
              <w:autoSpaceDN w:val="0"/>
              <w:bidi w:val="0"/>
              <w:adjustRightInd w:val="0"/>
              <w:snapToGrid w:val="0"/>
              <w:spacing w:line="240" w:lineRule="auto"/>
              <w:ind w:left="119" w:leftChars="0"/>
              <w:jc w:val="both"/>
              <w:textAlignment w:val="baseline"/>
              <w:rPr>
                <w:rFonts w:hint="default" w:ascii="宋体" w:hAnsi="宋体" w:eastAsia="宋体" w:cs="宋体"/>
                <w:snapToGrid w:val="0"/>
                <w:color w:val="auto"/>
                <w:spacing w:val="-2"/>
                <w:sz w:val="24"/>
                <w:szCs w:val="24"/>
                <w:highlight w:val="none"/>
                <w:lang w:val="en-US" w:eastAsia="zh-CN" w:bidi="ar-SA"/>
              </w:rPr>
            </w:pPr>
            <w:r>
              <w:rPr>
                <w:rFonts w:ascii="宋体" w:hAnsi="宋体" w:eastAsia="宋体" w:cs="宋体"/>
                <w:color w:val="auto"/>
                <w:spacing w:val="-2"/>
                <w:sz w:val="24"/>
                <w:szCs w:val="24"/>
                <w:highlight w:val="none"/>
                <w:lang w:eastAsia="zh-CN"/>
              </w:rPr>
              <w:t>非单一产品采购项目，</w:t>
            </w:r>
            <w:r>
              <w:rPr>
                <w:rFonts w:ascii="宋体" w:hAnsi="宋体" w:eastAsia="宋体" w:cs="宋体"/>
                <w:b/>
                <w:bCs/>
                <w:color w:val="auto"/>
                <w:spacing w:val="-2"/>
                <w:sz w:val="24"/>
                <w:szCs w:val="24"/>
                <w:highlight w:val="none"/>
                <w:lang w:eastAsia="zh-CN"/>
              </w:rPr>
              <w:t>核心产品为：</w:t>
            </w:r>
            <w:r>
              <w:rPr>
                <w:rFonts w:hint="eastAsia" w:ascii="宋体" w:hAnsi="宋体" w:eastAsia="宋体" w:cs="宋体"/>
                <w:b/>
                <w:bCs/>
                <w:color w:val="auto"/>
                <w:spacing w:val="-2"/>
                <w:sz w:val="24"/>
                <w:szCs w:val="24"/>
                <w:highlight w:val="none"/>
                <w:lang w:val="en-US" w:eastAsia="zh-CN"/>
              </w:rPr>
              <w:t>教学一体机系统。</w:t>
            </w:r>
          </w:p>
        </w:tc>
      </w:tr>
      <w:tr w14:paraId="74761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341EE77F">
            <w:pPr>
              <w:pageBreakBefore w:val="0"/>
              <w:widowControl w:val="0"/>
              <w:wordWrap/>
              <w:overflowPunct/>
              <w:topLinePunct w:val="0"/>
              <w:bidi w:val="0"/>
              <w:spacing w:before="217" w:line="183"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7"/>
                <w:sz w:val="24"/>
                <w:szCs w:val="24"/>
                <w:highlight w:val="none"/>
                <w:lang w:val="en-US" w:eastAsia="zh-CN"/>
              </w:rPr>
              <w:t>30.1</w:t>
            </w:r>
          </w:p>
        </w:tc>
        <w:tc>
          <w:tcPr>
            <w:tcW w:w="1425" w:type="dxa"/>
            <w:vAlign w:val="center"/>
          </w:tcPr>
          <w:p w14:paraId="1CBC7384">
            <w:pPr>
              <w:pageBreakBefore w:val="0"/>
              <w:widowControl w:val="0"/>
              <w:wordWrap/>
              <w:overflowPunct/>
              <w:topLinePunct w:val="0"/>
              <w:bidi w:val="0"/>
              <w:spacing w:before="217" w:line="183" w:lineRule="auto"/>
              <w:jc w:val="center"/>
              <w:rPr>
                <w:rFonts w:ascii="宋体" w:hAnsi="宋体" w:eastAsia="宋体" w:cs="宋体"/>
                <w:color w:val="auto"/>
                <w:spacing w:val="-7"/>
                <w:sz w:val="24"/>
                <w:szCs w:val="24"/>
                <w:highlight w:val="none"/>
              </w:rPr>
            </w:pPr>
            <w:r>
              <w:rPr>
                <w:rFonts w:ascii="宋体" w:hAnsi="宋体" w:eastAsia="宋体" w:cs="宋体"/>
                <w:color w:val="auto"/>
                <w:spacing w:val="-1"/>
                <w:sz w:val="24"/>
                <w:szCs w:val="24"/>
                <w:highlight w:val="none"/>
                <w:lang w:eastAsia="zh-CN"/>
              </w:rPr>
              <w:t>履约保证金</w:t>
            </w:r>
          </w:p>
        </w:tc>
        <w:tc>
          <w:tcPr>
            <w:tcW w:w="7299" w:type="dxa"/>
            <w:vAlign w:val="center"/>
          </w:tcPr>
          <w:p w14:paraId="24FEC7AF">
            <w:pPr>
              <w:keepNext w:val="0"/>
              <w:keepLines w:val="0"/>
              <w:pageBreakBefore w:val="0"/>
              <w:widowControl w:val="0"/>
              <w:kinsoku w:val="0"/>
              <w:wordWrap/>
              <w:overflowPunct/>
              <w:topLinePunct w:val="0"/>
              <w:autoSpaceDE w:val="0"/>
              <w:autoSpaceDN w:val="0"/>
              <w:bidi w:val="0"/>
              <w:adjustRightInd w:val="0"/>
              <w:snapToGrid w:val="0"/>
              <w:spacing w:line="360" w:lineRule="auto"/>
              <w:ind w:left="216" w:leftChars="103" w:firstLine="0" w:firstLineChars="0"/>
              <w:jc w:val="both"/>
              <w:textAlignment w:val="baseline"/>
              <w:rPr>
                <w:rFonts w:ascii="宋体" w:hAnsi="宋体" w:eastAsia="宋体" w:cs="宋体"/>
                <w:color w:val="auto"/>
                <w:spacing w:val="0"/>
                <w:position w:val="0"/>
                <w:sz w:val="24"/>
                <w:szCs w:val="24"/>
                <w:highlight w:val="none"/>
                <w:lang w:eastAsia="zh-CN"/>
              </w:rPr>
            </w:pPr>
            <w:r>
              <w:rPr>
                <w:rFonts w:hint="eastAsia" w:asciiTheme="minorEastAsia" w:hAnsiTheme="minorEastAsia" w:eastAsiaTheme="minorEastAsia" w:cstheme="minorEastAsia"/>
                <w:color w:val="auto"/>
                <w:spacing w:val="0"/>
                <w:position w:val="0"/>
                <w:sz w:val="24"/>
                <w:szCs w:val="24"/>
                <w:highlight w:val="none"/>
                <w:lang w:eastAsia="zh-CN"/>
              </w:rPr>
              <w:sym w:font="Wingdings 2" w:char="0052"/>
            </w:r>
            <w:r>
              <w:rPr>
                <w:rFonts w:hint="eastAsia" w:asciiTheme="minorEastAsia" w:hAnsiTheme="minorEastAsia" w:eastAsiaTheme="minorEastAsia" w:cstheme="minorEastAsia"/>
                <w:color w:val="auto"/>
                <w:spacing w:val="0"/>
                <w:position w:val="0"/>
                <w:sz w:val="24"/>
                <w:szCs w:val="24"/>
                <w:highlight w:val="none"/>
                <w:lang w:val="en-US" w:eastAsia="zh-CN"/>
              </w:rPr>
              <w:t xml:space="preserve"> </w:t>
            </w:r>
            <w:r>
              <w:rPr>
                <w:rFonts w:hint="eastAsia" w:ascii="宋体" w:hAnsi="宋体" w:eastAsia="宋体" w:cs="宋体"/>
                <w:color w:val="auto"/>
                <w:sz w:val="24"/>
                <w:szCs w:val="24"/>
                <w:highlight w:val="none"/>
                <w:u w:val="none"/>
              </w:rPr>
              <w:t>适用</w:t>
            </w:r>
          </w:p>
          <w:p w14:paraId="543D925D">
            <w:pPr>
              <w:keepNext w:val="0"/>
              <w:keepLines w:val="0"/>
              <w:pageBreakBefore w:val="0"/>
              <w:widowControl w:val="0"/>
              <w:kinsoku w:val="0"/>
              <w:wordWrap/>
              <w:overflowPunct/>
              <w:topLinePunct w:val="0"/>
              <w:autoSpaceDE w:val="0"/>
              <w:autoSpaceDN w:val="0"/>
              <w:bidi w:val="0"/>
              <w:adjustRightInd w:val="0"/>
              <w:snapToGrid w:val="0"/>
              <w:spacing w:line="360" w:lineRule="auto"/>
              <w:ind w:left="216" w:leftChars="103"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履约保证金金额：合同总价的</w:t>
            </w:r>
            <w:r>
              <w:rPr>
                <w:rFonts w:hint="eastAsia" w:ascii="宋体" w:hAnsi="宋体" w:eastAsia="宋体" w:cs="宋体"/>
                <w:color w:val="auto"/>
                <w:spacing w:val="0"/>
                <w:position w:val="0"/>
                <w:sz w:val="24"/>
                <w:szCs w:val="24"/>
                <w:highlight w:val="none"/>
                <w:u w:val="single"/>
                <w:lang w:val="en-US" w:eastAsia="zh-CN"/>
              </w:rPr>
              <w:t>5</w:t>
            </w:r>
            <w:r>
              <w:rPr>
                <w:rFonts w:ascii="宋体" w:hAnsi="宋体" w:eastAsia="宋体" w:cs="宋体"/>
                <w:color w:val="auto"/>
                <w:spacing w:val="0"/>
                <w:position w:val="0"/>
                <w:sz w:val="24"/>
                <w:szCs w:val="24"/>
                <w:highlight w:val="none"/>
                <w:lang w:eastAsia="zh-CN"/>
              </w:rPr>
              <w:t>%</w:t>
            </w:r>
          </w:p>
          <w:p w14:paraId="650BD70B">
            <w:pPr>
              <w:keepNext w:val="0"/>
              <w:keepLines w:val="0"/>
              <w:pageBreakBefore w:val="0"/>
              <w:widowControl w:val="0"/>
              <w:kinsoku w:val="0"/>
              <w:wordWrap/>
              <w:overflowPunct/>
              <w:topLinePunct w:val="0"/>
              <w:autoSpaceDE w:val="0"/>
              <w:autoSpaceDN w:val="0"/>
              <w:bidi w:val="0"/>
              <w:adjustRightInd w:val="0"/>
              <w:snapToGrid w:val="0"/>
              <w:spacing w:line="360" w:lineRule="auto"/>
              <w:ind w:left="216" w:leftChars="103" w:right="109" w:firstLine="0" w:firstLineChars="0"/>
              <w:jc w:val="both"/>
              <w:textAlignment w:val="baseline"/>
              <w:rPr>
                <w:rFonts w:hint="eastAsia"/>
                <w:b/>
                <w:bCs/>
                <w:color w:val="auto"/>
                <w:spacing w:val="0"/>
                <w:position w:val="0"/>
                <w:sz w:val="24"/>
                <w:szCs w:val="24"/>
                <w:highlight w:val="none"/>
                <w:lang w:val="en-US" w:eastAsia="zh-CN"/>
              </w:rPr>
            </w:pPr>
            <w:r>
              <w:rPr>
                <w:rFonts w:hint="eastAsia"/>
                <w:b/>
                <w:bCs/>
                <w:color w:val="auto"/>
                <w:spacing w:val="0"/>
                <w:position w:val="0"/>
                <w:sz w:val="24"/>
                <w:szCs w:val="24"/>
                <w:highlight w:val="none"/>
                <w:lang w:val="en-US" w:eastAsia="zh-CN"/>
              </w:rPr>
              <w:t>本项目履约保证金应当以支票、汇票、本票或者金融机构、担保机构出具的保函等非现金形式提交。</w:t>
            </w:r>
          </w:p>
          <w:p w14:paraId="622B093C">
            <w:pPr>
              <w:keepNext w:val="0"/>
              <w:keepLines w:val="0"/>
              <w:pageBreakBefore w:val="0"/>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履约保证金的退还：</w:t>
            </w:r>
            <w:r>
              <w:rPr>
                <w:rFonts w:hint="eastAsia" w:ascii="宋体" w:hAnsi="宋体" w:eastAsia="宋体" w:cs="宋体"/>
                <w:color w:val="auto"/>
                <w:spacing w:val="0"/>
                <w:position w:val="0"/>
                <w:sz w:val="24"/>
                <w:szCs w:val="24"/>
                <w:highlight w:val="none"/>
                <w:u w:val="single"/>
                <w:lang w:eastAsia="zh-CN"/>
              </w:rPr>
              <w:t>在本项目所有产品验收合格后无质量和服务问题予以退还。</w:t>
            </w:r>
          </w:p>
          <w:p w14:paraId="7BAFF73A">
            <w:pPr>
              <w:keepNext w:val="0"/>
              <w:keepLines w:val="0"/>
              <w:pageBreakBefore w:val="0"/>
              <w:wordWrap/>
              <w:overflowPunct/>
              <w:topLinePunct w:val="0"/>
              <w:autoSpaceDE w:val="0"/>
              <w:autoSpaceDN w:val="0"/>
              <w:bidi w:val="0"/>
              <w:adjustRightInd w:val="0"/>
              <w:snapToGrid w:val="0"/>
              <w:spacing w:line="360" w:lineRule="auto"/>
              <w:ind w:left="216" w:leftChars="103" w:firstLine="0" w:firstLineChars="0"/>
              <w:textAlignment w:val="baseline"/>
              <w:rPr>
                <w:rFonts w:hint="default" w:ascii="宋体" w:hAnsi="宋体" w:eastAsia="宋体" w:cs="宋体"/>
                <w:color w:val="auto"/>
                <w:spacing w:val="0"/>
                <w:position w:val="0"/>
                <w:sz w:val="24"/>
                <w:szCs w:val="24"/>
                <w:highlight w:val="none"/>
                <w:u w:val="single"/>
                <w:lang w:val="en-US" w:eastAsia="zh-CN"/>
              </w:rPr>
            </w:pPr>
            <w:r>
              <w:rPr>
                <w:rFonts w:hint="eastAsia" w:ascii="宋体" w:hAnsi="宋体" w:eastAsia="宋体" w:cs="宋体"/>
                <w:color w:val="auto"/>
                <w:spacing w:val="0"/>
                <w:position w:val="0"/>
                <w:sz w:val="24"/>
                <w:szCs w:val="24"/>
                <w:highlight w:val="none"/>
                <w:lang w:val="en-US" w:eastAsia="zh-CN"/>
              </w:rPr>
              <w:t>履约保证金不予退还情形：</w:t>
            </w:r>
            <w:r>
              <w:rPr>
                <w:rFonts w:hint="eastAsia" w:ascii="宋体" w:hAnsi="宋体" w:eastAsia="宋体" w:cs="宋体"/>
                <w:color w:val="auto"/>
                <w:spacing w:val="0"/>
                <w:position w:val="0"/>
                <w:sz w:val="24"/>
                <w:szCs w:val="24"/>
                <w:highlight w:val="none"/>
                <w:u w:val="single"/>
                <w:lang w:val="en-US" w:eastAsia="zh-CN"/>
              </w:rPr>
              <w:t>具体内容详见谈判文件</w:t>
            </w:r>
          </w:p>
          <w:p w14:paraId="66BC2AE6">
            <w:pPr>
              <w:keepNext w:val="0"/>
              <w:keepLines w:val="0"/>
              <w:pageBreakBefore w:val="0"/>
              <w:widowControl w:val="0"/>
              <w:kinsoku w:val="0"/>
              <w:wordWrap/>
              <w:overflowPunct/>
              <w:topLinePunct w:val="0"/>
              <w:autoSpaceDE w:val="0"/>
              <w:autoSpaceDN w:val="0"/>
              <w:bidi w:val="0"/>
              <w:adjustRightInd w:val="0"/>
              <w:snapToGrid w:val="0"/>
              <w:spacing w:line="360" w:lineRule="auto"/>
              <w:ind w:left="216" w:leftChars="103" w:firstLine="0" w:firstLineChars="0"/>
              <w:jc w:val="both"/>
              <w:textAlignment w:val="baseline"/>
              <w:rPr>
                <w:rFonts w:hint="eastAsia" w:ascii="宋体" w:hAnsi="宋体" w:eastAsia="宋体" w:cs="宋体"/>
                <w:color w:val="auto"/>
                <w:spacing w:val="0"/>
                <w:position w:val="0"/>
                <w:sz w:val="24"/>
                <w:szCs w:val="24"/>
                <w:highlight w:val="none"/>
                <w:u w:val="single"/>
                <w:lang w:val="en-US" w:eastAsia="zh-CN"/>
              </w:rPr>
            </w:pPr>
            <w:r>
              <w:rPr>
                <w:rFonts w:hint="eastAsia" w:ascii="宋体" w:hAnsi="宋体" w:eastAsia="宋体" w:cs="宋体"/>
                <w:color w:val="auto"/>
                <w:spacing w:val="0"/>
                <w:position w:val="0"/>
                <w:sz w:val="24"/>
                <w:szCs w:val="24"/>
                <w:highlight w:val="none"/>
                <w:lang w:val="en-US" w:eastAsia="zh-CN"/>
              </w:rPr>
              <w:t>逾期退还履约保证金违约责任：</w:t>
            </w:r>
            <w:r>
              <w:rPr>
                <w:rFonts w:hint="eastAsia" w:ascii="宋体" w:hAnsi="宋体" w:eastAsia="宋体" w:cs="宋体"/>
                <w:color w:val="auto"/>
                <w:spacing w:val="0"/>
                <w:position w:val="0"/>
                <w:sz w:val="24"/>
                <w:szCs w:val="24"/>
                <w:highlight w:val="none"/>
                <w:u w:val="single"/>
                <w:lang w:val="en-US" w:eastAsia="zh-CN"/>
              </w:rPr>
              <w:t>具体内容详见谈判文件</w:t>
            </w:r>
          </w:p>
          <w:p w14:paraId="18240F49">
            <w:pPr>
              <w:keepNext w:val="0"/>
              <w:keepLines w:val="0"/>
              <w:pageBreakBefore w:val="0"/>
              <w:widowControl w:val="0"/>
              <w:kinsoku w:val="0"/>
              <w:wordWrap/>
              <w:overflowPunct/>
              <w:topLinePunct w:val="0"/>
              <w:autoSpaceDE w:val="0"/>
              <w:autoSpaceDN w:val="0"/>
              <w:bidi w:val="0"/>
              <w:adjustRightInd w:val="0"/>
              <w:snapToGrid w:val="0"/>
              <w:spacing w:line="360" w:lineRule="auto"/>
              <w:ind w:left="119" w:leftChars="0" w:firstLine="100" w:firstLineChars="42"/>
              <w:jc w:val="left"/>
              <w:textAlignment w:val="baseline"/>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pPr>
            <w:r>
              <w:rPr>
                <w:rFonts w:hint="eastAsia" w:asciiTheme="minorEastAsia" w:hAnsiTheme="minorEastAsia" w:eastAsiaTheme="minorEastAsia" w:cstheme="minorEastAsia"/>
                <w:color w:val="auto"/>
                <w:spacing w:val="0"/>
                <w:position w:val="0"/>
                <w:sz w:val="24"/>
                <w:szCs w:val="24"/>
                <w:highlight w:val="none"/>
                <w:lang w:eastAsia="zh-CN"/>
              </w:rPr>
              <w:sym w:font="Wingdings 2" w:char="00A3"/>
            </w:r>
            <w:r>
              <w:rPr>
                <w:rFonts w:hint="eastAsia" w:asciiTheme="minorEastAsia" w:hAnsiTheme="minorEastAsia" w:eastAsiaTheme="minorEastAsia" w:cstheme="minorEastAsia"/>
                <w:color w:val="auto"/>
                <w:spacing w:val="0"/>
                <w:position w:val="0"/>
                <w:sz w:val="24"/>
                <w:szCs w:val="24"/>
                <w:highlight w:val="none"/>
                <w:lang w:val="en-US" w:eastAsia="zh-CN"/>
              </w:rPr>
              <w:t xml:space="preserve"> </w:t>
            </w:r>
            <w:r>
              <w:rPr>
                <w:rFonts w:hint="eastAsia" w:ascii="宋体" w:hAnsi="宋体" w:eastAsia="宋体" w:cs="宋体"/>
                <w:color w:val="auto"/>
                <w:sz w:val="24"/>
                <w:szCs w:val="24"/>
                <w:highlight w:val="none"/>
                <w:u w:val="none"/>
              </w:rPr>
              <w:t>不适用</w:t>
            </w:r>
          </w:p>
        </w:tc>
      </w:tr>
      <w:tr w14:paraId="75DBB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50BD3853">
            <w:pPr>
              <w:pageBreakBefore w:val="0"/>
              <w:widowControl w:val="0"/>
              <w:wordWrap/>
              <w:overflowPunct/>
              <w:topLinePunct w:val="0"/>
              <w:bidi w:val="0"/>
              <w:spacing w:before="208" w:line="183" w:lineRule="auto"/>
              <w:jc w:val="center"/>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33.6</w:t>
            </w:r>
          </w:p>
        </w:tc>
        <w:tc>
          <w:tcPr>
            <w:tcW w:w="1425" w:type="dxa"/>
            <w:vAlign w:val="center"/>
          </w:tcPr>
          <w:p w14:paraId="5BE9D1E3">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询问、质疑</w:t>
            </w:r>
          </w:p>
          <w:p w14:paraId="5B74523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p>
        </w:tc>
        <w:tc>
          <w:tcPr>
            <w:tcW w:w="7299" w:type="dxa"/>
          </w:tcPr>
          <w:p w14:paraId="6481A478">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rPr>
              <w:t>对</w:t>
            </w:r>
            <w:r>
              <w:rPr>
                <w:rFonts w:hint="eastAsia" w:ascii="宋体" w:hAnsi="宋体" w:eastAsia="宋体" w:cs="宋体"/>
                <w:color w:val="auto"/>
                <w:spacing w:val="-4"/>
                <w:sz w:val="24"/>
                <w:szCs w:val="24"/>
                <w:highlight w:val="none"/>
                <w:lang w:eastAsia="zh-CN"/>
              </w:rPr>
              <w:t>谈判文件</w:t>
            </w:r>
            <w:r>
              <w:rPr>
                <w:rFonts w:hint="eastAsia" w:ascii="宋体" w:hAnsi="宋体" w:eastAsia="宋体" w:cs="宋体"/>
                <w:color w:val="auto"/>
                <w:spacing w:val="-4"/>
                <w:sz w:val="24"/>
                <w:szCs w:val="24"/>
                <w:highlight w:val="none"/>
              </w:rPr>
              <w:t>质疑</w:t>
            </w:r>
          </w:p>
          <w:p w14:paraId="1F0101A1">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接收部门：</w:t>
            </w:r>
            <w:r>
              <w:rPr>
                <w:rFonts w:hint="eastAsia" w:ascii="宋体" w:hAnsi="宋体" w:eastAsia="宋体" w:cs="宋体"/>
                <w:color w:val="auto"/>
                <w:spacing w:val="-4"/>
                <w:sz w:val="24"/>
                <w:szCs w:val="24"/>
                <w:highlight w:val="none"/>
                <w:u w:val="single"/>
              </w:rPr>
              <w:t>江西省机电设备招标有限公司</w:t>
            </w:r>
            <w:r>
              <w:rPr>
                <w:rFonts w:hint="eastAsia" w:ascii="宋体" w:hAnsi="宋体" w:eastAsia="宋体" w:cs="宋体"/>
                <w:color w:val="auto"/>
                <w:spacing w:val="-4"/>
                <w:sz w:val="24"/>
                <w:szCs w:val="24"/>
                <w:highlight w:val="none"/>
                <w:u w:val="single"/>
                <w:lang w:val="en-US" w:eastAsia="zh-CN"/>
              </w:rPr>
              <w:t>赣州分公司</w:t>
            </w:r>
            <w:r>
              <w:rPr>
                <w:rFonts w:hint="eastAsia" w:ascii="宋体" w:hAnsi="宋体" w:eastAsia="宋体" w:cs="宋体"/>
                <w:color w:val="auto"/>
                <w:spacing w:val="-4"/>
                <w:sz w:val="24"/>
                <w:szCs w:val="24"/>
                <w:highlight w:val="none"/>
              </w:rPr>
              <w:t xml:space="preserve">    </w:t>
            </w:r>
          </w:p>
          <w:p w14:paraId="10E62BA9">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联系电话：</w:t>
            </w:r>
            <w:r>
              <w:rPr>
                <w:rFonts w:hint="eastAsia" w:ascii="宋体" w:hAnsi="宋体" w:eastAsia="宋体" w:cs="宋体"/>
                <w:color w:val="auto"/>
                <w:spacing w:val="-4"/>
                <w:sz w:val="24"/>
                <w:szCs w:val="24"/>
                <w:highlight w:val="none"/>
                <w:u w:val="single"/>
              </w:rPr>
              <w:t>0797-838</w:t>
            </w:r>
            <w:r>
              <w:rPr>
                <w:rFonts w:hint="eastAsia" w:ascii="宋体" w:hAnsi="宋体" w:eastAsia="宋体" w:cs="宋体"/>
                <w:color w:val="auto"/>
                <w:spacing w:val="-4"/>
                <w:sz w:val="24"/>
                <w:szCs w:val="24"/>
                <w:highlight w:val="none"/>
                <w:u w:val="single"/>
                <w:lang w:val="en-US" w:eastAsia="zh-CN"/>
              </w:rPr>
              <w:t>9</w:t>
            </w:r>
            <w:r>
              <w:rPr>
                <w:rFonts w:hint="eastAsia" w:ascii="宋体" w:hAnsi="宋体" w:eastAsia="宋体" w:cs="宋体"/>
                <w:color w:val="auto"/>
                <w:spacing w:val="-4"/>
                <w:sz w:val="24"/>
                <w:szCs w:val="24"/>
                <w:highlight w:val="none"/>
                <w:u w:val="single"/>
              </w:rPr>
              <w:t xml:space="preserve">887 </w:t>
            </w:r>
          </w:p>
          <w:p w14:paraId="2CCFBFB5">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通讯地址：</w:t>
            </w:r>
            <w:r>
              <w:rPr>
                <w:rFonts w:hint="eastAsia" w:ascii="宋体" w:hAnsi="宋体" w:eastAsia="宋体" w:cs="宋体"/>
                <w:color w:val="auto"/>
                <w:spacing w:val="-4"/>
                <w:sz w:val="24"/>
                <w:szCs w:val="24"/>
                <w:highlight w:val="none"/>
                <w:u w:val="single"/>
              </w:rPr>
              <w:t>赣州市章江新区梅州路6号富地中心5#楼三层</w:t>
            </w:r>
          </w:p>
          <w:p w14:paraId="4A3C3FC2">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电子邮箱：</w:t>
            </w:r>
            <w:r>
              <w:rPr>
                <w:rFonts w:hint="eastAsia" w:ascii="宋体" w:hAnsi="宋体" w:eastAsia="宋体" w:cs="宋体"/>
                <w:color w:val="auto"/>
                <w:spacing w:val="-4"/>
                <w:sz w:val="24"/>
                <w:szCs w:val="24"/>
                <w:highlight w:val="none"/>
                <w:u w:val="single"/>
              </w:rPr>
              <w:t xml:space="preserve">jzgz2@jxbidding.com </w:t>
            </w:r>
            <w:r>
              <w:rPr>
                <w:rFonts w:hint="eastAsia" w:ascii="宋体" w:hAnsi="宋体" w:eastAsia="宋体" w:cs="宋体"/>
                <w:color w:val="auto"/>
                <w:spacing w:val="-4"/>
                <w:sz w:val="24"/>
                <w:szCs w:val="24"/>
                <w:highlight w:val="none"/>
              </w:rPr>
              <w:t xml:space="preserve">   </w:t>
            </w:r>
          </w:p>
          <w:p w14:paraId="3FC0B4B6">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lang w:val="en-US" w:eastAsia="zh-CN"/>
              </w:rPr>
              <w:t>2、</w:t>
            </w:r>
            <w:r>
              <w:rPr>
                <w:rFonts w:hint="eastAsia" w:ascii="宋体" w:hAnsi="宋体" w:eastAsia="宋体" w:cs="宋体"/>
                <w:color w:val="auto"/>
                <w:spacing w:val="-4"/>
                <w:sz w:val="24"/>
                <w:szCs w:val="24"/>
                <w:highlight w:val="none"/>
              </w:rPr>
              <w:t>对</w:t>
            </w:r>
            <w:r>
              <w:rPr>
                <w:rFonts w:hint="eastAsia" w:ascii="宋体" w:hAnsi="宋体" w:eastAsia="宋体" w:cs="宋体"/>
                <w:color w:val="auto"/>
                <w:spacing w:val="-4"/>
                <w:sz w:val="24"/>
                <w:szCs w:val="24"/>
                <w:highlight w:val="none"/>
                <w:lang w:val="en-US" w:eastAsia="zh-CN"/>
              </w:rPr>
              <w:t>采购</w:t>
            </w:r>
            <w:r>
              <w:rPr>
                <w:rFonts w:hint="eastAsia" w:ascii="宋体" w:hAnsi="宋体" w:eastAsia="宋体" w:cs="宋体"/>
                <w:color w:val="auto"/>
                <w:spacing w:val="-4"/>
                <w:sz w:val="24"/>
                <w:szCs w:val="24"/>
                <w:highlight w:val="none"/>
              </w:rPr>
              <w:t>过程、</w:t>
            </w:r>
            <w:r>
              <w:rPr>
                <w:rFonts w:hint="eastAsia" w:ascii="宋体" w:hAnsi="宋体" w:eastAsia="宋体" w:cs="宋体"/>
                <w:color w:val="auto"/>
                <w:spacing w:val="-4"/>
                <w:sz w:val="24"/>
                <w:szCs w:val="24"/>
                <w:highlight w:val="none"/>
                <w:lang w:val="en-US" w:eastAsia="zh-CN"/>
              </w:rPr>
              <w:t>成交</w:t>
            </w:r>
            <w:r>
              <w:rPr>
                <w:rFonts w:hint="eastAsia" w:ascii="宋体" w:hAnsi="宋体" w:eastAsia="宋体" w:cs="宋体"/>
                <w:color w:val="auto"/>
                <w:spacing w:val="-4"/>
                <w:sz w:val="24"/>
                <w:szCs w:val="24"/>
                <w:highlight w:val="none"/>
              </w:rPr>
              <w:t>结果质疑</w:t>
            </w:r>
          </w:p>
          <w:p w14:paraId="19A05DBA">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接收部门：</w:t>
            </w:r>
            <w:r>
              <w:rPr>
                <w:rFonts w:hint="eastAsia" w:ascii="宋体" w:hAnsi="宋体" w:eastAsia="宋体" w:cs="宋体"/>
                <w:color w:val="auto"/>
                <w:spacing w:val="-4"/>
                <w:sz w:val="24"/>
                <w:szCs w:val="24"/>
                <w:highlight w:val="none"/>
                <w:u w:val="single"/>
              </w:rPr>
              <w:t>江西省机电设备招标有限公司</w:t>
            </w:r>
            <w:r>
              <w:rPr>
                <w:rFonts w:hint="eastAsia" w:ascii="宋体" w:hAnsi="宋体" w:eastAsia="宋体" w:cs="宋体"/>
                <w:color w:val="auto"/>
                <w:spacing w:val="-4"/>
                <w:sz w:val="24"/>
                <w:szCs w:val="24"/>
                <w:highlight w:val="none"/>
                <w:u w:val="single"/>
                <w:lang w:val="en-US" w:eastAsia="zh-CN"/>
              </w:rPr>
              <w:t>赣州分公司</w:t>
            </w:r>
            <w:r>
              <w:rPr>
                <w:rFonts w:hint="eastAsia" w:ascii="宋体" w:hAnsi="宋体" w:eastAsia="宋体" w:cs="宋体"/>
                <w:color w:val="auto"/>
                <w:spacing w:val="-4"/>
                <w:sz w:val="24"/>
                <w:szCs w:val="24"/>
                <w:highlight w:val="none"/>
              </w:rPr>
              <w:t xml:space="preserve">    </w:t>
            </w:r>
          </w:p>
          <w:p w14:paraId="18EC7463">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联系电话：</w:t>
            </w:r>
            <w:r>
              <w:rPr>
                <w:rFonts w:hint="eastAsia" w:ascii="宋体" w:hAnsi="宋体" w:eastAsia="宋体" w:cs="宋体"/>
                <w:color w:val="auto"/>
                <w:spacing w:val="-4"/>
                <w:sz w:val="24"/>
                <w:szCs w:val="24"/>
                <w:highlight w:val="none"/>
                <w:u w:val="single"/>
              </w:rPr>
              <w:t>0797-838</w:t>
            </w:r>
            <w:r>
              <w:rPr>
                <w:rFonts w:hint="eastAsia" w:ascii="宋体" w:hAnsi="宋体" w:eastAsia="宋体" w:cs="宋体"/>
                <w:color w:val="auto"/>
                <w:spacing w:val="-4"/>
                <w:sz w:val="24"/>
                <w:szCs w:val="24"/>
                <w:highlight w:val="none"/>
                <w:u w:val="single"/>
                <w:lang w:val="en-US" w:eastAsia="zh-CN"/>
              </w:rPr>
              <w:t>9</w:t>
            </w:r>
            <w:r>
              <w:rPr>
                <w:rFonts w:hint="eastAsia" w:ascii="宋体" w:hAnsi="宋体" w:eastAsia="宋体" w:cs="宋体"/>
                <w:color w:val="auto"/>
                <w:spacing w:val="-4"/>
                <w:sz w:val="24"/>
                <w:szCs w:val="24"/>
                <w:highlight w:val="none"/>
                <w:u w:val="single"/>
              </w:rPr>
              <w:t xml:space="preserve">887 </w:t>
            </w:r>
          </w:p>
          <w:p w14:paraId="27FA19FC">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通讯地址：</w:t>
            </w:r>
            <w:r>
              <w:rPr>
                <w:rFonts w:hint="eastAsia" w:ascii="宋体" w:hAnsi="宋体" w:eastAsia="宋体" w:cs="宋体"/>
                <w:color w:val="auto"/>
                <w:spacing w:val="-4"/>
                <w:sz w:val="24"/>
                <w:szCs w:val="24"/>
                <w:highlight w:val="none"/>
                <w:u w:val="single"/>
              </w:rPr>
              <w:t>赣州市章江新区梅州路6号富地中心5#楼三层</w:t>
            </w:r>
          </w:p>
          <w:p w14:paraId="6A6FA092">
            <w:pPr>
              <w:pageBreakBefore w:val="0"/>
              <w:widowControl w:val="0"/>
              <w:wordWrap/>
              <w:overflowPunct/>
              <w:topLinePunct w:val="0"/>
              <w:bidi w:val="0"/>
              <w:spacing w:before="208" w:line="183" w:lineRule="auto"/>
              <w:ind w:firstLine="232" w:firstLineChars="100"/>
              <w:jc w:val="lef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电子邮箱：</w:t>
            </w:r>
            <w:r>
              <w:rPr>
                <w:rFonts w:hint="eastAsia" w:ascii="宋体" w:hAnsi="宋体" w:eastAsia="宋体" w:cs="宋体"/>
                <w:color w:val="auto"/>
                <w:spacing w:val="-4"/>
                <w:sz w:val="24"/>
                <w:szCs w:val="24"/>
                <w:highlight w:val="none"/>
                <w:u w:val="single"/>
              </w:rPr>
              <w:t xml:space="preserve">jzgz2@jxbidding.com </w:t>
            </w:r>
            <w:r>
              <w:rPr>
                <w:rFonts w:hint="eastAsia" w:ascii="宋体" w:hAnsi="宋体" w:eastAsia="宋体" w:cs="宋体"/>
                <w:color w:val="auto"/>
                <w:spacing w:val="-4"/>
                <w:sz w:val="24"/>
                <w:szCs w:val="24"/>
                <w:highlight w:val="none"/>
              </w:rPr>
              <w:t xml:space="preserve">    </w:t>
            </w:r>
          </w:p>
        </w:tc>
      </w:tr>
      <w:tr w14:paraId="4A43E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3" w:type="dxa"/>
            <w:vAlign w:val="center"/>
          </w:tcPr>
          <w:p w14:paraId="249F6354">
            <w:pPr>
              <w:pageBreakBefore w:val="0"/>
              <w:widowControl w:val="0"/>
              <w:wordWrap/>
              <w:overflowPunct/>
              <w:topLinePunct w:val="0"/>
              <w:bidi w:val="0"/>
              <w:spacing w:before="199" w:line="183" w:lineRule="auto"/>
              <w:jc w:val="center"/>
              <w:rPr>
                <w:rFonts w:hint="eastAsia" w:ascii="宋体" w:hAnsi="宋体" w:eastAsia="宋体" w:cs="宋体"/>
                <w:color w:val="auto"/>
                <w:sz w:val="24"/>
                <w:szCs w:val="24"/>
                <w:highlight w:val="none"/>
                <w:lang w:eastAsia="zh-CN"/>
              </w:rPr>
            </w:pPr>
            <w:r>
              <w:rPr>
                <w:rFonts w:ascii="宋体" w:hAnsi="宋体" w:eastAsia="宋体" w:cs="宋体"/>
                <w:color w:val="auto"/>
                <w:spacing w:val="-8"/>
                <w:sz w:val="24"/>
                <w:szCs w:val="24"/>
                <w:highlight w:val="none"/>
              </w:rPr>
              <w:t>3</w:t>
            </w:r>
            <w:r>
              <w:rPr>
                <w:rFonts w:hint="eastAsia" w:ascii="宋体" w:hAnsi="宋体" w:eastAsia="宋体" w:cs="宋体"/>
                <w:color w:val="auto"/>
                <w:spacing w:val="-8"/>
                <w:sz w:val="24"/>
                <w:szCs w:val="24"/>
                <w:highlight w:val="none"/>
                <w:lang w:val="en-US" w:eastAsia="zh-CN"/>
              </w:rPr>
              <w:t>4</w:t>
            </w:r>
          </w:p>
        </w:tc>
        <w:tc>
          <w:tcPr>
            <w:tcW w:w="1425" w:type="dxa"/>
            <w:vAlign w:val="center"/>
          </w:tcPr>
          <w:p w14:paraId="163D8EB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采购代理</w:t>
            </w:r>
          </w:p>
          <w:p w14:paraId="436BFA3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8"/>
                <w:sz w:val="24"/>
                <w:szCs w:val="24"/>
                <w:highlight w:val="none"/>
              </w:rPr>
            </w:pPr>
            <w:r>
              <w:rPr>
                <w:rFonts w:ascii="宋体" w:hAnsi="宋体" w:eastAsia="宋体" w:cs="宋体"/>
                <w:color w:val="auto"/>
                <w:sz w:val="24"/>
                <w:szCs w:val="24"/>
                <w:highlight w:val="none"/>
                <w:lang w:eastAsia="zh-CN"/>
              </w:rPr>
              <w:t>服务费</w:t>
            </w:r>
          </w:p>
        </w:tc>
        <w:tc>
          <w:tcPr>
            <w:tcW w:w="7299" w:type="dxa"/>
            <w:vAlign w:val="bottom"/>
          </w:tcPr>
          <w:p w14:paraId="377BE4BD">
            <w:pPr>
              <w:spacing w:before="120" w:before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向成交供应商收取采购代理服务费，采购代理服务费按差额定率累进法计算收取，收费标准如下表所列： </w:t>
            </w:r>
          </w:p>
          <w:p w14:paraId="6DF1A157">
            <w:pPr>
              <w:pageBreakBefore w:val="0"/>
              <w:widowControl w:val="0"/>
              <w:wordWrap/>
              <w:overflowPunct/>
              <w:topLinePunct w:val="0"/>
              <w:bidi w:val="0"/>
              <w:spacing w:before="4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收费标准＝成交金额×收费费率＋速算增加数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2432"/>
              <w:gridCol w:w="2432"/>
            </w:tblGrid>
            <w:tr w14:paraId="3EA1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Align w:val="center"/>
                </w:tcPr>
                <w:p w14:paraId="42BECA58">
                  <w:pPr>
                    <w:widowControl w:val="0"/>
                    <w:spacing w:line="46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成交金额（万元）</w:t>
                  </w:r>
                </w:p>
              </w:tc>
              <w:tc>
                <w:tcPr>
                  <w:tcW w:w="2432" w:type="dxa"/>
                  <w:vAlign w:val="center"/>
                </w:tcPr>
                <w:p w14:paraId="34643B04">
                  <w:pPr>
                    <w:widowControl w:val="0"/>
                    <w:spacing w:line="40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收费费率</w:t>
                  </w:r>
                </w:p>
              </w:tc>
              <w:tc>
                <w:tcPr>
                  <w:tcW w:w="2432" w:type="dxa"/>
                  <w:vAlign w:val="center"/>
                </w:tcPr>
                <w:p w14:paraId="2B9DAD8C">
                  <w:pPr>
                    <w:widowControl w:val="0"/>
                    <w:spacing w:line="40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速算增加数（万元）</w:t>
                  </w:r>
                </w:p>
              </w:tc>
            </w:tr>
            <w:tr w14:paraId="66E8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Align w:val="center"/>
                </w:tcPr>
                <w:p w14:paraId="238041FB">
                  <w:pPr>
                    <w:widowControl w:val="0"/>
                    <w:spacing w:line="46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100以下</w:t>
                  </w:r>
                </w:p>
              </w:tc>
              <w:tc>
                <w:tcPr>
                  <w:tcW w:w="2432" w:type="dxa"/>
                  <w:vAlign w:val="center"/>
                </w:tcPr>
                <w:p w14:paraId="083B7A12">
                  <w:pPr>
                    <w:widowControl w:val="0"/>
                    <w:spacing w:line="40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1.5%</w:t>
                  </w:r>
                </w:p>
              </w:tc>
              <w:tc>
                <w:tcPr>
                  <w:tcW w:w="2432" w:type="dxa"/>
                  <w:vAlign w:val="center"/>
                </w:tcPr>
                <w:p w14:paraId="43B706C3">
                  <w:pPr>
                    <w:widowControl w:val="0"/>
                    <w:spacing w:line="40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0</w:t>
                  </w:r>
                </w:p>
              </w:tc>
            </w:tr>
            <w:tr w14:paraId="0E2C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Align w:val="center"/>
                </w:tcPr>
                <w:p w14:paraId="2FE7B1A1">
                  <w:pPr>
                    <w:widowControl w:val="0"/>
                    <w:spacing w:line="46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100-500</w:t>
                  </w:r>
                </w:p>
              </w:tc>
              <w:tc>
                <w:tcPr>
                  <w:tcW w:w="2432" w:type="dxa"/>
                  <w:vAlign w:val="center"/>
                </w:tcPr>
                <w:p w14:paraId="4C9AE5BE">
                  <w:pPr>
                    <w:widowControl w:val="0"/>
                    <w:spacing w:line="40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1.1%</w:t>
                  </w:r>
                </w:p>
              </w:tc>
              <w:tc>
                <w:tcPr>
                  <w:tcW w:w="2432" w:type="dxa"/>
                  <w:vAlign w:val="center"/>
                </w:tcPr>
                <w:p w14:paraId="34199A51">
                  <w:pPr>
                    <w:widowControl w:val="0"/>
                    <w:spacing w:line="400" w:lineRule="exact"/>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0.4</w:t>
                  </w:r>
                </w:p>
              </w:tc>
            </w:tr>
          </w:tbl>
          <w:p w14:paraId="7FFA36BC">
            <w:pPr>
              <w:pageBreakBefore w:val="0"/>
              <w:widowControl w:val="0"/>
              <w:wordWrap/>
              <w:overflowPunct/>
              <w:topLinePunct w:val="0"/>
              <w:bidi w:val="0"/>
              <w:spacing w:before="40" w:line="360" w:lineRule="auto"/>
              <w:jc w:val="both"/>
              <w:rPr>
                <w:rFonts w:hint="eastAsia" w:ascii="宋体" w:hAnsi="宋体" w:eastAsia="宋体" w:cs="宋体"/>
                <w:color w:val="auto"/>
                <w:sz w:val="24"/>
                <w:szCs w:val="24"/>
                <w:highlight w:val="none"/>
                <w:lang w:eastAsia="zh-CN"/>
              </w:rPr>
            </w:pPr>
          </w:p>
        </w:tc>
      </w:tr>
      <w:tr w14:paraId="6D99B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637" w:type="dxa"/>
            <w:gridSpan w:val="3"/>
            <w:vAlign w:val="bottom"/>
          </w:tcPr>
          <w:p w14:paraId="6B13006F">
            <w:pPr>
              <w:pageBreakBefore w:val="0"/>
              <w:widowControl w:val="0"/>
              <w:wordWrap/>
              <w:overflowPunct/>
              <w:topLinePunct w:val="0"/>
              <w:bidi w:val="0"/>
              <w:spacing w:before="40" w:line="360" w:lineRule="auto"/>
              <w:ind w:left="113"/>
              <w:jc w:val="left"/>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已签订政府采购合同的且有融资需求企业，可在金融服务系统发起政采贷业务需求申请</w:t>
            </w:r>
            <w:r>
              <w:rPr>
                <w:rFonts w:hint="eastAsia" w:ascii="方正小标宋简体" w:hAnsi="方正小标宋简体" w:eastAsia="方正小标宋简体" w:cs="方正小标宋简体"/>
                <w:i w:val="0"/>
                <w:iCs w:val="0"/>
                <w:color w:val="auto"/>
                <w:sz w:val="24"/>
                <w:szCs w:val="24"/>
                <w:highlight w:val="none"/>
                <w:lang w:eastAsia="zh-CN"/>
              </w:rPr>
              <w:t>。</w:t>
            </w:r>
          </w:p>
        </w:tc>
      </w:tr>
    </w:tbl>
    <w:p w14:paraId="26E27AA0">
      <w:pPr>
        <w:pageBreakBefore w:val="0"/>
        <w:widowControl w:val="0"/>
        <w:wordWrap/>
        <w:overflowPunct/>
        <w:topLinePunct w:val="0"/>
        <w:bidi w:val="0"/>
        <w:rPr>
          <w:color w:val="auto"/>
          <w:highlight w:val="none"/>
          <w:lang w:eastAsia="zh-CN"/>
        </w:rPr>
        <w:sectPr>
          <w:footerReference r:id="rId5" w:type="default"/>
          <w:pgSz w:w="11906" w:h="16839"/>
          <w:pgMar w:top="1440" w:right="1800" w:bottom="1440" w:left="1800" w:header="0" w:footer="1200" w:gutter="0"/>
          <w:cols w:space="720" w:num="1"/>
        </w:sectPr>
      </w:pPr>
    </w:p>
    <w:p w14:paraId="7D5756FE">
      <w:pPr>
        <w:keepNext w:val="0"/>
        <w:keepLines w:val="0"/>
        <w:pageBreakBefore w:val="0"/>
        <w:widowControl w:val="0"/>
        <w:wordWrap/>
        <w:overflowPunct/>
        <w:topLinePunct w:val="0"/>
        <w:autoSpaceDE w:val="0"/>
        <w:autoSpaceDN w:val="0"/>
        <w:bidi w:val="0"/>
        <w:adjustRightInd w:val="0"/>
        <w:snapToGrid w:val="0"/>
        <w:spacing w:line="360" w:lineRule="auto"/>
        <w:jc w:val="center"/>
        <w:textAlignment w:val="baseline"/>
        <w:outlineLvl w:val="1"/>
        <w:rPr>
          <w:rFonts w:hint="default" w:ascii="宋体" w:hAnsi="宋体" w:eastAsia="宋体" w:cs="宋体"/>
          <w:color w:val="auto"/>
          <w:spacing w:val="0"/>
          <w:position w:val="0"/>
          <w:sz w:val="24"/>
          <w:szCs w:val="24"/>
          <w:highlight w:val="none"/>
          <w:lang w:val="en-US" w:eastAsia="zh-CN"/>
        </w:rPr>
      </w:pPr>
      <w:bookmarkStart w:id="19" w:name="_Toc14288"/>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二</w:t>
      </w:r>
      <w:r>
        <w:rPr>
          <w:rFonts w:ascii="宋体" w:hAnsi="宋体" w:eastAsia="宋体" w:cs="宋体"/>
          <w:color w:val="auto"/>
          <w:spacing w:val="0"/>
          <w:position w:val="0"/>
          <w:sz w:val="24"/>
          <w:szCs w:val="24"/>
          <w:highlight w:val="none"/>
          <w:lang w:eastAsia="zh-CN"/>
        </w:rPr>
        <w:t xml:space="preserve"> </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供应商须知正文</w:t>
      </w:r>
      <w:bookmarkEnd w:id="19"/>
    </w:p>
    <w:p w14:paraId="3DAF2F2F">
      <w:pPr>
        <w:keepNext w:val="0"/>
        <w:keepLines w:val="0"/>
        <w:pageBreakBefore w:val="0"/>
        <w:widowControl w:val="0"/>
        <w:wordWrap/>
        <w:overflowPunct/>
        <w:topLinePunct w:val="0"/>
        <w:autoSpaceDE w:val="0"/>
        <w:autoSpaceDN w:val="0"/>
        <w:bidi w:val="0"/>
        <w:adjustRightInd w:val="0"/>
        <w:snapToGrid w:val="0"/>
        <w:spacing w:line="360" w:lineRule="auto"/>
        <w:textAlignment w:val="baseline"/>
        <w:rPr>
          <w:color w:val="auto"/>
          <w:spacing w:val="0"/>
          <w:position w:val="0"/>
          <w:highlight w:val="none"/>
          <w:lang w:eastAsia="zh-CN"/>
        </w:rPr>
      </w:pPr>
    </w:p>
    <w:p w14:paraId="2CFD8D17">
      <w:pPr>
        <w:keepNext w:val="0"/>
        <w:keepLines w:val="0"/>
        <w:pageBreakBefore w:val="0"/>
        <w:widowControl w:val="0"/>
        <w:wordWrap/>
        <w:overflowPunct/>
        <w:topLinePunct w:val="0"/>
        <w:autoSpaceDE w:val="0"/>
        <w:autoSpaceDN w:val="0"/>
        <w:bidi w:val="0"/>
        <w:adjustRightInd w:val="0"/>
        <w:snapToGrid w:val="0"/>
        <w:spacing w:line="360" w:lineRule="auto"/>
        <w:ind w:left="0" w:leftChars="0"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0" w:name="_Toc22357"/>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1.适用范围</w:t>
      </w:r>
      <w:bookmarkEnd w:id="20"/>
    </w:p>
    <w:p w14:paraId="1ED4505E">
      <w:pPr>
        <w:keepNext w:val="0"/>
        <w:keepLines w:val="0"/>
        <w:pageBreakBefore w:val="0"/>
        <w:widowControl w:val="0"/>
        <w:wordWrap/>
        <w:overflowPunct/>
        <w:topLinePunct w:val="0"/>
        <w:autoSpaceDE w:val="0"/>
        <w:autoSpaceDN w:val="0"/>
        <w:bidi w:val="0"/>
        <w:adjustRightInd w:val="0"/>
        <w:snapToGrid w:val="0"/>
        <w:spacing w:afterAutospacing="0" w:line="360" w:lineRule="auto"/>
        <w:ind w:left="0" w:leftChars="0" w:firstLine="0" w:firstLineChars="0"/>
        <w:jc w:val="both"/>
        <w:textAlignment w:val="baseline"/>
        <w:rPr>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1.1 本</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仅适用于本“</w:t>
      </w:r>
      <w:r>
        <w:rPr>
          <w:rFonts w:hint="eastAsia" w:ascii="宋体" w:hAnsi="宋体" w:eastAsia="宋体" w:cs="宋体"/>
          <w:color w:val="auto"/>
          <w:spacing w:val="0"/>
          <w:position w:val="0"/>
          <w:sz w:val="24"/>
          <w:szCs w:val="24"/>
          <w:highlight w:val="none"/>
          <w:lang w:eastAsia="zh-CN"/>
        </w:rPr>
        <w:t>谈判邀请</w:t>
      </w:r>
      <w:r>
        <w:rPr>
          <w:rFonts w:ascii="宋体" w:hAnsi="宋体" w:eastAsia="宋体" w:cs="宋体"/>
          <w:color w:val="auto"/>
          <w:spacing w:val="0"/>
          <w:position w:val="0"/>
          <w:sz w:val="24"/>
          <w:szCs w:val="24"/>
          <w:highlight w:val="none"/>
          <w:lang w:eastAsia="zh-CN"/>
        </w:rPr>
        <w:t>”中所述货物和附属售后服务的采购。</w:t>
      </w:r>
    </w:p>
    <w:p w14:paraId="679D57BA">
      <w:pPr>
        <w:keepNext w:val="0"/>
        <w:keepLines w:val="0"/>
        <w:pageBreakBefore w:val="0"/>
        <w:widowControl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1" w:name="_Toc20731"/>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2.定义</w:t>
      </w:r>
      <w:bookmarkEnd w:id="21"/>
    </w:p>
    <w:p w14:paraId="0F27D282">
      <w:pPr>
        <w:keepNext w:val="0"/>
        <w:keepLines w:val="0"/>
        <w:pageBreakBefore w:val="0"/>
        <w:widowControl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2.1 采购人：详见“</w:t>
      </w:r>
      <w:r>
        <w:rPr>
          <w:rFonts w:hint="eastAsia" w:ascii="宋体" w:hAnsi="宋体" w:cs="宋体"/>
          <w:color w:val="auto"/>
          <w:spacing w:val="0"/>
          <w:position w:val="0"/>
          <w:sz w:val="24"/>
          <w:szCs w:val="24"/>
          <w:highlight w:val="none"/>
        </w:rPr>
        <w:t>第一章 谈判邀请</w:t>
      </w:r>
      <w:r>
        <w:rPr>
          <w:rFonts w:ascii="宋体" w:hAnsi="宋体" w:eastAsia="宋体" w:cs="宋体"/>
          <w:color w:val="auto"/>
          <w:spacing w:val="0"/>
          <w:position w:val="0"/>
          <w:sz w:val="24"/>
          <w:szCs w:val="24"/>
          <w:highlight w:val="none"/>
          <w:lang w:eastAsia="zh-CN"/>
        </w:rPr>
        <w:t xml:space="preserve"> ”。</w:t>
      </w:r>
    </w:p>
    <w:p w14:paraId="2F2E12E5">
      <w:pPr>
        <w:keepNext w:val="0"/>
        <w:keepLines w:val="0"/>
        <w:pageBreakBefore w:val="0"/>
        <w:widowControl w:val="0"/>
        <w:wordWrap/>
        <w:overflowPunct/>
        <w:topLinePunct w:val="0"/>
        <w:autoSpaceDE w:val="0"/>
        <w:autoSpaceDN w:val="0"/>
        <w:bidi w:val="0"/>
        <w:adjustRightInd w:val="0"/>
        <w:snapToGrid w:val="0"/>
        <w:spacing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2.2 采购代理机构：详见“</w:t>
      </w:r>
      <w:r>
        <w:rPr>
          <w:rFonts w:hint="eastAsia" w:ascii="宋体" w:hAnsi="宋体" w:cs="宋体"/>
          <w:color w:val="auto"/>
          <w:spacing w:val="0"/>
          <w:position w:val="0"/>
          <w:sz w:val="24"/>
          <w:szCs w:val="24"/>
          <w:highlight w:val="none"/>
        </w:rPr>
        <w:t>第一章 谈判邀请</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eastAsia="zh-CN"/>
        </w:rPr>
        <w:t>。</w:t>
      </w:r>
    </w:p>
    <w:p w14:paraId="2C4BB2FB">
      <w:pPr>
        <w:keepNext w:val="0"/>
        <w:keepLines w:val="0"/>
        <w:pageBreakBefore w:val="0"/>
        <w:widowControl w:val="0"/>
        <w:wordWrap/>
        <w:overflowPunct/>
        <w:topLinePunct w:val="0"/>
        <w:autoSpaceDE w:val="0"/>
        <w:autoSpaceDN w:val="0"/>
        <w:bidi w:val="0"/>
        <w:adjustRightInd w:val="0"/>
        <w:snapToGrid w:val="0"/>
        <w:spacing w:afterAutospacing="0" w:line="360" w:lineRule="auto"/>
        <w:ind w:left="0" w:leftChars="0" w:firstLine="0" w:firstLineChars="0"/>
        <w:jc w:val="both"/>
        <w:textAlignment w:val="baseline"/>
        <w:rPr>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2.3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：是指</w:t>
      </w:r>
      <w:r>
        <w:rPr>
          <w:rFonts w:hint="eastAsia" w:ascii="宋体" w:hAnsi="宋体" w:eastAsia="宋体" w:cs="宋体"/>
          <w:color w:val="auto"/>
          <w:spacing w:val="0"/>
          <w:position w:val="0"/>
          <w:sz w:val="24"/>
          <w:szCs w:val="24"/>
          <w:highlight w:val="none"/>
          <w:lang w:val="en-US" w:eastAsia="zh-CN"/>
        </w:rPr>
        <w:t>向采购人提供</w:t>
      </w:r>
      <w:r>
        <w:rPr>
          <w:rFonts w:hint="eastAsia" w:ascii="宋体" w:hAnsi="宋体" w:cs="宋体"/>
          <w:color w:val="auto"/>
          <w:spacing w:val="0"/>
          <w:position w:val="0"/>
          <w:sz w:val="24"/>
          <w:szCs w:val="24"/>
          <w:highlight w:val="none"/>
        </w:rPr>
        <w:t>“第一章 谈判邀请”中采购内容</w:t>
      </w:r>
      <w:r>
        <w:rPr>
          <w:rFonts w:ascii="宋体" w:hAnsi="宋体" w:eastAsia="宋体" w:cs="宋体"/>
          <w:color w:val="auto"/>
          <w:spacing w:val="0"/>
          <w:position w:val="0"/>
          <w:sz w:val="24"/>
          <w:szCs w:val="24"/>
          <w:highlight w:val="none"/>
          <w:lang w:eastAsia="zh-CN"/>
        </w:rPr>
        <w:t>的法人、其他组织或者自然人。</w:t>
      </w:r>
    </w:p>
    <w:p w14:paraId="371FFB0C">
      <w:pPr>
        <w:keepNext w:val="0"/>
        <w:keepLines w:val="0"/>
        <w:pageBreakBefore w:val="0"/>
        <w:widowControl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2" w:name="_Toc29849"/>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3.合格</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供应商</w:t>
      </w:r>
      <w:bookmarkEnd w:id="22"/>
    </w:p>
    <w:p w14:paraId="27D690E7">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3.1</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 xml:space="preserve">的资格条件：详见“第一章 </w:t>
      </w:r>
      <w:r>
        <w:rPr>
          <w:rFonts w:hint="eastAsia" w:ascii="宋体" w:hAnsi="宋体" w:eastAsia="宋体" w:cs="宋体"/>
          <w:color w:val="auto"/>
          <w:spacing w:val="0"/>
          <w:position w:val="0"/>
          <w:sz w:val="24"/>
          <w:szCs w:val="24"/>
          <w:highlight w:val="none"/>
          <w:lang w:eastAsia="zh-CN"/>
        </w:rPr>
        <w:t>谈判邀请</w:t>
      </w:r>
      <w:r>
        <w:rPr>
          <w:rFonts w:ascii="宋体" w:hAnsi="宋体" w:eastAsia="宋体" w:cs="宋体"/>
          <w:color w:val="auto"/>
          <w:spacing w:val="0"/>
          <w:position w:val="0"/>
          <w:sz w:val="24"/>
          <w:szCs w:val="24"/>
          <w:highlight w:val="none"/>
          <w:lang w:eastAsia="zh-CN"/>
        </w:rPr>
        <w:t>”。</w:t>
      </w:r>
    </w:p>
    <w:p w14:paraId="2ED5B2EA">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3.2</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rPr>
        <w:t xml:space="preserve"> 联合体</w:t>
      </w:r>
      <w:r>
        <w:rPr>
          <w:rFonts w:hint="eastAsia" w:ascii="宋体" w:hAnsi="宋体" w:eastAsia="宋体" w:cs="宋体"/>
          <w:color w:val="auto"/>
          <w:spacing w:val="0"/>
          <w:position w:val="0"/>
          <w:sz w:val="24"/>
          <w:szCs w:val="24"/>
          <w:highlight w:val="none"/>
          <w:lang w:val="en-US" w:eastAsia="zh-CN"/>
        </w:rPr>
        <w:t>参加谈判</w:t>
      </w:r>
    </w:p>
    <w:p w14:paraId="5AE232B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right="61"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3.2.1 </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rPr>
        <w:t>是否接受联合体</w:t>
      </w:r>
      <w:r>
        <w:rPr>
          <w:rFonts w:hint="eastAsia" w:ascii="宋体" w:hAnsi="宋体" w:eastAsia="宋体" w:cs="宋体"/>
          <w:color w:val="auto"/>
          <w:spacing w:val="0"/>
          <w:position w:val="0"/>
          <w:sz w:val="24"/>
          <w:szCs w:val="24"/>
          <w:highlight w:val="none"/>
          <w:lang w:val="en-US" w:eastAsia="zh-CN"/>
        </w:rPr>
        <w:t>参加谈判</w:t>
      </w:r>
      <w:r>
        <w:rPr>
          <w:rFonts w:ascii="宋体" w:hAnsi="宋体" w:eastAsia="宋体" w:cs="宋体"/>
          <w:color w:val="auto"/>
          <w:spacing w:val="0"/>
          <w:position w:val="0"/>
          <w:sz w:val="24"/>
          <w:szCs w:val="24"/>
          <w:highlight w:val="none"/>
          <w:lang w:eastAsia="zh-CN"/>
        </w:rPr>
        <w:t>：详见“</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须知前附表 ”。</w:t>
      </w:r>
    </w:p>
    <w:p w14:paraId="5F891EB3">
      <w:pPr>
        <w:keepNext w:val="0"/>
        <w:keepLines w:val="0"/>
        <w:pageBreakBefore w:val="0"/>
        <w:widowControl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3" w:name="_Toc19577"/>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4.</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费用</w:t>
      </w:r>
      <w:bookmarkEnd w:id="23"/>
    </w:p>
    <w:p w14:paraId="3991B74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08" w:leftChars="0" w:hanging="409" w:firstLineChars="0"/>
        <w:jc w:val="both"/>
        <w:textAlignment w:val="baseline"/>
        <w:rPr>
          <w:color w:val="auto"/>
          <w:spacing w:val="0"/>
          <w:position w:val="0"/>
          <w:highlight w:val="none"/>
          <w:lang w:eastAsia="zh-CN"/>
        </w:rPr>
      </w:pPr>
      <w:r>
        <w:rPr>
          <w:rFonts w:ascii="宋体" w:hAnsi="宋体" w:eastAsia="宋体" w:cs="宋体"/>
          <w:color w:val="auto"/>
          <w:spacing w:val="0"/>
          <w:position w:val="0"/>
          <w:sz w:val="24"/>
          <w:szCs w:val="24"/>
          <w:highlight w:val="none"/>
          <w:lang w:eastAsia="zh-CN"/>
        </w:rPr>
        <w:t xml:space="preserve">4.1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应自行承担所有与准备和参加</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有关的全部费用。不论</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的结果如何，采</w:t>
      </w:r>
      <w:r>
        <w:rPr>
          <w:rFonts w:hint="eastAsia" w:ascii="宋体" w:hAnsi="宋体" w:eastAsia="宋体" w:cs="宋体"/>
          <w:color w:val="auto"/>
          <w:spacing w:val="0"/>
          <w:position w:val="0"/>
          <w:sz w:val="24"/>
          <w:szCs w:val="24"/>
          <w:highlight w:val="none"/>
          <w:lang w:val="en-US" w:eastAsia="zh-CN"/>
        </w:rPr>
        <w:t>购代理机构均无义务和责任承担这些费用。</w:t>
      </w:r>
    </w:p>
    <w:p w14:paraId="3778E9E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4" w:name="_Toc24414"/>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5.</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代表</w:t>
      </w:r>
      <w:bookmarkEnd w:id="24"/>
    </w:p>
    <w:p w14:paraId="645EFE7A">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3" w:leftChars="0" w:hanging="480" w:firstLineChars="0"/>
        <w:jc w:val="both"/>
        <w:textAlignment w:val="baseline"/>
        <w:rPr>
          <w:color w:val="auto"/>
          <w:spacing w:val="0"/>
          <w:position w:val="0"/>
          <w:highlight w:val="none"/>
          <w:lang w:eastAsia="zh-CN"/>
        </w:rPr>
      </w:pPr>
      <w:r>
        <w:rPr>
          <w:rFonts w:ascii="宋体" w:hAnsi="宋体" w:eastAsia="宋体" w:cs="宋体"/>
          <w:color w:val="auto"/>
          <w:spacing w:val="0"/>
          <w:position w:val="0"/>
          <w:sz w:val="24"/>
          <w:szCs w:val="24"/>
          <w:highlight w:val="none"/>
          <w:lang w:eastAsia="zh-CN"/>
        </w:rPr>
        <w:t>5.1 指全权代表</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参加</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活动并签署</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的人。如果</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代表不是法定代表人，须持有《法定代表人授权书》。</w:t>
      </w:r>
    </w:p>
    <w:p w14:paraId="094B36D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2" w:leftChars="1"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5" w:name="_Toc28431"/>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6.</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谈判文件</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的构成</w:t>
      </w:r>
      <w:bookmarkEnd w:id="25"/>
    </w:p>
    <w:p w14:paraId="4D339DF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6.1 要求提供的货物和附属服务、</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过程和合同条款在</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中均有说明。</w:t>
      </w:r>
    </w:p>
    <w:p w14:paraId="6809D728">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479" w:leftChars="228" w:firstLine="0" w:firstLineChars="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共</w:t>
      </w:r>
      <w:r>
        <w:rPr>
          <w:rFonts w:hint="eastAsia" w:ascii="宋体" w:hAnsi="宋体" w:eastAsia="宋体" w:cs="宋体"/>
          <w:color w:val="auto"/>
          <w:spacing w:val="0"/>
          <w:position w:val="0"/>
          <w:sz w:val="24"/>
          <w:szCs w:val="24"/>
          <w:highlight w:val="none"/>
          <w:lang w:val="en-US" w:eastAsia="zh-CN"/>
        </w:rPr>
        <w:t>五</w:t>
      </w:r>
      <w:r>
        <w:rPr>
          <w:rFonts w:ascii="宋体" w:hAnsi="宋体" w:eastAsia="宋体" w:cs="宋体"/>
          <w:color w:val="auto"/>
          <w:spacing w:val="0"/>
          <w:position w:val="0"/>
          <w:sz w:val="24"/>
          <w:szCs w:val="24"/>
          <w:highlight w:val="none"/>
          <w:lang w:eastAsia="zh-CN"/>
        </w:rPr>
        <w:t>章，各章的内容如下：</w:t>
      </w:r>
    </w:p>
    <w:p w14:paraId="5074449D">
      <w:pPr>
        <w:keepNext w:val="0"/>
        <w:keepLines w:val="0"/>
        <w:pageBreakBefore w:val="0"/>
        <w:widowControl w:val="0"/>
        <w:wordWrap/>
        <w:overflowPunct/>
        <w:topLinePunct w:val="0"/>
        <w:autoSpaceDE w:val="0"/>
        <w:autoSpaceDN w:val="0"/>
        <w:bidi w:val="0"/>
        <w:adjustRightInd w:val="0"/>
        <w:snapToGrid w:val="0"/>
        <w:spacing w:beforeAutospacing="0" w:after="0" w:afterAutospacing="0" w:line="360" w:lineRule="auto"/>
        <w:ind w:left="48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第一章 </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邀请</w:t>
      </w:r>
    </w:p>
    <w:p w14:paraId="41188F31">
      <w:pPr>
        <w:keepNext w:val="0"/>
        <w:keepLines w:val="0"/>
        <w:pageBreakBefore w:val="0"/>
        <w:widowControl w:val="0"/>
        <w:wordWrap/>
        <w:overflowPunct/>
        <w:topLinePunct w:val="0"/>
        <w:autoSpaceDE w:val="0"/>
        <w:autoSpaceDN w:val="0"/>
        <w:bidi w:val="0"/>
        <w:adjustRightInd w:val="0"/>
        <w:snapToGrid w:val="0"/>
        <w:spacing w:beforeAutospacing="0" w:line="360" w:lineRule="auto"/>
        <w:ind w:left="48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第二章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须知</w:t>
      </w:r>
    </w:p>
    <w:p w14:paraId="4766924B">
      <w:pPr>
        <w:keepNext w:val="0"/>
        <w:keepLines w:val="0"/>
        <w:pageBreakBefore w:val="0"/>
        <w:widowControl w:val="0"/>
        <w:wordWrap/>
        <w:overflowPunct/>
        <w:topLinePunct w:val="0"/>
        <w:autoSpaceDE w:val="0"/>
        <w:autoSpaceDN w:val="0"/>
        <w:bidi w:val="0"/>
        <w:adjustRightInd w:val="0"/>
        <w:snapToGrid w:val="0"/>
        <w:spacing w:line="360" w:lineRule="auto"/>
        <w:ind w:left="48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第三章 拟签订的合同文本</w:t>
      </w:r>
    </w:p>
    <w:p w14:paraId="21497F53">
      <w:pPr>
        <w:keepNext w:val="0"/>
        <w:keepLines w:val="0"/>
        <w:pageBreakBefore w:val="0"/>
        <w:widowControl w:val="0"/>
        <w:wordWrap/>
        <w:overflowPunct/>
        <w:topLinePunct w:val="0"/>
        <w:autoSpaceDE w:val="0"/>
        <w:autoSpaceDN w:val="0"/>
        <w:bidi w:val="0"/>
        <w:adjustRightInd w:val="0"/>
        <w:snapToGrid w:val="0"/>
        <w:spacing w:line="360" w:lineRule="auto"/>
        <w:ind w:left="48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第四章 </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w:t>
      </w:r>
    </w:p>
    <w:p w14:paraId="003A4B7F">
      <w:pPr>
        <w:keepNext w:val="0"/>
        <w:keepLines w:val="0"/>
        <w:pageBreakBefore w:val="0"/>
        <w:widowControl w:val="0"/>
        <w:wordWrap/>
        <w:overflowPunct/>
        <w:topLinePunct w:val="0"/>
        <w:autoSpaceDE w:val="0"/>
        <w:autoSpaceDN w:val="0"/>
        <w:bidi w:val="0"/>
        <w:adjustRightInd w:val="0"/>
        <w:snapToGrid w:val="0"/>
        <w:spacing w:afterAutospacing="0" w:line="360" w:lineRule="auto"/>
        <w:ind w:left="48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第五章 采购需求</w:t>
      </w:r>
    </w:p>
    <w:p w14:paraId="32950475">
      <w:pPr>
        <w:keepNext w:val="0"/>
        <w:keepLines w:val="0"/>
        <w:pageBreakBefore w:val="0"/>
        <w:widowControl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6.2 除非有特殊要求，</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不单独提供</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货物和附属售后服务使用地的自然环境、气候条件、公用设施等情况，</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被视为熟悉上述与履行合同有关的一切情况。</w:t>
      </w:r>
    </w:p>
    <w:p w14:paraId="7CDCFEFF">
      <w:pPr>
        <w:keepNext w:val="0"/>
        <w:keepLines w:val="0"/>
        <w:pageBreakBefore w:val="0"/>
        <w:widowControl w:val="0"/>
        <w:wordWrap/>
        <w:overflowPunct/>
        <w:topLinePunct w:val="0"/>
        <w:autoSpaceDE w:val="0"/>
        <w:autoSpaceDN w:val="0"/>
        <w:bidi w:val="0"/>
        <w:adjustRightInd w:val="0"/>
        <w:snapToGrid w:val="0"/>
        <w:spacing w:beforeAutospacing="0" w:after="0" w:afterAutospacing="0" w:line="360" w:lineRule="auto"/>
        <w:ind w:left="78" w:leftChars="37"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26" w:name="_Toc24332"/>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应当提交的资格、资信证明文件</w:t>
      </w:r>
      <w:bookmarkEnd w:id="26"/>
    </w:p>
    <w:p w14:paraId="753DAC8B">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 w:leftChars="2" w:firstLine="74" w:firstLineChars="31"/>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7.1 </w:t>
      </w:r>
      <w:r>
        <w:rPr>
          <w:rFonts w:ascii="宋体" w:hAnsi="宋体" w:eastAsia="宋体" w:cs="宋体"/>
          <w:color w:val="auto"/>
          <w:spacing w:val="0"/>
          <w:position w:val="0"/>
          <w:sz w:val="24"/>
          <w:szCs w:val="24"/>
          <w:highlight w:val="none"/>
          <w:lang w:eastAsia="zh-CN"/>
        </w:rPr>
        <w:t>具有独立承担民事责任的能力的资格证明文件</w:t>
      </w:r>
      <w:r>
        <w:rPr>
          <w:rFonts w:hint="eastAsia" w:ascii="宋体" w:hAnsi="宋体" w:eastAsia="宋体" w:cs="宋体"/>
          <w:color w:val="auto"/>
          <w:spacing w:val="0"/>
          <w:position w:val="0"/>
          <w:sz w:val="24"/>
          <w:szCs w:val="24"/>
          <w:highlight w:val="none"/>
          <w:lang w:eastAsia="zh-CN"/>
        </w:rPr>
        <w:t>；</w:t>
      </w:r>
    </w:p>
    <w:p w14:paraId="37300999">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2 </w:t>
      </w:r>
      <w:r>
        <w:rPr>
          <w:rFonts w:ascii="宋体" w:hAnsi="宋体" w:eastAsia="宋体" w:cs="宋体"/>
          <w:color w:val="auto"/>
          <w:spacing w:val="0"/>
          <w:position w:val="0"/>
          <w:sz w:val="24"/>
          <w:szCs w:val="24"/>
          <w:highlight w:val="none"/>
          <w:lang w:eastAsia="zh-CN"/>
        </w:rPr>
        <w:t>具有良好的商业信誉和健全的财务会计制度的证明文件</w:t>
      </w:r>
      <w:r>
        <w:rPr>
          <w:rFonts w:hint="eastAsia" w:ascii="宋体" w:hAnsi="宋体" w:eastAsia="宋体" w:cs="宋体"/>
          <w:color w:val="auto"/>
          <w:spacing w:val="0"/>
          <w:position w:val="0"/>
          <w:sz w:val="24"/>
          <w:szCs w:val="24"/>
          <w:highlight w:val="none"/>
          <w:lang w:eastAsia="zh-CN"/>
        </w:rPr>
        <w:t>；</w:t>
      </w:r>
    </w:p>
    <w:p w14:paraId="5871CC6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3 </w:t>
      </w:r>
      <w:r>
        <w:rPr>
          <w:rFonts w:ascii="宋体" w:hAnsi="宋体" w:eastAsia="宋体" w:cs="宋体"/>
          <w:color w:val="auto"/>
          <w:spacing w:val="0"/>
          <w:position w:val="0"/>
          <w:sz w:val="24"/>
          <w:szCs w:val="24"/>
          <w:highlight w:val="none"/>
          <w:lang w:eastAsia="zh-CN"/>
        </w:rPr>
        <w:t>具有履行合同所必需的设备和专业技术能力的证明文件</w:t>
      </w:r>
      <w:r>
        <w:rPr>
          <w:rFonts w:hint="eastAsia" w:ascii="宋体" w:hAnsi="宋体" w:eastAsia="宋体" w:cs="宋体"/>
          <w:color w:val="auto"/>
          <w:spacing w:val="0"/>
          <w:position w:val="0"/>
          <w:sz w:val="24"/>
          <w:szCs w:val="24"/>
          <w:highlight w:val="none"/>
          <w:lang w:eastAsia="zh-CN"/>
        </w:rPr>
        <w:t>；</w:t>
      </w:r>
    </w:p>
    <w:p w14:paraId="0D21421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4 </w:t>
      </w:r>
      <w:r>
        <w:rPr>
          <w:rFonts w:ascii="宋体" w:hAnsi="宋体" w:eastAsia="宋体" w:cs="宋体"/>
          <w:color w:val="auto"/>
          <w:spacing w:val="0"/>
          <w:position w:val="0"/>
          <w:sz w:val="24"/>
          <w:szCs w:val="24"/>
          <w:highlight w:val="none"/>
          <w:lang w:eastAsia="zh-CN"/>
        </w:rPr>
        <w:t>有依法缴纳税收和社会保障资金的良好记录的证明文件</w:t>
      </w:r>
      <w:r>
        <w:rPr>
          <w:rFonts w:hint="eastAsia" w:ascii="宋体" w:hAnsi="宋体" w:eastAsia="宋体" w:cs="宋体"/>
          <w:color w:val="auto"/>
          <w:spacing w:val="0"/>
          <w:position w:val="0"/>
          <w:sz w:val="24"/>
          <w:szCs w:val="24"/>
          <w:highlight w:val="none"/>
          <w:lang w:eastAsia="zh-CN"/>
        </w:rPr>
        <w:t>；</w:t>
      </w:r>
    </w:p>
    <w:p w14:paraId="54A3274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978" w:leftChars="36" w:hanging="902" w:hangingChars="376"/>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5 </w:t>
      </w:r>
      <w:r>
        <w:rPr>
          <w:rFonts w:ascii="宋体" w:hAnsi="宋体" w:eastAsia="宋体" w:cs="宋体"/>
          <w:color w:val="auto"/>
          <w:spacing w:val="0"/>
          <w:position w:val="0"/>
          <w:sz w:val="24"/>
          <w:szCs w:val="24"/>
          <w:highlight w:val="none"/>
          <w:lang w:eastAsia="zh-CN"/>
        </w:rPr>
        <w:t>参加政府采购</w:t>
      </w:r>
      <w:r>
        <w:rPr>
          <w:rFonts w:hint="eastAsia" w:ascii="宋体" w:hAnsi="宋体" w:eastAsia="宋体" w:cs="宋体"/>
          <w:color w:val="auto"/>
          <w:spacing w:val="0"/>
          <w:position w:val="0"/>
          <w:sz w:val="24"/>
          <w:szCs w:val="24"/>
          <w:highlight w:val="none"/>
          <w:lang w:val="en-US" w:eastAsia="zh-CN"/>
        </w:rPr>
        <w:t>活动</w:t>
      </w:r>
      <w:r>
        <w:rPr>
          <w:rFonts w:ascii="宋体" w:hAnsi="宋体" w:eastAsia="宋体" w:cs="宋体"/>
          <w:color w:val="auto"/>
          <w:spacing w:val="0"/>
          <w:position w:val="0"/>
          <w:sz w:val="24"/>
          <w:szCs w:val="24"/>
          <w:highlight w:val="none"/>
          <w:lang w:eastAsia="zh-CN"/>
        </w:rPr>
        <w:t>前三年内，在经营活动中没有重大违法记录的证明文件</w:t>
      </w:r>
      <w:r>
        <w:rPr>
          <w:rFonts w:hint="eastAsia" w:ascii="宋体" w:hAnsi="宋体" w:eastAsia="宋体" w:cs="宋体"/>
          <w:color w:val="auto"/>
          <w:spacing w:val="0"/>
          <w:position w:val="0"/>
          <w:sz w:val="24"/>
          <w:szCs w:val="24"/>
          <w:highlight w:val="none"/>
          <w:lang w:eastAsia="zh-CN"/>
        </w:rPr>
        <w:t>；</w:t>
      </w:r>
    </w:p>
    <w:p w14:paraId="0198F4F8">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6 </w:t>
      </w:r>
      <w:r>
        <w:rPr>
          <w:rFonts w:ascii="宋体" w:hAnsi="宋体" w:eastAsia="宋体" w:cs="宋体"/>
          <w:color w:val="auto"/>
          <w:spacing w:val="0"/>
          <w:position w:val="0"/>
          <w:sz w:val="24"/>
          <w:szCs w:val="24"/>
          <w:highlight w:val="none"/>
          <w:lang w:eastAsia="zh-CN"/>
        </w:rPr>
        <w:t>法定代表人授权书</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7-</w:t>
      </w:r>
      <w:r>
        <w:rPr>
          <w:rFonts w:hint="eastAsia" w:ascii="宋体" w:hAnsi="宋体" w:eastAsia="宋体" w:cs="宋体"/>
          <w:color w:val="auto"/>
          <w:spacing w:val="0"/>
          <w:position w:val="0"/>
          <w:sz w:val="24"/>
          <w:szCs w:val="24"/>
          <w:highlight w:val="none"/>
          <w:lang w:val="en-US" w:eastAsia="zh-CN"/>
        </w:rPr>
        <w:t>2</w:t>
      </w:r>
      <w:r>
        <w:rPr>
          <w:rFonts w:ascii="宋体" w:hAnsi="宋体" w:eastAsia="宋体" w:cs="宋体"/>
          <w:color w:val="auto"/>
          <w:spacing w:val="0"/>
          <w:position w:val="0"/>
          <w:sz w:val="24"/>
          <w:szCs w:val="24"/>
          <w:highlight w:val="none"/>
          <w:lang w:eastAsia="zh-CN"/>
        </w:rPr>
        <w:t>”）</w:t>
      </w:r>
    </w:p>
    <w:p w14:paraId="4517F49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7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的资格声明</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7-</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 xml:space="preserve"> ”）</w:t>
      </w:r>
    </w:p>
    <w:p w14:paraId="00E66C98">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8 </w:t>
      </w:r>
      <w:r>
        <w:rPr>
          <w:rFonts w:hint="eastAsia" w:ascii="宋体" w:hAnsi="宋体" w:eastAsia="宋体" w:cs="宋体"/>
          <w:color w:val="auto"/>
          <w:spacing w:val="0"/>
          <w:position w:val="0"/>
          <w:sz w:val="24"/>
          <w:szCs w:val="24"/>
          <w:highlight w:val="none"/>
          <w:lang w:eastAsia="zh-CN"/>
        </w:rPr>
        <w:t>谈判保证金</w:t>
      </w:r>
      <w:r>
        <w:rPr>
          <w:rFonts w:ascii="宋体" w:hAnsi="宋体" w:eastAsia="宋体" w:cs="宋体"/>
          <w:color w:val="auto"/>
          <w:spacing w:val="0"/>
          <w:position w:val="0"/>
          <w:sz w:val="24"/>
          <w:szCs w:val="24"/>
          <w:highlight w:val="none"/>
          <w:lang w:eastAsia="zh-CN"/>
        </w:rPr>
        <w:t>凭证</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7-</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w:t>
      </w:r>
    </w:p>
    <w:p w14:paraId="75B3265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56" w:leftChars="36" w:right="61" w:hanging="480" w:hangingChars="20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w:t>
      </w:r>
      <w:r>
        <w:rPr>
          <w:rFonts w:hint="eastAsia" w:ascii="宋体" w:hAnsi="宋体" w:eastAsia="宋体" w:cs="宋体"/>
          <w:color w:val="auto"/>
          <w:spacing w:val="0"/>
          <w:position w:val="0"/>
          <w:sz w:val="24"/>
          <w:szCs w:val="24"/>
          <w:highlight w:val="none"/>
          <w:lang w:val="en-US" w:eastAsia="zh-CN"/>
        </w:rPr>
        <w:t xml:space="preserve">9 </w:t>
      </w:r>
      <w:r>
        <w:rPr>
          <w:rFonts w:ascii="宋体" w:hAnsi="宋体" w:eastAsia="宋体" w:cs="宋体"/>
          <w:color w:val="auto"/>
          <w:spacing w:val="0"/>
          <w:position w:val="0"/>
          <w:sz w:val="24"/>
          <w:szCs w:val="24"/>
          <w:highlight w:val="none"/>
          <w:lang w:eastAsia="zh-CN"/>
        </w:rPr>
        <w:t>联合体协议（格式详见“第四章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7-</w:t>
      </w:r>
      <w:r>
        <w:rPr>
          <w:rFonts w:hint="eastAsia" w:ascii="宋体" w:hAnsi="宋体" w:eastAsia="宋体" w:cs="宋体"/>
          <w:color w:val="auto"/>
          <w:spacing w:val="0"/>
          <w:position w:val="0"/>
          <w:sz w:val="24"/>
          <w:szCs w:val="24"/>
          <w:highlight w:val="none"/>
          <w:lang w:val="en-US" w:eastAsia="zh-CN"/>
        </w:rPr>
        <w:t>6</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（适用于联合体</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参加谈判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044F331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93" w:leftChars="6" w:hanging="480" w:hangingChars="20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7.1</w:t>
      </w:r>
      <w:r>
        <w:rPr>
          <w:rFonts w:hint="eastAsia" w:ascii="宋体" w:hAnsi="宋体" w:eastAsia="宋体" w:cs="宋体"/>
          <w:color w:val="auto"/>
          <w:spacing w:val="0"/>
          <w:position w:val="0"/>
          <w:sz w:val="24"/>
          <w:szCs w:val="24"/>
          <w:highlight w:val="none"/>
          <w:lang w:val="en-US" w:eastAsia="zh-CN"/>
        </w:rPr>
        <w:t xml:space="preserve">0 </w:t>
      </w:r>
      <w:r>
        <w:rPr>
          <w:rFonts w:hint="eastAsia" w:ascii="宋体" w:hAnsi="宋体" w:eastAsia="宋体" w:cs="宋体"/>
          <w:b w:val="0"/>
          <w:bCs/>
          <w:color w:val="auto"/>
          <w:spacing w:val="0"/>
          <w:position w:val="0"/>
          <w:sz w:val="24"/>
          <w:szCs w:val="24"/>
          <w:highlight w:val="none"/>
        </w:rPr>
        <w:t>本项目的特定资格证明材料</w:t>
      </w:r>
      <w:r>
        <w:rPr>
          <w:rFonts w:hint="eastAsia" w:ascii="宋体" w:hAnsi="宋体" w:eastAsia="宋体" w:cs="宋体"/>
          <w:b w:val="0"/>
          <w:bCs/>
          <w:color w:val="auto"/>
          <w:spacing w:val="0"/>
          <w:position w:val="0"/>
          <w:sz w:val="24"/>
          <w:szCs w:val="24"/>
          <w:highlight w:val="none"/>
          <w:lang w:eastAsia="zh-CN"/>
        </w:rPr>
        <w:t>。</w:t>
      </w:r>
    </w:p>
    <w:p w14:paraId="6EABD054">
      <w:pPr>
        <w:keepNext w:val="0"/>
        <w:keepLines w:val="0"/>
        <w:pageBreakBefore w:val="0"/>
        <w:widowControl w:val="0"/>
        <w:numPr>
          <w:ilvl w:val="0"/>
          <w:numId w:val="0"/>
        </w:numPr>
        <w:wordWrap/>
        <w:overflowPunct/>
        <w:topLinePunct w:val="0"/>
        <w:autoSpaceDE w:val="0"/>
        <w:autoSpaceDN w:val="0"/>
        <w:bidi w:val="0"/>
        <w:adjustRightInd w:val="0"/>
        <w:snapToGrid w:val="0"/>
        <w:spacing w:line="360" w:lineRule="auto"/>
        <w:ind w:left="0" w:leftChars="0" w:firstLine="0" w:firstLineChars="0"/>
        <w:jc w:val="both"/>
        <w:textAlignment w:val="baseline"/>
        <w:outlineLvl w:val="2"/>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27" w:name="_Toc2393"/>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8.</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为落实政府采购政策，采购标的需满足的要求，以及</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须提供的证明材料</w:t>
      </w:r>
      <w:bookmarkEnd w:id="27"/>
    </w:p>
    <w:p w14:paraId="33BF915C">
      <w:pPr>
        <w:keepNext w:val="0"/>
        <w:keepLines w:val="0"/>
        <w:pageBreakBefore w:val="0"/>
        <w:widowControl w:val="0"/>
        <w:wordWrap/>
        <w:overflowPunct/>
        <w:topLinePunct w:val="0"/>
        <w:autoSpaceDE w:val="0"/>
        <w:autoSpaceDN w:val="0"/>
        <w:bidi w:val="0"/>
        <w:adjustRightInd w:val="0"/>
        <w:snapToGrid w:val="0"/>
        <w:spacing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8.1</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中小企业参加</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p>
    <w:p w14:paraId="732BC439">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8.1.1 中小企业（含中型、小型、微型企业，下同）应当符合以下条件：</w:t>
      </w:r>
    </w:p>
    <w:p w14:paraId="2AF3D5DC">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73" w:leftChars="155" w:right="2" w:hanging="148" w:hangingChars="6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在中华人民共和国境内依法设立，符合国务院批准的中小企业划分标准（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5373241B">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76" w:leftChars="155" w:right="0" w:hanging="151" w:hangingChars="63"/>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（2）</w:t>
      </w:r>
      <w:r>
        <w:rPr>
          <w:rFonts w:hint="eastAsia" w:ascii="宋体" w:hAnsi="宋体" w:eastAsia="宋体" w:cs="宋体"/>
          <w:color w:val="auto"/>
          <w:spacing w:val="0"/>
          <w:position w:val="0"/>
          <w:sz w:val="24"/>
          <w:szCs w:val="24"/>
          <w:highlight w:val="none"/>
          <w:lang w:eastAsia="zh-CN"/>
        </w:rPr>
        <w:t>货物由中小企业制造，即货物由中小企业生产且使用该中小企业商号或者注册商标；本项所称货物不包括使用大型企业注册商标的货物</w:t>
      </w:r>
      <w:r>
        <w:rPr>
          <w:rFonts w:hint="eastAsia" w:ascii="宋体" w:hAnsi="宋体" w:eastAsia="宋体" w:cs="宋体"/>
          <w:color w:val="auto"/>
          <w:spacing w:val="0"/>
          <w:position w:val="0"/>
          <w:sz w:val="24"/>
          <w:szCs w:val="24"/>
          <w:highlight w:val="none"/>
          <w:lang w:val="en-US" w:eastAsia="zh-CN"/>
        </w:rPr>
        <w:t>；</w:t>
      </w:r>
    </w:p>
    <w:p w14:paraId="7673C2FE">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325" w:leftChars="155" w:right="2" w:firstLine="0" w:firstLineChars="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小型、微型企业提供中型企业制造的货物的，视同为中型企业；</w:t>
      </w:r>
    </w:p>
    <w:p w14:paraId="7E25E06D">
      <w:pPr>
        <w:pStyle w:val="10"/>
        <w:keepNext w:val="0"/>
        <w:keepLines w:val="0"/>
        <w:pageBreakBefore w:val="0"/>
        <w:widowControl w:val="0"/>
        <w:kinsoku w:val="0"/>
        <w:wordWrap/>
        <w:overflowPunct/>
        <w:topLinePunct w:val="0"/>
        <w:autoSpaceDE w:val="0"/>
        <w:autoSpaceDN w:val="0"/>
        <w:bidi w:val="0"/>
        <w:adjustRightInd w:val="0"/>
        <w:snapToGrid w:val="0"/>
        <w:spacing w:after="0" w:afterAutospacing="0" w:line="360" w:lineRule="auto"/>
        <w:ind w:left="478" w:leftChars="155" w:hanging="153" w:hangingChars="64"/>
        <w:jc w:val="both"/>
        <w:textAlignment w:val="baseline"/>
        <w:rPr>
          <w:rFonts w:ascii="宋体" w:hAnsi="宋体" w:eastAsia="宋体" w:cs="宋体"/>
          <w:snapToGrid w:val="0"/>
          <w:color w:val="auto"/>
          <w:spacing w:val="0"/>
          <w:kern w:val="0"/>
          <w:position w:val="0"/>
          <w:sz w:val="24"/>
          <w:szCs w:val="24"/>
          <w:highlight w:val="none"/>
          <w:lang w:val="en-US" w:eastAsia="zh-CN" w:bidi="ar-SA"/>
        </w:rPr>
      </w:pPr>
      <w:r>
        <w:rPr>
          <w:rFonts w:hint="eastAsia" w:ascii="宋体" w:hAnsi="宋体" w:eastAsia="宋体" w:cs="宋体"/>
          <w:snapToGrid w:val="0"/>
          <w:color w:val="auto"/>
          <w:spacing w:val="0"/>
          <w:kern w:val="0"/>
          <w:position w:val="0"/>
          <w:sz w:val="24"/>
          <w:szCs w:val="24"/>
          <w:highlight w:val="none"/>
          <w:lang w:val="en-US" w:eastAsia="zh-CN" w:bidi="ar-SA"/>
        </w:rPr>
        <w:t>（4）在货物采购项目中，供应商提供的货物既有中小企业制造货物，也有大型企业制造货物的，不享受中小企业扶持政策；</w:t>
      </w:r>
    </w:p>
    <w:p w14:paraId="716A2DA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73" w:leftChars="155" w:right="0" w:hanging="148" w:hangingChars="6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（5）以联合体形式参加政府采购活动，联合体各方均为中小企业的，联合体视同中</w:t>
      </w:r>
      <w:r>
        <w:rPr>
          <w:rFonts w:hint="eastAsia" w:ascii="宋体" w:hAnsi="宋体" w:eastAsia="宋体" w:cs="宋体"/>
          <w:color w:val="auto"/>
          <w:spacing w:val="0"/>
          <w:position w:val="0"/>
          <w:sz w:val="24"/>
          <w:szCs w:val="24"/>
          <w:highlight w:val="none"/>
          <w:lang w:eastAsia="zh-CN"/>
        </w:rPr>
        <w:t>小企业。其中，联合体各方均为小微企业的，联合体视同小微企业；（适用于联合体）</w:t>
      </w:r>
    </w:p>
    <w:p w14:paraId="4507878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25" w:leftChars="178" w:right="80" w:hanging="151" w:hangingChars="63"/>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（6）组成联合体或者接受分包合同的中小企业与联合体内其他企业、分包企业之间不得存在直接控股、管理关系。</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(适用于涉及中小企业的联合体</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参加谈判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或者允许合同分</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包的采购项目</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4C76596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37" w:leftChars="0" w:hanging="537" w:hangingChars="22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8.1.2 供应商提供的货物为中小企业制造的, </w:t>
      </w:r>
      <w:r>
        <w:rPr>
          <w:rFonts w:hint="eastAsia" w:ascii="宋体" w:hAnsi="宋体" w:eastAsia="宋体" w:cs="宋体"/>
          <w:color w:val="auto"/>
          <w:spacing w:val="0"/>
          <w:position w:val="0"/>
          <w:sz w:val="24"/>
          <w:szCs w:val="24"/>
          <w:highlight w:val="none"/>
          <w:lang w:eastAsia="zh-CN"/>
        </w:rPr>
        <w:t>响应</w:t>
      </w:r>
      <w:r>
        <w:rPr>
          <w:rFonts w:ascii="宋体" w:hAnsi="宋体" w:eastAsia="宋体" w:cs="宋体"/>
          <w:color w:val="auto"/>
          <w:spacing w:val="0"/>
          <w:position w:val="0"/>
          <w:sz w:val="24"/>
          <w:szCs w:val="24"/>
          <w:highlight w:val="none"/>
          <w:lang w:eastAsia="zh-CN"/>
        </w:rPr>
        <w:t>时</w:t>
      </w:r>
      <w:r>
        <w:rPr>
          <w:rFonts w:hint="eastAsia" w:ascii="宋体" w:hAnsi="宋体" w:eastAsia="宋体" w:cs="宋体"/>
          <w:color w:val="auto"/>
          <w:spacing w:val="0"/>
          <w:position w:val="0"/>
          <w:sz w:val="24"/>
          <w:szCs w:val="24"/>
          <w:highlight w:val="none"/>
          <w:lang w:eastAsia="zh-CN"/>
        </w:rPr>
        <w:t>提供谈判文件</w:t>
      </w:r>
      <w:r>
        <w:rPr>
          <w:rFonts w:hint="eastAsia" w:ascii="宋体" w:hAnsi="宋体" w:eastAsia="宋体" w:cs="宋体"/>
          <w:color w:val="auto"/>
          <w:spacing w:val="0"/>
          <w:position w:val="0"/>
          <w:sz w:val="24"/>
          <w:szCs w:val="24"/>
          <w:highlight w:val="none"/>
          <w:lang w:val="en-US" w:eastAsia="zh-CN"/>
        </w:rPr>
        <w:t>规定的</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中小企业声明</w:t>
      </w:r>
      <w:r>
        <w:rPr>
          <w:rFonts w:hint="eastAsia" w:ascii="宋体" w:hAnsi="宋体" w:eastAsia="宋体" w:cs="宋体"/>
          <w:color w:val="auto"/>
          <w:spacing w:val="0"/>
          <w:position w:val="0"/>
          <w:sz w:val="24"/>
          <w:szCs w:val="24"/>
          <w:highlight w:val="none"/>
          <w:lang w:eastAsia="zh-CN"/>
        </w:rPr>
        <w:t>函》</w:t>
      </w:r>
      <w:r>
        <w:rPr>
          <w:rFonts w:ascii="宋体" w:hAnsi="宋体" w:eastAsia="宋体" w:cs="宋体"/>
          <w:color w:val="auto"/>
          <w:spacing w:val="0"/>
          <w:position w:val="0"/>
          <w:sz w:val="24"/>
          <w:szCs w:val="24"/>
          <w:highlight w:val="none"/>
          <w:lang w:eastAsia="zh-CN"/>
        </w:rPr>
        <w:t>（格式详见“第四章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8-1 ”）</w:t>
      </w:r>
      <w:r>
        <w:rPr>
          <w:rFonts w:hint="eastAsia" w:ascii="宋体" w:hAnsi="宋体" w:eastAsia="宋体" w:cs="宋体"/>
          <w:color w:val="auto"/>
          <w:spacing w:val="0"/>
          <w:position w:val="0"/>
          <w:sz w:val="24"/>
          <w:szCs w:val="24"/>
          <w:highlight w:val="none"/>
          <w:lang w:eastAsia="zh-CN"/>
        </w:rPr>
        <w:t>，并对声明函的真实性负责，</w:t>
      </w:r>
      <w:r>
        <w:rPr>
          <w:rFonts w:hint="eastAsia" w:ascii="宋体" w:hAnsi="宋体" w:eastAsia="宋体" w:cs="宋体"/>
          <w:color w:val="auto"/>
          <w:spacing w:val="0"/>
          <w:position w:val="0"/>
          <w:sz w:val="24"/>
          <w:szCs w:val="24"/>
          <w:highlight w:val="none"/>
          <w:lang w:val="en-US" w:eastAsia="zh-CN"/>
        </w:rPr>
        <w:t>未提供</w:t>
      </w:r>
      <w:r>
        <w:rPr>
          <w:rFonts w:hint="eastAsia" w:ascii="宋体" w:hAnsi="宋体" w:eastAsia="宋体" w:cs="宋体"/>
          <w:color w:val="auto"/>
          <w:spacing w:val="0"/>
          <w:position w:val="0"/>
          <w:sz w:val="24"/>
          <w:szCs w:val="24"/>
          <w:highlight w:val="none"/>
          <w:lang w:eastAsia="zh-CN"/>
        </w:rPr>
        <w:t>不予享受预留份额、评审中价格扣除等政府采购促进中小企业发展的政府采购政策</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eastAsia="zh-CN"/>
        </w:rPr>
        <w:t>供应商提供的《</w:t>
      </w:r>
      <w:r>
        <w:rPr>
          <w:rFonts w:hint="eastAsia" w:ascii="宋体" w:hAnsi="宋体" w:eastAsia="宋体" w:cs="宋体"/>
          <w:color w:val="auto"/>
          <w:spacing w:val="0"/>
          <w:position w:val="0"/>
          <w:sz w:val="24"/>
          <w:szCs w:val="24"/>
          <w:highlight w:val="none"/>
          <w:lang w:val="en-US" w:eastAsia="zh-CN"/>
        </w:rPr>
        <w:t>中小企业</w:t>
      </w:r>
      <w:r>
        <w:rPr>
          <w:rFonts w:hint="eastAsia" w:ascii="宋体" w:hAnsi="宋体" w:eastAsia="宋体" w:cs="宋体"/>
          <w:color w:val="auto"/>
          <w:spacing w:val="0"/>
          <w:position w:val="0"/>
          <w:sz w:val="24"/>
          <w:szCs w:val="24"/>
          <w:highlight w:val="none"/>
          <w:lang w:eastAsia="zh-CN"/>
        </w:rPr>
        <w:t>声明函》与事实不符的，依照《政府采购法》第七十七条第一款的规定追究法律责任。</w:t>
      </w:r>
    </w:p>
    <w:p w14:paraId="72F38B06">
      <w:pPr>
        <w:keepNext w:val="0"/>
        <w:keepLines w:val="0"/>
        <w:pageBreakBefore w:val="0"/>
        <w:widowControl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8.2</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监狱企业参加</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p>
    <w:p w14:paraId="632800B9">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8.2.1 监狱企业应当符合以下条件</w:t>
      </w:r>
    </w:p>
    <w:p w14:paraId="02302882">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3" w:leftChars="230" w:right="8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监狱企业是指由司法部认定的为罪犯、戒毒人员提供生产项目和劳动对象，且全部产权属于司法部监狱管理局、戒毒管理局、直属煤矿管理局，各省、 自治区、直辖市监狱管理局、戒毒管理局，各地（设区的市）监狱、强制隔离戒毒所、戒毒康复所，以及新疆生产建设兵团监狱管理局、戒毒管理局的企业。</w:t>
      </w:r>
    </w:p>
    <w:p w14:paraId="7D06F77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8.2.2 </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rPr>
        <w:t>监狱企业参加</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须提供的证明材料</w:t>
      </w:r>
    </w:p>
    <w:p w14:paraId="0CFA0C12">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51" w:leftChars="227" w:right="79" w:hanging="74" w:hangingChars="31"/>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监狱企业参加政府采购活动时，提供由省级以上监狱管理局、戒毒管理局（含新疆生产建设兵团）出具的属于监狱企业的证明文件（格式详见“第四章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8-2 ”）</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未提供</w:t>
      </w:r>
      <w:r>
        <w:rPr>
          <w:rFonts w:hint="eastAsia" w:ascii="宋体" w:hAnsi="宋体" w:eastAsia="宋体" w:cs="宋体"/>
          <w:color w:val="auto"/>
          <w:spacing w:val="0"/>
          <w:position w:val="0"/>
          <w:sz w:val="24"/>
          <w:szCs w:val="24"/>
          <w:highlight w:val="none"/>
          <w:lang w:eastAsia="zh-CN"/>
        </w:rPr>
        <w:t>不予享受预留份额、评审中价格扣除等政府采购促进中小企业发展的政府采购政策</w:t>
      </w:r>
      <w:r>
        <w:rPr>
          <w:rFonts w:ascii="宋体" w:hAnsi="宋体" w:eastAsia="宋体" w:cs="宋体"/>
          <w:color w:val="auto"/>
          <w:spacing w:val="0"/>
          <w:position w:val="0"/>
          <w:sz w:val="24"/>
          <w:szCs w:val="24"/>
          <w:highlight w:val="none"/>
          <w:lang w:eastAsia="zh-CN"/>
        </w:rPr>
        <w:t>。</w:t>
      </w:r>
    </w:p>
    <w:p w14:paraId="271AF18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8.3</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残疾人福利性单位参加</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p>
    <w:p w14:paraId="0BE0FD45">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8.3.1 享受政府采购支持政策的残疾人福利性单位应当同时满足以下条件：</w:t>
      </w:r>
    </w:p>
    <w:p w14:paraId="01CEB1C6">
      <w:pPr>
        <w:keepNext w:val="0"/>
        <w:keepLines w:val="0"/>
        <w:pageBreakBefore w:val="0"/>
        <w:widowControl w:val="0"/>
        <w:kinsoku w:val="0"/>
        <w:wordWrap/>
        <w:overflowPunct/>
        <w:topLinePunct w:val="0"/>
        <w:autoSpaceDE w:val="0"/>
        <w:autoSpaceDN w:val="0"/>
        <w:bidi w:val="0"/>
        <w:adjustRightInd w:val="0"/>
        <w:snapToGrid w:val="0"/>
        <w:spacing w:after="0" w:afterAutospacing="0" w:line="360" w:lineRule="auto"/>
        <w:ind w:left="703" w:leftChars="0" w:hanging="703" w:hangingChars="293"/>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w:t>
      </w:r>
      <w:r>
        <w:rPr>
          <w:rFonts w:ascii="宋体" w:hAnsi="宋体" w:eastAsia="宋体" w:cs="宋体"/>
          <w:color w:val="auto"/>
          <w:spacing w:val="0"/>
          <w:position w:val="0"/>
          <w:sz w:val="24"/>
          <w:szCs w:val="24"/>
          <w:highlight w:val="none"/>
          <w:lang w:eastAsia="zh-CN"/>
        </w:rPr>
        <w:t>安置的残疾人占本单位在职职工人数的比例不低于 25%（含 25%），并且安置的</w:t>
      </w:r>
      <w:r>
        <w:rPr>
          <w:rFonts w:hint="eastAsia" w:ascii="宋体" w:hAnsi="宋体" w:eastAsia="宋体" w:cs="宋体"/>
          <w:color w:val="auto"/>
          <w:spacing w:val="0"/>
          <w:position w:val="0"/>
          <w:sz w:val="24"/>
          <w:szCs w:val="24"/>
          <w:highlight w:val="none"/>
          <w:lang w:eastAsia="zh-CN"/>
        </w:rPr>
        <w:t>残疾人人数不少于 10 人（含 10 人）；</w:t>
      </w:r>
    </w:p>
    <w:p w14:paraId="0E1EA390">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638" w:leftChars="0" w:hanging="638" w:hangingChars="26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（2）依法与安置的每位残疾人签订了一年以上（含一年）的劳动合同或服务协议；</w:t>
      </w:r>
    </w:p>
    <w:p w14:paraId="649C4BE0">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638" w:leftChars="0" w:hanging="638" w:hangingChars="266"/>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（3）为安置的每位残疾人按月足额缴纳了基本养老保险、基本医疗保险、失业保险</w:t>
      </w:r>
      <w:r>
        <w:rPr>
          <w:rFonts w:hint="eastAsia" w:ascii="宋体" w:hAnsi="宋体" w:eastAsia="宋体" w:cs="宋体"/>
          <w:color w:val="auto"/>
          <w:spacing w:val="0"/>
          <w:position w:val="0"/>
          <w:sz w:val="24"/>
          <w:szCs w:val="24"/>
          <w:highlight w:val="none"/>
          <w:lang w:eastAsia="zh-CN"/>
        </w:rPr>
        <w:t>、工伤保险和生育保险等社会保险费；</w:t>
      </w:r>
    </w:p>
    <w:p w14:paraId="7ED70CD8">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638" w:leftChars="0" w:hanging="638" w:hangingChars="266"/>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（4）通过银行等金融机构向安置的每位残疾人，按月支付了不低于单位所在区县</w:t>
      </w:r>
      <w:r>
        <w:rPr>
          <w:rFonts w:hint="eastAsia" w:ascii="宋体" w:hAnsi="宋体" w:eastAsia="宋体" w:cs="宋体"/>
          <w:color w:val="auto"/>
          <w:spacing w:val="0"/>
          <w:position w:val="0"/>
          <w:sz w:val="24"/>
          <w:szCs w:val="24"/>
          <w:highlight w:val="none"/>
          <w:lang w:val="en-US" w:eastAsia="zh-CN"/>
        </w:rPr>
        <w:t>适</w:t>
      </w:r>
      <w:r>
        <w:rPr>
          <w:rFonts w:hint="eastAsia" w:ascii="宋体" w:hAnsi="宋体" w:eastAsia="宋体" w:cs="宋体"/>
          <w:color w:val="auto"/>
          <w:spacing w:val="0"/>
          <w:position w:val="0"/>
          <w:sz w:val="24"/>
          <w:szCs w:val="24"/>
          <w:highlight w:val="none"/>
          <w:lang w:eastAsia="zh-CN"/>
        </w:rPr>
        <w:t>用的经省级人民政府批准的月最低工资标准的工资；</w:t>
      </w:r>
    </w:p>
    <w:p w14:paraId="5541B728">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645" w:leftChars="0" w:hanging="645" w:hangingChars="269"/>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（5）提供本单位制造的货物、承担的工程或者服务（以下简称产品），或者提供其他残疾人福利性单位制造的货物（不包括使用非残疾人福利性单位注册商标的货</w:t>
      </w:r>
      <w:r>
        <w:rPr>
          <w:rFonts w:hint="eastAsia" w:ascii="宋体" w:hAnsi="宋体" w:eastAsia="宋体" w:cs="宋体"/>
          <w:color w:val="auto"/>
          <w:spacing w:val="0"/>
          <w:position w:val="0"/>
          <w:sz w:val="24"/>
          <w:szCs w:val="24"/>
          <w:highlight w:val="none"/>
          <w:lang w:val="en-US" w:eastAsia="zh-CN"/>
        </w:rPr>
        <w:t>物）。</w:t>
      </w:r>
    </w:p>
    <w:p w14:paraId="70916C91">
      <w:pPr>
        <w:keepNext w:val="0"/>
        <w:keepLines w:val="0"/>
        <w:pageBreakBefore w:val="0"/>
        <w:widowControl w:val="0"/>
        <w:kinsoku w:val="0"/>
        <w:wordWrap/>
        <w:overflowPunct/>
        <w:topLinePunct w:val="0"/>
        <w:autoSpaceDE w:val="0"/>
        <w:autoSpaceDN w:val="0"/>
        <w:bidi w:val="0"/>
        <w:adjustRightInd w:val="0"/>
        <w:snapToGrid w:val="0"/>
        <w:spacing w:after="0" w:afterAutospacing="0" w:line="360" w:lineRule="auto"/>
        <w:ind w:left="650" w:leftChars="0" w:hanging="650" w:hangingChars="271"/>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8.3.2 前款所称残疾人是指法定劳动年龄内，持有《中华人民共和国残疾人证》或者《</w:t>
      </w:r>
      <w:r>
        <w:rPr>
          <w:rFonts w:hint="eastAsia" w:ascii="宋体" w:hAnsi="宋体" w:eastAsia="宋体" w:cs="宋体"/>
          <w:color w:val="auto"/>
          <w:spacing w:val="0"/>
          <w:position w:val="0"/>
          <w:sz w:val="24"/>
          <w:szCs w:val="24"/>
          <w:highlight w:val="none"/>
          <w:lang w:val="en-US" w:eastAsia="zh-CN"/>
        </w:rPr>
        <w:t>中华人民共和国残疾军人证（1 至 8 级）》的自然人，包括具有劳动条件和劳动意愿的精神残疾人。在职职工人数是指与残疾人福利性单位建立劳动关系并依法签订劳动合同或者服务协议的雇员人数。</w:t>
      </w:r>
    </w:p>
    <w:p w14:paraId="4428A721">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8.3.3 残疾人福利性单位参加</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须提供的证明材料：</w:t>
      </w:r>
    </w:p>
    <w:p w14:paraId="419920B0">
      <w:pPr>
        <w:keepNext w:val="0"/>
        <w:keepLines w:val="0"/>
        <w:pageBreakBefore w:val="0"/>
        <w:widowControl w:val="0"/>
        <w:kinsoku w:val="0"/>
        <w:wordWrap/>
        <w:overflowPunct/>
        <w:topLinePunct w:val="0"/>
        <w:autoSpaceDE w:val="0"/>
        <w:autoSpaceDN w:val="0"/>
        <w:bidi w:val="0"/>
        <w:adjustRightInd w:val="0"/>
        <w:snapToGrid w:val="0"/>
        <w:spacing w:line="360" w:lineRule="auto"/>
        <w:ind w:left="590" w:leftChars="0" w:right="105" w:hanging="590" w:hangingChars="246"/>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（1）符合条件的残疾人福利性单位在参加政府采购活动时，提供《残疾人福利性单位声明函》（格式详见“第四章</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8-3 ”），并对声明函的真实性负</w:t>
      </w:r>
      <w:r>
        <w:rPr>
          <w:rFonts w:hint="eastAsia" w:ascii="宋体" w:hAnsi="宋体" w:eastAsia="宋体" w:cs="宋体"/>
          <w:color w:val="auto"/>
          <w:spacing w:val="0"/>
          <w:position w:val="0"/>
          <w:sz w:val="24"/>
          <w:szCs w:val="24"/>
          <w:highlight w:val="none"/>
          <w:lang w:val="en-US" w:eastAsia="zh-CN"/>
        </w:rPr>
        <w:t>责，未提供</w:t>
      </w:r>
      <w:r>
        <w:rPr>
          <w:rFonts w:hint="eastAsia" w:ascii="宋体" w:hAnsi="宋体" w:eastAsia="宋体" w:cs="宋体"/>
          <w:color w:val="auto"/>
          <w:spacing w:val="0"/>
          <w:position w:val="0"/>
          <w:sz w:val="24"/>
          <w:szCs w:val="24"/>
          <w:highlight w:val="none"/>
          <w:lang w:eastAsia="zh-CN"/>
        </w:rPr>
        <w:t>不予享受预留份额、评审中价格扣除等政府采购促进中小企业发展的政府采购政策</w:t>
      </w:r>
      <w:r>
        <w:rPr>
          <w:rFonts w:hint="eastAsia" w:ascii="宋体" w:hAnsi="宋体" w:eastAsia="宋体" w:cs="宋体"/>
          <w:color w:val="auto"/>
          <w:spacing w:val="0"/>
          <w:position w:val="0"/>
          <w:sz w:val="24"/>
          <w:szCs w:val="24"/>
          <w:highlight w:val="none"/>
          <w:lang w:val="en-US" w:eastAsia="zh-CN"/>
        </w:rPr>
        <w:t>；</w:t>
      </w:r>
    </w:p>
    <w:p w14:paraId="226A0268">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638" w:leftChars="0" w:hanging="638" w:hangingChars="266"/>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（2）</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提供的《残疾人福利性单位声明函》与事实不符的，依照《政府采购</w:t>
      </w:r>
      <w:bookmarkStart w:id="28" w:name="bookmark26"/>
      <w:bookmarkEnd w:id="28"/>
      <w:r>
        <w:rPr>
          <w:rFonts w:hint="eastAsia" w:ascii="宋体" w:hAnsi="宋体" w:eastAsia="宋体" w:cs="宋体"/>
          <w:color w:val="auto"/>
          <w:spacing w:val="0"/>
          <w:position w:val="0"/>
          <w:sz w:val="24"/>
          <w:szCs w:val="24"/>
          <w:highlight w:val="none"/>
          <w:lang w:val="en-US" w:eastAsia="zh-CN"/>
        </w:rPr>
        <w:t>法》第七十七条第一款的规定追究法律责任。</w:t>
      </w:r>
    </w:p>
    <w:p w14:paraId="6214DDD9">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527" w:leftChars="228" w:hanging="48" w:hangingChars="20"/>
        <w:jc w:val="both"/>
        <w:textAlignment w:val="baseline"/>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本项目是否专门面向中小企业预留采购份额见第一章“投标邀请”。采购标的对应的中小企业划分标准所属行业见第二章“</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须知前附表</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w:t>
      </w:r>
    </w:p>
    <w:p w14:paraId="19F68DC3">
      <w:pPr>
        <w:keepNext w:val="0"/>
        <w:keepLines w:val="0"/>
        <w:pageBreakBefore w:val="0"/>
        <w:widowControl w:val="0"/>
        <w:kinsoku w:val="0"/>
        <w:wordWrap/>
        <w:overflowPunct/>
        <w:topLinePunct w:val="0"/>
        <w:autoSpaceDE w:val="0"/>
        <w:autoSpaceDN w:val="0"/>
        <w:bidi w:val="0"/>
        <w:adjustRightInd w:val="0"/>
        <w:snapToGrid w:val="0"/>
        <w:spacing w:before="0" w:beforeLines="100" w:beforeAutospacing="0" w:line="360" w:lineRule="auto"/>
        <w:ind w:left="532" w:leftChars="0" w:hanging="532" w:hangingChars="222"/>
        <w:jc w:val="both"/>
        <w:textAlignment w:val="baseline"/>
        <w:rPr>
          <w:rFonts w:hint="default" w:ascii="宋体" w:hAnsi="宋体" w:eastAsia="宋体" w:cs="宋体"/>
          <w:b w:val="0"/>
          <w:bCs w:val="0"/>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8.4</w:t>
      </w:r>
      <w:r>
        <w:rPr>
          <w:rFonts w:hint="eastAsia" w:ascii="宋体" w:hAnsi="宋体" w:eastAsia="宋体" w:cs="宋体"/>
          <w:b w:val="0"/>
          <w:bCs w:val="0"/>
          <w:color w:val="auto"/>
          <w:spacing w:val="0"/>
          <w:position w:val="0"/>
          <w:sz w:val="24"/>
          <w:szCs w:val="24"/>
          <w:highlight w:val="none"/>
          <w:lang w:val="en-US" w:eastAsia="zh-CN"/>
        </w:rPr>
        <w:t xml:space="preserve"> </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对小型和微型企业、监狱企业、残疾人福利性单位产品参加投标享受的政策。</w:t>
      </w:r>
    </w:p>
    <w:p w14:paraId="3FC2036B">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 xml:space="preserve">4.1 </w:t>
      </w:r>
      <w:r>
        <w:rPr>
          <w:rFonts w:ascii="宋体" w:hAnsi="宋体" w:eastAsia="宋体" w:cs="宋体"/>
          <w:color w:val="auto"/>
          <w:spacing w:val="0"/>
          <w:position w:val="0"/>
          <w:sz w:val="24"/>
          <w:szCs w:val="24"/>
          <w:highlight w:val="none"/>
          <w:lang w:eastAsia="zh-CN"/>
        </w:rPr>
        <w:t>非专门面向中小企业</w:t>
      </w:r>
      <w:r>
        <w:rPr>
          <w:rFonts w:hint="eastAsia" w:ascii="宋体" w:hAnsi="宋体" w:eastAsia="宋体" w:cs="宋体"/>
          <w:color w:val="auto"/>
          <w:spacing w:val="0"/>
          <w:position w:val="0"/>
          <w:sz w:val="24"/>
          <w:szCs w:val="24"/>
          <w:highlight w:val="none"/>
          <w:lang w:val="en-US" w:eastAsia="zh-CN"/>
        </w:rPr>
        <w:t>采购的</w:t>
      </w:r>
      <w:r>
        <w:rPr>
          <w:rFonts w:ascii="宋体" w:hAnsi="宋体" w:eastAsia="宋体" w:cs="宋体"/>
          <w:color w:val="auto"/>
          <w:spacing w:val="0"/>
          <w:position w:val="0"/>
          <w:sz w:val="24"/>
          <w:szCs w:val="24"/>
          <w:highlight w:val="none"/>
          <w:lang w:eastAsia="zh-CN"/>
        </w:rPr>
        <w:t>项目，小微企业报价给予</w:t>
      </w:r>
      <w:r>
        <w:rPr>
          <w:rFonts w:hint="eastAsia" w:ascii="宋体" w:hAnsi="宋体" w:eastAsia="宋体" w:cs="宋体"/>
          <w:color w:val="auto"/>
          <w:spacing w:val="0"/>
          <w:position w:val="0"/>
          <w:sz w:val="24"/>
          <w:szCs w:val="24"/>
          <w:highlight w:val="none"/>
          <w:lang w:val="en-US" w:eastAsia="zh-CN"/>
        </w:rPr>
        <w:t>价格</w:t>
      </w:r>
      <w:r>
        <w:rPr>
          <w:rFonts w:ascii="宋体" w:hAnsi="宋体" w:eastAsia="宋体" w:cs="宋体"/>
          <w:color w:val="auto"/>
          <w:spacing w:val="0"/>
          <w:position w:val="0"/>
          <w:sz w:val="24"/>
          <w:szCs w:val="24"/>
          <w:highlight w:val="none"/>
          <w:lang w:eastAsia="zh-CN"/>
        </w:rPr>
        <w:t>扣除</w:t>
      </w:r>
      <w:r>
        <w:rPr>
          <w:rFonts w:hint="eastAsia" w:ascii="宋体" w:hAnsi="宋体" w:eastAsia="宋体" w:cs="宋体"/>
          <w:color w:val="auto"/>
          <w:spacing w:val="0"/>
          <w:position w:val="0"/>
          <w:sz w:val="24"/>
          <w:szCs w:val="24"/>
          <w:highlight w:val="none"/>
          <w:lang w:val="en-US" w:eastAsia="zh-CN"/>
        </w:rPr>
        <w:t>优惠</w:t>
      </w:r>
      <w:r>
        <w:rPr>
          <w:rFonts w:ascii="宋体" w:hAnsi="宋体" w:eastAsia="宋体" w:cs="宋体"/>
          <w:color w:val="auto"/>
          <w:spacing w:val="0"/>
          <w:position w:val="0"/>
          <w:sz w:val="24"/>
          <w:szCs w:val="24"/>
          <w:highlight w:val="none"/>
          <w:lang w:eastAsia="zh-CN"/>
        </w:rPr>
        <w:t>，用扣除后的价格参加评审。</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（适用于非专门面向或未预留份额专门面向中小企业。对于专门面向或预留份额专门面向中小企业采购的项目或者采购包，不再执行价格评审优惠，享受政策内容详见第二章“供应商须知前附表”）</w:t>
      </w:r>
    </w:p>
    <w:p w14:paraId="42DF411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8.4</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 xml:space="preserve">2 </w:t>
      </w:r>
      <w:r>
        <w:rPr>
          <w:rFonts w:ascii="宋体" w:hAnsi="宋体" w:eastAsia="宋体" w:cs="宋体"/>
          <w:color w:val="auto"/>
          <w:spacing w:val="0"/>
          <w:position w:val="0"/>
          <w:sz w:val="24"/>
          <w:szCs w:val="24"/>
          <w:highlight w:val="none"/>
          <w:lang w:eastAsia="zh-CN"/>
        </w:rPr>
        <w:t>监狱企业视同小型、微型企业，享受</w:t>
      </w:r>
      <w:r>
        <w:rPr>
          <w:rFonts w:hint="eastAsia" w:ascii="宋体" w:hAnsi="宋体" w:eastAsia="宋体" w:cs="宋体"/>
          <w:color w:val="auto"/>
          <w:spacing w:val="0"/>
          <w:position w:val="0"/>
          <w:sz w:val="24"/>
          <w:szCs w:val="24"/>
          <w:highlight w:val="none"/>
          <w:lang w:eastAsia="zh-CN"/>
        </w:rPr>
        <w:t>预留份额、评审中价格扣除</w:t>
      </w:r>
      <w:r>
        <w:rPr>
          <w:rFonts w:ascii="宋体" w:hAnsi="宋体" w:eastAsia="宋体" w:cs="宋体"/>
          <w:color w:val="auto"/>
          <w:spacing w:val="0"/>
          <w:position w:val="0"/>
          <w:sz w:val="24"/>
          <w:szCs w:val="24"/>
          <w:highlight w:val="none"/>
          <w:lang w:eastAsia="zh-CN"/>
        </w:rPr>
        <w:t>等政府促进中小</w:t>
      </w:r>
      <w:r>
        <w:rPr>
          <w:rFonts w:hint="eastAsia" w:ascii="宋体" w:hAnsi="宋体" w:eastAsia="宋体" w:cs="宋体"/>
          <w:color w:val="auto"/>
          <w:spacing w:val="0"/>
          <w:position w:val="0"/>
          <w:sz w:val="24"/>
          <w:szCs w:val="24"/>
          <w:highlight w:val="none"/>
          <w:lang w:val="en-US" w:eastAsia="zh-CN"/>
        </w:rPr>
        <w:t>企业</w:t>
      </w:r>
      <w:r>
        <w:rPr>
          <w:rFonts w:hint="eastAsia" w:ascii="宋体" w:hAnsi="宋体" w:eastAsia="宋体" w:cs="宋体"/>
          <w:color w:val="auto"/>
          <w:spacing w:val="0"/>
          <w:position w:val="0"/>
          <w:sz w:val="24"/>
          <w:szCs w:val="24"/>
          <w:highlight w:val="none"/>
          <w:lang w:eastAsia="zh-CN"/>
        </w:rPr>
        <w:t>发展的政府采购政策。</w:t>
      </w:r>
    </w:p>
    <w:p w14:paraId="48F5A848">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8.4.3 </w:t>
      </w:r>
      <w:r>
        <w:rPr>
          <w:rFonts w:ascii="宋体" w:hAnsi="宋体" w:eastAsia="宋体" w:cs="宋体"/>
          <w:color w:val="auto"/>
          <w:spacing w:val="0"/>
          <w:position w:val="0"/>
          <w:sz w:val="24"/>
          <w:szCs w:val="24"/>
          <w:highlight w:val="none"/>
          <w:lang w:eastAsia="zh-CN"/>
        </w:rPr>
        <w:t>残疾人福利性单位视同小型、微型企业，享受</w:t>
      </w:r>
      <w:r>
        <w:rPr>
          <w:rFonts w:hint="eastAsia" w:ascii="宋体" w:hAnsi="宋体" w:eastAsia="宋体" w:cs="宋体"/>
          <w:color w:val="auto"/>
          <w:spacing w:val="0"/>
          <w:position w:val="0"/>
          <w:sz w:val="24"/>
          <w:szCs w:val="24"/>
          <w:highlight w:val="none"/>
          <w:lang w:eastAsia="zh-CN"/>
        </w:rPr>
        <w:t>预留份额、评审中价格扣除</w:t>
      </w:r>
      <w:r>
        <w:rPr>
          <w:rFonts w:ascii="宋体" w:hAnsi="宋体" w:eastAsia="宋体" w:cs="宋体"/>
          <w:color w:val="auto"/>
          <w:spacing w:val="0"/>
          <w:position w:val="0"/>
          <w:sz w:val="24"/>
          <w:szCs w:val="24"/>
          <w:highlight w:val="none"/>
          <w:lang w:eastAsia="zh-CN"/>
        </w:rPr>
        <w:t>等政府促进中小企业发展的政府采购政策。福利性单位属于小型、微型企业的，不重复享受政策。</w:t>
      </w:r>
    </w:p>
    <w:p w14:paraId="7B22D790">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right="40" w:hanging="480" w:hangingChars="200"/>
        <w:jc w:val="both"/>
        <w:textAlignment w:val="baseline"/>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rPr>
        <w:t>8.4</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 xml:space="preserve"> 接受大中型企业与小微企业组成联合体或者允许大中型企业向一家或多家小微企业分包，对于联合协议或者分包意向协议约定小微型企业的合同份额占到联合体协议合同总金额 30%以上的，可给予联合体价格扣除</w:t>
      </w:r>
      <w:r>
        <w:rPr>
          <w:rFonts w:hint="eastAsia" w:ascii="宋体" w:hAnsi="宋体" w:eastAsia="宋体" w:cs="宋体"/>
          <w:color w:val="auto"/>
          <w:spacing w:val="0"/>
          <w:position w:val="0"/>
          <w:sz w:val="24"/>
          <w:szCs w:val="24"/>
          <w:highlight w:val="none"/>
          <w:lang w:val="en-US" w:eastAsia="zh-CN"/>
        </w:rPr>
        <w:t>优惠</w:t>
      </w:r>
      <w:r>
        <w:rPr>
          <w:rFonts w:ascii="宋体" w:hAnsi="宋体" w:eastAsia="宋体" w:cs="宋体"/>
          <w:color w:val="auto"/>
          <w:spacing w:val="0"/>
          <w:position w:val="0"/>
          <w:sz w:val="24"/>
          <w:szCs w:val="24"/>
          <w:highlight w:val="none"/>
          <w:lang w:eastAsia="zh-CN"/>
        </w:rPr>
        <w:t>，用扣除后的价格参加评审。</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（适用于非专门面向</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或未预留份额专门面向</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中小企业</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采购且允许</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联合体投标或合同分包</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项目</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，如专门面向</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或预留份额专门面向</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中小企业</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采购不享受价格评审优惠</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6DC8301B">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26" w:leftChars="203" w:right="40" w:firstLine="57" w:firstLineChars="24"/>
        <w:jc w:val="both"/>
        <w:textAlignment w:val="baseline"/>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rPr>
        <w:t>联合体各方均为小型、微型企业的，联合体视同为小型、微型企业。</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（适用于联合体投标）</w:t>
      </w:r>
    </w:p>
    <w:p w14:paraId="16CF21D5">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546" w:leftChars="0" w:firstLine="45" w:firstLineChars="0"/>
        <w:jc w:val="both"/>
        <w:textAlignment w:val="baseline"/>
        <w:rPr>
          <w:rFonts w:hint="eastAsia"/>
          <w:color w:val="auto"/>
          <w:spacing w:val="0"/>
          <w:position w:val="0"/>
          <w:highlight w:val="none"/>
          <w:lang w:val="en-US" w:eastAsia="zh-CN"/>
        </w:rPr>
      </w:pPr>
      <w:r>
        <w:rPr>
          <w:rFonts w:hint="eastAsia" w:ascii="宋体" w:hAnsi="宋体" w:eastAsia="宋体" w:cs="宋体"/>
          <w:color w:val="auto"/>
          <w:spacing w:val="0"/>
          <w:position w:val="0"/>
          <w:sz w:val="24"/>
          <w:szCs w:val="24"/>
          <w:highlight w:val="none"/>
        </w:rPr>
        <w:t>组成联合体的大中型企业和其他自然人、法人或者其他组织，与小型、微型企业之间不得存在投资关系。</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（适用于联合体投标）</w:t>
      </w:r>
    </w:p>
    <w:p w14:paraId="5A537916">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0" w:leftChars="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8.</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节能产品、环境标志产品参加</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p>
    <w:p w14:paraId="31CB8CBD">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45" w:leftChars="0" w:right="105" w:hanging="545" w:firstLineChars="0"/>
        <w:jc w:val="both"/>
        <w:textAlignment w:val="baseline"/>
        <w:rPr>
          <w:rFonts w:hint="eastAsia"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8.</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.1 </w:t>
      </w:r>
      <w:r>
        <w:rPr>
          <w:rFonts w:hint="eastAsia" w:ascii="宋体" w:hAnsi="宋体" w:eastAsia="宋体" w:cs="宋体"/>
          <w:color w:val="auto"/>
          <w:spacing w:val="0"/>
          <w:position w:val="0"/>
          <w:sz w:val="24"/>
          <w:szCs w:val="24"/>
          <w:highlight w:val="none"/>
          <w:lang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F24CD8C">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45" w:leftChars="0" w:right="105" w:hanging="545" w:firstLineChars="0"/>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8</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lang w:eastAsia="zh-CN"/>
        </w:rPr>
        <w:t>.2 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14:paraId="55FE8E4A">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40" w:leftChars="0" w:right="105" w:hanging="540" w:hangingChars="225"/>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8</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lang w:eastAsia="zh-CN"/>
        </w:rPr>
        <w:t>.3 如本项目采购产品属于实施政府强制采购品目清单范围的节能产品，则供应商所</w:t>
      </w:r>
      <w:r>
        <w:rPr>
          <w:rFonts w:hint="eastAsia" w:ascii="宋体" w:hAnsi="宋体" w:eastAsia="宋体" w:cs="宋体"/>
          <w:color w:val="auto"/>
          <w:spacing w:val="0"/>
          <w:position w:val="0"/>
          <w:sz w:val="24"/>
          <w:szCs w:val="24"/>
          <w:highlight w:val="none"/>
          <w:lang w:val="en-US" w:eastAsia="zh-CN"/>
        </w:rPr>
        <w:t>投</w:t>
      </w:r>
      <w:r>
        <w:rPr>
          <w:rFonts w:hint="eastAsia" w:ascii="宋体" w:hAnsi="宋体" w:eastAsia="宋体" w:cs="宋体"/>
          <w:color w:val="auto"/>
          <w:spacing w:val="0"/>
          <w:position w:val="0"/>
          <w:sz w:val="24"/>
          <w:szCs w:val="24"/>
          <w:highlight w:val="none"/>
          <w:lang w:eastAsia="zh-CN"/>
        </w:rPr>
        <w:t>产品必须获得国家确定的认证机构出具的、处于有效期之内的节能产品认证证书</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扫描件，否则响应无效；</w:t>
      </w:r>
    </w:p>
    <w:p w14:paraId="7B4FD9E3">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540" w:leftChars="0" w:right="108" w:hanging="540" w:hangingChars="225"/>
        <w:jc w:val="both"/>
        <w:textAlignment w:val="baseline"/>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rPr>
        <w:t>8</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lang w:eastAsia="zh-CN"/>
        </w:rPr>
        <w:t>.4 非政府强制采购的节能产品或环境标志产品，依据品目清单和认证证书实施政府优先采购。优先采购的具体规定见第</w:t>
      </w:r>
      <w:r>
        <w:rPr>
          <w:rFonts w:hint="eastAsia" w:ascii="宋体" w:hAnsi="宋体" w:eastAsia="宋体" w:cs="宋体"/>
          <w:color w:val="auto"/>
          <w:spacing w:val="0"/>
          <w:position w:val="0"/>
          <w:sz w:val="24"/>
          <w:szCs w:val="24"/>
          <w:highlight w:val="none"/>
          <w:lang w:val="en-US" w:eastAsia="zh-CN"/>
        </w:rPr>
        <w:t>六</w:t>
      </w:r>
      <w:r>
        <w:rPr>
          <w:rFonts w:hint="eastAsia" w:ascii="宋体" w:hAnsi="宋体" w:eastAsia="宋体" w:cs="宋体"/>
          <w:color w:val="auto"/>
          <w:spacing w:val="0"/>
          <w:position w:val="0"/>
          <w:sz w:val="24"/>
          <w:szCs w:val="24"/>
          <w:highlight w:val="none"/>
          <w:lang w:eastAsia="zh-CN"/>
        </w:rPr>
        <w:t>章《评标</w:t>
      </w:r>
      <w:r>
        <w:rPr>
          <w:rFonts w:hint="eastAsia" w:ascii="宋体" w:hAnsi="宋体" w:eastAsia="宋体" w:cs="宋体"/>
          <w:color w:val="auto"/>
          <w:spacing w:val="0"/>
          <w:position w:val="0"/>
          <w:sz w:val="24"/>
          <w:szCs w:val="24"/>
          <w:highlight w:val="none"/>
          <w:lang w:val="en-US" w:eastAsia="zh-CN"/>
        </w:rPr>
        <w:t>方法</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（如涉及）</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4755DCC0">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color w:val="auto"/>
          <w:spacing w:val="0"/>
          <w:position w:val="0"/>
          <w:highlight w:val="none"/>
          <w:lang w:eastAsia="zh-CN"/>
        </w:rPr>
      </w:pPr>
      <w:r>
        <w:rPr>
          <w:rFonts w:ascii="宋体" w:hAnsi="宋体" w:eastAsia="宋体" w:cs="宋体"/>
          <w:color w:val="auto"/>
          <w:spacing w:val="0"/>
          <w:position w:val="0"/>
          <w:sz w:val="24"/>
          <w:szCs w:val="24"/>
          <w:highlight w:val="none"/>
          <w:lang w:eastAsia="zh-CN"/>
        </w:rPr>
        <w:t>8.</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对节能产品、环境标志产品另有规定的从其规定。</w:t>
      </w:r>
    </w:p>
    <w:p w14:paraId="4B7DC888">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0"/>
        <w:jc w:val="both"/>
        <w:textAlignment w:val="baseline"/>
        <w:rPr>
          <w:rFonts w:hint="default" w:ascii="宋体" w:hAnsi="宋体" w:eastAsia="宋体" w:cs="宋体"/>
          <w:color w:val="auto"/>
          <w:spacing w:val="0"/>
          <w:w w:val="100"/>
          <w:position w:val="0"/>
          <w:sz w:val="24"/>
          <w:szCs w:val="24"/>
          <w:highlight w:val="none"/>
          <w:lang w:val="en-US" w:eastAsia="zh-CN"/>
        </w:rPr>
      </w:pPr>
      <w:bookmarkStart w:id="29" w:name="_Toc21849"/>
      <w:r>
        <w:rPr>
          <w:rFonts w:hint="default" w:ascii="宋体" w:hAnsi="宋体" w:eastAsia="宋体" w:cs="宋体"/>
          <w:color w:val="auto"/>
          <w:spacing w:val="0"/>
          <w:w w:val="100"/>
          <w:position w:val="0"/>
          <w:sz w:val="24"/>
          <w:szCs w:val="24"/>
          <w:highlight w:val="none"/>
          <w:lang w:val="en-US" w:eastAsia="zh-CN"/>
        </w:rPr>
        <w:t>8.6</w:t>
      </w:r>
      <w:r>
        <w:rPr>
          <w:rFonts w:hint="eastAsia" w:ascii="宋体" w:hAnsi="宋体" w:eastAsia="宋体" w:cs="宋体"/>
          <w:color w:val="auto"/>
          <w:spacing w:val="0"/>
          <w:w w:val="100"/>
          <w:position w:val="0"/>
          <w:sz w:val="24"/>
          <w:szCs w:val="24"/>
          <w:highlight w:val="none"/>
          <w:lang w:val="en-US" w:eastAsia="zh-CN"/>
        </w:rPr>
        <w:t xml:space="preserve"> </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本国产品参加谈判</w:t>
      </w:r>
    </w:p>
    <w:p w14:paraId="0756D6AE">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0"/>
        <w:jc w:val="both"/>
        <w:textAlignment w:val="baseline"/>
        <w:rPr>
          <w:rFonts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8.6.1 </w:t>
      </w:r>
      <w:r>
        <w:rPr>
          <w:rFonts w:hint="default" w:ascii="宋体" w:hAnsi="宋体" w:eastAsia="宋体" w:cs="宋体"/>
          <w:i w:val="0"/>
          <w:iCs w:val="0"/>
          <w:caps w:val="0"/>
          <w:color w:val="auto"/>
          <w:spacing w:val="0"/>
          <w:sz w:val="24"/>
          <w:szCs w:val="24"/>
          <w:highlight w:val="none"/>
          <w:shd w:val="clear" w:fill="FFFFFF"/>
          <w:vertAlign w:val="baseline"/>
          <w:lang w:eastAsia="zh-CN"/>
        </w:rPr>
        <w:t>本国产品应当符合以下条件：</w:t>
      </w:r>
    </w:p>
    <w:p w14:paraId="7FA77CEE">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0" w:firstLineChars="0"/>
        <w:jc w:val="both"/>
        <w:textAlignment w:val="baseline"/>
        <w:rPr>
          <w:rFonts w:hint="default"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8</w:t>
      </w:r>
      <w:r>
        <w:rPr>
          <w:rFonts w:hint="eastAsia" w:ascii="宋体" w:hAnsi="宋体" w:eastAsia="宋体" w:cs="宋体"/>
          <w:i w:val="0"/>
          <w:iCs w:val="0"/>
          <w:caps w:val="0"/>
          <w:color w:val="auto"/>
          <w:spacing w:val="0"/>
          <w:sz w:val="24"/>
          <w:szCs w:val="24"/>
          <w:highlight w:val="none"/>
          <w:shd w:val="clear"/>
          <w:vertAlign w:val="baseline"/>
          <w:lang w:val="en-US" w:eastAsia="zh-CN"/>
        </w:rPr>
        <w:t>.6.1.1</w:t>
      </w:r>
      <w:r>
        <w:rPr>
          <w:rFonts w:ascii="宋体" w:hAnsi="宋体" w:eastAsia="宋体" w:cs="宋体"/>
          <w:i w:val="0"/>
          <w:iCs w:val="0"/>
          <w:caps w:val="0"/>
          <w:color w:val="auto"/>
          <w:spacing w:val="0"/>
          <w:sz w:val="24"/>
          <w:szCs w:val="24"/>
          <w:highlight w:val="none"/>
          <w:shd w:val="clear" w:fill="FFFFFF"/>
          <w:vertAlign w:val="baseline"/>
          <w:lang w:eastAsia="zh-CN"/>
        </w:rPr>
        <w:t>在中国境内生产</w:t>
      </w:r>
    </w:p>
    <w:p w14:paraId="46367B8E">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leftChars="200" w:right="0" w:firstLine="0" w:firstLineChars="0"/>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fill="FFFFFF"/>
          <w:vertAlign w:val="baseline"/>
          <w:lang w:eastAsia="zh-CN"/>
        </w:rPr>
        <w:t>产品应当在中国境内生产，即在中华人民共和国关境内实现从原材料、组件到产品的属性改变。</w:t>
      </w:r>
    </w:p>
    <w:p w14:paraId="3C7D381F">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leftChars="200" w:right="0" w:firstLine="0" w:firstLineChars="0"/>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fill="FFFFFF"/>
          <w:vertAlign w:val="baseline"/>
          <w:lang w:eastAsia="zh-CN"/>
        </w:rPr>
        <w:t>属性改变是指经过制造、加工或者组装等工序，产生完全不同于原材料、组件的新产品，并具有新的名称和特征（用途）。属性改变不包括以下细微操作：</w:t>
      </w:r>
    </w:p>
    <w:p w14:paraId="17A1E5D6">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420" w:firstLine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①</w:t>
      </w:r>
      <w:r>
        <w:rPr>
          <w:rFonts w:hint="eastAsia" w:ascii="宋体" w:hAnsi="宋体" w:eastAsia="宋体" w:cs="宋体"/>
          <w:i w:val="0"/>
          <w:iCs w:val="0"/>
          <w:caps w:val="0"/>
          <w:color w:val="auto"/>
          <w:spacing w:val="0"/>
          <w:sz w:val="24"/>
          <w:szCs w:val="24"/>
          <w:highlight w:val="none"/>
          <w:shd w:val="clear" w:fill="FFFFFF"/>
          <w:vertAlign w:val="baseline"/>
          <w:lang w:eastAsia="zh-CN"/>
        </w:rPr>
        <w:t>为确保产品在运输或者储存期间保持某种状态而进行的操作；</w:t>
      </w:r>
    </w:p>
    <w:p w14:paraId="575EB6ED">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420" w:firstLine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②</w:t>
      </w:r>
      <w:r>
        <w:rPr>
          <w:rFonts w:hint="eastAsia" w:ascii="宋体" w:hAnsi="宋体" w:eastAsia="宋体" w:cs="宋体"/>
          <w:i w:val="0"/>
          <w:iCs w:val="0"/>
          <w:caps w:val="0"/>
          <w:color w:val="auto"/>
          <w:spacing w:val="0"/>
          <w:sz w:val="24"/>
          <w:szCs w:val="24"/>
          <w:highlight w:val="none"/>
          <w:shd w:val="clear" w:fill="FFFFFF"/>
          <w:vertAlign w:val="baseline"/>
          <w:lang w:eastAsia="zh-CN"/>
        </w:rPr>
        <w:t>为产品运输或者销售进行的包装或者展示；</w:t>
      </w:r>
    </w:p>
    <w:p w14:paraId="52058B81">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leftChars="200" w:right="0" w:firstLine="0" w:firstLineChars="0"/>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③</w:t>
      </w:r>
      <w:r>
        <w:rPr>
          <w:rFonts w:hint="eastAsia" w:ascii="宋体" w:hAnsi="宋体" w:eastAsia="宋体" w:cs="宋体"/>
          <w:i w:val="0"/>
          <w:iCs w:val="0"/>
          <w:caps w:val="0"/>
          <w:color w:val="auto"/>
          <w:spacing w:val="0"/>
          <w:sz w:val="24"/>
          <w:szCs w:val="24"/>
          <w:highlight w:val="none"/>
          <w:shd w:val="clear" w:fill="FFFFFF"/>
          <w:vertAlign w:val="baseline"/>
          <w:lang w:eastAsia="zh-CN"/>
        </w:rPr>
        <w:t>在产品或者其包装上粘贴或者印刷品牌、标志、标识以及其他用于区别的标记；</w:t>
      </w:r>
    </w:p>
    <w:p w14:paraId="3A62306D">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420" w:firstLine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④</w:t>
      </w:r>
      <w:r>
        <w:rPr>
          <w:rFonts w:hint="eastAsia" w:ascii="宋体" w:hAnsi="宋体" w:eastAsia="宋体" w:cs="宋体"/>
          <w:i w:val="0"/>
          <w:iCs w:val="0"/>
          <w:caps w:val="0"/>
          <w:color w:val="auto"/>
          <w:spacing w:val="0"/>
          <w:sz w:val="24"/>
          <w:szCs w:val="24"/>
          <w:highlight w:val="none"/>
          <w:shd w:val="clear" w:fill="FFFFFF"/>
          <w:vertAlign w:val="baseline"/>
          <w:lang w:eastAsia="zh-CN"/>
        </w:rPr>
        <w:t>简单的上漆、磨光和分装；</w:t>
      </w:r>
    </w:p>
    <w:p w14:paraId="54D8F64A">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420" w:firstLine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⑤</w:t>
      </w:r>
      <w:r>
        <w:rPr>
          <w:rFonts w:hint="eastAsia" w:ascii="宋体" w:hAnsi="宋体" w:eastAsia="宋体" w:cs="宋体"/>
          <w:i w:val="0"/>
          <w:iCs w:val="0"/>
          <w:caps w:val="0"/>
          <w:color w:val="auto"/>
          <w:spacing w:val="0"/>
          <w:sz w:val="24"/>
          <w:szCs w:val="24"/>
          <w:highlight w:val="none"/>
          <w:shd w:val="clear" w:fill="FFFFFF"/>
          <w:vertAlign w:val="baseline"/>
          <w:lang w:eastAsia="zh-CN"/>
        </w:rPr>
        <w:t>其他不属于属性改变的情形。</w:t>
      </w:r>
    </w:p>
    <w:p w14:paraId="6246E062">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right="0" w:hanging="420" w:hangingChars="175"/>
        <w:jc w:val="both"/>
        <w:textAlignment w:val="baseline"/>
        <w:rPr>
          <w:rFonts w:hint="default" w:ascii="宋体" w:hAnsi="宋体" w:eastAsia="宋体" w:cs="宋体"/>
          <w:i w:val="0"/>
          <w:iCs w:val="0"/>
          <w:caps w:val="0"/>
          <w:color w:val="auto"/>
          <w:spacing w:val="0"/>
          <w:sz w:val="24"/>
          <w:szCs w:val="24"/>
          <w:highlight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8</w:t>
      </w:r>
      <w:r>
        <w:rPr>
          <w:rFonts w:hint="eastAsia" w:ascii="宋体" w:hAnsi="宋体" w:eastAsia="宋体" w:cs="宋体"/>
          <w:i w:val="0"/>
          <w:iCs w:val="0"/>
          <w:caps w:val="0"/>
          <w:color w:val="auto"/>
          <w:spacing w:val="0"/>
          <w:sz w:val="24"/>
          <w:szCs w:val="24"/>
          <w:highlight w:val="none"/>
          <w:shd w:val="clear"/>
          <w:vertAlign w:val="baseline"/>
          <w:lang w:val="en-US" w:eastAsia="zh-CN"/>
        </w:rPr>
        <w:t xml:space="preserve">.6.1.2 </w:t>
      </w:r>
      <w:r>
        <w:rPr>
          <w:rFonts w:hint="default" w:ascii="宋体" w:hAnsi="宋体" w:eastAsia="宋体" w:cs="宋体"/>
          <w:i w:val="0"/>
          <w:iCs w:val="0"/>
          <w:caps w:val="0"/>
          <w:color w:val="auto"/>
          <w:spacing w:val="0"/>
          <w:sz w:val="24"/>
          <w:szCs w:val="24"/>
          <w:highlight w:val="none"/>
          <w:shd w:val="clear" w:fill="FFFFFF"/>
          <w:vertAlign w:val="baseline"/>
          <w:lang w:eastAsia="zh-CN"/>
        </w:rPr>
        <w:t>在中国境内生产的组件成本占比达到规定比例</w:t>
      </w:r>
    </w:p>
    <w:p w14:paraId="02041F7C">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right="0" w:hanging="420" w:hangingChars="175"/>
        <w:jc w:val="both"/>
        <w:textAlignment w:val="baseline"/>
        <w:rPr>
          <w:rFonts w:hint="default" w:ascii="宋体" w:hAnsi="宋体" w:eastAsia="宋体" w:cs="宋体"/>
          <w:i w:val="0"/>
          <w:iCs w:val="0"/>
          <w:caps w:val="0"/>
          <w:color w:val="auto"/>
          <w:spacing w:val="0"/>
          <w:sz w:val="24"/>
          <w:szCs w:val="24"/>
          <w:highlight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8.6.1.3 </w:t>
      </w:r>
      <w:r>
        <w:rPr>
          <w:rFonts w:hint="default" w:ascii="宋体" w:hAnsi="宋体" w:eastAsia="宋体" w:cs="宋体"/>
          <w:i w:val="0"/>
          <w:iCs w:val="0"/>
          <w:caps w:val="0"/>
          <w:color w:val="auto"/>
          <w:spacing w:val="0"/>
          <w:sz w:val="24"/>
          <w:szCs w:val="24"/>
          <w:highlight w:val="none"/>
          <w:shd w:val="clear" w:fill="FFFFFF"/>
          <w:vertAlign w:val="baseline"/>
          <w:lang w:eastAsia="zh-CN"/>
        </w:rPr>
        <w:t>特定产品的关键组件、关键工序符合相关要求</w:t>
      </w:r>
    </w:p>
    <w:p w14:paraId="285B6057">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leftChars="200" w:right="0" w:firstLine="0" w:firstLineChars="0"/>
        <w:jc w:val="both"/>
        <w:textAlignment w:val="baseline"/>
        <w:rPr>
          <w:rFonts w:hint="eastAsia" w:ascii="宋体" w:hAnsi="宋体" w:eastAsia="宋体" w:cs="宋体"/>
          <w:i w:val="0"/>
          <w:iCs w:val="0"/>
          <w:caps w:val="0"/>
          <w:color w:val="auto"/>
          <w:spacing w:val="0"/>
          <w:sz w:val="24"/>
          <w:szCs w:val="24"/>
          <w:highlight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vertAlign w:val="baseline"/>
          <w:lang w:eastAsia="zh-CN"/>
        </w:rPr>
        <w:t>8</w:t>
      </w:r>
      <w:r>
        <w:rPr>
          <w:rFonts w:hint="eastAsia" w:ascii="宋体" w:hAnsi="宋体" w:eastAsia="宋体" w:cs="宋体"/>
          <w:i w:val="0"/>
          <w:iCs w:val="0"/>
          <w:caps w:val="0"/>
          <w:color w:val="auto"/>
          <w:spacing w:val="0"/>
          <w:sz w:val="24"/>
          <w:szCs w:val="24"/>
          <w:highlight w:val="none"/>
          <w:shd w:val="clear"/>
          <w:vertAlign w:val="baseline"/>
          <w:lang w:val="en-US" w:eastAsia="zh-CN"/>
        </w:rPr>
        <w:t>.6.1.2及</w:t>
      </w:r>
      <w:r>
        <w:rPr>
          <w:rFonts w:hint="eastAsia" w:ascii="宋体" w:hAnsi="宋体" w:eastAsia="宋体" w:cs="宋体"/>
          <w:i w:val="0"/>
          <w:iCs w:val="0"/>
          <w:caps w:val="0"/>
          <w:color w:val="auto"/>
          <w:spacing w:val="0"/>
          <w:sz w:val="24"/>
          <w:szCs w:val="24"/>
          <w:highlight w:val="none"/>
          <w:shd w:val="clear"/>
          <w:vertAlign w:val="baseline"/>
          <w:lang w:eastAsia="zh-CN"/>
        </w:rPr>
        <w:t>8</w:t>
      </w:r>
      <w:r>
        <w:rPr>
          <w:rFonts w:hint="eastAsia" w:ascii="宋体" w:hAnsi="宋体" w:eastAsia="宋体" w:cs="宋体"/>
          <w:i w:val="0"/>
          <w:iCs w:val="0"/>
          <w:caps w:val="0"/>
          <w:color w:val="auto"/>
          <w:spacing w:val="0"/>
          <w:sz w:val="24"/>
          <w:szCs w:val="24"/>
          <w:highlight w:val="none"/>
          <w:shd w:val="clear"/>
          <w:vertAlign w:val="baseline"/>
          <w:lang w:val="en-US" w:eastAsia="zh-CN"/>
        </w:rPr>
        <w:t>.6.1.3</w:t>
      </w:r>
      <w:r>
        <w:rPr>
          <w:rFonts w:hint="default" w:ascii="宋体" w:hAnsi="宋体" w:eastAsia="宋体" w:cs="宋体"/>
          <w:i w:val="0"/>
          <w:iCs w:val="0"/>
          <w:caps w:val="0"/>
          <w:color w:val="auto"/>
          <w:spacing w:val="0"/>
          <w:sz w:val="24"/>
          <w:szCs w:val="24"/>
          <w:highlight w:val="none"/>
          <w:shd w:val="clear" w:fill="FFFFFF"/>
          <w:vertAlign w:val="baseline"/>
          <w:lang w:val="en-US" w:eastAsia="zh-CN"/>
        </w:rPr>
        <w:t>待</w:t>
      </w:r>
      <w:r>
        <w:rPr>
          <w:rFonts w:hint="default" w:ascii="宋体" w:hAnsi="宋体" w:eastAsia="宋体" w:cs="宋体"/>
          <w:i w:val="0"/>
          <w:iCs w:val="0"/>
          <w:caps w:val="0"/>
          <w:color w:val="auto"/>
          <w:spacing w:val="0"/>
          <w:sz w:val="24"/>
          <w:szCs w:val="24"/>
          <w:highlight w:val="none"/>
          <w:shd w:val="clear" w:fill="FFFFFF"/>
          <w:vertAlign w:val="baseline"/>
          <w:lang w:eastAsia="zh-CN"/>
        </w:rPr>
        <w:t>财政部会同有关行业主管部门确定在中国境内生产的组件成本占比要求及特定产品的关键组件、关键工序相关要求，出台具体要求时，</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以新出台的文件规定执行</w:t>
      </w:r>
      <w:r>
        <w:rPr>
          <w:rFonts w:hint="default" w:ascii="宋体" w:hAnsi="宋体" w:eastAsia="宋体" w:cs="宋体"/>
          <w:i w:val="0"/>
          <w:iCs w:val="0"/>
          <w:caps w:val="0"/>
          <w:color w:val="auto"/>
          <w:spacing w:val="0"/>
          <w:sz w:val="24"/>
          <w:szCs w:val="24"/>
          <w:highlight w:val="none"/>
          <w:shd w:val="clear" w:fill="FFFFFF"/>
          <w:vertAlign w:val="baseline"/>
          <w:lang w:eastAsia="zh-CN"/>
        </w:rPr>
        <w:t>。</w:t>
      </w:r>
    </w:p>
    <w:p w14:paraId="0AF523D3">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0" w:right="0" w:firstLine="0"/>
        <w:jc w:val="both"/>
        <w:textAlignment w:val="baseline"/>
        <w:rPr>
          <w:rFonts w:hint="eastAsia" w:ascii="宋体" w:hAnsi="宋体" w:eastAsia="宋体" w:cs="宋体"/>
          <w:i w:val="0"/>
          <w:iCs w:val="0"/>
          <w:caps w:val="0"/>
          <w:color w:val="auto"/>
          <w:spacing w:val="0"/>
          <w:sz w:val="24"/>
          <w:szCs w:val="24"/>
          <w:highlight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8.6.2 </w:t>
      </w:r>
      <w:r>
        <w:rPr>
          <w:rFonts w:hint="default" w:ascii="宋体" w:hAnsi="宋体" w:eastAsia="宋体" w:cs="宋体"/>
          <w:i w:val="0"/>
          <w:iCs w:val="0"/>
          <w:caps w:val="0"/>
          <w:color w:val="auto"/>
          <w:spacing w:val="0"/>
          <w:sz w:val="24"/>
          <w:szCs w:val="24"/>
          <w:highlight w:val="none"/>
          <w:shd w:val="clear" w:fill="FFFFFF"/>
          <w:vertAlign w:val="baseline"/>
          <w:lang w:eastAsia="zh-CN"/>
        </w:rPr>
        <w:t>本国产品</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参加谈判享受的政策</w:t>
      </w:r>
      <w:r>
        <w:rPr>
          <w:rFonts w:hint="default" w:ascii="宋体" w:hAnsi="宋体" w:eastAsia="宋体" w:cs="宋体"/>
          <w:i w:val="0"/>
          <w:iCs w:val="0"/>
          <w:caps w:val="0"/>
          <w:color w:val="auto"/>
          <w:spacing w:val="0"/>
          <w:sz w:val="24"/>
          <w:szCs w:val="24"/>
          <w:highlight w:val="none"/>
          <w:shd w:val="clear" w:fill="FFFFFF"/>
          <w:vertAlign w:val="baseline"/>
          <w:lang w:eastAsia="zh-CN"/>
        </w:rPr>
        <w:t>：</w:t>
      </w:r>
    </w:p>
    <w:p w14:paraId="16343057">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right="0" w:hanging="420" w:hangingChars="175"/>
        <w:jc w:val="both"/>
        <w:textAlignment w:val="baseline"/>
        <w:rPr>
          <w:rFonts w:hint="default"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8.6.2.1 </w:t>
      </w:r>
      <w:r>
        <w:rPr>
          <w:rFonts w:hint="default" w:ascii="宋体" w:hAnsi="宋体" w:eastAsia="宋体" w:cs="宋体"/>
          <w:i w:val="0"/>
          <w:iCs w:val="0"/>
          <w:caps w:val="0"/>
          <w:color w:val="auto"/>
          <w:spacing w:val="0"/>
          <w:sz w:val="24"/>
          <w:szCs w:val="24"/>
          <w:highlight w:val="none"/>
          <w:shd w:val="clear" w:fill="FFFFFF"/>
          <w:vertAlign w:val="baseline"/>
          <w:lang w:eastAsia="zh-CN"/>
        </w:rPr>
        <w:t>政府采购活动中既有本国产品又有非本国产品参与竞争的，依法对本国产品给予价格评审优惠，用扣除后的价格参与评审。</w:t>
      </w:r>
    </w:p>
    <w:p w14:paraId="6E33B916">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right="0" w:hanging="420" w:hangingChars="175"/>
        <w:jc w:val="both"/>
        <w:textAlignment w:val="baseline"/>
        <w:rPr>
          <w:rFonts w:hint="default"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8.6.2.2 </w:t>
      </w:r>
      <w:r>
        <w:rPr>
          <w:rFonts w:hint="default" w:ascii="宋体" w:hAnsi="宋体" w:eastAsia="宋体" w:cs="宋体"/>
          <w:i w:val="0"/>
          <w:iCs w:val="0"/>
          <w:caps w:val="0"/>
          <w:color w:val="auto"/>
          <w:spacing w:val="0"/>
          <w:sz w:val="24"/>
          <w:szCs w:val="24"/>
          <w:highlight w:val="none"/>
          <w:shd w:val="clear" w:fill="FFFFFF"/>
          <w:vertAlign w:val="baseline"/>
          <w:lang w:eastAsia="zh-CN"/>
        </w:rPr>
        <w:t>当采购项目或者采购包中含有多种产品，</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供应商</w:t>
      </w:r>
      <w:r>
        <w:rPr>
          <w:rFonts w:hint="default" w:ascii="宋体" w:hAnsi="宋体" w:eastAsia="宋体" w:cs="宋体"/>
          <w:i w:val="0"/>
          <w:iCs w:val="0"/>
          <w:caps w:val="0"/>
          <w:color w:val="auto"/>
          <w:spacing w:val="0"/>
          <w:sz w:val="24"/>
          <w:szCs w:val="24"/>
          <w:highlight w:val="none"/>
          <w:shd w:val="clear" w:fill="FFFFFF"/>
          <w:vertAlign w:val="baseline"/>
          <w:lang w:eastAsia="zh-CN"/>
        </w:rPr>
        <w:t>为该采购项目或者采购包提供的符合本国产品标准的产品成本之和占该</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供应商</w:t>
      </w:r>
      <w:r>
        <w:rPr>
          <w:rFonts w:hint="default" w:ascii="宋体" w:hAnsi="宋体" w:eastAsia="宋体" w:cs="宋体"/>
          <w:i w:val="0"/>
          <w:iCs w:val="0"/>
          <w:caps w:val="0"/>
          <w:color w:val="auto"/>
          <w:spacing w:val="0"/>
          <w:sz w:val="24"/>
          <w:szCs w:val="24"/>
          <w:highlight w:val="none"/>
          <w:shd w:val="clear" w:fill="FFFFFF"/>
          <w:vertAlign w:val="baseline"/>
          <w:lang w:eastAsia="zh-CN"/>
        </w:rPr>
        <w:t>提供的全部产品成本之和的比例达到80%以上时，依法对该</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供应商</w:t>
      </w:r>
      <w:r>
        <w:rPr>
          <w:rFonts w:hint="default" w:ascii="宋体" w:hAnsi="宋体" w:eastAsia="宋体" w:cs="宋体"/>
          <w:i w:val="0"/>
          <w:iCs w:val="0"/>
          <w:caps w:val="0"/>
          <w:color w:val="auto"/>
          <w:spacing w:val="0"/>
          <w:sz w:val="24"/>
          <w:szCs w:val="24"/>
          <w:highlight w:val="none"/>
          <w:shd w:val="clear" w:fill="FFFFFF"/>
          <w:vertAlign w:val="baseline"/>
          <w:lang w:eastAsia="zh-CN"/>
        </w:rPr>
        <w:t>提供的全部产品给予价格评审优惠，用扣除后的价格参与评审。</w:t>
      </w:r>
    </w:p>
    <w:p w14:paraId="5A8EC44D">
      <w:pPr>
        <w:keepNext w:val="0"/>
        <w:keepLines w:val="0"/>
        <w:widowControl w:val="0"/>
        <w:suppressLineNumbers w:val="0"/>
        <w:pBdr>
          <w:top w:val="none" w:color="auto" w:sz="0" w:space="0"/>
          <w:left w:val="none" w:color="auto" w:sz="0" w:space="0"/>
          <w:right w:val="none" w:color="auto" w:sz="0" w:space="0"/>
        </w:pBdr>
        <w:shd w:val="clear" w:fill="FFFFFF"/>
        <w:spacing w:before="24" w:beforeAutospacing="0" w:after="24" w:afterAutospacing="0" w:line="360" w:lineRule="auto"/>
        <w:ind w:left="420" w:right="0" w:hanging="420" w:hangingChars="175"/>
        <w:jc w:val="both"/>
        <w:textAlignment w:val="baseline"/>
        <w:rPr>
          <w:rFonts w:hint="default"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8.6.3 本国产品参加谈判时提供的</w:t>
      </w:r>
      <w:r>
        <w:rPr>
          <w:rFonts w:hint="default" w:ascii="宋体" w:hAnsi="宋体" w:eastAsia="宋体" w:cs="宋体"/>
          <w:i w:val="0"/>
          <w:iCs w:val="0"/>
          <w:caps w:val="0"/>
          <w:color w:val="auto"/>
          <w:spacing w:val="0"/>
          <w:sz w:val="24"/>
          <w:szCs w:val="24"/>
          <w:highlight w:val="none"/>
          <w:shd w:val="clear" w:fill="FFFFFF"/>
          <w:vertAlign w:val="baseline"/>
          <w:lang w:eastAsia="zh-CN"/>
        </w:rPr>
        <w:t>有关证明文件</w:t>
      </w:r>
    </w:p>
    <w:p w14:paraId="2ADB41B3">
      <w:pPr>
        <w:widowControl w:val="0"/>
        <w:spacing w:line="360" w:lineRule="auto"/>
        <w:ind w:left="473" w:leftChars="225" w:firstLine="60" w:firstLineChars="25"/>
        <w:jc w:val="both"/>
        <w:rPr>
          <w:rFonts w:hint="default"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供应商</w:t>
      </w:r>
      <w:r>
        <w:rPr>
          <w:rFonts w:hint="default" w:ascii="宋体" w:hAnsi="宋体" w:eastAsia="宋体" w:cs="宋体"/>
          <w:i w:val="0"/>
          <w:iCs w:val="0"/>
          <w:caps w:val="0"/>
          <w:color w:val="auto"/>
          <w:spacing w:val="0"/>
          <w:sz w:val="24"/>
          <w:szCs w:val="24"/>
          <w:highlight w:val="none"/>
          <w:shd w:val="clear" w:fill="FFFFFF"/>
          <w:vertAlign w:val="baseline"/>
          <w:lang w:eastAsia="zh-CN"/>
        </w:rPr>
        <w:t>提供的货物为</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本国产品</w:t>
      </w:r>
      <w:r>
        <w:rPr>
          <w:rFonts w:hint="default" w:ascii="宋体" w:hAnsi="宋体" w:eastAsia="宋体" w:cs="宋体"/>
          <w:i w:val="0"/>
          <w:iCs w:val="0"/>
          <w:caps w:val="0"/>
          <w:color w:val="auto"/>
          <w:spacing w:val="0"/>
          <w:sz w:val="24"/>
          <w:szCs w:val="24"/>
          <w:highlight w:val="none"/>
          <w:shd w:val="clear" w:fill="FFFFFF"/>
          <w:vertAlign w:val="baseline"/>
          <w:lang w:eastAsia="zh-CN"/>
        </w:rPr>
        <w:t>的,</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响应</w:t>
      </w:r>
      <w:r>
        <w:rPr>
          <w:rFonts w:hint="default" w:ascii="宋体" w:hAnsi="宋体" w:eastAsia="宋体" w:cs="宋体"/>
          <w:i w:val="0"/>
          <w:iCs w:val="0"/>
          <w:caps w:val="0"/>
          <w:color w:val="auto"/>
          <w:spacing w:val="0"/>
          <w:sz w:val="24"/>
          <w:szCs w:val="24"/>
          <w:highlight w:val="none"/>
          <w:shd w:val="clear" w:fill="FFFFFF"/>
          <w:vertAlign w:val="baseline"/>
          <w:lang w:eastAsia="zh-CN"/>
        </w:rPr>
        <w:t>时提供</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采购</w:t>
      </w:r>
      <w:r>
        <w:rPr>
          <w:rFonts w:hint="default" w:ascii="宋体" w:hAnsi="宋体" w:eastAsia="宋体" w:cs="宋体"/>
          <w:i w:val="0"/>
          <w:iCs w:val="0"/>
          <w:caps w:val="0"/>
          <w:color w:val="auto"/>
          <w:spacing w:val="0"/>
          <w:sz w:val="24"/>
          <w:szCs w:val="24"/>
          <w:highlight w:val="none"/>
          <w:shd w:val="clear" w:fill="FFFFFF"/>
          <w:vertAlign w:val="baseline"/>
          <w:lang w:eastAsia="zh-CN"/>
        </w:rPr>
        <w:t>文件规定的《关于符合本国产品标准的声明函》（</w:t>
      </w:r>
      <w:r>
        <w:rPr>
          <w:rFonts w:ascii="宋体" w:hAnsi="宋体" w:eastAsia="宋体" w:cs="宋体"/>
          <w:color w:val="auto"/>
          <w:spacing w:val="0"/>
          <w:w w:val="100"/>
          <w:position w:val="0"/>
          <w:sz w:val="24"/>
          <w:szCs w:val="24"/>
          <w:highlight w:val="none"/>
          <w:lang w:eastAsia="zh-CN"/>
        </w:rPr>
        <w:t>格式详见“第四章</w:t>
      </w:r>
      <w:r>
        <w:rPr>
          <w:rFonts w:hint="eastAsia" w:ascii="宋体" w:hAnsi="宋体" w:eastAsia="宋体" w:cs="宋体"/>
          <w:color w:val="auto"/>
          <w:spacing w:val="0"/>
          <w:w w:val="100"/>
          <w:position w:val="0"/>
          <w:sz w:val="24"/>
          <w:szCs w:val="24"/>
          <w:highlight w:val="none"/>
          <w:lang w:val="en-US" w:eastAsia="zh-CN"/>
        </w:rPr>
        <w:t>响应</w:t>
      </w:r>
      <w:r>
        <w:rPr>
          <w:rFonts w:ascii="宋体" w:hAnsi="宋体" w:eastAsia="宋体" w:cs="宋体"/>
          <w:color w:val="auto"/>
          <w:spacing w:val="0"/>
          <w:w w:val="100"/>
          <w:position w:val="0"/>
          <w:sz w:val="24"/>
          <w:szCs w:val="24"/>
          <w:highlight w:val="none"/>
          <w:lang w:eastAsia="zh-CN"/>
        </w:rPr>
        <w:t>文件格式 8-</w:t>
      </w:r>
      <w:r>
        <w:rPr>
          <w:rFonts w:hint="eastAsia" w:ascii="宋体" w:hAnsi="宋体" w:eastAsia="宋体" w:cs="宋体"/>
          <w:color w:val="auto"/>
          <w:spacing w:val="0"/>
          <w:w w:val="100"/>
          <w:position w:val="0"/>
          <w:sz w:val="24"/>
          <w:szCs w:val="24"/>
          <w:highlight w:val="none"/>
          <w:lang w:val="en-US" w:eastAsia="zh-CN"/>
        </w:rPr>
        <w:t>5</w:t>
      </w:r>
      <w:r>
        <w:rPr>
          <w:rFonts w:ascii="宋体" w:hAnsi="宋体" w:eastAsia="宋体" w:cs="宋体"/>
          <w:color w:val="auto"/>
          <w:spacing w:val="0"/>
          <w:w w:val="100"/>
          <w:position w:val="0"/>
          <w:sz w:val="24"/>
          <w:szCs w:val="24"/>
          <w:highlight w:val="none"/>
          <w:lang w:eastAsia="zh-CN"/>
        </w:rPr>
        <w:t xml:space="preserve"> ”</w:t>
      </w:r>
      <w:r>
        <w:rPr>
          <w:rFonts w:hint="default" w:ascii="宋体" w:hAnsi="宋体" w:eastAsia="宋体" w:cs="宋体"/>
          <w:i w:val="0"/>
          <w:iCs w:val="0"/>
          <w:caps w:val="0"/>
          <w:color w:val="auto"/>
          <w:spacing w:val="0"/>
          <w:sz w:val="24"/>
          <w:szCs w:val="24"/>
          <w:highlight w:val="none"/>
          <w:shd w:val="clear" w:fill="FFFFFF"/>
          <w:vertAlign w:val="baseline"/>
          <w:lang w:eastAsia="zh-CN"/>
        </w:rPr>
        <w:t>，以下简称《声明函》）或财政部会同有关部门规定的有关证明文件，并对声明函或有关证明文件的真实性负责，出具符合要求的《声明函》或有关证明文件的，该产品视为本国产品，采购人、采购代理机构不得再要求</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供应商</w:t>
      </w:r>
      <w:r>
        <w:rPr>
          <w:rFonts w:hint="default" w:ascii="宋体" w:hAnsi="宋体" w:eastAsia="宋体" w:cs="宋体"/>
          <w:i w:val="0"/>
          <w:iCs w:val="0"/>
          <w:caps w:val="0"/>
          <w:color w:val="auto"/>
          <w:spacing w:val="0"/>
          <w:sz w:val="24"/>
          <w:szCs w:val="24"/>
          <w:highlight w:val="none"/>
          <w:shd w:val="clear" w:fill="FFFFFF"/>
          <w:vertAlign w:val="baseline"/>
          <w:lang w:eastAsia="zh-CN"/>
        </w:rPr>
        <w:t>提供其他证明材料。未提供不予享受评审中价格扣除等</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优惠</w:t>
      </w:r>
      <w:r>
        <w:rPr>
          <w:rFonts w:hint="default" w:ascii="宋体" w:hAnsi="宋体" w:eastAsia="宋体" w:cs="宋体"/>
          <w:i w:val="0"/>
          <w:iCs w:val="0"/>
          <w:caps w:val="0"/>
          <w:color w:val="auto"/>
          <w:spacing w:val="0"/>
          <w:sz w:val="24"/>
          <w:szCs w:val="24"/>
          <w:highlight w:val="none"/>
          <w:shd w:val="clear" w:fill="FFFFFF"/>
          <w:vertAlign w:val="baseline"/>
          <w:lang w:eastAsia="zh-CN"/>
        </w:rPr>
        <w:t>政策。</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供应商</w:t>
      </w:r>
      <w:r>
        <w:rPr>
          <w:rFonts w:hint="default" w:ascii="宋体" w:hAnsi="宋体" w:eastAsia="宋体" w:cs="宋体"/>
          <w:i w:val="0"/>
          <w:iCs w:val="0"/>
          <w:caps w:val="0"/>
          <w:color w:val="auto"/>
          <w:spacing w:val="0"/>
          <w:sz w:val="24"/>
          <w:szCs w:val="24"/>
          <w:highlight w:val="none"/>
          <w:shd w:val="clear" w:fill="FFFFFF"/>
          <w:vertAlign w:val="baseline"/>
          <w:lang w:eastAsia="zh-CN"/>
        </w:rPr>
        <w:t>提供虚假《声明函》、虚假证明文件谋取中标、成交的，依照《中华人民共和国政府采购法》等法律法规规定追究相应责任。</w:t>
      </w:r>
    </w:p>
    <w:p w14:paraId="4F201207">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420" w:leftChars="0" w:hanging="420" w:hangingChars="175"/>
        <w:jc w:val="both"/>
        <w:textAlignment w:val="baseline"/>
        <w:outlineLvl w:val="2"/>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b w:val="0"/>
          <w:bCs w:val="0"/>
          <w:i w:val="0"/>
          <w:iCs w:val="0"/>
          <w:caps w:val="0"/>
          <w:color w:val="auto"/>
          <w:spacing w:val="0"/>
          <w:sz w:val="24"/>
          <w:szCs w:val="24"/>
          <w:highlight w:val="none"/>
          <w:shd w:val="clear"/>
          <w:vertAlign w:val="baseline"/>
          <w:lang w:eastAsia="zh-CN"/>
        </w:rPr>
        <w:t>8</w:t>
      </w:r>
      <w:r>
        <w:rPr>
          <w:rFonts w:hint="eastAsia" w:ascii="宋体" w:hAnsi="宋体" w:eastAsia="宋体" w:cs="宋体"/>
          <w:b w:val="0"/>
          <w:bCs w:val="0"/>
          <w:i w:val="0"/>
          <w:iCs w:val="0"/>
          <w:caps w:val="0"/>
          <w:color w:val="auto"/>
          <w:spacing w:val="0"/>
          <w:sz w:val="24"/>
          <w:szCs w:val="24"/>
          <w:highlight w:val="none"/>
          <w:shd w:val="clear"/>
          <w:vertAlign w:val="baseline"/>
          <w:lang w:val="en-US" w:eastAsia="zh-CN"/>
        </w:rPr>
        <w:t>.6.4</w:t>
      </w:r>
      <w:r>
        <w:rPr>
          <w:rStyle w:val="21"/>
          <w:rFonts w:hint="default" w:ascii="宋体" w:hAnsi="宋体" w:eastAsia="宋体" w:cs="宋体"/>
          <w:b w:val="0"/>
          <w:bCs w:val="0"/>
          <w:i w:val="0"/>
          <w:iCs w:val="0"/>
          <w:caps w:val="0"/>
          <w:color w:val="auto"/>
          <w:spacing w:val="0"/>
          <w:sz w:val="24"/>
          <w:szCs w:val="24"/>
          <w:highlight w:val="none"/>
          <w:shd w:val="clear"/>
          <w:vertAlign w:val="baseline"/>
          <w:lang w:eastAsia="zh-CN"/>
        </w:rPr>
        <w:t>本国产品标准的适用范围</w:t>
      </w:r>
      <w:r>
        <w:rPr>
          <w:rFonts w:hint="eastAsia" w:ascii="宋体" w:hAnsi="宋体" w:eastAsia="宋体" w:cs="宋体"/>
          <w:b w:val="0"/>
          <w:bCs w:val="0"/>
          <w:i w:val="0"/>
          <w:iCs w:val="0"/>
          <w:caps w:val="0"/>
          <w:color w:val="auto"/>
          <w:spacing w:val="0"/>
          <w:sz w:val="24"/>
          <w:szCs w:val="24"/>
          <w:highlight w:val="none"/>
          <w:shd w:val="clear"/>
          <w:vertAlign w:val="baseline"/>
          <w:lang w:eastAsia="zh-CN"/>
        </w:rPr>
        <w:t>：</w:t>
      </w:r>
      <w:r>
        <w:rPr>
          <w:rFonts w:hint="default" w:ascii="宋体" w:hAnsi="宋体" w:eastAsia="宋体" w:cs="宋体"/>
          <w:i w:val="0"/>
          <w:iCs w:val="0"/>
          <w:caps w:val="0"/>
          <w:color w:val="auto"/>
          <w:spacing w:val="0"/>
          <w:sz w:val="24"/>
          <w:szCs w:val="24"/>
          <w:highlight w:val="none"/>
          <w:shd w:val="clear" w:fill="FFFFFF"/>
          <w:vertAlign w:val="baseline"/>
          <w:lang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B88CF8A">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0" w:leftChars="0" w:firstLine="0" w:firstLineChars="0"/>
        <w:jc w:val="both"/>
        <w:textAlignment w:val="baseline"/>
        <w:outlineLvl w:val="2"/>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9</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采购需求标准</w:t>
      </w:r>
      <w:bookmarkEnd w:id="29"/>
    </w:p>
    <w:p w14:paraId="6788C6D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9.1 商品包装、快递包装政府采购需求标准（试行）</w:t>
      </w:r>
    </w:p>
    <w:p w14:paraId="522EFD2E">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496" w:leftChars="236"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761DE2E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9.2 绿色数据中心政府采购需求标准（试行）</w:t>
      </w:r>
    </w:p>
    <w:p w14:paraId="582B6455">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449" w:leftChars="214" w:firstLine="0" w:firstLineChars="0"/>
        <w:jc w:val="both"/>
        <w:textAlignment w:val="baseline"/>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val="en-US" w:eastAsia="zh-CN"/>
        </w:rPr>
        <w:t>为加快数据中心绿色转型，根据财政部 生态环境部工业和信息化部关于印发《绿色数据中心政府采购需求标准（试行）》的通知（财库〔2023〕7 号），本项目如涉及绿色数据中心，则具体要求见第五章《采购需求》。</w:t>
      </w:r>
    </w:p>
    <w:p w14:paraId="6CC933D3">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40" w:leftChars="19" w:firstLine="0" w:firstLineChars="0"/>
        <w:jc w:val="both"/>
        <w:textAlignment w:val="baseline"/>
        <w:outlineLvl w:val="2"/>
        <w:rPr>
          <w:rFonts w:ascii="宋体" w:hAnsi="宋体" w:eastAsia="宋体" w:cs="宋体"/>
          <w:color w:val="auto"/>
          <w:spacing w:val="0"/>
          <w:position w:val="0"/>
          <w:sz w:val="24"/>
          <w:szCs w:val="24"/>
          <w:highlight w:val="none"/>
          <w:lang w:eastAsia="zh-CN"/>
        </w:rPr>
      </w:pPr>
      <w:bookmarkStart w:id="30" w:name="_Toc9105"/>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10.</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谈判文件</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的修改</w:t>
      </w:r>
      <w:bookmarkEnd w:id="30"/>
    </w:p>
    <w:p w14:paraId="7CD47F8E">
      <w:pPr>
        <w:keepNext w:val="0"/>
        <w:keepLines w:val="0"/>
        <w:pageBreakBefore w:val="0"/>
        <w:widowControl w:val="0"/>
        <w:kinsoku/>
        <w:wordWrap/>
        <w:overflowPunct/>
        <w:topLinePunct w:val="0"/>
        <w:autoSpaceDE w:val="0"/>
        <w:autoSpaceDN w:val="0"/>
        <w:bidi w:val="0"/>
        <w:adjustRightInd w:val="0"/>
        <w:snapToGrid w:val="0"/>
        <w:spacing w:beforeAutospacing="0" w:line="360" w:lineRule="auto"/>
        <w:ind w:left="520" w:leftChars="19" w:hanging="480" w:hangingChars="200"/>
        <w:jc w:val="both"/>
        <w:textAlignment w:val="baseline"/>
        <w:rPr>
          <w:rFonts w:hint="eastAsia" w:ascii="宋体" w:hAnsi="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10.1 </w:t>
      </w:r>
      <w:r>
        <w:rPr>
          <w:rFonts w:hint="eastAsia" w:ascii="宋体" w:hAnsi="宋体" w:cs="宋体"/>
          <w:color w:val="auto"/>
          <w:spacing w:val="0"/>
          <w:position w:val="0"/>
          <w:sz w:val="24"/>
          <w:szCs w:val="24"/>
          <w:highlight w:val="none"/>
        </w:rPr>
        <w:t>提交首次响应文件截止时间前的任何时候，采购代理机构可以对已发出的谈判文件进行必要的澄清或者修改，澄清或者修改的内容作为谈判文件的组成部分。</w:t>
      </w:r>
    </w:p>
    <w:p w14:paraId="2E8521BB">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453" w:leftChars="0" w:hanging="413" w:firstLineChars="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10.2 </w:t>
      </w:r>
      <w:r>
        <w:rPr>
          <w:rFonts w:ascii="宋体" w:hAnsi="宋体" w:eastAsia="宋体" w:cs="宋体"/>
          <w:color w:val="auto"/>
          <w:spacing w:val="0"/>
          <w:position w:val="0"/>
          <w:sz w:val="24"/>
          <w:szCs w:val="24"/>
          <w:highlight w:val="none"/>
          <w:lang w:eastAsia="zh-CN"/>
        </w:rPr>
        <w:t>采购代理机构可以对已发出的</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进行必要澄清或者修改，澄清或者修改的内容可能影响</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编制的，采购代理机构在</w:t>
      </w:r>
      <w:r>
        <w:rPr>
          <w:rFonts w:hint="eastAsia" w:ascii="宋体" w:hAnsi="宋体" w:eastAsia="宋体" w:cs="宋体"/>
          <w:color w:val="auto"/>
          <w:spacing w:val="0"/>
          <w:position w:val="0"/>
          <w:sz w:val="24"/>
          <w:szCs w:val="24"/>
          <w:highlight w:val="none"/>
          <w:lang w:eastAsia="zh-CN"/>
        </w:rPr>
        <w:t>响应</w:t>
      </w:r>
      <w:r>
        <w:rPr>
          <w:rFonts w:ascii="宋体" w:hAnsi="宋体" w:eastAsia="宋体" w:cs="宋体"/>
          <w:color w:val="auto"/>
          <w:spacing w:val="0"/>
          <w:position w:val="0"/>
          <w:sz w:val="24"/>
          <w:szCs w:val="24"/>
          <w:highlight w:val="none"/>
          <w:lang w:eastAsia="zh-CN"/>
        </w:rPr>
        <w:t>截止时间至少</w:t>
      </w:r>
      <w:r>
        <w:rPr>
          <w:rFonts w:hint="eastAsia" w:ascii="宋体" w:hAnsi="宋体" w:eastAsia="宋体" w:cs="宋体"/>
          <w:color w:val="auto"/>
          <w:spacing w:val="0"/>
          <w:position w:val="0"/>
          <w:sz w:val="24"/>
          <w:szCs w:val="24"/>
          <w:highlight w:val="none"/>
          <w:lang w:val="en-US" w:eastAsia="zh-CN"/>
        </w:rPr>
        <w:t>3个工作日</w:t>
      </w:r>
      <w:r>
        <w:rPr>
          <w:rFonts w:ascii="宋体" w:hAnsi="宋体" w:eastAsia="宋体" w:cs="宋体"/>
          <w:color w:val="auto"/>
          <w:spacing w:val="0"/>
          <w:position w:val="0"/>
          <w:sz w:val="24"/>
          <w:szCs w:val="24"/>
          <w:highlight w:val="none"/>
          <w:lang w:eastAsia="zh-CN"/>
        </w:rPr>
        <w:t>前，在</w:t>
      </w:r>
      <w:r>
        <w:rPr>
          <w:rFonts w:hint="eastAsia" w:ascii="宋体" w:hAnsi="宋体" w:eastAsia="宋体" w:cs="宋体"/>
          <w:color w:val="auto"/>
          <w:spacing w:val="0"/>
          <w:position w:val="0"/>
          <w:sz w:val="24"/>
          <w:szCs w:val="24"/>
          <w:highlight w:val="none"/>
          <w:lang w:val="en-US" w:eastAsia="zh-CN"/>
        </w:rPr>
        <w:t>原公告发布媒体</w:t>
      </w:r>
      <w:r>
        <w:rPr>
          <w:rFonts w:ascii="宋体" w:hAnsi="宋体" w:eastAsia="宋体" w:cs="宋体"/>
          <w:color w:val="auto"/>
          <w:spacing w:val="0"/>
          <w:position w:val="0"/>
          <w:sz w:val="24"/>
          <w:szCs w:val="24"/>
          <w:highlight w:val="none"/>
          <w:lang w:eastAsia="zh-CN"/>
        </w:rPr>
        <w:t xml:space="preserve">上发布更正公告，上传答疑澄清文件。不足 </w:t>
      </w:r>
      <w:r>
        <w:rPr>
          <w:rFonts w:hint="eastAsia" w:ascii="宋体" w:hAnsi="宋体" w:eastAsia="宋体" w:cs="宋体"/>
          <w:color w:val="auto"/>
          <w:spacing w:val="0"/>
          <w:position w:val="0"/>
          <w:sz w:val="24"/>
          <w:szCs w:val="24"/>
          <w:highlight w:val="none"/>
          <w:lang w:val="en-US" w:eastAsia="zh-CN"/>
        </w:rPr>
        <w:t>3个工作日</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采购代理机构应当顺延提交</w:t>
      </w:r>
      <w:r>
        <w:rPr>
          <w:rFonts w:hint="eastAsia" w:ascii="宋体" w:hAnsi="宋体" w:eastAsia="宋体" w:cs="宋体"/>
          <w:color w:val="auto"/>
          <w:spacing w:val="0"/>
          <w:position w:val="0"/>
          <w:sz w:val="24"/>
          <w:szCs w:val="24"/>
          <w:highlight w:val="none"/>
          <w:lang w:eastAsia="zh-CN"/>
        </w:rPr>
        <w:t>首次响应文件</w:t>
      </w:r>
      <w:r>
        <w:rPr>
          <w:rFonts w:ascii="宋体" w:hAnsi="宋体" w:eastAsia="宋体" w:cs="宋体"/>
          <w:color w:val="auto"/>
          <w:spacing w:val="0"/>
          <w:position w:val="0"/>
          <w:sz w:val="24"/>
          <w:szCs w:val="24"/>
          <w:highlight w:val="none"/>
          <w:lang w:eastAsia="zh-CN"/>
        </w:rPr>
        <w:t>的截止时间。</w:t>
      </w:r>
    </w:p>
    <w:p w14:paraId="08845B01">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463" w:leftChars="14" w:right="42" w:hanging="434" w:hangingChars="181"/>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10.</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 xml:space="preserve"> 已下载</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必须在江西省公共资源交易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上下载答疑澄清文件。</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因未下载答疑澄清文件、由此可能引起的</w:t>
      </w:r>
      <w:r>
        <w:rPr>
          <w:rFonts w:hint="eastAsia" w:ascii="宋体" w:hAnsi="宋体" w:eastAsia="宋体" w:cs="宋体"/>
          <w:color w:val="auto"/>
          <w:spacing w:val="0"/>
          <w:position w:val="0"/>
          <w:sz w:val="24"/>
          <w:szCs w:val="24"/>
          <w:highlight w:val="none"/>
          <w:lang w:eastAsia="zh-CN"/>
        </w:rPr>
        <w:t>响应文件提交</w:t>
      </w:r>
      <w:r>
        <w:rPr>
          <w:rFonts w:ascii="宋体" w:hAnsi="宋体" w:eastAsia="宋体" w:cs="宋体"/>
          <w:color w:val="auto"/>
          <w:spacing w:val="0"/>
          <w:position w:val="0"/>
          <w:sz w:val="24"/>
          <w:szCs w:val="24"/>
          <w:highlight w:val="none"/>
          <w:lang w:eastAsia="zh-CN"/>
        </w:rPr>
        <w:t>失败、解密失败、内容缺失等相关后果由</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自行承担。</w:t>
      </w:r>
    </w:p>
    <w:p w14:paraId="79B76FBD">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22" w:leftChars="20" w:hanging="480" w:hangingChars="20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10.</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 xml:space="preserve"> 当</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和澄清文件在同一内容的表述上不一致时，以最后发出的文件为准。</w:t>
      </w:r>
    </w:p>
    <w:p w14:paraId="14B7F2A0">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42" w:firstLineChars="0"/>
        <w:jc w:val="both"/>
        <w:textAlignment w:val="baseline"/>
        <w:outlineLvl w:val="1"/>
        <w:rPr>
          <w:color w:val="auto"/>
          <w:spacing w:val="0"/>
          <w:position w:val="0"/>
          <w:highlight w:val="none"/>
          <w:lang w:eastAsia="zh-CN"/>
        </w:rPr>
      </w:pPr>
      <w:bookmarkStart w:id="31" w:name="_Toc10610"/>
      <w:r>
        <w:rPr>
          <w:rFonts w:ascii="宋体" w:hAnsi="宋体" w:eastAsia="宋体" w:cs="宋体"/>
          <w:color w:val="auto"/>
          <w:spacing w:val="0"/>
          <w:position w:val="0"/>
          <w:sz w:val="24"/>
          <w:szCs w:val="24"/>
          <w:highlight w:val="none"/>
          <w:lang w:eastAsia="zh-CN"/>
        </w:rPr>
        <w:t>10.</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 更正或者修改的内容是</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的组成部分，并对</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具有约束力。</w:t>
      </w:r>
      <w:bookmarkEnd w:id="31"/>
    </w:p>
    <w:p w14:paraId="45EED5E6">
      <w:pPr>
        <w:keepNext w:val="0"/>
        <w:keepLines w:val="0"/>
        <w:pageBreakBefore w:val="0"/>
        <w:widowControl w:val="0"/>
        <w:kinsoku w:val="0"/>
        <w:wordWrap/>
        <w:overflowPunct/>
        <w:topLinePunct w:val="0"/>
        <w:autoSpaceDE w:val="0"/>
        <w:autoSpaceDN w:val="0"/>
        <w:bidi w:val="0"/>
        <w:adjustRightInd w:val="0"/>
        <w:snapToGrid w:val="0"/>
        <w:spacing w:before="0" w:beforeLines="100" w:beforeAutospacing="0" w:after="0" w:afterLines="120" w:afterAutospacing="0" w:line="360" w:lineRule="auto"/>
        <w:jc w:val="center"/>
        <w:textAlignment w:val="baseline"/>
        <w:outlineLvl w:val="1"/>
        <w:rPr>
          <w:rFonts w:hint="default"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32" w:name="_Toc28838"/>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三</w:t>
      </w:r>
      <w:r>
        <w:rPr>
          <w:rFonts w:ascii="宋体" w:hAnsi="宋体" w:eastAsia="宋体" w:cs="宋体"/>
          <w:color w:val="auto"/>
          <w:spacing w:val="0"/>
          <w:position w:val="0"/>
          <w:sz w:val="24"/>
          <w:szCs w:val="24"/>
          <w:highlight w:val="none"/>
          <w:lang w:eastAsia="zh-CN"/>
        </w:rPr>
        <w:t xml:space="preserve"> </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响应文件的编制与</w:t>
      </w:r>
      <w:bookmarkEnd w:id="32"/>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提交</w:t>
      </w:r>
    </w:p>
    <w:p w14:paraId="22189F07">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150" w:leftChars="20" w:hanging="108" w:hangingChars="45"/>
        <w:jc w:val="both"/>
        <w:textAlignment w:val="baseline"/>
        <w:outlineLvl w:val="2"/>
        <w:rPr>
          <w:rFonts w:ascii="宋体" w:hAnsi="宋体" w:eastAsia="宋体" w:cs="宋体"/>
          <w:color w:val="auto"/>
          <w:spacing w:val="0"/>
          <w:position w:val="0"/>
          <w:sz w:val="24"/>
          <w:szCs w:val="24"/>
          <w:highlight w:val="none"/>
          <w:lang w:eastAsia="zh-CN"/>
        </w:rPr>
      </w:pPr>
      <w:bookmarkStart w:id="33" w:name="_Toc20786"/>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11.</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响应文件</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的编制</w:t>
      </w:r>
      <w:bookmarkEnd w:id="33"/>
    </w:p>
    <w:p w14:paraId="769A6FD3">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463" w:leftChars="14" w:right="42" w:hanging="434" w:hangingChars="181"/>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11.1 供应商应当按照谈判文件的要求编制响应文件。响应文件应当对谈判文件提出的要求和条件做出明确响应。</w:t>
      </w:r>
    </w:p>
    <w:p w14:paraId="63042CBC">
      <w:pPr>
        <w:keepNext w:val="0"/>
        <w:keepLines w:val="0"/>
        <w:pageBreakBefore w:val="0"/>
        <w:widowControl w:val="0"/>
        <w:kinsoku w:val="0"/>
        <w:wordWrap/>
        <w:overflowPunct/>
        <w:topLinePunct w:val="0"/>
        <w:autoSpaceDE w:val="0"/>
        <w:autoSpaceDN w:val="0"/>
        <w:bidi w:val="0"/>
        <w:adjustRightInd w:val="0"/>
        <w:snapToGrid w:val="0"/>
        <w:spacing w:line="360" w:lineRule="auto"/>
        <w:ind w:left="490" w:leftChars="5" w:right="42" w:hanging="480" w:hangingChars="200"/>
        <w:jc w:val="both"/>
        <w:textAlignment w:val="baseline"/>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11.2 谈判文件中注明不可以采购进口产品的（见“第一章 谈判邀请”），不允许提供进口产品参与采购活动。提供进口产品参与采购活动的，</w:t>
      </w:r>
      <w:r>
        <w:rPr>
          <w:rFonts w:hint="eastAsia" w:ascii="宋体" w:hAnsi="宋体" w:eastAsia="宋体" w:cs="宋体"/>
          <w:b/>
          <w:bCs/>
          <w:color w:val="auto"/>
          <w:spacing w:val="0"/>
          <w:position w:val="0"/>
          <w:sz w:val="24"/>
          <w:szCs w:val="24"/>
          <w:highlight w:val="none"/>
          <w:lang w:val="en-US" w:eastAsia="zh-CN"/>
        </w:rPr>
        <w:t>其响应文件被视为无效。</w:t>
      </w:r>
    </w:p>
    <w:p w14:paraId="406F3099">
      <w:pPr>
        <w:keepNext w:val="0"/>
        <w:keepLines w:val="0"/>
        <w:pageBreakBefore w:val="0"/>
        <w:widowControl w:val="0"/>
        <w:kinsoku w:val="0"/>
        <w:wordWrap/>
        <w:overflowPunct/>
        <w:topLinePunct w:val="0"/>
        <w:autoSpaceDE w:val="0"/>
        <w:autoSpaceDN w:val="0"/>
        <w:bidi w:val="0"/>
        <w:adjustRightInd w:val="0"/>
        <w:snapToGrid w:val="0"/>
        <w:spacing w:line="360" w:lineRule="auto"/>
        <w:ind w:left="490" w:leftChars="5" w:right="42" w:hanging="480" w:hangingChars="20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11.3 谈判文件中注明进口产品的，有符合条件的国产产品可以参与采购活动。</w:t>
      </w:r>
    </w:p>
    <w:p w14:paraId="355B155C">
      <w:pPr>
        <w:keepNext w:val="0"/>
        <w:keepLines w:val="0"/>
        <w:pageBreakBefore w:val="0"/>
        <w:widowControl w:val="0"/>
        <w:kinsoku w:val="0"/>
        <w:wordWrap/>
        <w:overflowPunct/>
        <w:topLinePunct w:val="0"/>
        <w:autoSpaceDE w:val="0"/>
        <w:autoSpaceDN w:val="0"/>
        <w:bidi w:val="0"/>
        <w:adjustRightInd w:val="0"/>
        <w:snapToGrid w:val="0"/>
        <w:spacing w:line="360" w:lineRule="auto"/>
        <w:ind w:left="490" w:leftChars="5" w:right="42" w:hanging="480" w:hangingChars="20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1</w:t>
      </w:r>
      <w:r>
        <w:rPr>
          <w:rFonts w:hint="eastAsia" w:ascii="宋体" w:hAnsi="宋体" w:eastAsia="宋体" w:cs="宋体"/>
          <w:color w:val="auto"/>
          <w:spacing w:val="0"/>
          <w:position w:val="0"/>
          <w:sz w:val="24"/>
          <w:szCs w:val="24"/>
          <w:highlight w:val="none"/>
          <w:lang w:eastAsia="zh-CN"/>
        </w:rPr>
        <w:t>.4</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eastAsia="宋体" w:cs="宋体"/>
          <w:color w:val="auto"/>
          <w:spacing w:val="0"/>
          <w:position w:val="0"/>
          <w:sz w:val="24"/>
          <w:szCs w:val="24"/>
          <w:highlight w:val="none"/>
          <w:lang w:eastAsia="zh-CN"/>
        </w:rPr>
        <w:t>供应商提交的响应文件以及供应商与采购代理结机构所有来往书面文件均须使用中文。响应文件中如附有外文资料，必须逐一对应翻译成中文。</w:t>
      </w:r>
    </w:p>
    <w:p w14:paraId="0D31449E">
      <w:pPr>
        <w:keepNext w:val="0"/>
        <w:keepLines w:val="0"/>
        <w:pageBreakBefore w:val="0"/>
        <w:widowControl w:val="0"/>
        <w:kinsoku w:val="0"/>
        <w:wordWrap/>
        <w:overflowPunct/>
        <w:topLinePunct w:val="0"/>
        <w:autoSpaceDE w:val="0"/>
        <w:autoSpaceDN w:val="0"/>
        <w:bidi w:val="0"/>
        <w:adjustRightInd w:val="0"/>
        <w:snapToGrid w:val="0"/>
        <w:spacing w:line="360" w:lineRule="auto"/>
        <w:ind w:left="490" w:leftChars="5" w:right="42" w:hanging="480" w:hangingChars="200"/>
        <w:jc w:val="both"/>
        <w:textAlignment w:val="baseline"/>
        <w:rPr>
          <w:rFonts w:hint="default"/>
          <w:color w:val="auto"/>
          <w:spacing w:val="0"/>
          <w:position w:val="0"/>
          <w:highlight w:val="none"/>
          <w:lang w:val="en-US" w:eastAsia="zh-CN"/>
        </w:rPr>
      </w:pPr>
      <w:r>
        <w:rPr>
          <w:rFonts w:hint="eastAsia"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1</w:t>
      </w:r>
      <w:r>
        <w:rPr>
          <w:rFonts w:hint="eastAsia" w:ascii="宋体" w:hAnsi="宋体" w:eastAsia="宋体" w:cs="宋体"/>
          <w:color w:val="auto"/>
          <w:spacing w:val="0"/>
          <w:position w:val="0"/>
          <w:sz w:val="24"/>
          <w:szCs w:val="24"/>
          <w:highlight w:val="none"/>
          <w:lang w:eastAsia="zh-CN"/>
        </w:rPr>
        <w:t>.5</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eastAsia="宋体" w:cs="宋体"/>
          <w:color w:val="auto"/>
          <w:spacing w:val="0"/>
          <w:position w:val="0"/>
          <w:sz w:val="24"/>
          <w:szCs w:val="24"/>
          <w:highlight w:val="none"/>
          <w:lang w:eastAsia="zh-CN"/>
        </w:rPr>
        <w:t>翻译的中文资料与外文资料如果出现差异和矛盾时，以中文为准。</w:t>
      </w:r>
    </w:p>
    <w:p w14:paraId="420FBB8A">
      <w:pPr>
        <w:keepNext w:val="0"/>
        <w:keepLines w:val="0"/>
        <w:pageBreakBefore w:val="0"/>
        <w:widowControl w:val="0"/>
        <w:wordWrap/>
        <w:overflowPunct/>
        <w:topLinePunct w:val="0"/>
        <w:autoSpaceDE w:val="0"/>
        <w:autoSpaceDN w:val="0"/>
        <w:bidi w:val="0"/>
        <w:adjustRightInd w:val="0"/>
        <w:snapToGrid w:val="0"/>
        <w:spacing w:beforeAutospacing="0" w:afterAutospacing="0" w:line="360" w:lineRule="auto"/>
        <w:ind w:left="0" w:leftChars="0" w:firstLine="60" w:firstLineChars="25"/>
        <w:jc w:val="both"/>
        <w:textAlignment w:val="baseline"/>
        <w:outlineLvl w:val="2"/>
        <w:rPr>
          <w:rFonts w:ascii="宋体" w:hAnsi="宋体" w:eastAsia="宋体" w:cs="宋体"/>
          <w:color w:val="auto"/>
          <w:spacing w:val="0"/>
          <w:position w:val="0"/>
          <w:sz w:val="24"/>
          <w:szCs w:val="24"/>
          <w:highlight w:val="none"/>
          <w:lang w:eastAsia="zh-CN"/>
        </w:rPr>
      </w:pPr>
      <w:bookmarkStart w:id="34" w:name="_Toc2825"/>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12.</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响应文件</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计量单位</w:t>
      </w:r>
      <w:bookmarkEnd w:id="34"/>
    </w:p>
    <w:p w14:paraId="1850BFDC">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91" w:leftChars="28" w:hanging="432" w:hangingChars="18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 xml:space="preserve">12.1 </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中所使用的计量单位, 除</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中有特殊要求外，均应采用国家法定</w:t>
      </w:r>
      <w:r>
        <w:rPr>
          <w:rFonts w:hint="eastAsia" w:ascii="宋体" w:hAnsi="宋体" w:eastAsia="宋体" w:cs="宋体"/>
          <w:color w:val="auto"/>
          <w:spacing w:val="0"/>
          <w:position w:val="0"/>
          <w:sz w:val="24"/>
          <w:szCs w:val="24"/>
          <w:highlight w:val="none"/>
          <w:lang w:eastAsia="zh-CN"/>
        </w:rPr>
        <w:t>计量单位。</w:t>
      </w:r>
    </w:p>
    <w:p w14:paraId="14C883C6">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outlineLvl w:val="2"/>
        <w:rPr>
          <w:rFonts w:ascii="宋体" w:hAnsi="宋体" w:eastAsia="宋体" w:cs="宋体"/>
          <w:color w:val="auto"/>
          <w:spacing w:val="0"/>
          <w:position w:val="0"/>
          <w:sz w:val="24"/>
          <w:szCs w:val="24"/>
          <w:highlight w:val="none"/>
          <w:lang w:eastAsia="zh-CN"/>
        </w:rPr>
      </w:pPr>
      <w:bookmarkStart w:id="35" w:name="_Toc4416"/>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13</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响应文件</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的构成</w:t>
      </w:r>
      <w:bookmarkEnd w:id="35"/>
    </w:p>
    <w:p w14:paraId="4A029BA1">
      <w:pPr>
        <w:keepNext w:val="0"/>
        <w:keepLines w:val="0"/>
        <w:pageBreakBefore w:val="0"/>
        <w:widowControl w:val="0"/>
        <w:kinsoku w:val="0"/>
        <w:wordWrap/>
        <w:overflowPunct/>
        <w:topLinePunct w:val="0"/>
        <w:autoSpaceDE w:val="0"/>
        <w:autoSpaceDN w:val="0"/>
        <w:bidi w:val="0"/>
        <w:adjustRightInd w:val="0"/>
        <w:snapToGrid w:val="0"/>
        <w:spacing w:line="360" w:lineRule="auto"/>
        <w:ind w:left="6" w:leftChars="3"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 xml:space="preserve">.1 </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 xml:space="preserve">应由下列部分构成。（格式详见“第四章 </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格式 ”）</w:t>
      </w:r>
    </w:p>
    <w:p w14:paraId="593CC1BF">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eastAsia="zh-CN"/>
        </w:rPr>
        <w:t>1）</w:t>
      </w:r>
      <w:r>
        <w:rPr>
          <w:rFonts w:hint="eastAsia" w:ascii="宋体" w:hAnsi="宋体" w:cs="宋体"/>
          <w:color w:val="auto"/>
          <w:spacing w:val="0"/>
          <w:position w:val="0"/>
          <w:sz w:val="24"/>
          <w:szCs w:val="24"/>
          <w:highlight w:val="none"/>
        </w:rPr>
        <w:t>谈判响应书</w:t>
      </w:r>
    </w:p>
    <w:p w14:paraId="336B2ED9">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（2）</w:t>
      </w:r>
      <w:r>
        <w:rPr>
          <w:rFonts w:hint="eastAsia" w:ascii="宋体" w:hAnsi="宋体" w:eastAsia="宋体" w:cs="宋体"/>
          <w:color w:val="auto"/>
          <w:spacing w:val="0"/>
          <w:position w:val="0"/>
          <w:sz w:val="24"/>
          <w:szCs w:val="24"/>
          <w:highlight w:val="none"/>
          <w:lang w:val="en-US" w:eastAsia="zh-CN"/>
        </w:rPr>
        <w:t>报价</w:t>
      </w:r>
      <w:r>
        <w:rPr>
          <w:rFonts w:hint="eastAsia" w:ascii="宋体" w:hAnsi="宋体" w:eastAsia="宋体" w:cs="宋体"/>
          <w:color w:val="auto"/>
          <w:spacing w:val="0"/>
          <w:position w:val="0"/>
          <w:sz w:val="24"/>
          <w:szCs w:val="24"/>
          <w:highlight w:val="none"/>
          <w:lang w:eastAsia="zh-CN"/>
        </w:rPr>
        <w:t>一览表</w:t>
      </w:r>
    </w:p>
    <w:p w14:paraId="5DA12B5A">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（3）分项报价表</w:t>
      </w:r>
    </w:p>
    <w:p w14:paraId="68E91B5A">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（4）</w:t>
      </w:r>
      <w:r>
        <w:rPr>
          <w:rFonts w:hint="eastAsia" w:ascii="宋体" w:hAnsi="宋体" w:eastAsia="宋体" w:cs="宋体"/>
          <w:color w:val="auto"/>
          <w:spacing w:val="0"/>
          <w:position w:val="0"/>
          <w:sz w:val="24"/>
          <w:szCs w:val="24"/>
          <w:highlight w:val="none"/>
          <w:lang w:val="en-US" w:eastAsia="zh-CN"/>
        </w:rPr>
        <w:t>报价</w:t>
      </w:r>
      <w:r>
        <w:rPr>
          <w:rFonts w:hint="eastAsia" w:ascii="宋体" w:hAnsi="宋体" w:eastAsia="宋体" w:cs="宋体"/>
          <w:color w:val="auto"/>
          <w:spacing w:val="0"/>
          <w:position w:val="0"/>
          <w:sz w:val="24"/>
          <w:szCs w:val="24"/>
          <w:highlight w:val="none"/>
          <w:lang w:eastAsia="zh-CN"/>
        </w:rPr>
        <w:t>一览明细表</w:t>
      </w:r>
    </w:p>
    <w:p w14:paraId="7EF67110">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（5）技术需求响应/偏离表</w:t>
      </w:r>
    </w:p>
    <w:p w14:paraId="432C01A8">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（6）商务条件响应/偏离表</w:t>
      </w:r>
    </w:p>
    <w:p w14:paraId="3A2E2856">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（7）供应商应当提交的资格、资信证明文件</w:t>
      </w:r>
    </w:p>
    <w:p w14:paraId="4B9B9EB7">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（8）为落实政府采购政策供应商须提供的证明材料</w:t>
      </w:r>
    </w:p>
    <w:p w14:paraId="5D8681A2">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（9）技术文件</w:t>
      </w:r>
    </w:p>
    <w:p w14:paraId="5AA6A09E">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（10）其他资料</w:t>
      </w:r>
    </w:p>
    <w:p w14:paraId="79A660A6">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6"/>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eastAsia="zh-CN"/>
        </w:rPr>
        <w:t>.2 供应商应编写响应文件目录及页码。</w:t>
      </w:r>
    </w:p>
    <w:p w14:paraId="614E1EF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outlineLvl w:val="2"/>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36" w:name="_Toc20693"/>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14.证明货物符合谈判文件规定的文件</w:t>
      </w:r>
      <w:bookmarkEnd w:id="36"/>
    </w:p>
    <w:p w14:paraId="5C63D238">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1" w:leftChars="26" w:hanging="576" w:hangingChars="240"/>
        <w:jc w:val="both"/>
        <w:textAlignment w:val="baseline"/>
        <w:outlineLvl w:val="2"/>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1</w:t>
      </w:r>
      <w:r>
        <w:rPr>
          <w:rFonts w:hint="eastAsia" w:ascii="宋体" w:hAnsi="宋体" w:eastAsia="宋体" w:cs="宋体"/>
          <w:color w:val="auto"/>
          <w:spacing w:val="0"/>
          <w:position w:val="0"/>
          <w:sz w:val="24"/>
          <w:szCs w:val="24"/>
          <w:highlight w:val="none"/>
          <w:lang w:val="en-US" w:eastAsia="zh-CN"/>
        </w:rPr>
        <w:t>4</w:t>
      </w:r>
      <w:r>
        <w:rPr>
          <w:rFonts w:hint="eastAsia" w:ascii="宋体" w:hAnsi="宋体" w:cs="宋体"/>
          <w:color w:val="auto"/>
          <w:spacing w:val="0"/>
          <w:position w:val="0"/>
          <w:sz w:val="24"/>
          <w:szCs w:val="24"/>
          <w:highlight w:val="none"/>
        </w:rPr>
        <w:t>.1 供应商应提交其货物和有关服务符合谈判文件规定的证明，作为响应文件</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rPr>
        <w:t>的一部分。</w:t>
      </w:r>
    </w:p>
    <w:p w14:paraId="014C1B95">
      <w:pPr>
        <w:keepNext w:val="0"/>
        <w:keepLines w:val="0"/>
        <w:pageBreakBefore w:val="0"/>
        <w:wordWrap/>
        <w:overflowPunct/>
        <w:topLinePunct w:val="0"/>
        <w:autoSpaceDE w:val="0"/>
        <w:autoSpaceDN w:val="0"/>
        <w:bidi w:val="0"/>
        <w:adjustRightInd w:val="0"/>
        <w:snapToGrid w:val="0"/>
        <w:spacing w:line="360" w:lineRule="auto"/>
        <w:ind w:left="624" w:hanging="624"/>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1</w:t>
      </w:r>
      <w:r>
        <w:rPr>
          <w:rFonts w:hint="eastAsia" w:ascii="宋体" w:hAnsi="宋体" w:eastAsia="宋体" w:cs="宋体"/>
          <w:color w:val="auto"/>
          <w:spacing w:val="0"/>
          <w:position w:val="0"/>
          <w:sz w:val="24"/>
          <w:szCs w:val="24"/>
          <w:highlight w:val="none"/>
          <w:lang w:val="en-US" w:eastAsia="zh-CN"/>
        </w:rPr>
        <w:t>4</w:t>
      </w:r>
      <w:r>
        <w:rPr>
          <w:rFonts w:hint="eastAsia" w:ascii="宋体" w:hAnsi="宋体" w:cs="宋体"/>
          <w:color w:val="auto"/>
          <w:spacing w:val="0"/>
          <w:position w:val="0"/>
          <w:sz w:val="24"/>
          <w:szCs w:val="24"/>
          <w:highlight w:val="none"/>
        </w:rPr>
        <w:t>.2 货物和有关服务与谈判文件的要求相一致的证明，可以是文字资料、图纸和数据，包括：</w:t>
      </w:r>
    </w:p>
    <w:p w14:paraId="04ABB92C">
      <w:pPr>
        <w:keepNext w:val="0"/>
        <w:keepLines w:val="0"/>
        <w:pageBreakBefore w:val="0"/>
        <w:wordWrap/>
        <w:overflowPunct/>
        <w:topLinePunct w:val="0"/>
        <w:autoSpaceDE w:val="0"/>
        <w:autoSpaceDN w:val="0"/>
        <w:bidi w:val="0"/>
        <w:adjustRightInd w:val="0"/>
        <w:snapToGrid w:val="0"/>
        <w:spacing w:line="360" w:lineRule="auto"/>
        <w:ind w:left="567" w:hanging="27"/>
        <w:jc w:val="both"/>
        <w:textAlignment w:val="baseline"/>
        <w:rPr>
          <w:rFonts w:ascii="宋体" w:hAnsi="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1</w:t>
      </w:r>
      <w:r>
        <w:rPr>
          <w:rFonts w:hint="eastAsia" w:ascii="宋体" w:hAnsi="宋体" w:eastAsia="宋体" w:cs="宋体"/>
          <w:color w:val="auto"/>
          <w:spacing w:val="0"/>
          <w:position w:val="0"/>
          <w:sz w:val="24"/>
          <w:szCs w:val="24"/>
          <w:highlight w:val="none"/>
          <w:lang w:eastAsia="zh-CN"/>
        </w:rPr>
        <w:t>）</w:t>
      </w:r>
      <w:r>
        <w:rPr>
          <w:rFonts w:hint="eastAsia" w:ascii="宋体" w:hAnsi="宋体" w:cs="宋体"/>
          <w:color w:val="auto"/>
          <w:spacing w:val="0"/>
          <w:position w:val="0"/>
          <w:sz w:val="24"/>
          <w:szCs w:val="24"/>
          <w:highlight w:val="none"/>
        </w:rPr>
        <w:t>货物主要技术指标和性能的详细说明。</w:t>
      </w:r>
    </w:p>
    <w:p w14:paraId="162B4E0A">
      <w:pPr>
        <w:keepNext w:val="0"/>
        <w:keepLines w:val="0"/>
        <w:pageBreakBefore w:val="0"/>
        <w:wordWrap/>
        <w:overflowPunct/>
        <w:topLinePunct w:val="0"/>
        <w:autoSpaceDE w:val="0"/>
        <w:autoSpaceDN w:val="0"/>
        <w:bidi w:val="0"/>
        <w:adjustRightInd w:val="0"/>
        <w:snapToGrid w:val="0"/>
        <w:spacing w:line="360" w:lineRule="auto"/>
        <w:ind w:left="654" w:leftChars="0" w:hanging="87" w:firstLineChars="0"/>
        <w:jc w:val="both"/>
        <w:textAlignment w:val="baseline"/>
        <w:rPr>
          <w:rFonts w:ascii="宋体" w:hAnsi="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2</w:t>
      </w:r>
      <w:r>
        <w:rPr>
          <w:rFonts w:hint="eastAsia" w:ascii="宋体" w:hAnsi="宋体" w:eastAsia="宋体" w:cs="宋体"/>
          <w:color w:val="auto"/>
          <w:spacing w:val="0"/>
          <w:position w:val="0"/>
          <w:sz w:val="24"/>
          <w:szCs w:val="24"/>
          <w:highlight w:val="none"/>
          <w:lang w:eastAsia="zh-CN"/>
        </w:rPr>
        <w:t>）</w:t>
      </w:r>
      <w:r>
        <w:rPr>
          <w:rFonts w:hint="eastAsia" w:ascii="宋体" w:hAnsi="宋体" w:cs="宋体"/>
          <w:color w:val="auto"/>
          <w:spacing w:val="0"/>
          <w:position w:val="0"/>
          <w:sz w:val="24"/>
          <w:szCs w:val="24"/>
          <w:highlight w:val="none"/>
        </w:rPr>
        <w:t>对照谈判文件技术规格，逐条说明所提供货物和有关服务已对谈判文件的技术规格做出了实质性响应，或申明与技术规格的偏差和例外。特别对于有具体参数要求的指标，供应商必须提供所供设备的具体参数。</w:t>
      </w:r>
    </w:p>
    <w:p w14:paraId="2E740055">
      <w:pPr>
        <w:keepNext w:val="0"/>
        <w:keepLines w:val="0"/>
        <w:pageBreakBefore w:val="0"/>
        <w:wordWrap/>
        <w:overflowPunct/>
        <w:topLinePunct w:val="0"/>
        <w:autoSpaceDE w:val="0"/>
        <w:autoSpaceDN w:val="0"/>
        <w:bidi w:val="0"/>
        <w:adjustRightInd w:val="0"/>
        <w:snapToGrid w:val="0"/>
        <w:spacing w:line="360" w:lineRule="auto"/>
        <w:ind w:left="794" w:hanging="227"/>
        <w:jc w:val="both"/>
        <w:textAlignment w:val="baseline"/>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eastAsia="zh-CN"/>
        </w:rPr>
        <w:t>）</w:t>
      </w:r>
      <w:r>
        <w:rPr>
          <w:rFonts w:hint="eastAsia" w:ascii="宋体" w:hAnsi="宋体" w:cs="宋体"/>
          <w:color w:val="auto"/>
          <w:spacing w:val="0"/>
          <w:position w:val="0"/>
          <w:sz w:val="24"/>
          <w:szCs w:val="24"/>
          <w:highlight w:val="none"/>
        </w:rPr>
        <w:t>商务条款的偏差和例外。</w:t>
      </w:r>
    </w:p>
    <w:p w14:paraId="504C8395">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37" w:name="_Toc4888"/>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15</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报价</w:t>
      </w:r>
      <w:bookmarkEnd w:id="37"/>
    </w:p>
    <w:p w14:paraId="18357D7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95" w:leftChars="0" w:right="61" w:hanging="596"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.1 </w:t>
      </w:r>
      <w:r>
        <w:rPr>
          <w:rFonts w:hint="eastAsia" w:ascii="宋体" w:hAnsi="宋体" w:cs="宋体"/>
          <w:color w:val="auto"/>
          <w:spacing w:val="0"/>
          <w:position w:val="0"/>
          <w:sz w:val="24"/>
          <w:szCs w:val="24"/>
          <w:highlight w:val="none"/>
        </w:rPr>
        <w:t>谈判报价</w:t>
      </w:r>
      <w:r>
        <w:rPr>
          <w:rFonts w:ascii="宋体" w:hAnsi="宋体" w:eastAsia="宋体" w:cs="宋体"/>
          <w:color w:val="auto"/>
          <w:spacing w:val="0"/>
          <w:position w:val="0"/>
          <w:sz w:val="24"/>
          <w:szCs w:val="24"/>
          <w:highlight w:val="none"/>
          <w:lang w:eastAsia="zh-CN"/>
        </w:rPr>
        <w:t>均以人民币报价，报价内容包含</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规定的货物</w:t>
      </w:r>
      <w:r>
        <w:rPr>
          <w:rFonts w:hint="eastAsia" w:ascii="宋体" w:hAnsi="宋体" w:eastAsia="宋体" w:cs="宋体"/>
          <w:color w:val="auto"/>
          <w:spacing w:val="0"/>
          <w:position w:val="0"/>
          <w:sz w:val="24"/>
          <w:szCs w:val="24"/>
          <w:highlight w:val="none"/>
          <w:lang w:val="en-US" w:eastAsia="zh-CN"/>
        </w:rPr>
        <w:t>及</w:t>
      </w:r>
      <w:r>
        <w:rPr>
          <w:rFonts w:ascii="宋体" w:hAnsi="宋体" w:eastAsia="宋体" w:cs="宋体"/>
          <w:color w:val="auto"/>
          <w:spacing w:val="0"/>
          <w:position w:val="0"/>
          <w:sz w:val="24"/>
          <w:szCs w:val="24"/>
          <w:highlight w:val="none"/>
          <w:lang w:eastAsia="zh-CN"/>
        </w:rPr>
        <w:t>附属售后服务，标准附件，备品备件，专用工具，安装、调试、检验，培训，技术服务，运至最终目的地的运费和保险费等一切相关费用。</w:t>
      </w:r>
    </w:p>
    <w:p w14:paraId="3292886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95" w:leftChars="0" w:hanging="595" w:firstLineChars="0"/>
        <w:jc w:val="both"/>
        <w:textAlignment w:val="baseline"/>
        <w:rPr>
          <w:rFonts w:ascii="宋体" w:hAnsi="宋体" w:eastAsia="宋体" w:cs="宋体"/>
          <w:b/>
          <w:bCs/>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.2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要按</w:t>
      </w:r>
      <w:r>
        <w:rPr>
          <w:rFonts w:hint="eastAsia" w:ascii="宋体" w:hAnsi="宋体" w:cs="宋体"/>
          <w:color w:val="auto"/>
          <w:spacing w:val="0"/>
          <w:position w:val="0"/>
          <w:sz w:val="24"/>
          <w:szCs w:val="24"/>
          <w:highlight w:val="none"/>
        </w:rPr>
        <w:t>报价</w:t>
      </w:r>
      <w:r>
        <w:rPr>
          <w:rFonts w:hint="eastAsia" w:ascii="宋体" w:hAnsi="宋体" w:eastAsia="宋体" w:cs="宋体"/>
          <w:color w:val="auto"/>
          <w:spacing w:val="0"/>
          <w:position w:val="0"/>
          <w:sz w:val="24"/>
          <w:szCs w:val="24"/>
          <w:highlight w:val="none"/>
          <w:lang w:val="en-US" w:eastAsia="zh-CN"/>
        </w:rPr>
        <w:t>一览</w:t>
      </w:r>
      <w:r>
        <w:rPr>
          <w:rFonts w:hint="eastAsia" w:ascii="宋体" w:hAnsi="宋体" w:cs="宋体"/>
          <w:color w:val="auto"/>
          <w:spacing w:val="0"/>
          <w:position w:val="0"/>
          <w:sz w:val="24"/>
          <w:szCs w:val="24"/>
          <w:highlight w:val="none"/>
        </w:rPr>
        <w:t>表</w:t>
      </w:r>
      <w:r>
        <w:rPr>
          <w:rFonts w:ascii="宋体" w:hAnsi="宋体" w:eastAsia="宋体" w:cs="宋体"/>
          <w:color w:val="auto"/>
          <w:spacing w:val="0"/>
          <w:position w:val="0"/>
          <w:sz w:val="24"/>
          <w:szCs w:val="24"/>
          <w:highlight w:val="none"/>
          <w:lang w:eastAsia="zh-CN"/>
        </w:rPr>
        <w:t>（统一格式）和分项报价表（统一格式）、</w:t>
      </w:r>
      <w:r>
        <w:rPr>
          <w:rFonts w:hint="eastAsia" w:ascii="宋体" w:hAnsi="宋体" w:eastAsia="宋体" w:cs="宋体"/>
          <w:color w:val="auto"/>
          <w:spacing w:val="0"/>
          <w:position w:val="0"/>
          <w:sz w:val="24"/>
          <w:szCs w:val="24"/>
          <w:highlight w:val="none"/>
          <w:lang w:val="en-US" w:eastAsia="zh-CN"/>
        </w:rPr>
        <w:t>报价</w:t>
      </w:r>
      <w:r>
        <w:rPr>
          <w:rFonts w:ascii="宋体" w:hAnsi="宋体" w:eastAsia="宋体" w:cs="宋体"/>
          <w:color w:val="auto"/>
          <w:spacing w:val="0"/>
          <w:position w:val="0"/>
          <w:sz w:val="24"/>
          <w:szCs w:val="24"/>
          <w:highlight w:val="none"/>
          <w:lang w:eastAsia="zh-CN"/>
        </w:rPr>
        <w:t>一览明细表的内容填写产品单价、总价及其他事项。</w:t>
      </w:r>
      <w:r>
        <w:rPr>
          <w:rFonts w:hint="eastAsia" w:ascii="宋体" w:hAnsi="宋体" w:cs="宋体"/>
          <w:color w:val="auto"/>
          <w:spacing w:val="0"/>
          <w:position w:val="0"/>
          <w:sz w:val="24"/>
          <w:szCs w:val="24"/>
          <w:highlight w:val="none"/>
        </w:rPr>
        <w:t>谈判报价</w:t>
      </w:r>
      <w:r>
        <w:rPr>
          <w:rFonts w:ascii="宋体" w:hAnsi="宋体" w:eastAsia="宋体" w:cs="宋体"/>
          <w:color w:val="auto"/>
          <w:spacing w:val="0"/>
          <w:position w:val="0"/>
          <w:sz w:val="24"/>
          <w:szCs w:val="24"/>
          <w:highlight w:val="none"/>
          <w:lang w:eastAsia="zh-CN"/>
        </w:rPr>
        <w:t>中不得包含</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要求以外的内容，否则，在</w:t>
      </w:r>
      <w:r>
        <w:rPr>
          <w:rFonts w:hint="eastAsia" w:ascii="宋体" w:hAnsi="宋体" w:eastAsia="宋体" w:cs="宋体"/>
          <w:color w:val="auto"/>
          <w:spacing w:val="0"/>
          <w:position w:val="0"/>
          <w:sz w:val="24"/>
          <w:szCs w:val="24"/>
          <w:highlight w:val="none"/>
          <w:lang w:val="en-US" w:eastAsia="zh-CN"/>
        </w:rPr>
        <w:t>评审</w:t>
      </w:r>
      <w:r>
        <w:rPr>
          <w:rFonts w:ascii="宋体" w:hAnsi="宋体" w:eastAsia="宋体" w:cs="宋体"/>
          <w:color w:val="auto"/>
          <w:spacing w:val="0"/>
          <w:position w:val="0"/>
          <w:sz w:val="24"/>
          <w:szCs w:val="24"/>
          <w:highlight w:val="none"/>
          <w:lang w:eastAsia="zh-CN"/>
        </w:rPr>
        <w:t>时不予核减。若</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不同意，</w:t>
      </w:r>
      <w:r>
        <w:rPr>
          <w:rFonts w:hint="eastAsia" w:ascii="宋体" w:hAnsi="宋体" w:eastAsia="宋体" w:cs="宋体"/>
          <w:b/>
          <w:bCs/>
          <w:color w:val="auto"/>
          <w:spacing w:val="0"/>
          <w:position w:val="0"/>
          <w:sz w:val="24"/>
          <w:szCs w:val="24"/>
          <w:highlight w:val="none"/>
          <w:lang w:val="en-US" w:eastAsia="zh-CN"/>
        </w:rPr>
        <w:t>其</w:t>
      </w:r>
      <w:r>
        <w:rPr>
          <w:rFonts w:hint="eastAsia" w:ascii="宋体" w:hAnsi="宋体" w:cs="宋体"/>
          <w:b/>
          <w:bCs/>
          <w:color w:val="auto"/>
          <w:spacing w:val="0"/>
          <w:position w:val="0"/>
          <w:sz w:val="24"/>
          <w:szCs w:val="24"/>
          <w:highlight w:val="none"/>
        </w:rPr>
        <w:t>响应文件被视为无效</w:t>
      </w:r>
      <w:r>
        <w:rPr>
          <w:rFonts w:ascii="宋体" w:hAnsi="宋体" w:eastAsia="宋体" w:cs="宋体"/>
          <w:b/>
          <w:bCs/>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2B452958">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95" w:leftChars="0" w:hanging="595" w:firstLineChars="0"/>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.3 </w:t>
      </w:r>
      <w:r>
        <w:rPr>
          <w:rFonts w:hint="eastAsia" w:ascii="宋体" w:hAnsi="宋体" w:cs="宋体"/>
          <w:color w:val="auto"/>
          <w:spacing w:val="0"/>
          <w:position w:val="0"/>
          <w:sz w:val="24"/>
          <w:szCs w:val="24"/>
          <w:highlight w:val="none"/>
        </w:rPr>
        <w:t>谈判报价</w:t>
      </w:r>
      <w:r>
        <w:rPr>
          <w:rFonts w:ascii="宋体" w:hAnsi="宋体" w:eastAsia="宋体" w:cs="宋体"/>
          <w:color w:val="auto"/>
          <w:spacing w:val="0"/>
          <w:position w:val="0"/>
          <w:sz w:val="24"/>
          <w:szCs w:val="24"/>
          <w:highlight w:val="none"/>
          <w:lang w:eastAsia="zh-CN"/>
        </w:rPr>
        <w:t>中如缺漏</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所要求的内容，</w:t>
      </w:r>
      <w:r>
        <w:rPr>
          <w:rFonts w:hint="eastAsia" w:ascii="宋体" w:hAnsi="宋体" w:eastAsia="宋体" w:cs="宋体"/>
          <w:color w:val="auto"/>
          <w:spacing w:val="0"/>
          <w:position w:val="0"/>
          <w:sz w:val="24"/>
          <w:szCs w:val="24"/>
          <w:highlight w:val="none"/>
          <w:lang w:eastAsia="zh-CN"/>
        </w:rPr>
        <w:t>供应商</w:t>
      </w:r>
      <w:r>
        <w:rPr>
          <w:rFonts w:hint="eastAsia" w:ascii="宋体" w:hAnsi="宋体" w:eastAsia="宋体" w:cs="宋体"/>
          <w:color w:val="auto"/>
          <w:spacing w:val="0"/>
          <w:position w:val="0"/>
          <w:sz w:val="24"/>
          <w:szCs w:val="24"/>
          <w:highlight w:val="none"/>
          <w:lang w:val="en-US" w:eastAsia="zh-CN"/>
        </w:rPr>
        <w:t>成交</w:t>
      </w:r>
      <w:r>
        <w:rPr>
          <w:rFonts w:ascii="宋体" w:hAnsi="宋体" w:eastAsia="宋体" w:cs="宋体"/>
          <w:color w:val="auto"/>
          <w:spacing w:val="0"/>
          <w:position w:val="0"/>
          <w:sz w:val="24"/>
          <w:szCs w:val="24"/>
          <w:highlight w:val="none"/>
          <w:lang w:eastAsia="zh-CN"/>
        </w:rPr>
        <w:t>后须提供，且</w:t>
      </w:r>
      <w:r>
        <w:rPr>
          <w:rFonts w:hint="eastAsia" w:ascii="宋体" w:hAnsi="宋体" w:eastAsia="宋体" w:cs="宋体"/>
          <w:color w:val="auto"/>
          <w:spacing w:val="0"/>
          <w:position w:val="0"/>
          <w:sz w:val="24"/>
          <w:szCs w:val="24"/>
          <w:highlight w:val="none"/>
          <w:lang w:val="en-US" w:eastAsia="zh-CN"/>
        </w:rPr>
        <w:t>成交</w:t>
      </w:r>
      <w:r>
        <w:rPr>
          <w:rFonts w:ascii="宋体" w:hAnsi="宋体" w:eastAsia="宋体" w:cs="宋体"/>
          <w:color w:val="auto"/>
          <w:spacing w:val="0"/>
          <w:position w:val="0"/>
          <w:sz w:val="24"/>
          <w:szCs w:val="24"/>
          <w:highlight w:val="none"/>
          <w:lang w:eastAsia="zh-CN"/>
        </w:rPr>
        <w:t>价以</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报价为准。若</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不同意，</w:t>
      </w:r>
      <w:r>
        <w:rPr>
          <w:rFonts w:hint="eastAsia" w:ascii="宋体" w:hAnsi="宋体" w:eastAsia="宋体" w:cs="宋体"/>
          <w:b/>
          <w:bCs/>
          <w:color w:val="auto"/>
          <w:spacing w:val="0"/>
          <w:position w:val="0"/>
          <w:sz w:val="24"/>
          <w:szCs w:val="24"/>
          <w:highlight w:val="none"/>
          <w:lang w:val="en-US" w:eastAsia="zh-CN"/>
        </w:rPr>
        <w:t>其</w:t>
      </w:r>
      <w:r>
        <w:rPr>
          <w:rFonts w:hint="eastAsia" w:ascii="宋体" w:hAnsi="宋体" w:cs="宋体"/>
          <w:b/>
          <w:bCs/>
          <w:color w:val="auto"/>
          <w:spacing w:val="0"/>
          <w:position w:val="0"/>
          <w:sz w:val="24"/>
          <w:szCs w:val="24"/>
          <w:highlight w:val="none"/>
        </w:rPr>
        <w:t>响应文件被视为无效</w:t>
      </w:r>
      <w:r>
        <w:rPr>
          <w:rFonts w:ascii="宋体" w:hAnsi="宋体" w:eastAsia="宋体" w:cs="宋体"/>
          <w:b/>
          <w:bCs/>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29C35F76">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44" w:leftChars="0" w:hanging="544"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.4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val="en-US" w:eastAsia="zh-CN"/>
        </w:rPr>
        <w:t>谈判报</w:t>
      </w:r>
      <w:r>
        <w:rPr>
          <w:rFonts w:ascii="宋体" w:hAnsi="宋体" w:eastAsia="宋体" w:cs="宋体"/>
          <w:color w:val="auto"/>
          <w:spacing w:val="0"/>
          <w:position w:val="0"/>
          <w:sz w:val="24"/>
          <w:szCs w:val="24"/>
          <w:highlight w:val="none"/>
          <w:lang w:eastAsia="zh-CN"/>
        </w:rPr>
        <w:t>价在合同执行过程中是固定不变的</w:t>
      </w:r>
      <w:r>
        <w:rPr>
          <w:rFonts w:hint="eastAsia" w:ascii="宋体" w:hAnsi="宋体" w:eastAsia="宋体" w:cs="宋体"/>
          <w:color w:val="auto"/>
          <w:spacing w:val="0"/>
          <w:position w:val="0"/>
          <w:sz w:val="24"/>
          <w:szCs w:val="24"/>
          <w:highlight w:val="none"/>
          <w:lang w:val="en-US" w:eastAsia="zh-CN"/>
        </w:rPr>
        <w:t>,</w:t>
      </w:r>
      <w:r>
        <w:rPr>
          <w:rFonts w:ascii="宋体" w:hAnsi="宋体" w:eastAsia="宋体" w:cs="宋体"/>
          <w:color w:val="auto"/>
          <w:spacing w:val="0"/>
          <w:position w:val="0"/>
          <w:sz w:val="24"/>
          <w:szCs w:val="24"/>
          <w:highlight w:val="none"/>
          <w:lang w:eastAsia="zh-CN"/>
        </w:rPr>
        <w:t>不得以任何理由予以变更。</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应对所有</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内容进行</w:t>
      </w:r>
      <w:r>
        <w:rPr>
          <w:rFonts w:hint="eastAsia" w:ascii="宋体" w:hAnsi="宋体" w:eastAsia="宋体" w:cs="宋体"/>
          <w:color w:val="auto"/>
          <w:spacing w:val="0"/>
          <w:position w:val="0"/>
          <w:sz w:val="24"/>
          <w:szCs w:val="24"/>
          <w:highlight w:val="none"/>
          <w:lang w:val="en-US" w:eastAsia="zh-CN"/>
        </w:rPr>
        <w:t>响应</w:t>
      </w:r>
      <w:r>
        <w:rPr>
          <w:rFonts w:ascii="宋体" w:hAnsi="宋体" w:eastAsia="宋体" w:cs="宋体"/>
          <w:color w:val="auto"/>
          <w:spacing w:val="0"/>
          <w:position w:val="0"/>
          <w:sz w:val="24"/>
          <w:szCs w:val="24"/>
          <w:highlight w:val="none"/>
          <w:lang w:eastAsia="zh-CN"/>
        </w:rPr>
        <w:t>，且只提供最优方案一套，</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提交任何包含价格调整要求的</w:t>
      </w:r>
      <w:r>
        <w:rPr>
          <w:rFonts w:hint="eastAsia" w:ascii="宋体" w:hAnsi="宋体" w:eastAsia="宋体" w:cs="宋体"/>
          <w:color w:val="auto"/>
          <w:spacing w:val="0"/>
          <w:position w:val="0"/>
          <w:sz w:val="24"/>
          <w:szCs w:val="24"/>
          <w:highlight w:val="none"/>
          <w:lang w:val="en-US" w:eastAsia="zh-CN"/>
        </w:rPr>
        <w:t>响应</w:t>
      </w:r>
      <w:r>
        <w:rPr>
          <w:rFonts w:ascii="宋体" w:hAnsi="宋体" w:eastAsia="宋体" w:cs="宋体"/>
          <w:color w:val="auto"/>
          <w:spacing w:val="0"/>
          <w:position w:val="0"/>
          <w:sz w:val="24"/>
          <w:szCs w:val="24"/>
          <w:highlight w:val="none"/>
          <w:lang w:eastAsia="zh-CN"/>
        </w:rPr>
        <w:t>将按非实质性响应，</w:t>
      </w:r>
      <w:r>
        <w:rPr>
          <w:rFonts w:hint="eastAsia" w:ascii="宋体" w:hAnsi="宋体" w:eastAsia="宋体" w:cs="宋体"/>
          <w:b/>
          <w:bCs/>
          <w:color w:val="auto"/>
          <w:spacing w:val="0"/>
          <w:position w:val="0"/>
          <w:sz w:val="24"/>
          <w:szCs w:val="24"/>
          <w:highlight w:val="none"/>
          <w:lang w:val="en-US" w:eastAsia="zh-CN"/>
        </w:rPr>
        <w:t>其</w:t>
      </w:r>
      <w:r>
        <w:rPr>
          <w:rFonts w:hint="eastAsia" w:ascii="宋体" w:hAnsi="宋体" w:cs="宋体"/>
          <w:b/>
          <w:bCs/>
          <w:color w:val="auto"/>
          <w:spacing w:val="0"/>
          <w:position w:val="0"/>
          <w:sz w:val="24"/>
          <w:szCs w:val="24"/>
          <w:highlight w:val="none"/>
        </w:rPr>
        <w:t>响应文件被视为无效</w:t>
      </w:r>
      <w:r>
        <w:rPr>
          <w:rFonts w:ascii="宋体" w:hAnsi="宋体" w:eastAsia="宋体" w:cs="宋体"/>
          <w:b/>
          <w:bCs/>
          <w:color w:val="auto"/>
          <w:spacing w:val="0"/>
          <w:position w:val="0"/>
          <w:sz w:val="24"/>
          <w:szCs w:val="24"/>
          <w:highlight w:val="none"/>
          <w:lang w:eastAsia="zh-CN"/>
          <w14:textOutline w14:w="4356" w14:cap="sq" w14:cmpd="sng" w14:algn="ctr">
            <w14:solidFill>
              <w14:srgbClr w14:val="000000"/>
            </w14:solidFill>
            <w14:prstDash w14:val="solid"/>
            <w14:bevel/>
          </w14:textOutline>
        </w:rPr>
        <w:t>。</w:t>
      </w:r>
    </w:p>
    <w:p w14:paraId="29201196">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44" w:leftChars="0" w:right="61" w:hanging="545"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5</w:t>
      </w:r>
      <w:r>
        <w:rPr>
          <w:rFonts w:ascii="宋体" w:hAnsi="宋体" w:eastAsia="宋体" w:cs="宋体"/>
          <w:color w:val="auto"/>
          <w:spacing w:val="0"/>
          <w:position w:val="0"/>
          <w:sz w:val="24"/>
          <w:szCs w:val="24"/>
          <w:highlight w:val="none"/>
          <w:lang w:eastAsia="zh-CN"/>
        </w:rPr>
        <w:t xml:space="preserve">.5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如需用外汇购入某些货物，须折合人民币（包含进口环节税）计入总报价中。</w:t>
      </w:r>
    </w:p>
    <w:p w14:paraId="2CC3CD82">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38" w:name="_Toc8764"/>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6</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保证金</w:t>
      </w:r>
      <w:bookmarkEnd w:id="38"/>
    </w:p>
    <w:p w14:paraId="0DEF6B30">
      <w:pPr>
        <w:keepNext w:val="0"/>
        <w:keepLines w:val="0"/>
        <w:pageBreakBefore w:val="0"/>
        <w:widowControl w:val="0"/>
        <w:kinsoku w:val="0"/>
        <w:wordWrap/>
        <w:overflowPunct/>
        <w:topLinePunct w:val="0"/>
        <w:autoSpaceDE w:val="0"/>
        <w:autoSpaceDN w:val="0"/>
        <w:bidi w:val="0"/>
        <w:adjustRightInd w:val="0"/>
        <w:snapToGrid w:val="0"/>
        <w:spacing w:line="360" w:lineRule="auto"/>
        <w:ind w:left="558" w:leftChars="0" w:right="62" w:hanging="558" w:firstLineChars="0"/>
        <w:jc w:val="both"/>
        <w:textAlignment w:val="baseline"/>
        <w:rPr>
          <w:rFonts w:hint="eastAsia"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6</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 xml:space="preserve">1 </w:t>
      </w:r>
      <w:r>
        <w:rPr>
          <w:rFonts w:hint="eastAsia" w:ascii="宋体" w:hAnsi="宋体" w:eastAsia="宋体" w:cs="宋体"/>
          <w:color w:val="auto"/>
          <w:spacing w:val="0"/>
          <w:position w:val="0"/>
          <w:sz w:val="24"/>
          <w:szCs w:val="24"/>
          <w:highlight w:val="none"/>
          <w:lang w:eastAsia="zh-CN"/>
        </w:rPr>
        <w:t>供应商须在响应文件提交截止时间之前提交</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lang w:eastAsia="zh-CN"/>
        </w:rPr>
        <w:t>保证金，并作为其响应文件的一部分，详见“供应商须知前附表 ”。联合体</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lang w:eastAsia="zh-CN"/>
        </w:rPr>
        <w:t>的，可以由联合体中的一方或者共同提交</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lang w:eastAsia="zh-CN"/>
        </w:rPr>
        <w:t>保证金，以一方名义提交</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lang w:eastAsia="zh-CN"/>
        </w:rPr>
        <w:t>保证金的，对联合体各方均具有约束力。（适用联合体</w:t>
      </w:r>
      <w:r>
        <w:rPr>
          <w:rFonts w:hint="eastAsia" w:ascii="宋体" w:hAnsi="宋体" w:eastAsia="宋体" w:cs="宋体"/>
          <w:color w:val="auto"/>
          <w:spacing w:val="0"/>
          <w:position w:val="0"/>
          <w:sz w:val="24"/>
          <w:szCs w:val="24"/>
          <w:highlight w:val="none"/>
          <w:lang w:val="en-US" w:eastAsia="zh-CN"/>
        </w:rPr>
        <w:t>参加谈判</w:t>
      </w:r>
      <w:r>
        <w:rPr>
          <w:rFonts w:hint="eastAsia" w:ascii="宋体" w:hAnsi="宋体" w:eastAsia="宋体" w:cs="宋体"/>
          <w:color w:val="auto"/>
          <w:spacing w:val="0"/>
          <w:position w:val="0"/>
          <w:sz w:val="24"/>
          <w:szCs w:val="24"/>
          <w:highlight w:val="none"/>
          <w:lang w:eastAsia="zh-CN"/>
        </w:rPr>
        <w:t>）</w:t>
      </w:r>
    </w:p>
    <w:p w14:paraId="647F8B7E">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58" w:leftChars="0" w:hanging="558" w:firstLineChars="0"/>
        <w:jc w:val="both"/>
        <w:textAlignment w:val="baseline"/>
        <w:rPr>
          <w:rFonts w:hint="eastAsia" w:ascii="宋体" w:hAnsi="宋体" w:eastAsia="宋体" w:cs="宋体"/>
          <w:b/>
          <w:bCs/>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6</w:t>
      </w:r>
      <w:r>
        <w:rPr>
          <w:rFonts w:hint="eastAsia" w:ascii="宋体" w:hAnsi="宋体" w:eastAsia="宋体" w:cs="宋体"/>
          <w:color w:val="auto"/>
          <w:spacing w:val="0"/>
          <w:position w:val="0"/>
          <w:sz w:val="24"/>
          <w:szCs w:val="24"/>
          <w:highlight w:val="none"/>
          <w:lang w:eastAsia="zh-CN"/>
        </w:rPr>
        <w:t>.2 任何未按“供应商须知第16.1 条 ”要求提交</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lang w:eastAsia="zh-CN"/>
        </w:rPr>
        <w:t>保证金的响应文件，</w:t>
      </w:r>
      <w:r>
        <w:rPr>
          <w:rFonts w:hint="eastAsia" w:ascii="宋体" w:hAnsi="宋体" w:eastAsia="宋体" w:cs="宋体"/>
          <w:b/>
          <w:bCs/>
          <w:color w:val="auto"/>
          <w:spacing w:val="0"/>
          <w:position w:val="0"/>
          <w:sz w:val="24"/>
          <w:szCs w:val="24"/>
          <w:highlight w:val="none"/>
          <w:lang w:val="en-US" w:eastAsia="zh-CN"/>
        </w:rPr>
        <w:t>其</w:t>
      </w:r>
      <w:r>
        <w:rPr>
          <w:rFonts w:hint="eastAsia" w:ascii="宋体" w:hAnsi="宋体" w:eastAsia="宋体" w:cs="宋体"/>
          <w:b/>
          <w:bCs/>
          <w:color w:val="auto"/>
          <w:spacing w:val="0"/>
          <w:position w:val="0"/>
          <w:sz w:val="24"/>
          <w:szCs w:val="24"/>
          <w:highlight w:val="none"/>
          <w:lang w:eastAsia="zh-CN"/>
        </w:rPr>
        <w:t>响应文件被视为无效。</w:t>
      </w:r>
    </w:p>
    <w:p w14:paraId="47C1A7AF">
      <w:pPr>
        <w:keepNext w:val="0"/>
        <w:keepLines w:val="0"/>
        <w:pageBreakBefore w:val="0"/>
        <w:widowControl w:val="0"/>
        <w:kinsoku w:val="0"/>
        <w:wordWrap/>
        <w:overflowPunct/>
        <w:topLinePunct w:val="0"/>
        <w:autoSpaceDE w:val="0"/>
        <w:autoSpaceDN w:val="0"/>
        <w:bidi w:val="0"/>
        <w:adjustRightInd w:val="0"/>
        <w:snapToGrid w:val="0"/>
        <w:spacing w:line="360" w:lineRule="auto"/>
        <w:ind w:left="558" w:leftChars="0" w:right="61" w:hanging="559" w:firstLineChars="0"/>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6</w:t>
      </w:r>
      <w:r>
        <w:rPr>
          <w:rFonts w:hint="eastAsia" w:ascii="宋体" w:hAnsi="宋体" w:eastAsia="宋体" w:cs="宋体"/>
          <w:color w:val="auto"/>
          <w:spacing w:val="0"/>
          <w:position w:val="0"/>
          <w:sz w:val="24"/>
          <w:szCs w:val="24"/>
          <w:highlight w:val="none"/>
          <w:lang w:eastAsia="zh-CN"/>
        </w:rPr>
        <w:t>.3 自</w:t>
      </w:r>
      <w:r>
        <w:rPr>
          <w:rFonts w:hint="eastAsia" w:ascii="宋体" w:hAnsi="宋体" w:eastAsia="宋体" w:cs="宋体"/>
          <w:color w:val="auto"/>
          <w:spacing w:val="0"/>
          <w:position w:val="0"/>
          <w:sz w:val="24"/>
          <w:szCs w:val="24"/>
          <w:highlight w:val="none"/>
          <w:lang w:val="en-US" w:eastAsia="zh-CN"/>
        </w:rPr>
        <w:t>成交</w:t>
      </w:r>
      <w:r>
        <w:rPr>
          <w:rFonts w:hint="eastAsia" w:ascii="宋体" w:hAnsi="宋体" w:eastAsia="宋体" w:cs="宋体"/>
          <w:color w:val="auto"/>
          <w:spacing w:val="0"/>
          <w:position w:val="0"/>
          <w:sz w:val="24"/>
          <w:szCs w:val="24"/>
          <w:highlight w:val="none"/>
          <w:lang w:eastAsia="zh-CN"/>
        </w:rPr>
        <w:t>通知书发出之日起5个工作日内退还未</w:t>
      </w:r>
      <w:r>
        <w:rPr>
          <w:rFonts w:hint="eastAsia" w:ascii="宋体" w:hAnsi="宋体" w:eastAsia="宋体" w:cs="宋体"/>
          <w:color w:val="auto"/>
          <w:spacing w:val="0"/>
          <w:position w:val="0"/>
          <w:sz w:val="24"/>
          <w:szCs w:val="24"/>
          <w:highlight w:val="none"/>
          <w:lang w:val="en-US" w:eastAsia="zh-CN"/>
        </w:rPr>
        <w:t>成交供应商</w:t>
      </w:r>
      <w:r>
        <w:rPr>
          <w:rFonts w:hint="eastAsia" w:ascii="宋体" w:hAnsi="宋体" w:eastAsia="宋体" w:cs="宋体"/>
          <w:color w:val="auto"/>
          <w:spacing w:val="0"/>
          <w:position w:val="0"/>
          <w:sz w:val="24"/>
          <w:szCs w:val="24"/>
          <w:highlight w:val="none"/>
          <w:lang w:eastAsia="zh-CN"/>
        </w:rPr>
        <w:t>的谈判保证金，自采购合同签订之日起5个工作日内退还</w:t>
      </w:r>
      <w:r>
        <w:rPr>
          <w:rFonts w:hint="eastAsia" w:ascii="宋体" w:hAnsi="宋体" w:eastAsia="宋体" w:cs="宋体"/>
          <w:color w:val="auto"/>
          <w:spacing w:val="0"/>
          <w:position w:val="0"/>
          <w:sz w:val="24"/>
          <w:szCs w:val="24"/>
          <w:highlight w:val="none"/>
          <w:lang w:val="en-US" w:eastAsia="zh-CN"/>
        </w:rPr>
        <w:t>成交供应商</w:t>
      </w:r>
      <w:r>
        <w:rPr>
          <w:rFonts w:hint="eastAsia" w:ascii="宋体" w:hAnsi="宋体" w:eastAsia="宋体" w:cs="宋体"/>
          <w:color w:val="auto"/>
          <w:spacing w:val="0"/>
          <w:position w:val="0"/>
          <w:sz w:val="24"/>
          <w:szCs w:val="24"/>
          <w:highlight w:val="none"/>
          <w:lang w:eastAsia="zh-CN"/>
        </w:rPr>
        <w:t>的谈判保证金。</w:t>
      </w:r>
    </w:p>
    <w:p w14:paraId="1F250A86">
      <w:pPr>
        <w:keepNext w:val="0"/>
        <w:keepLines w:val="0"/>
        <w:pageBreakBefore w:val="0"/>
        <w:widowControl w:val="0"/>
        <w:kinsoku w:val="0"/>
        <w:wordWrap/>
        <w:overflowPunct/>
        <w:topLinePunct w:val="0"/>
        <w:autoSpaceDE w:val="0"/>
        <w:autoSpaceDN w:val="0"/>
        <w:bidi w:val="0"/>
        <w:adjustRightInd w:val="0"/>
        <w:snapToGrid w:val="0"/>
        <w:spacing w:line="360" w:lineRule="auto"/>
        <w:ind w:left="558" w:leftChars="0" w:right="61" w:hanging="559" w:firstLineChars="0"/>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6</w:t>
      </w:r>
      <w:r>
        <w:rPr>
          <w:rFonts w:hint="eastAsia" w:ascii="宋体" w:hAnsi="宋体" w:eastAsia="宋体" w:cs="宋体"/>
          <w:color w:val="auto"/>
          <w:spacing w:val="0"/>
          <w:position w:val="0"/>
          <w:sz w:val="24"/>
          <w:szCs w:val="24"/>
          <w:highlight w:val="none"/>
          <w:lang w:eastAsia="zh-CN"/>
        </w:rPr>
        <w:t>.4 供应商在提交响应文件截止</w:t>
      </w:r>
      <w:r>
        <w:rPr>
          <w:rFonts w:hint="eastAsia" w:ascii="宋体" w:hAnsi="宋体" w:eastAsia="宋体" w:cs="宋体"/>
          <w:color w:val="auto"/>
          <w:spacing w:val="0"/>
          <w:position w:val="0"/>
          <w:sz w:val="24"/>
          <w:szCs w:val="24"/>
          <w:highlight w:val="none"/>
          <w:lang w:val="en-US" w:eastAsia="zh-CN"/>
        </w:rPr>
        <w:t>时间</w:t>
      </w:r>
      <w:r>
        <w:rPr>
          <w:rFonts w:hint="eastAsia" w:ascii="宋体" w:hAnsi="宋体" w:eastAsia="宋体" w:cs="宋体"/>
          <w:color w:val="auto"/>
          <w:spacing w:val="0"/>
          <w:position w:val="0"/>
          <w:sz w:val="24"/>
          <w:szCs w:val="24"/>
          <w:highlight w:val="none"/>
          <w:lang w:eastAsia="zh-CN"/>
        </w:rPr>
        <w:t>前撤回已提交的响应文件的，采购代理机构应当自提交响应文件截止之日起5个工作日内，退还已收取的谈判保证金，但因供应商自身原因导致无法及时退还的除外。</w:t>
      </w:r>
    </w:p>
    <w:p w14:paraId="622E4C28">
      <w:pPr>
        <w:keepNext w:val="0"/>
        <w:keepLines w:val="0"/>
        <w:pageBreakBefore w:val="0"/>
        <w:widowControl w:val="0"/>
        <w:kinsoku w:val="0"/>
        <w:wordWrap/>
        <w:overflowPunct/>
        <w:topLinePunct w:val="0"/>
        <w:autoSpaceDE w:val="0"/>
        <w:autoSpaceDN w:val="0"/>
        <w:bidi w:val="0"/>
        <w:adjustRightInd w:val="0"/>
        <w:snapToGrid w:val="0"/>
        <w:spacing w:line="360" w:lineRule="auto"/>
        <w:ind w:left="472" w:right="3174" w:hanging="473"/>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6</w:t>
      </w:r>
      <w:r>
        <w:rPr>
          <w:rFonts w:ascii="宋体" w:hAnsi="宋体" w:eastAsia="宋体" w:cs="宋体"/>
          <w:color w:val="auto"/>
          <w:spacing w:val="0"/>
          <w:position w:val="0"/>
          <w:sz w:val="24"/>
          <w:szCs w:val="24"/>
          <w:highlight w:val="none"/>
          <w:lang w:eastAsia="zh-CN"/>
        </w:rPr>
        <w:t>.5 下列任何情况发生时，</w:t>
      </w:r>
      <w:r>
        <w:rPr>
          <w:rFonts w:hint="eastAsia" w:ascii="宋体" w:hAnsi="宋体" w:eastAsia="宋体" w:cs="宋体"/>
          <w:color w:val="auto"/>
          <w:spacing w:val="0"/>
          <w:position w:val="0"/>
          <w:sz w:val="24"/>
          <w:szCs w:val="24"/>
          <w:highlight w:val="none"/>
          <w:lang w:eastAsia="zh-CN"/>
        </w:rPr>
        <w:t>谈判保证金</w:t>
      </w:r>
      <w:r>
        <w:rPr>
          <w:rFonts w:ascii="宋体" w:hAnsi="宋体" w:eastAsia="宋体" w:cs="宋体"/>
          <w:color w:val="auto"/>
          <w:spacing w:val="0"/>
          <w:position w:val="0"/>
          <w:sz w:val="24"/>
          <w:szCs w:val="24"/>
          <w:highlight w:val="none"/>
          <w:lang w:eastAsia="zh-CN"/>
        </w:rPr>
        <w:t xml:space="preserve">不予退： </w:t>
      </w:r>
    </w:p>
    <w:p w14:paraId="1134C44D">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eastAsia="宋体" w:cs="宋体"/>
          <w:color w:val="auto"/>
          <w:spacing w:val="0"/>
          <w:position w:val="0"/>
          <w:sz w:val="24"/>
          <w:szCs w:val="24"/>
          <w:highlight w:val="none"/>
          <w:lang w:eastAsia="zh-CN"/>
        </w:rPr>
        <w:t>供应商在提交响应文件截止时间后撤回响应文件的；</w:t>
      </w:r>
    </w:p>
    <w:p w14:paraId="4227ABF4">
      <w:pPr>
        <w:keepNext w:val="0"/>
        <w:keepLines w:val="0"/>
        <w:pageBreakBefore w:val="0"/>
        <w:widowControl w:val="0"/>
        <w:kinsoku w:val="0"/>
        <w:wordWrap/>
        <w:overflowPunct/>
        <w:topLinePunct w:val="0"/>
        <w:autoSpaceDE w:val="0"/>
        <w:autoSpaceDN w:val="0"/>
        <w:bidi w:val="0"/>
        <w:adjustRightInd w:val="0"/>
        <w:snapToGrid w:val="0"/>
        <w:spacing w:line="360" w:lineRule="auto"/>
        <w:ind w:left="544" w:leftChars="179" w:hanging="168" w:hangingChars="7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（2)</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rPr>
        <w:t>除因不可抗力或谈判文件认可的情形以外，成交供应商不与采购人签订合同的；</w:t>
      </w:r>
    </w:p>
    <w:p w14:paraId="23A0C930">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 xml:space="preserve"> 成交供应商</w:t>
      </w:r>
      <w:r>
        <w:rPr>
          <w:rFonts w:ascii="宋体" w:hAnsi="宋体" w:eastAsia="宋体" w:cs="宋体"/>
          <w:color w:val="auto"/>
          <w:spacing w:val="0"/>
          <w:position w:val="0"/>
          <w:sz w:val="24"/>
          <w:szCs w:val="24"/>
          <w:highlight w:val="none"/>
          <w:lang w:eastAsia="zh-CN"/>
        </w:rPr>
        <w:t>未按</w:t>
      </w:r>
      <w:r>
        <w:rPr>
          <w:rFonts w:hint="eastAsia" w:ascii="宋体" w:hAnsi="宋体" w:eastAsia="宋体" w:cs="宋体"/>
          <w:color w:val="auto"/>
          <w:spacing w:val="0"/>
          <w:position w:val="0"/>
          <w:sz w:val="24"/>
          <w:szCs w:val="24"/>
          <w:highlight w:val="none"/>
          <w:lang w:val="en-US" w:eastAsia="zh-CN"/>
        </w:rPr>
        <w:t>谈判文件规定支付</w:t>
      </w:r>
      <w:r>
        <w:rPr>
          <w:rFonts w:ascii="宋体" w:hAnsi="宋体" w:eastAsia="宋体" w:cs="宋体"/>
          <w:color w:val="auto"/>
          <w:spacing w:val="0"/>
          <w:position w:val="0"/>
          <w:sz w:val="24"/>
          <w:szCs w:val="24"/>
          <w:highlight w:val="none"/>
          <w:lang w:eastAsia="zh-CN"/>
        </w:rPr>
        <w:t>采购代理服务费；</w:t>
      </w:r>
    </w:p>
    <w:p w14:paraId="0237B478">
      <w:pPr>
        <w:keepNext w:val="0"/>
        <w:keepLines w:val="0"/>
        <w:pageBreakBefore w:val="0"/>
        <w:widowControl w:val="0"/>
        <w:kinsoku w:val="0"/>
        <w:wordWrap/>
        <w:overflowPunct/>
        <w:topLinePunct w:val="0"/>
        <w:autoSpaceDE w:val="0"/>
        <w:autoSpaceDN w:val="0"/>
        <w:bidi w:val="0"/>
        <w:adjustRightInd w:val="0"/>
        <w:snapToGrid w:val="0"/>
        <w:spacing w:line="360" w:lineRule="auto"/>
        <w:ind w:left="570" w:leftChars="179" w:hanging="194" w:hangingChars="81"/>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（4)</w:t>
      </w:r>
      <w:r>
        <w:rPr>
          <w:rFonts w:hint="eastAsia" w:ascii="宋体" w:hAnsi="宋体" w:eastAsia="宋体" w:cs="宋体"/>
          <w:color w:val="auto"/>
          <w:spacing w:val="0"/>
          <w:position w:val="0"/>
          <w:sz w:val="24"/>
          <w:szCs w:val="24"/>
          <w:highlight w:val="none"/>
          <w:lang w:val="en-US" w:eastAsia="zh-CN"/>
        </w:rPr>
        <w:t xml:space="preserve"> 成交供应商</w:t>
      </w:r>
      <w:r>
        <w:rPr>
          <w:rFonts w:ascii="宋体" w:hAnsi="宋体" w:eastAsia="宋体" w:cs="宋体"/>
          <w:color w:val="auto"/>
          <w:spacing w:val="0"/>
          <w:position w:val="0"/>
          <w:sz w:val="24"/>
          <w:szCs w:val="24"/>
          <w:highlight w:val="none"/>
          <w:lang w:eastAsia="zh-CN"/>
        </w:rPr>
        <w:t>未按</w:t>
      </w:r>
      <w:r>
        <w:rPr>
          <w:rFonts w:hint="eastAsia" w:ascii="宋体" w:hAnsi="宋体" w:eastAsia="宋体" w:cs="宋体"/>
          <w:color w:val="auto"/>
          <w:spacing w:val="0"/>
          <w:position w:val="0"/>
          <w:sz w:val="24"/>
          <w:szCs w:val="24"/>
          <w:highlight w:val="none"/>
          <w:lang w:val="en-US" w:eastAsia="zh-CN"/>
        </w:rPr>
        <w:t>谈判文件</w:t>
      </w:r>
      <w:r>
        <w:rPr>
          <w:rFonts w:ascii="宋体" w:hAnsi="宋体" w:eastAsia="宋体" w:cs="宋体"/>
          <w:color w:val="auto"/>
          <w:spacing w:val="0"/>
          <w:position w:val="0"/>
          <w:sz w:val="24"/>
          <w:szCs w:val="24"/>
          <w:highlight w:val="none"/>
          <w:lang w:eastAsia="zh-CN"/>
        </w:rPr>
        <w:t>规定提交履约保证金；</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如要求提供履约保 证金</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 xml:space="preserve"> </w:t>
      </w:r>
    </w:p>
    <w:p w14:paraId="4218135A">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hint="eastAsia" w:ascii="宋体" w:hAnsi="宋体" w:cs="宋体"/>
          <w:color w:val="auto"/>
          <w:spacing w:val="0"/>
          <w:position w:val="0"/>
          <w:sz w:val="24"/>
          <w:szCs w:val="24"/>
          <w:highlight w:val="none"/>
        </w:rPr>
      </w:pPr>
      <w:r>
        <w:rPr>
          <w:rFonts w:ascii="宋体" w:hAnsi="宋体" w:eastAsia="宋体" w:cs="宋体"/>
          <w:color w:val="auto"/>
          <w:spacing w:val="0"/>
          <w:position w:val="0"/>
          <w:sz w:val="24"/>
          <w:szCs w:val="24"/>
          <w:highlight w:val="none"/>
          <w:lang w:eastAsia="zh-CN"/>
        </w:rPr>
        <w:t>（5)</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rPr>
        <w:t>供应商在响应文件中提供虚假材料的；</w:t>
      </w:r>
    </w:p>
    <w:p w14:paraId="7E3D2F73">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hint="default"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6</w:t>
      </w:r>
      <w:r>
        <w:rPr>
          <w:rFonts w:hint="eastAsia" w:ascii="宋体" w:hAnsi="宋体" w:eastAsia="宋体" w:cs="宋体"/>
          <w:color w:val="auto"/>
          <w:spacing w:val="0"/>
          <w:position w:val="0"/>
          <w:sz w:val="24"/>
          <w:szCs w:val="24"/>
          <w:highlight w:val="none"/>
          <w:lang w:eastAsia="zh-CN"/>
        </w:rPr>
        <w:t>）供应商与采购人、其他供应商或者采购代理机构恶意串通的。</w:t>
      </w:r>
    </w:p>
    <w:p w14:paraId="29A171D8">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39" w:name="_Toc10301"/>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7</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有效期</w:t>
      </w:r>
      <w:bookmarkEnd w:id="39"/>
    </w:p>
    <w:p w14:paraId="6A6C431C">
      <w:pPr>
        <w:keepNext w:val="0"/>
        <w:keepLines w:val="0"/>
        <w:pageBreakBefore w:val="0"/>
        <w:widowControl w:val="0"/>
        <w:kinsoku/>
        <w:wordWrap/>
        <w:overflowPunct/>
        <w:topLinePunct w:val="0"/>
        <w:autoSpaceDE w:val="0"/>
        <w:autoSpaceDN w:val="0"/>
        <w:bidi w:val="0"/>
        <w:adjustRightInd w:val="0"/>
        <w:snapToGrid w:val="0"/>
        <w:spacing w:afterAutospacing="0" w:line="360" w:lineRule="auto"/>
        <w:ind w:left="635" w:leftChars="0" w:right="79" w:hanging="635"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7</w:t>
      </w:r>
      <w:r>
        <w:rPr>
          <w:rFonts w:ascii="宋体" w:hAnsi="宋体" w:eastAsia="宋体" w:cs="宋体"/>
          <w:color w:val="auto"/>
          <w:spacing w:val="0"/>
          <w:position w:val="0"/>
          <w:sz w:val="24"/>
          <w:szCs w:val="24"/>
          <w:highlight w:val="none"/>
          <w:lang w:eastAsia="zh-CN"/>
        </w:rPr>
        <w:t xml:space="preserve">.1 </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有效期从提交</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的截止之日起算。</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中承诺的</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有效期应不少于</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中载明的</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有效期。并在</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中承诺的</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有效期内保持有效。</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中载明的</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有效期详见“</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须知前附表 ”，</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有效期不足的</w:t>
      </w:r>
      <w:r>
        <w:rPr>
          <w:rFonts w:hint="eastAsia" w:ascii="宋体" w:hAnsi="宋体" w:cs="宋体"/>
          <w:color w:val="auto"/>
          <w:spacing w:val="0"/>
          <w:position w:val="0"/>
          <w:sz w:val="24"/>
          <w:szCs w:val="24"/>
          <w:highlight w:val="none"/>
        </w:rPr>
        <w:t>响应文件</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被视为无效</w:t>
      </w:r>
      <w:r>
        <w:rPr>
          <w:rFonts w:ascii="宋体" w:hAnsi="宋体" w:eastAsia="宋体" w:cs="宋体"/>
          <w:color w:val="auto"/>
          <w:spacing w:val="0"/>
          <w:position w:val="0"/>
          <w:sz w:val="24"/>
          <w:szCs w:val="24"/>
          <w:highlight w:val="none"/>
          <w:lang w:eastAsia="zh-CN"/>
        </w:rPr>
        <w:t>。</w:t>
      </w:r>
    </w:p>
    <w:p w14:paraId="474B7106">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5" w:leftChars="0" w:hanging="635" w:firstLineChars="0"/>
        <w:jc w:val="both"/>
        <w:textAlignment w:val="baseline"/>
        <w:rPr>
          <w:color w:val="auto"/>
          <w:spacing w:val="0"/>
          <w:position w:val="0"/>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7</w:t>
      </w:r>
      <w:r>
        <w:rPr>
          <w:rFonts w:ascii="宋体" w:hAnsi="宋体" w:eastAsia="宋体" w:cs="宋体"/>
          <w:color w:val="auto"/>
          <w:spacing w:val="0"/>
          <w:position w:val="0"/>
          <w:sz w:val="24"/>
          <w:szCs w:val="24"/>
          <w:highlight w:val="none"/>
          <w:lang w:eastAsia="zh-CN"/>
        </w:rPr>
        <w:t>.2 在特殊情况下，采购代理机构可延长</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有效期。延长</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有效期在江西</w:t>
      </w:r>
      <w:r>
        <w:rPr>
          <w:rFonts w:hint="eastAsia" w:ascii="宋体" w:hAnsi="宋体" w:eastAsia="宋体" w:cs="宋体"/>
          <w:color w:val="auto"/>
          <w:spacing w:val="0"/>
          <w:position w:val="0"/>
          <w:sz w:val="24"/>
          <w:szCs w:val="24"/>
          <w:highlight w:val="none"/>
          <w:lang w:val="en-US" w:eastAsia="zh-CN"/>
        </w:rPr>
        <w:t>省</w:t>
      </w:r>
      <w:r>
        <w:rPr>
          <w:rFonts w:ascii="宋体" w:hAnsi="宋体" w:eastAsia="宋体" w:cs="宋体"/>
          <w:color w:val="auto"/>
          <w:spacing w:val="0"/>
          <w:position w:val="0"/>
          <w:sz w:val="24"/>
          <w:szCs w:val="24"/>
          <w:highlight w:val="none"/>
          <w:lang w:eastAsia="zh-CN"/>
        </w:rPr>
        <w:t>政府采购网以及江西省公共资源交易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发布，延期函以网上公告的形式通知所有已参加</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。已参加</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应以书面形式答复采购代理机构，同意延长有效期的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不能修改其</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，有关</w:t>
      </w:r>
      <w:r>
        <w:rPr>
          <w:rFonts w:hint="eastAsia" w:ascii="宋体" w:hAnsi="宋体" w:eastAsia="宋体" w:cs="宋体"/>
          <w:color w:val="auto"/>
          <w:spacing w:val="0"/>
          <w:position w:val="0"/>
          <w:sz w:val="24"/>
          <w:szCs w:val="24"/>
          <w:highlight w:val="none"/>
          <w:lang w:eastAsia="zh-CN"/>
        </w:rPr>
        <w:t>谈判保证金</w:t>
      </w:r>
      <w:r>
        <w:rPr>
          <w:rFonts w:ascii="宋体" w:hAnsi="宋体" w:eastAsia="宋体" w:cs="宋体"/>
          <w:color w:val="auto"/>
          <w:spacing w:val="0"/>
          <w:position w:val="0"/>
          <w:sz w:val="24"/>
          <w:szCs w:val="24"/>
          <w:highlight w:val="none"/>
          <w:lang w:eastAsia="zh-CN"/>
        </w:rPr>
        <w:t>的规定在</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有效期的延长期内继续有效。</w:t>
      </w:r>
    </w:p>
    <w:p w14:paraId="414AC6A9">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textAlignment w:val="baseline"/>
        <w:outlineLvl w:val="2"/>
        <w:rPr>
          <w:rFonts w:ascii="宋体" w:hAnsi="宋体" w:eastAsia="宋体" w:cs="宋体"/>
          <w:color w:val="auto"/>
          <w:spacing w:val="0"/>
          <w:position w:val="0"/>
          <w:sz w:val="24"/>
          <w:szCs w:val="24"/>
          <w:highlight w:val="none"/>
          <w:lang w:eastAsia="zh-CN"/>
        </w:rPr>
      </w:pPr>
      <w:bookmarkStart w:id="40" w:name="_Toc7264"/>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8</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响应文件</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的</w:t>
      </w:r>
      <w:bookmarkEnd w:id="40"/>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提交</w:t>
      </w:r>
    </w:p>
    <w:p w14:paraId="7D23FCE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 xml:space="preserve"> 文件提交</w:t>
      </w:r>
    </w:p>
    <w:p w14:paraId="577DC952">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60" w:leftChars="0" w:right="82" w:hanging="560" w:firstLineChars="0"/>
        <w:jc w:val="both"/>
        <w:textAlignment w:val="baseline"/>
        <w:rPr>
          <w:rFonts w:hint="default"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18.1.1 响应</w:t>
      </w:r>
      <w:r>
        <w:rPr>
          <w:rFonts w:ascii="宋体" w:hAnsi="宋体" w:eastAsia="宋体" w:cs="宋体"/>
          <w:color w:val="auto"/>
          <w:spacing w:val="0"/>
          <w:position w:val="0"/>
          <w:sz w:val="24"/>
          <w:szCs w:val="24"/>
          <w:highlight w:val="none"/>
          <w:lang w:eastAsia="zh-CN"/>
        </w:rPr>
        <w:t xml:space="preserve">截止时间：详见“第一章 </w:t>
      </w:r>
      <w:r>
        <w:rPr>
          <w:rFonts w:hint="eastAsia" w:ascii="宋体" w:hAnsi="宋体" w:eastAsia="宋体" w:cs="宋体"/>
          <w:color w:val="auto"/>
          <w:spacing w:val="0"/>
          <w:position w:val="0"/>
          <w:sz w:val="24"/>
          <w:szCs w:val="24"/>
          <w:highlight w:val="none"/>
          <w:lang w:eastAsia="zh-CN"/>
        </w:rPr>
        <w:t>谈判邀请</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w:t>
      </w:r>
    </w:p>
    <w:p w14:paraId="2DD4BC6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40" w:leftChars="0" w:right="82" w:hanging="64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 xml:space="preserve">2 </w:t>
      </w:r>
      <w:r>
        <w:rPr>
          <w:rFonts w:ascii="宋体" w:hAnsi="宋体" w:eastAsia="宋体" w:cs="宋体"/>
          <w:color w:val="auto"/>
          <w:spacing w:val="0"/>
          <w:position w:val="0"/>
          <w:sz w:val="24"/>
          <w:szCs w:val="24"/>
          <w:highlight w:val="none"/>
          <w:lang w:eastAsia="zh-CN"/>
        </w:rPr>
        <w:t>电子版</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必须在</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规定的</w:t>
      </w:r>
      <w:r>
        <w:rPr>
          <w:rFonts w:hint="eastAsia" w:ascii="宋体" w:hAnsi="宋体" w:eastAsia="宋体" w:cs="宋体"/>
          <w:color w:val="auto"/>
          <w:spacing w:val="0"/>
          <w:position w:val="0"/>
          <w:sz w:val="24"/>
          <w:szCs w:val="24"/>
          <w:highlight w:val="none"/>
          <w:lang w:val="en-US" w:eastAsia="zh-CN"/>
        </w:rPr>
        <w:t>提交响应文件截止时间</w:t>
      </w:r>
      <w:r>
        <w:rPr>
          <w:rFonts w:ascii="宋体" w:hAnsi="宋体" w:eastAsia="宋体" w:cs="宋体"/>
          <w:color w:val="auto"/>
          <w:spacing w:val="0"/>
          <w:position w:val="0"/>
          <w:sz w:val="24"/>
          <w:szCs w:val="24"/>
          <w:highlight w:val="none"/>
          <w:lang w:eastAsia="zh-CN"/>
        </w:rPr>
        <w:t>前上传到江西省公共资源交易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否则</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响应</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无效。</w:t>
      </w:r>
    </w:p>
    <w:p w14:paraId="6233DA6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20" w:leftChars="0" w:right="77" w:hanging="62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 xml:space="preserve">3 </w:t>
      </w:r>
      <w:r>
        <w:rPr>
          <w:rFonts w:ascii="宋体" w:hAnsi="宋体" w:eastAsia="宋体" w:cs="宋体"/>
          <w:color w:val="auto"/>
          <w:spacing w:val="0"/>
          <w:position w:val="0"/>
          <w:sz w:val="24"/>
          <w:szCs w:val="24"/>
          <w:highlight w:val="none"/>
          <w:lang w:eastAsia="zh-CN"/>
        </w:rPr>
        <w:t>采购代理机构推迟</w:t>
      </w:r>
      <w:r>
        <w:rPr>
          <w:rFonts w:hint="eastAsia" w:ascii="宋体" w:hAnsi="宋体" w:eastAsia="宋体" w:cs="宋体"/>
          <w:color w:val="auto"/>
          <w:spacing w:val="0"/>
          <w:position w:val="0"/>
          <w:sz w:val="24"/>
          <w:szCs w:val="24"/>
          <w:highlight w:val="none"/>
          <w:lang w:val="en-US" w:eastAsia="zh-CN"/>
        </w:rPr>
        <w:t>提交响应文件截止时间</w:t>
      </w:r>
      <w:r>
        <w:rPr>
          <w:rFonts w:ascii="宋体" w:hAnsi="宋体" w:eastAsia="宋体" w:cs="宋体"/>
          <w:color w:val="auto"/>
          <w:spacing w:val="0"/>
          <w:position w:val="0"/>
          <w:sz w:val="24"/>
          <w:szCs w:val="24"/>
          <w:highlight w:val="none"/>
          <w:lang w:eastAsia="zh-CN"/>
        </w:rPr>
        <w:t>，在江西</w:t>
      </w:r>
      <w:r>
        <w:rPr>
          <w:rFonts w:hint="eastAsia" w:ascii="宋体" w:hAnsi="宋体" w:eastAsia="宋体" w:cs="宋体"/>
          <w:color w:val="auto"/>
          <w:spacing w:val="0"/>
          <w:position w:val="0"/>
          <w:sz w:val="24"/>
          <w:szCs w:val="24"/>
          <w:highlight w:val="none"/>
          <w:lang w:val="en-US" w:eastAsia="zh-CN"/>
        </w:rPr>
        <w:t>省</w:t>
      </w:r>
      <w:r>
        <w:rPr>
          <w:rFonts w:ascii="宋体" w:hAnsi="宋体" w:eastAsia="宋体" w:cs="宋体"/>
          <w:color w:val="auto"/>
          <w:spacing w:val="0"/>
          <w:position w:val="0"/>
          <w:sz w:val="24"/>
          <w:szCs w:val="24"/>
          <w:highlight w:val="none"/>
          <w:lang w:eastAsia="zh-CN"/>
        </w:rPr>
        <w:t>政府采购网以及江西省公共资源交易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发布延期公告，延期函以网上公告的形式通知所有已下载</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。在这种情况下，采购代理机构、采购人和</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受</w:t>
      </w:r>
      <w:r>
        <w:rPr>
          <w:rFonts w:hint="eastAsia" w:ascii="宋体" w:hAnsi="宋体" w:eastAsia="宋体" w:cs="宋体"/>
          <w:color w:val="auto"/>
          <w:spacing w:val="0"/>
          <w:position w:val="0"/>
          <w:sz w:val="24"/>
          <w:szCs w:val="24"/>
          <w:highlight w:val="none"/>
          <w:lang w:eastAsia="zh-CN"/>
        </w:rPr>
        <w:t>响应</w:t>
      </w:r>
      <w:r>
        <w:rPr>
          <w:rFonts w:ascii="宋体" w:hAnsi="宋体" w:eastAsia="宋体" w:cs="宋体"/>
          <w:color w:val="auto"/>
          <w:spacing w:val="0"/>
          <w:position w:val="0"/>
          <w:sz w:val="24"/>
          <w:szCs w:val="24"/>
          <w:highlight w:val="none"/>
          <w:lang w:eastAsia="zh-CN"/>
        </w:rPr>
        <w:t>截止时间制约的所有权利和义务均应延长至新的</w:t>
      </w:r>
      <w:r>
        <w:rPr>
          <w:rFonts w:hint="eastAsia" w:ascii="宋体" w:hAnsi="宋体" w:eastAsia="宋体" w:cs="宋体"/>
          <w:color w:val="auto"/>
          <w:spacing w:val="0"/>
          <w:position w:val="0"/>
          <w:sz w:val="24"/>
          <w:szCs w:val="24"/>
          <w:highlight w:val="none"/>
          <w:lang w:val="en-US" w:eastAsia="zh-CN"/>
        </w:rPr>
        <w:t>提交响应文件截止时间</w:t>
      </w:r>
      <w:r>
        <w:rPr>
          <w:rFonts w:ascii="宋体" w:hAnsi="宋体" w:eastAsia="宋体" w:cs="宋体"/>
          <w:color w:val="auto"/>
          <w:spacing w:val="0"/>
          <w:position w:val="0"/>
          <w:sz w:val="24"/>
          <w:szCs w:val="24"/>
          <w:highlight w:val="none"/>
          <w:lang w:eastAsia="zh-CN"/>
        </w:rPr>
        <w:t>。</w:t>
      </w:r>
    </w:p>
    <w:p w14:paraId="2745164E">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.2 迟交的</w:t>
      </w:r>
      <w:r>
        <w:rPr>
          <w:rFonts w:hint="eastAsia" w:ascii="宋体" w:hAnsi="宋体" w:eastAsia="宋体" w:cs="宋体"/>
          <w:color w:val="auto"/>
          <w:spacing w:val="0"/>
          <w:position w:val="0"/>
          <w:sz w:val="24"/>
          <w:szCs w:val="24"/>
          <w:highlight w:val="none"/>
          <w:lang w:eastAsia="zh-CN"/>
        </w:rPr>
        <w:t>响应文件</w:t>
      </w:r>
    </w:p>
    <w:p w14:paraId="36FD17A5">
      <w:pPr>
        <w:pStyle w:val="10"/>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645" w:leftChars="0" w:hanging="645" w:hangingChars="269"/>
        <w:jc w:val="both"/>
        <w:textAlignment w:val="baseline"/>
        <w:rPr>
          <w:rFonts w:hint="eastAsia" w:ascii="宋体" w:hAnsi="宋体" w:eastAsia="宋体" w:cs="宋体"/>
          <w:snapToGrid w:val="0"/>
          <w:color w:val="auto"/>
          <w:spacing w:val="0"/>
          <w:kern w:val="0"/>
          <w:position w:val="0"/>
          <w:sz w:val="24"/>
          <w:szCs w:val="24"/>
          <w:highlight w:val="none"/>
          <w:lang w:val="en-US" w:eastAsia="zh-CN" w:bidi="ar-SA"/>
        </w:rPr>
      </w:pPr>
      <w:r>
        <w:rPr>
          <w:rFonts w:hint="eastAsia" w:ascii="宋体" w:hAnsi="宋体" w:eastAsia="宋体" w:cs="宋体"/>
          <w:snapToGrid w:val="0"/>
          <w:color w:val="auto"/>
          <w:spacing w:val="0"/>
          <w:kern w:val="0"/>
          <w:position w:val="0"/>
          <w:sz w:val="24"/>
          <w:szCs w:val="24"/>
          <w:highlight w:val="none"/>
          <w:lang w:val="en-US" w:eastAsia="zh-CN" w:bidi="ar-SA"/>
        </w:rPr>
        <w:t>18.2.1 在响应截止时间以后送达的CA数字证书，采购代理机构将拒绝接收。</w:t>
      </w:r>
    </w:p>
    <w:p w14:paraId="0F529941">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 xml:space="preserve">.3 </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的修改和撤回</w:t>
      </w:r>
    </w:p>
    <w:p w14:paraId="2A54023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95" w:leftChars="0" w:right="80" w:hanging="595"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.3.1 在</w:t>
      </w:r>
      <w:r>
        <w:rPr>
          <w:rFonts w:hint="eastAsia" w:ascii="宋体" w:hAnsi="宋体" w:eastAsia="宋体" w:cs="宋体"/>
          <w:color w:val="auto"/>
          <w:spacing w:val="0"/>
          <w:position w:val="0"/>
          <w:sz w:val="24"/>
          <w:szCs w:val="24"/>
          <w:highlight w:val="none"/>
          <w:lang w:val="en-US" w:eastAsia="zh-CN"/>
        </w:rPr>
        <w:t>提交响应文件截止时间</w:t>
      </w:r>
      <w:r>
        <w:rPr>
          <w:rFonts w:ascii="宋体" w:hAnsi="宋体" w:eastAsia="宋体" w:cs="宋体"/>
          <w:color w:val="auto"/>
          <w:spacing w:val="0"/>
          <w:position w:val="0"/>
          <w:sz w:val="24"/>
          <w:szCs w:val="24"/>
          <w:highlight w:val="none"/>
          <w:lang w:eastAsia="zh-CN"/>
        </w:rPr>
        <w:t>前，</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修改或撤回</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可以在江西省公共资源交易</w:t>
      </w:r>
      <w:r>
        <w:rPr>
          <w:rFonts w:hint="eastAsia" w:ascii="宋体" w:hAnsi="宋体" w:eastAsia="宋体" w:cs="宋体"/>
          <w:color w:val="auto"/>
          <w:spacing w:val="0"/>
          <w:position w:val="0"/>
          <w:sz w:val="24"/>
          <w:szCs w:val="24"/>
          <w:highlight w:val="none"/>
          <w:lang w:val="en-US" w:eastAsia="zh-CN"/>
        </w:rPr>
        <w:t>平台</w:t>
      </w:r>
      <w:r>
        <w:rPr>
          <w:rFonts w:ascii="宋体" w:hAnsi="宋体" w:eastAsia="宋体" w:cs="宋体"/>
          <w:color w:val="auto"/>
          <w:spacing w:val="0"/>
          <w:position w:val="0"/>
          <w:sz w:val="24"/>
          <w:szCs w:val="24"/>
          <w:highlight w:val="none"/>
          <w:lang w:eastAsia="zh-CN"/>
        </w:rPr>
        <w:t>上重新上传修改后的</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或撤回其</w:t>
      </w:r>
      <w:r>
        <w:rPr>
          <w:rFonts w:hint="eastAsia" w:ascii="宋体" w:hAnsi="宋体" w:eastAsia="宋体" w:cs="宋体"/>
          <w:color w:val="auto"/>
          <w:spacing w:val="0"/>
          <w:position w:val="0"/>
          <w:sz w:val="24"/>
          <w:szCs w:val="24"/>
          <w:highlight w:val="none"/>
          <w:lang w:val="en-US" w:eastAsia="zh-CN"/>
        </w:rPr>
        <w:t>响应文件</w:t>
      </w:r>
      <w:r>
        <w:rPr>
          <w:rFonts w:ascii="宋体" w:hAnsi="宋体" w:eastAsia="宋体" w:cs="宋体"/>
          <w:color w:val="auto"/>
          <w:spacing w:val="0"/>
          <w:position w:val="0"/>
          <w:sz w:val="24"/>
          <w:szCs w:val="24"/>
          <w:highlight w:val="none"/>
          <w:lang w:eastAsia="zh-CN"/>
        </w:rPr>
        <w:t>。</w:t>
      </w:r>
    </w:p>
    <w:p w14:paraId="4A03A35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95" w:leftChars="0" w:right="80" w:hanging="596"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 xml:space="preserve">.3.2 </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有效期期满这段时间内，</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不得撤</w:t>
      </w:r>
      <w:r>
        <w:rPr>
          <w:rFonts w:hint="eastAsia" w:ascii="宋体" w:hAnsi="宋体" w:eastAsia="宋体" w:cs="宋体"/>
          <w:color w:val="auto"/>
          <w:spacing w:val="0"/>
          <w:position w:val="0"/>
          <w:sz w:val="24"/>
          <w:szCs w:val="24"/>
          <w:highlight w:val="none"/>
          <w:lang w:val="en-US" w:eastAsia="zh-CN"/>
        </w:rPr>
        <w:t>回</w:t>
      </w:r>
      <w:r>
        <w:rPr>
          <w:rFonts w:ascii="宋体" w:hAnsi="宋体" w:eastAsia="宋体" w:cs="宋体"/>
          <w:color w:val="auto"/>
          <w:spacing w:val="0"/>
          <w:position w:val="0"/>
          <w:sz w:val="24"/>
          <w:szCs w:val="24"/>
          <w:highlight w:val="none"/>
          <w:lang w:eastAsia="zh-CN"/>
        </w:rPr>
        <w:t>其</w:t>
      </w:r>
      <w:r>
        <w:rPr>
          <w:rFonts w:hint="eastAsia" w:ascii="宋体" w:hAnsi="宋体" w:eastAsia="宋体" w:cs="宋体"/>
          <w:color w:val="auto"/>
          <w:spacing w:val="0"/>
          <w:position w:val="0"/>
          <w:sz w:val="24"/>
          <w:szCs w:val="24"/>
          <w:highlight w:val="none"/>
          <w:lang w:val="en-US" w:eastAsia="zh-CN"/>
        </w:rPr>
        <w:t>响应文件</w:t>
      </w:r>
      <w:r>
        <w:rPr>
          <w:rFonts w:ascii="宋体" w:hAnsi="宋体" w:eastAsia="宋体" w:cs="宋体"/>
          <w:color w:val="auto"/>
          <w:spacing w:val="0"/>
          <w:position w:val="0"/>
          <w:sz w:val="24"/>
          <w:szCs w:val="24"/>
          <w:highlight w:val="none"/>
          <w:lang w:eastAsia="zh-CN"/>
        </w:rPr>
        <w:t>，否则不予退还其交纳的</w:t>
      </w:r>
      <w:r>
        <w:rPr>
          <w:rFonts w:hint="eastAsia" w:ascii="宋体" w:hAnsi="宋体" w:eastAsia="宋体" w:cs="宋体"/>
          <w:color w:val="auto"/>
          <w:spacing w:val="0"/>
          <w:position w:val="0"/>
          <w:sz w:val="24"/>
          <w:szCs w:val="24"/>
          <w:highlight w:val="none"/>
          <w:lang w:eastAsia="zh-CN"/>
        </w:rPr>
        <w:t>谈判保证金</w:t>
      </w:r>
      <w:r>
        <w:rPr>
          <w:rFonts w:ascii="宋体" w:hAnsi="宋体" w:eastAsia="宋体" w:cs="宋体"/>
          <w:color w:val="auto"/>
          <w:spacing w:val="0"/>
          <w:position w:val="0"/>
          <w:sz w:val="24"/>
          <w:szCs w:val="24"/>
          <w:highlight w:val="none"/>
          <w:lang w:eastAsia="zh-CN"/>
        </w:rPr>
        <w:t>。</w:t>
      </w:r>
    </w:p>
    <w:p w14:paraId="5F4F3D74">
      <w:pPr>
        <w:pStyle w:val="10"/>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595" w:leftChars="0" w:hanging="595" w:hangingChars="248"/>
        <w:jc w:val="both"/>
        <w:textAlignment w:val="baseline"/>
        <w:rPr>
          <w:rFonts w:hint="default"/>
          <w:color w:val="auto"/>
          <w:spacing w:val="0"/>
          <w:position w:val="0"/>
          <w:highlight w:val="none"/>
          <w:lang w:val="en-US" w:eastAsia="zh-CN"/>
        </w:rPr>
      </w:pPr>
      <w:r>
        <w:rPr>
          <w:rFonts w:hint="eastAsia" w:ascii="宋体" w:hAnsi="宋体" w:eastAsia="宋体" w:cs="宋体"/>
          <w:color w:val="auto"/>
          <w:spacing w:val="0"/>
          <w:position w:val="0"/>
          <w:sz w:val="24"/>
          <w:szCs w:val="24"/>
          <w:highlight w:val="none"/>
          <w:lang w:val="en-US" w:eastAsia="zh-CN"/>
        </w:rPr>
        <w:t>18.4 原件及样品提交要求：谈判文件要求提供材料原件、样品佐证的，所提供的物品必须在响应文件提交截止时间前提交至谈判地点，逾期不予接收。具体要求详见“供应商须知前附表”</w:t>
      </w:r>
    </w:p>
    <w:p w14:paraId="47E14EF9">
      <w:pPr>
        <w:keepNext w:val="0"/>
        <w:keepLines w:val="0"/>
        <w:pageBreakBefore w:val="0"/>
        <w:widowControl w:val="0"/>
        <w:kinsoku w:val="0"/>
        <w:wordWrap/>
        <w:overflowPunct/>
        <w:topLinePunct w:val="0"/>
        <w:autoSpaceDE w:val="0"/>
        <w:autoSpaceDN w:val="0"/>
        <w:bidi w:val="0"/>
        <w:adjustRightInd w:val="0"/>
        <w:snapToGrid w:val="0"/>
        <w:spacing w:before="0" w:beforeLines="19" w:beforeAutospacing="0" w:after="0" w:afterLines="20" w:afterAutospacing="0"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41" w:name="_Toc3120"/>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1</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9</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.分包的规定</w:t>
      </w:r>
      <w:bookmarkEnd w:id="41"/>
    </w:p>
    <w:p w14:paraId="3F95DDE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9</w:t>
      </w:r>
      <w:r>
        <w:rPr>
          <w:rFonts w:ascii="宋体" w:hAnsi="宋体" w:eastAsia="宋体" w:cs="宋体"/>
          <w:color w:val="auto"/>
          <w:spacing w:val="0"/>
          <w:position w:val="0"/>
          <w:sz w:val="24"/>
          <w:szCs w:val="24"/>
          <w:highlight w:val="none"/>
          <w:lang w:eastAsia="zh-CN"/>
        </w:rPr>
        <w:t>.1 本项目是否允许分包：详见“</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须知前附表 ”。</w:t>
      </w:r>
    </w:p>
    <w:p w14:paraId="12AA386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beforeLines="100" w:beforeAutospacing="0" w:after="0" w:afterLines="26" w:afterAutospacing="0" w:line="360" w:lineRule="auto"/>
        <w:jc w:val="center"/>
        <w:textAlignment w:val="baseline"/>
        <w:outlineLvl w:val="1"/>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42" w:name="_Toc17113"/>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四、谈 判</w:t>
      </w:r>
      <w:bookmarkEnd w:id="42"/>
    </w:p>
    <w:p w14:paraId="4DD92AA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outlineLvl w:val="2"/>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43" w:name="_Toc28359"/>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20</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.谈判组织</w:t>
      </w:r>
      <w:bookmarkEnd w:id="43"/>
    </w:p>
    <w:p w14:paraId="49FB23C2">
      <w:pPr>
        <w:keepNext w:val="0"/>
        <w:keepLines w:val="0"/>
        <w:pageBreakBefore w:val="0"/>
        <w:wordWrap/>
        <w:overflowPunct/>
        <w:topLinePunct w:val="0"/>
        <w:autoSpaceDE w:val="0"/>
        <w:autoSpaceDN w:val="0"/>
        <w:bidi w:val="0"/>
        <w:adjustRightInd w:val="0"/>
        <w:snapToGrid w:val="0"/>
        <w:spacing w:line="360" w:lineRule="auto"/>
        <w:ind w:left="638" w:leftChars="0" w:hanging="638" w:hangingChars="266"/>
        <w:jc w:val="both"/>
        <w:textAlignment w:val="baseline"/>
        <w:rPr>
          <w:rFonts w:hint="eastAsia" w:ascii="宋体" w:hAnsi="宋体" w:cs="宋体"/>
          <w:color w:val="auto"/>
          <w:spacing w:val="0"/>
          <w:position w:val="0"/>
          <w:sz w:val="24"/>
          <w:szCs w:val="24"/>
          <w:highlight w:val="none"/>
          <w:lang w:val="en-GB" w:eastAsia="zh-CN"/>
        </w:rPr>
      </w:pPr>
      <w:r>
        <w:rPr>
          <w:rFonts w:hint="eastAsia" w:ascii="宋体" w:hAnsi="宋体" w:cs="宋体"/>
          <w:color w:val="auto"/>
          <w:spacing w:val="0"/>
          <w:position w:val="0"/>
          <w:sz w:val="24"/>
          <w:szCs w:val="24"/>
          <w:highlight w:val="none"/>
          <w:lang w:val="en-GB"/>
        </w:rPr>
        <w:t>2</w:t>
      </w:r>
      <w:r>
        <w:rPr>
          <w:rFonts w:hint="eastAsia" w:ascii="宋体" w:hAnsi="宋体" w:cs="宋体"/>
          <w:color w:val="auto"/>
          <w:spacing w:val="0"/>
          <w:position w:val="0"/>
          <w:sz w:val="24"/>
          <w:szCs w:val="24"/>
          <w:highlight w:val="none"/>
          <w:lang w:val="en-US" w:eastAsia="zh-CN"/>
        </w:rPr>
        <w:t>0</w:t>
      </w:r>
      <w:r>
        <w:rPr>
          <w:rFonts w:hint="eastAsia" w:ascii="宋体" w:hAnsi="宋体" w:cs="宋体"/>
          <w:color w:val="auto"/>
          <w:spacing w:val="0"/>
          <w:position w:val="0"/>
          <w:sz w:val="24"/>
          <w:szCs w:val="24"/>
          <w:highlight w:val="none"/>
          <w:lang w:val="en-GB"/>
        </w:rPr>
        <w:t>.1</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GB"/>
        </w:rPr>
        <w:t xml:space="preserve">采购代理机构在“第一章 </w:t>
      </w:r>
      <w:r>
        <w:rPr>
          <w:rFonts w:hint="eastAsia" w:ascii="宋体" w:hAnsi="宋体" w:cs="宋体"/>
          <w:color w:val="auto"/>
          <w:spacing w:val="0"/>
          <w:position w:val="0"/>
          <w:sz w:val="24"/>
          <w:szCs w:val="24"/>
          <w:highlight w:val="none"/>
          <w:lang w:val="en-US" w:eastAsia="zh-CN"/>
        </w:rPr>
        <w:t>谈判</w:t>
      </w:r>
      <w:r>
        <w:rPr>
          <w:rFonts w:hint="eastAsia" w:ascii="宋体" w:hAnsi="宋体" w:cs="宋体"/>
          <w:color w:val="auto"/>
          <w:spacing w:val="0"/>
          <w:position w:val="0"/>
          <w:sz w:val="24"/>
          <w:szCs w:val="24"/>
          <w:highlight w:val="none"/>
          <w:lang w:val="en-GB"/>
        </w:rPr>
        <w:t>邀请”中规定的时间和地点组织</w:t>
      </w:r>
      <w:r>
        <w:rPr>
          <w:rFonts w:hint="eastAsia" w:ascii="宋体" w:hAnsi="宋体" w:cs="宋体"/>
          <w:color w:val="auto"/>
          <w:spacing w:val="0"/>
          <w:position w:val="0"/>
          <w:sz w:val="24"/>
          <w:szCs w:val="24"/>
          <w:highlight w:val="none"/>
          <w:lang w:val="en-US" w:eastAsia="zh-CN"/>
        </w:rPr>
        <w:t>谈判</w:t>
      </w:r>
      <w:r>
        <w:rPr>
          <w:rFonts w:hint="eastAsia" w:ascii="宋体" w:hAnsi="宋体" w:cs="宋体"/>
          <w:color w:val="auto"/>
          <w:spacing w:val="0"/>
          <w:position w:val="0"/>
          <w:sz w:val="24"/>
          <w:szCs w:val="24"/>
          <w:highlight w:val="none"/>
          <w:lang w:val="en-GB"/>
        </w:rPr>
        <w:t>。参加</w:t>
      </w:r>
      <w:r>
        <w:rPr>
          <w:rFonts w:hint="eastAsia" w:ascii="宋体" w:hAnsi="宋体" w:cs="宋体"/>
          <w:color w:val="auto"/>
          <w:spacing w:val="0"/>
          <w:position w:val="0"/>
          <w:sz w:val="24"/>
          <w:szCs w:val="24"/>
          <w:highlight w:val="none"/>
          <w:lang w:val="en-US" w:eastAsia="zh-CN"/>
        </w:rPr>
        <w:t>谈判</w:t>
      </w:r>
      <w:r>
        <w:rPr>
          <w:rFonts w:hint="eastAsia" w:ascii="宋体" w:hAnsi="宋体" w:cs="宋体"/>
          <w:color w:val="auto"/>
          <w:spacing w:val="0"/>
          <w:position w:val="0"/>
          <w:sz w:val="24"/>
          <w:szCs w:val="24"/>
          <w:highlight w:val="none"/>
          <w:lang w:val="en-GB"/>
        </w:rPr>
        <w:t>的</w:t>
      </w:r>
      <w:r>
        <w:rPr>
          <w:rFonts w:hint="eastAsia" w:ascii="宋体" w:hAnsi="宋体" w:cs="宋体"/>
          <w:color w:val="auto"/>
          <w:spacing w:val="0"/>
          <w:position w:val="0"/>
          <w:sz w:val="24"/>
          <w:szCs w:val="24"/>
          <w:highlight w:val="none"/>
          <w:lang w:val="en-US" w:eastAsia="zh-CN"/>
        </w:rPr>
        <w:t>供应商须保持在线签到</w:t>
      </w:r>
      <w:r>
        <w:rPr>
          <w:rFonts w:hint="eastAsia" w:ascii="宋体" w:hAnsi="宋体" w:cs="宋体"/>
          <w:color w:val="auto"/>
          <w:spacing w:val="0"/>
          <w:position w:val="0"/>
          <w:sz w:val="24"/>
          <w:szCs w:val="24"/>
          <w:highlight w:val="none"/>
          <w:lang w:val="en-GB"/>
        </w:rPr>
        <w:t>以证明其出席。</w:t>
      </w:r>
    </w:p>
    <w:p w14:paraId="583B6DF5">
      <w:pPr>
        <w:keepNext w:val="0"/>
        <w:keepLines w:val="0"/>
        <w:pageBreakBefore w:val="0"/>
        <w:wordWrap/>
        <w:overflowPunct/>
        <w:topLinePunct w:val="0"/>
        <w:autoSpaceDE w:val="0"/>
        <w:autoSpaceDN w:val="0"/>
        <w:bidi w:val="0"/>
        <w:adjustRightInd w:val="0"/>
        <w:snapToGrid w:val="0"/>
        <w:spacing w:line="360" w:lineRule="auto"/>
        <w:jc w:val="both"/>
        <w:textAlignment w:val="baseline"/>
        <w:rPr>
          <w:rFonts w:hint="eastAsia"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2</w:t>
      </w:r>
      <w:r>
        <w:rPr>
          <w:rFonts w:hint="eastAsia" w:ascii="宋体" w:hAnsi="宋体" w:cs="宋体"/>
          <w:color w:val="auto"/>
          <w:spacing w:val="0"/>
          <w:position w:val="0"/>
          <w:sz w:val="24"/>
          <w:szCs w:val="24"/>
          <w:highlight w:val="none"/>
          <w:lang w:val="en-US" w:eastAsia="zh-CN"/>
        </w:rPr>
        <w:t>0</w:t>
      </w:r>
      <w:r>
        <w:rPr>
          <w:rFonts w:hint="eastAsia" w:ascii="宋体" w:hAnsi="宋体" w:cs="宋体"/>
          <w:color w:val="auto"/>
          <w:spacing w:val="0"/>
          <w:position w:val="0"/>
          <w:sz w:val="24"/>
          <w:szCs w:val="24"/>
          <w:highlight w:val="none"/>
          <w:lang w:val="en-GB"/>
        </w:rPr>
        <w:t>.2</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US" w:eastAsia="zh-CN"/>
        </w:rPr>
        <w:t>谈判</w:t>
      </w:r>
      <w:r>
        <w:rPr>
          <w:rFonts w:hint="eastAsia" w:ascii="宋体" w:hAnsi="宋体" w:cs="宋体"/>
          <w:color w:val="auto"/>
          <w:spacing w:val="0"/>
          <w:position w:val="0"/>
          <w:sz w:val="24"/>
          <w:szCs w:val="24"/>
          <w:highlight w:val="none"/>
          <w:lang w:val="en-GB"/>
        </w:rPr>
        <w:t>由采购人或者采购代理机构主持，邀请</w:t>
      </w:r>
      <w:r>
        <w:rPr>
          <w:rFonts w:hint="eastAsia" w:ascii="宋体" w:hAnsi="宋体" w:cs="宋体"/>
          <w:color w:val="auto"/>
          <w:spacing w:val="0"/>
          <w:position w:val="0"/>
          <w:sz w:val="24"/>
          <w:szCs w:val="24"/>
          <w:highlight w:val="none"/>
          <w:lang w:val="en-GB" w:eastAsia="zh-CN"/>
        </w:rPr>
        <w:t>供应商</w:t>
      </w:r>
      <w:r>
        <w:rPr>
          <w:rFonts w:hint="eastAsia" w:ascii="宋体" w:hAnsi="宋体" w:cs="宋体"/>
          <w:color w:val="auto"/>
          <w:spacing w:val="0"/>
          <w:position w:val="0"/>
          <w:sz w:val="24"/>
          <w:szCs w:val="24"/>
          <w:highlight w:val="none"/>
          <w:lang w:val="en-US" w:eastAsia="zh-CN"/>
        </w:rPr>
        <w:t>在线</w:t>
      </w:r>
      <w:r>
        <w:rPr>
          <w:rFonts w:hint="eastAsia" w:ascii="宋体" w:hAnsi="宋体" w:cs="宋体"/>
          <w:color w:val="auto"/>
          <w:spacing w:val="0"/>
          <w:position w:val="0"/>
          <w:sz w:val="24"/>
          <w:szCs w:val="24"/>
          <w:highlight w:val="none"/>
          <w:lang w:val="en-GB"/>
        </w:rPr>
        <w:t>参加。</w:t>
      </w:r>
    </w:p>
    <w:p w14:paraId="512F87D0">
      <w:pPr>
        <w:keepNext w:val="0"/>
        <w:keepLines w:val="0"/>
        <w:pageBreakBefore w:val="0"/>
        <w:wordWrap/>
        <w:overflowPunct/>
        <w:topLinePunct w:val="0"/>
        <w:autoSpaceDE w:val="0"/>
        <w:autoSpaceDN w:val="0"/>
        <w:bidi w:val="0"/>
        <w:adjustRightInd w:val="0"/>
        <w:snapToGrid w:val="0"/>
        <w:spacing w:afterAutospacing="0" w:line="360" w:lineRule="auto"/>
        <w:ind w:left="638" w:leftChars="0" w:hanging="638" w:hangingChars="266"/>
        <w:jc w:val="both"/>
        <w:textAlignment w:val="baseline"/>
        <w:rPr>
          <w:rFonts w:hint="eastAsia" w:ascii="宋体" w:hAnsi="宋体" w:cs="宋体"/>
          <w:b/>
          <w:bCs/>
          <w:color w:val="auto"/>
          <w:spacing w:val="0"/>
          <w:position w:val="0"/>
          <w:sz w:val="24"/>
          <w:szCs w:val="24"/>
          <w:highlight w:val="none"/>
          <w:lang w:val="en-GB" w:eastAsia="zh-CN"/>
        </w:rPr>
      </w:pPr>
      <w:r>
        <w:rPr>
          <w:rFonts w:hint="eastAsia" w:ascii="宋体" w:hAnsi="宋体" w:cs="宋体"/>
          <w:color w:val="auto"/>
          <w:spacing w:val="0"/>
          <w:position w:val="0"/>
          <w:sz w:val="24"/>
          <w:szCs w:val="24"/>
          <w:highlight w:val="none"/>
          <w:lang w:val="en-GB" w:eastAsia="zh-CN"/>
        </w:rPr>
        <w:t>2</w:t>
      </w:r>
      <w:r>
        <w:rPr>
          <w:rFonts w:hint="eastAsia" w:ascii="宋体" w:hAnsi="宋体" w:cs="宋体"/>
          <w:color w:val="auto"/>
          <w:spacing w:val="0"/>
          <w:position w:val="0"/>
          <w:sz w:val="24"/>
          <w:szCs w:val="24"/>
          <w:highlight w:val="none"/>
          <w:lang w:val="en-US" w:eastAsia="zh-CN"/>
        </w:rPr>
        <w:t>0</w:t>
      </w:r>
      <w:r>
        <w:rPr>
          <w:rFonts w:hint="eastAsia" w:ascii="宋体" w:hAnsi="宋体" w:cs="宋体"/>
          <w:color w:val="auto"/>
          <w:spacing w:val="0"/>
          <w:position w:val="0"/>
          <w:sz w:val="24"/>
          <w:szCs w:val="24"/>
          <w:highlight w:val="none"/>
          <w:lang w:val="en-GB" w:eastAsia="zh-CN"/>
        </w:rPr>
        <w:t>.3</w:t>
      </w:r>
      <w:r>
        <w:rPr>
          <w:rFonts w:hint="eastAsia" w:ascii="宋体" w:hAnsi="宋体" w:cs="宋体"/>
          <w:color w:val="auto"/>
          <w:spacing w:val="0"/>
          <w:position w:val="0"/>
          <w:sz w:val="24"/>
          <w:szCs w:val="24"/>
          <w:highlight w:val="none"/>
          <w:lang w:val="en-US" w:eastAsia="zh-CN"/>
        </w:rPr>
        <w:t xml:space="preserve"> 谈判</w:t>
      </w:r>
      <w:r>
        <w:rPr>
          <w:rFonts w:hint="eastAsia" w:ascii="宋体" w:hAnsi="宋体" w:cs="宋体"/>
          <w:color w:val="auto"/>
          <w:spacing w:val="0"/>
          <w:position w:val="0"/>
          <w:sz w:val="24"/>
          <w:szCs w:val="24"/>
          <w:highlight w:val="none"/>
          <w:lang w:val="en-GB" w:eastAsia="zh-CN"/>
        </w:rPr>
        <w:t>截止时间前供应商未进行网上在线签到的或CA数字证书未在规定时间内完成解密响应文件的，</w:t>
      </w:r>
      <w:r>
        <w:rPr>
          <w:rFonts w:hint="eastAsia" w:ascii="宋体" w:hAnsi="宋体" w:cs="宋体"/>
          <w:b/>
          <w:bCs/>
          <w:color w:val="auto"/>
          <w:spacing w:val="0"/>
          <w:position w:val="0"/>
          <w:sz w:val="24"/>
          <w:szCs w:val="24"/>
          <w:highlight w:val="none"/>
          <w:lang w:val="en-GB" w:eastAsia="zh-CN"/>
        </w:rPr>
        <w:t>响应无效。</w:t>
      </w:r>
    </w:p>
    <w:p w14:paraId="0A80442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outlineLvl w:val="2"/>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44" w:name="_Toc24458"/>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21.谈判小组</w:t>
      </w:r>
      <w:bookmarkEnd w:id="44"/>
    </w:p>
    <w:p w14:paraId="09C36024">
      <w:pPr>
        <w:keepNext w:val="0"/>
        <w:keepLines w:val="0"/>
        <w:pageBreakBefore w:val="0"/>
        <w:wordWrap/>
        <w:overflowPunct/>
        <w:topLinePunct w:val="0"/>
        <w:autoSpaceDE w:val="0"/>
        <w:autoSpaceDN w:val="0"/>
        <w:bidi w:val="0"/>
        <w:adjustRightInd w:val="0"/>
        <w:snapToGrid w:val="0"/>
        <w:spacing w:beforeAutospacing="0" w:line="360" w:lineRule="auto"/>
        <w:ind w:left="614" w:leftChars="0" w:hanging="614" w:hangingChars="256"/>
        <w:jc w:val="both"/>
        <w:textAlignment w:val="baseline"/>
        <w:rPr>
          <w:rFonts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 xml:space="preserve">21.1 </w:t>
      </w:r>
      <w:r>
        <w:rPr>
          <w:rFonts w:hint="eastAsia" w:ascii="宋体" w:hAnsi="宋体" w:cs="宋体"/>
          <w:color w:val="auto"/>
          <w:spacing w:val="0"/>
          <w:position w:val="0"/>
          <w:sz w:val="24"/>
          <w:szCs w:val="24"/>
          <w:highlight w:val="none"/>
          <w:lang w:val="en-GB"/>
        </w:rPr>
        <w:t>在相关的政府采购评审专家库中随机抽取评审专家，依法成立谈判小组。评审工作由谈判小组负责。</w:t>
      </w:r>
    </w:p>
    <w:p w14:paraId="149AB198">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jc w:val="both"/>
        <w:textAlignment w:val="baseline"/>
        <w:outlineLvl w:val="2"/>
        <w:rPr>
          <w:rFonts w:hint="eastAsia" w:ascii="宋体" w:hAnsi="宋体" w:cs="宋体"/>
          <w:color w:val="auto"/>
          <w:spacing w:val="0"/>
          <w:position w:val="0"/>
          <w:sz w:val="24"/>
          <w:szCs w:val="24"/>
          <w:highlight w:val="none"/>
          <w:lang w:val="en-GB" w:eastAsia="zh-CN"/>
        </w:rPr>
      </w:pPr>
      <w:bookmarkStart w:id="45" w:name="_Toc3728"/>
      <w:r>
        <w:rPr>
          <w:rFonts w:hint="eastAsia" w:ascii="宋体" w:hAnsi="宋体" w:eastAsia="宋体" w:cs="宋体"/>
          <w:color w:val="auto"/>
          <w:spacing w:val="0"/>
          <w:position w:val="0"/>
          <w:sz w:val="24"/>
          <w:szCs w:val="24"/>
          <w:highlight w:val="none"/>
          <w:lang w:val="en-GB"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GB" w:eastAsia="zh-CN"/>
          <w14:textOutline w14:w="4356" w14:cap="sq" w14:cmpd="sng" w14:algn="ctr">
            <w14:solidFill>
              <w14:srgbClr w14:val="000000"/>
            </w14:solidFill>
            <w14:prstDash w14:val="solid"/>
            <w14:bevel/>
          </w14:textOutline>
        </w:rPr>
        <w:t>.谈判程序</w:t>
      </w:r>
      <w:bookmarkEnd w:id="45"/>
    </w:p>
    <w:p w14:paraId="68C1C6A7">
      <w:pPr>
        <w:keepNext w:val="0"/>
        <w:keepLines w:val="0"/>
        <w:pageBreakBefore w:val="0"/>
        <w:wordWrap/>
        <w:overflowPunct/>
        <w:topLinePunct w:val="0"/>
        <w:autoSpaceDE w:val="0"/>
        <w:autoSpaceDN w:val="0"/>
        <w:bidi w:val="0"/>
        <w:adjustRightInd w:val="0"/>
        <w:snapToGrid w:val="0"/>
        <w:spacing w:line="360" w:lineRule="auto"/>
        <w:ind w:left="655" w:leftChars="0" w:hanging="655" w:hangingChars="273"/>
        <w:jc w:val="both"/>
        <w:textAlignment w:val="baseline"/>
        <w:rPr>
          <w:rFonts w:hint="eastAsia" w:ascii="宋体" w:hAnsi="宋体" w:eastAsia="宋体" w:cs="宋体"/>
          <w:color w:val="auto"/>
          <w:spacing w:val="0"/>
          <w:position w:val="0"/>
          <w:sz w:val="24"/>
          <w:szCs w:val="24"/>
          <w:highlight w:val="none"/>
          <w:lang w:val="en-GB" w:eastAsia="zh-CN"/>
        </w:rPr>
      </w:pPr>
      <w:r>
        <w:rPr>
          <w:rFonts w:hint="eastAsia" w:ascii="宋体" w:hAnsi="宋体" w:cs="宋体"/>
          <w:color w:val="auto"/>
          <w:spacing w:val="0"/>
          <w:position w:val="0"/>
          <w:sz w:val="24"/>
          <w:szCs w:val="24"/>
          <w:highlight w:val="none"/>
          <w:lang w:val="en-GB"/>
        </w:rPr>
        <w:t>2</w:t>
      </w:r>
      <w:r>
        <w:rPr>
          <w:rFonts w:hint="eastAsia" w:ascii="宋体" w:hAnsi="宋体" w:cs="宋体"/>
          <w:color w:val="auto"/>
          <w:spacing w:val="0"/>
          <w:position w:val="0"/>
          <w:sz w:val="24"/>
          <w:szCs w:val="24"/>
          <w:highlight w:val="none"/>
          <w:lang w:val="en-US" w:eastAsia="zh-CN"/>
        </w:rPr>
        <w:t>2</w:t>
      </w:r>
      <w:r>
        <w:rPr>
          <w:rFonts w:hint="eastAsia" w:ascii="宋体" w:hAnsi="宋体" w:cs="宋体"/>
          <w:color w:val="auto"/>
          <w:spacing w:val="0"/>
          <w:position w:val="0"/>
          <w:sz w:val="24"/>
          <w:szCs w:val="24"/>
          <w:highlight w:val="none"/>
          <w:lang w:val="en-GB"/>
        </w:rPr>
        <w:t>.</w:t>
      </w:r>
      <w:r>
        <w:rPr>
          <w:rFonts w:hint="eastAsia" w:ascii="宋体" w:hAnsi="宋体" w:cs="宋体"/>
          <w:color w:val="auto"/>
          <w:spacing w:val="0"/>
          <w:position w:val="0"/>
          <w:sz w:val="24"/>
          <w:szCs w:val="24"/>
          <w:highlight w:val="none"/>
          <w:lang w:val="en-US" w:eastAsia="zh-CN"/>
        </w:rPr>
        <w:t xml:space="preserve">1 </w:t>
      </w:r>
      <w:r>
        <w:rPr>
          <w:rFonts w:hint="eastAsia" w:ascii="宋体" w:hAnsi="宋体" w:cs="宋体"/>
          <w:color w:val="auto"/>
          <w:spacing w:val="0"/>
          <w:position w:val="0"/>
          <w:sz w:val="24"/>
          <w:szCs w:val="24"/>
          <w:highlight w:val="none"/>
          <w:lang w:val="en-GB"/>
        </w:rPr>
        <w:t>谈判小组对各供应商的谈判响应文件进行初审，并确定谈判内容。谈判响应文件的初审分为</w:t>
      </w:r>
    </w:p>
    <w:p w14:paraId="0DAFB5DD">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cs="宋体"/>
          <w:color w:val="auto"/>
          <w:spacing w:val="0"/>
          <w:position w:val="0"/>
          <w:sz w:val="24"/>
          <w:szCs w:val="24"/>
          <w:highlight w:val="none"/>
          <w:lang w:val="en-GB"/>
        </w:rPr>
        <w:t>（1）资格性检查。依据法律法规和谈判</w:t>
      </w:r>
      <w:r>
        <w:rPr>
          <w:rFonts w:hint="eastAsia" w:ascii="宋体" w:hAnsi="宋体" w:cs="宋体"/>
          <w:color w:val="auto"/>
          <w:spacing w:val="0"/>
          <w:position w:val="0"/>
          <w:sz w:val="24"/>
          <w:szCs w:val="24"/>
          <w:highlight w:val="none"/>
        </w:rPr>
        <w:t>文件“第四章 响应文件格式”的规定，对响应文件中的资格证明文件进行审查，以确定供应商是否具备参加谈判资格</w:t>
      </w:r>
      <w:r>
        <w:rPr>
          <w:rFonts w:hint="eastAsia" w:ascii="宋体" w:hAnsi="宋体" w:eastAsia="宋体" w:cs="宋体"/>
          <w:color w:val="auto"/>
          <w:spacing w:val="0"/>
          <w:position w:val="0"/>
          <w:sz w:val="24"/>
          <w:szCs w:val="24"/>
          <w:highlight w:val="none"/>
          <w:lang w:eastAsia="zh-CN"/>
        </w:rPr>
        <w:t>；</w:t>
      </w:r>
    </w:p>
    <w:p w14:paraId="1CDEB61B">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（2）</w:t>
      </w:r>
      <w:r>
        <w:rPr>
          <w:rFonts w:hint="eastAsia" w:ascii="宋体" w:hAnsi="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rPr>
        <w:t>期间</w:t>
      </w:r>
      <w:r>
        <w:rPr>
          <w:rFonts w:hint="eastAsia" w:ascii="宋体" w:hAnsi="宋体" w:eastAsia="宋体" w:cs="宋体"/>
          <w:color w:val="auto"/>
          <w:spacing w:val="0"/>
          <w:kern w:val="2"/>
          <w:position w:val="0"/>
          <w:sz w:val="24"/>
          <w:szCs w:val="24"/>
          <w:highlight w:val="none"/>
          <w:lang w:val="en-US" w:eastAsia="zh-CN" w:bidi="ar-SA"/>
        </w:rPr>
        <w:t>通过“信用中国”</w:t>
      </w:r>
      <w:r>
        <w:rPr>
          <w:rFonts w:hint="eastAsia" w:ascii="宋体" w:hAnsi="宋体" w:cs="宋体"/>
          <w:color w:val="auto"/>
          <w:spacing w:val="0"/>
          <w:kern w:val="2"/>
          <w:position w:val="0"/>
          <w:sz w:val="24"/>
          <w:szCs w:val="24"/>
          <w:highlight w:val="none"/>
          <w:lang w:val="en-US" w:eastAsia="zh-CN" w:bidi="ar-SA"/>
        </w:rPr>
        <w:t>和</w:t>
      </w:r>
      <w:r>
        <w:rPr>
          <w:rFonts w:hint="eastAsia" w:ascii="宋体" w:hAnsi="宋体" w:eastAsia="宋体" w:cs="宋体"/>
          <w:color w:val="auto"/>
          <w:spacing w:val="0"/>
          <w:kern w:val="2"/>
          <w:position w:val="0"/>
          <w:sz w:val="24"/>
          <w:szCs w:val="24"/>
          <w:highlight w:val="none"/>
          <w:lang w:val="en-US" w:eastAsia="zh-CN" w:bidi="ar-SA"/>
        </w:rPr>
        <w:t>“中国政府采购网”查询相关主体信用记录，被列入失信被执行人、</w:t>
      </w:r>
      <w:r>
        <w:rPr>
          <w:rFonts w:hint="eastAsia" w:ascii="宋体" w:hAnsi="宋体" w:eastAsia="宋体" w:cs="宋体"/>
          <w:color w:val="auto"/>
          <w:spacing w:val="0"/>
          <w:position w:val="0"/>
          <w:sz w:val="24"/>
          <w:szCs w:val="24"/>
          <w:highlight w:val="none"/>
          <w:lang w:val="en-US" w:eastAsia="zh-CN"/>
        </w:rPr>
        <w:t>重大税收违法失信主体</w:t>
      </w:r>
      <w:r>
        <w:rPr>
          <w:rFonts w:hint="eastAsia" w:ascii="宋体" w:hAnsi="宋体" w:eastAsia="宋体" w:cs="宋体"/>
          <w:color w:val="auto"/>
          <w:spacing w:val="0"/>
          <w:kern w:val="2"/>
          <w:position w:val="0"/>
          <w:sz w:val="24"/>
          <w:szCs w:val="24"/>
          <w:highlight w:val="none"/>
          <w:lang w:val="en-US" w:eastAsia="zh-CN" w:bidi="ar-SA"/>
        </w:rPr>
        <w:t>、政府采购严重违法失信行为记录名单的供应商（处罚期限尚未届满的）</w:t>
      </w:r>
      <w:r>
        <w:rPr>
          <w:rFonts w:hint="eastAsia" w:ascii="宋体" w:hAnsi="宋体" w:eastAsia="宋体" w:cs="宋体"/>
          <w:color w:val="auto"/>
          <w:spacing w:val="0"/>
          <w:position w:val="0"/>
          <w:sz w:val="24"/>
          <w:szCs w:val="24"/>
          <w:highlight w:val="none"/>
        </w:rPr>
        <w:t>的，其</w:t>
      </w:r>
      <w:r>
        <w:rPr>
          <w:rFonts w:hint="eastAsia" w:ascii="宋体" w:hAnsi="宋体" w:eastAsia="宋体" w:cs="宋体"/>
          <w:b/>
          <w:color w:val="auto"/>
          <w:spacing w:val="0"/>
          <w:position w:val="0"/>
          <w:sz w:val="24"/>
          <w:szCs w:val="24"/>
          <w:highlight w:val="none"/>
        </w:rPr>
        <w:t>响应无效</w:t>
      </w:r>
      <w:r>
        <w:rPr>
          <w:rFonts w:hint="eastAsia" w:ascii="宋体" w:hAnsi="宋体" w:eastAsia="宋体" w:cs="宋体"/>
          <w:color w:val="auto"/>
          <w:spacing w:val="0"/>
          <w:position w:val="0"/>
          <w:sz w:val="24"/>
          <w:szCs w:val="24"/>
          <w:highlight w:val="none"/>
        </w:rPr>
        <w:t>；查询的记录随采购文件存档</w:t>
      </w:r>
      <w:r>
        <w:rPr>
          <w:rFonts w:hint="eastAsia" w:ascii="宋体" w:hAnsi="宋体" w:eastAsia="宋体" w:cs="宋体"/>
          <w:color w:val="auto"/>
          <w:spacing w:val="0"/>
          <w:position w:val="0"/>
          <w:sz w:val="24"/>
          <w:szCs w:val="24"/>
          <w:highlight w:val="none"/>
          <w:lang w:eastAsia="zh-CN"/>
        </w:rPr>
        <w:t>；</w:t>
      </w:r>
    </w:p>
    <w:p w14:paraId="5F6AE167">
      <w:pPr>
        <w:keepNext w:val="0"/>
        <w:keepLines w:val="0"/>
        <w:pageBreakBefore w:val="0"/>
        <w:widowControl w:val="0"/>
        <w:kinsoku/>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（3）符合性检查。依据谈判文件的规定，从响应文件的有效性、完整性和对谈判文件的响应程度进行审查，以确定是否对谈判文件的实质性要求做出响应。</w:t>
      </w:r>
    </w:p>
    <w:p w14:paraId="0403736F">
      <w:pPr>
        <w:keepNext w:val="0"/>
        <w:keepLines w:val="0"/>
        <w:pageBreakBefore w:val="0"/>
        <w:wordWrap/>
        <w:overflowPunct/>
        <w:topLinePunct w:val="0"/>
        <w:autoSpaceDE w:val="0"/>
        <w:autoSpaceDN w:val="0"/>
        <w:bidi w:val="0"/>
        <w:adjustRightInd w:val="0"/>
        <w:snapToGrid w:val="0"/>
        <w:spacing w:line="360" w:lineRule="auto"/>
        <w:ind w:left="475" w:leftChars="0" w:hanging="475" w:hangingChars="198"/>
        <w:jc w:val="both"/>
        <w:textAlignment w:val="baseline"/>
        <w:rPr>
          <w:rFonts w:hint="eastAsia" w:ascii="宋体" w:hAnsi="宋体" w:eastAsia="宋体" w:cs="宋体"/>
          <w:b w:val="0"/>
          <w:bCs/>
          <w:color w:val="auto"/>
          <w:spacing w:val="0"/>
          <w:position w:val="0"/>
          <w:sz w:val="24"/>
          <w:szCs w:val="24"/>
          <w:highlight w:val="none"/>
          <w:lang w:val="en-GB" w:eastAsia="zh-CN"/>
        </w:rPr>
      </w:pPr>
      <w:r>
        <w:rPr>
          <w:rFonts w:hint="eastAsia" w:ascii="宋体" w:hAnsi="宋体" w:cs="宋体"/>
          <w:color w:val="auto"/>
          <w:spacing w:val="0"/>
          <w:position w:val="0"/>
          <w:sz w:val="24"/>
          <w:szCs w:val="24"/>
          <w:highlight w:val="none"/>
          <w:lang w:val="en-GB"/>
        </w:rPr>
        <w:t>2</w:t>
      </w:r>
      <w:r>
        <w:rPr>
          <w:rFonts w:hint="eastAsia" w:ascii="宋体" w:hAnsi="宋体" w:cs="宋体"/>
          <w:color w:val="auto"/>
          <w:spacing w:val="0"/>
          <w:position w:val="0"/>
          <w:sz w:val="24"/>
          <w:szCs w:val="24"/>
          <w:highlight w:val="none"/>
          <w:lang w:val="en-US" w:eastAsia="zh-CN"/>
        </w:rPr>
        <w:t>2</w:t>
      </w:r>
      <w:r>
        <w:rPr>
          <w:rFonts w:hint="eastAsia" w:ascii="宋体" w:hAnsi="宋体" w:cs="宋体"/>
          <w:color w:val="auto"/>
          <w:spacing w:val="0"/>
          <w:position w:val="0"/>
          <w:sz w:val="24"/>
          <w:szCs w:val="24"/>
          <w:highlight w:val="none"/>
          <w:lang w:val="en-GB"/>
        </w:rPr>
        <w:t>.</w:t>
      </w:r>
      <w:r>
        <w:rPr>
          <w:rFonts w:hint="eastAsia" w:ascii="宋体" w:hAnsi="宋体" w:cs="宋体"/>
          <w:color w:val="auto"/>
          <w:spacing w:val="0"/>
          <w:position w:val="0"/>
          <w:sz w:val="24"/>
          <w:szCs w:val="24"/>
          <w:highlight w:val="none"/>
          <w:lang w:val="en-US" w:eastAsia="zh-CN"/>
        </w:rPr>
        <w:t xml:space="preserve">2 </w:t>
      </w:r>
      <w:r>
        <w:rPr>
          <w:rFonts w:hint="eastAsia" w:ascii="宋体" w:hAnsi="宋体" w:cs="宋体"/>
          <w:b w:val="0"/>
          <w:bCs/>
          <w:color w:val="auto"/>
          <w:spacing w:val="0"/>
          <w:position w:val="0"/>
          <w:sz w:val="24"/>
          <w:szCs w:val="24"/>
          <w:highlight w:val="none"/>
          <w:lang w:val="en-GB"/>
        </w:rPr>
        <w:t>初审出现下列情况者，</w:t>
      </w:r>
      <w:r>
        <w:rPr>
          <w:rFonts w:hint="eastAsia" w:ascii="宋体" w:hAnsi="宋体" w:cs="宋体"/>
          <w:b/>
          <w:bCs w:val="0"/>
          <w:color w:val="auto"/>
          <w:spacing w:val="0"/>
          <w:position w:val="0"/>
          <w:sz w:val="24"/>
          <w:szCs w:val="24"/>
          <w:highlight w:val="none"/>
          <w:lang w:val="en-GB"/>
        </w:rPr>
        <w:t>响应文件被视为无效</w:t>
      </w:r>
      <w:r>
        <w:rPr>
          <w:rFonts w:hint="eastAsia" w:ascii="宋体" w:hAnsi="宋体" w:eastAsia="宋体" w:cs="宋体"/>
          <w:b/>
          <w:bCs w:val="0"/>
          <w:color w:val="auto"/>
          <w:spacing w:val="0"/>
          <w:position w:val="0"/>
          <w:sz w:val="24"/>
          <w:szCs w:val="24"/>
          <w:highlight w:val="none"/>
          <w:lang w:val="en-GB" w:eastAsia="zh-CN"/>
        </w:rPr>
        <w:t>：</w:t>
      </w:r>
    </w:p>
    <w:p w14:paraId="10B72CB2">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jc w:val="both"/>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（1）</w:t>
      </w:r>
      <w:r>
        <w:rPr>
          <w:rFonts w:hint="eastAsia" w:ascii="宋体" w:hAnsi="宋体" w:cs="宋体"/>
          <w:color w:val="auto"/>
          <w:spacing w:val="0"/>
          <w:position w:val="0"/>
          <w:sz w:val="24"/>
          <w:szCs w:val="24"/>
          <w:highlight w:val="none"/>
          <w:lang w:val="en-GB"/>
        </w:rPr>
        <w:t>未提交谈判响应书；</w:t>
      </w:r>
    </w:p>
    <w:p w14:paraId="3FB47EEC">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jc w:val="both"/>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（2）</w:t>
      </w:r>
      <w:r>
        <w:rPr>
          <w:rFonts w:hint="eastAsia" w:ascii="宋体" w:hAnsi="宋体" w:cs="宋体"/>
          <w:color w:val="auto"/>
          <w:spacing w:val="0"/>
          <w:position w:val="0"/>
          <w:sz w:val="24"/>
          <w:szCs w:val="24"/>
          <w:highlight w:val="none"/>
          <w:lang w:val="en-GB"/>
        </w:rPr>
        <w:t>未提交开标一览表、分项报价表、报价一览明细表的；</w:t>
      </w:r>
    </w:p>
    <w:p w14:paraId="509F132B">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jc w:val="both"/>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（3）</w:t>
      </w:r>
      <w:r>
        <w:rPr>
          <w:rFonts w:hint="eastAsia" w:ascii="宋体" w:hAnsi="宋体" w:cs="宋体"/>
          <w:color w:val="auto"/>
          <w:spacing w:val="0"/>
          <w:position w:val="0"/>
          <w:sz w:val="24"/>
          <w:szCs w:val="24"/>
          <w:highlight w:val="none"/>
          <w:lang w:val="en-GB"/>
        </w:rPr>
        <w:t>未提供谈判保证金或金额不足，谈判保证金形式不符合谈判文件要求的；</w:t>
      </w:r>
    </w:p>
    <w:p w14:paraId="4F472ECA">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jc w:val="both"/>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（4）</w:t>
      </w:r>
      <w:r>
        <w:rPr>
          <w:rFonts w:hint="eastAsia" w:ascii="宋体" w:hAnsi="宋体" w:cs="宋体"/>
          <w:color w:val="auto"/>
          <w:spacing w:val="0"/>
          <w:position w:val="0"/>
          <w:sz w:val="24"/>
          <w:szCs w:val="24"/>
          <w:highlight w:val="none"/>
          <w:lang w:val="en-GB"/>
        </w:rPr>
        <w:t>未按谈判文件“第四章 响应文件格式”的规定提供资格、资信证明文件的；</w:t>
      </w:r>
    </w:p>
    <w:p w14:paraId="0A9FFA08">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（5）</w:t>
      </w:r>
      <w:r>
        <w:rPr>
          <w:rFonts w:hint="eastAsia" w:ascii="宋体" w:hAnsi="宋体" w:cs="宋体"/>
          <w:color w:val="auto"/>
          <w:spacing w:val="0"/>
          <w:position w:val="0"/>
          <w:sz w:val="24"/>
          <w:szCs w:val="24"/>
          <w:highlight w:val="none"/>
          <w:lang w:val="en-GB"/>
        </w:rPr>
        <w:t>未按谈判文件要求签字、签章的，或签字（签章）人无法定代表人有效委托的</w:t>
      </w:r>
      <w:r>
        <w:rPr>
          <w:rFonts w:hint="eastAsia" w:ascii="宋体" w:hAnsi="宋体" w:eastAsia="宋体" w:cs="宋体"/>
          <w:color w:val="auto"/>
          <w:spacing w:val="0"/>
          <w:position w:val="0"/>
          <w:sz w:val="24"/>
          <w:szCs w:val="24"/>
          <w:highlight w:val="none"/>
          <w:lang w:val="en-US" w:eastAsia="zh-CN"/>
        </w:rPr>
        <w:t>；</w:t>
      </w:r>
    </w:p>
    <w:p w14:paraId="1153699B">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（6）</w:t>
      </w:r>
      <w:r>
        <w:rPr>
          <w:rFonts w:hint="eastAsia" w:ascii="宋体" w:hAnsi="宋体" w:cs="宋体"/>
          <w:color w:val="auto"/>
          <w:spacing w:val="0"/>
          <w:position w:val="0"/>
          <w:sz w:val="24"/>
          <w:szCs w:val="24"/>
          <w:highlight w:val="none"/>
          <w:lang w:val="en-GB"/>
        </w:rPr>
        <w:t>谈判文件规定为国产产品，提供进口产品参加谈判的</w:t>
      </w:r>
      <w:r>
        <w:rPr>
          <w:rFonts w:hint="eastAsia" w:ascii="宋体" w:hAnsi="宋体" w:eastAsia="宋体" w:cs="宋体"/>
          <w:color w:val="auto"/>
          <w:spacing w:val="0"/>
          <w:position w:val="0"/>
          <w:sz w:val="24"/>
          <w:szCs w:val="24"/>
          <w:highlight w:val="none"/>
          <w:lang w:val="en-GB" w:eastAsia="zh-CN"/>
        </w:rPr>
        <w:t>；</w:t>
      </w:r>
    </w:p>
    <w:p w14:paraId="164BA568">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（7）</w:t>
      </w:r>
      <w:r>
        <w:rPr>
          <w:rFonts w:hint="eastAsia" w:ascii="宋体" w:hAnsi="宋体" w:cs="宋体"/>
          <w:color w:val="auto"/>
          <w:spacing w:val="0"/>
          <w:position w:val="0"/>
          <w:sz w:val="24"/>
          <w:szCs w:val="24"/>
          <w:highlight w:val="none"/>
          <w:lang w:val="en-GB"/>
        </w:rPr>
        <w:t>谈判有效期响应不足的；</w:t>
      </w:r>
    </w:p>
    <w:p w14:paraId="572AE8BF">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（8）</w:t>
      </w:r>
      <w:r>
        <w:rPr>
          <w:rFonts w:hint="eastAsia" w:ascii="宋体" w:hAnsi="宋体" w:cs="宋体"/>
          <w:color w:val="auto"/>
          <w:spacing w:val="0"/>
          <w:position w:val="0"/>
          <w:sz w:val="24"/>
          <w:szCs w:val="24"/>
          <w:highlight w:val="none"/>
          <w:lang w:val="en-GB"/>
        </w:rPr>
        <w:t>技术文件技术规格中的响应与事实不符或虚假响应的；</w:t>
      </w:r>
    </w:p>
    <w:p w14:paraId="598DA746">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（9）</w:t>
      </w:r>
      <w:r>
        <w:rPr>
          <w:rFonts w:hint="eastAsia" w:ascii="宋体" w:hAnsi="宋体" w:cs="宋体"/>
          <w:color w:val="auto"/>
          <w:spacing w:val="0"/>
          <w:position w:val="0"/>
          <w:sz w:val="24"/>
          <w:szCs w:val="24"/>
          <w:highlight w:val="none"/>
          <w:lang w:val="en-GB"/>
        </w:rPr>
        <w:t>超过了采购项目预算</w:t>
      </w:r>
      <w:r>
        <w:rPr>
          <w:rFonts w:hint="eastAsia" w:ascii="宋体" w:hAnsi="宋体" w:eastAsia="宋体" w:cs="宋体"/>
          <w:color w:val="auto"/>
          <w:spacing w:val="0"/>
          <w:position w:val="0"/>
          <w:sz w:val="24"/>
          <w:szCs w:val="24"/>
          <w:highlight w:val="none"/>
          <w:lang w:val="en-US" w:eastAsia="zh-CN"/>
        </w:rPr>
        <w:t>金额</w:t>
      </w:r>
      <w:r>
        <w:rPr>
          <w:rFonts w:hint="eastAsia" w:ascii="宋体" w:hAnsi="宋体" w:cs="宋体"/>
          <w:color w:val="auto"/>
          <w:spacing w:val="0"/>
          <w:position w:val="0"/>
          <w:sz w:val="24"/>
          <w:szCs w:val="24"/>
          <w:highlight w:val="none"/>
          <w:lang w:val="en-GB"/>
        </w:rPr>
        <w:t>或最高限价的；</w:t>
      </w:r>
    </w:p>
    <w:p w14:paraId="2A74C5ED">
      <w:pPr>
        <w:keepNext w:val="0"/>
        <w:keepLines w:val="0"/>
        <w:pageBreakBefore w:val="0"/>
        <w:widowControl/>
        <w:numPr>
          <w:ilvl w:val="0"/>
          <w:numId w:val="0"/>
        </w:numPr>
        <w:tabs>
          <w:tab w:val="left" w:pos="640"/>
        </w:tabs>
        <w:kinsoku/>
        <w:wordWrap/>
        <w:overflowPunct/>
        <w:topLinePunct w:val="0"/>
        <w:autoSpaceDE w:val="0"/>
        <w:autoSpaceDN w:val="0"/>
        <w:bidi w:val="0"/>
        <w:adjustRightInd w:val="0"/>
        <w:snapToGrid w:val="0"/>
        <w:spacing w:line="360" w:lineRule="auto"/>
        <w:ind w:left="420" w:leftChars="200" w:firstLine="0" w:firstLineChars="0"/>
        <w:textAlignment w:val="baseline"/>
        <w:rPr>
          <w:rFonts w:hint="eastAsia"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（10）</w:t>
      </w:r>
      <w:r>
        <w:rPr>
          <w:rFonts w:hint="eastAsia" w:ascii="宋体" w:hAnsi="宋体" w:cs="宋体"/>
          <w:color w:val="auto"/>
          <w:spacing w:val="0"/>
          <w:position w:val="0"/>
          <w:sz w:val="24"/>
          <w:szCs w:val="24"/>
          <w:highlight w:val="none"/>
          <w:lang w:val="en-GB"/>
        </w:rPr>
        <w:t>谈判文件规定的其他响应无效条款。</w:t>
      </w:r>
    </w:p>
    <w:p w14:paraId="2CC569CB">
      <w:pPr>
        <w:keepNext w:val="0"/>
        <w:keepLines w:val="0"/>
        <w:pageBreakBefore w:val="0"/>
        <w:widowControl w:val="0"/>
        <w:kinsoku w:val="0"/>
        <w:wordWrap/>
        <w:overflowPunct/>
        <w:topLinePunct w:val="0"/>
        <w:autoSpaceDE w:val="0"/>
        <w:autoSpaceDN w:val="0"/>
        <w:bidi w:val="0"/>
        <w:adjustRightInd w:val="0"/>
        <w:snapToGrid w:val="0"/>
        <w:spacing w:before="0" w:line="360" w:lineRule="auto"/>
        <w:ind w:left="11"/>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 xml:space="preserve">22.3 </w:t>
      </w:r>
      <w:r>
        <w:rPr>
          <w:rFonts w:hint="eastAsia" w:ascii="宋体" w:hAnsi="宋体" w:eastAsia="宋体" w:cs="宋体"/>
          <w:snapToGrid w:val="0"/>
          <w:color w:val="auto"/>
          <w:spacing w:val="0"/>
          <w:position w:val="0"/>
          <w:sz w:val="24"/>
          <w:szCs w:val="24"/>
          <w:highlight w:val="none"/>
          <w:lang w:val="en-US" w:eastAsia="zh-CN" w:bidi="ar-SA"/>
        </w:rPr>
        <w:t>供应商</w:t>
      </w:r>
      <w:r>
        <w:rPr>
          <w:rFonts w:hint="eastAsia" w:ascii="宋体" w:hAnsi="宋体" w:eastAsia="宋体" w:cs="宋体"/>
          <w:color w:val="auto"/>
          <w:spacing w:val="0"/>
          <w:position w:val="0"/>
          <w:sz w:val="24"/>
          <w:szCs w:val="24"/>
          <w:highlight w:val="none"/>
          <w:lang w:val="en-US" w:eastAsia="zh-CN"/>
        </w:rPr>
        <w:t>在政府采购项目中存在以下情形之一的</w:t>
      </w:r>
      <w:r>
        <w:rPr>
          <w:rFonts w:hint="eastAsia" w:ascii="宋体" w:hAnsi="宋体" w:eastAsia="宋体" w:cs="宋体"/>
          <w:b/>
          <w:bCs/>
          <w:color w:val="auto"/>
          <w:spacing w:val="0"/>
          <w:position w:val="0"/>
          <w:sz w:val="24"/>
          <w:szCs w:val="24"/>
          <w:highlight w:val="none"/>
          <w:lang w:val="en-US" w:eastAsia="zh-CN"/>
        </w:rPr>
        <w:t>，其响应无效：</w:t>
      </w:r>
    </w:p>
    <w:p w14:paraId="0063DDD2">
      <w:pPr>
        <w:keepNext w:val="0"/>
        <w:keepLines w:val="0"/>
        <w:pageBreakBefore w:val="0"/>
        <w:widowControl w:val="0"/>
        <w:kinsoku w:val="0"/>
        <w:wordWrap/>
        <w:overflowPunct/>
        <w:topLinePunct w:val="0"/>
        <w:autoSpaceDE w:val="0"/>
        <w:autoSpaceDN w:val="0"/>
        <w:bidi w:val="0"/>
        <w:adjustRightInd w:val="0"/>
        <w:snapToGrid w:val="0"/>
        <w:spacing w:before="0" w:line="360" w:lineRule="auto"/>
        <w:ind w:left="418" w:leftChars="199"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不同</w:t>
      </w:r>
      <w:r>
        <w:rPr>
          <w:rFonts w:hint="eastAsia" w:ascii="宋体" w:hAnsi="宋体" w:eastAsia="宋体" w:cs="宋体"/>
          <w:snapToGrid w:val="0"/>
          <w:color w:val="auto"/>
          <w:spacing w:val="0"/>
          <w:position w:val="0"/>
          <w:sz w:val="24"/>
          <w:szCs w:val="24"/>
          <w:highlight w:val="none"/>
          <w:lang w:val="en-US" w:eastAsia="zh-CN" w:bidi="ar-SA"/>
        </w:rPr>
        <w:t>供应商</w:t>
      </w:r>
      <w:r>
        <w:rPr>
          <w:rFonts w:hint="eastAsia" w:ascii="宋体" w:hAnsi="宋体" w:eastAsia="宋体" w:cs="宋体"/>
          <w:color w:val="auto"/>
          <w:spacing w:val="0"/>
          <w:position w:val="0"/>
          <w:sz w:val="24"/>
          <w:szCs w:val="24"/>
          <w:highlight w:val="none"/>
          <w:lang w:val="en-US" w:eastAsia="zh-CN"/>
        </w:rPr>
        <w:t>电子响应文件的创建标识码信息相同的；</w:t>
      </w:r>
    </w:p>
    <w:p w14:paraId="53B79F9D">
      <w:pPr>
        <w:keepNext w:val="0"/>
        <w:keepLines w:val="0"/>
        <w:pageBreakBefore w:val="0"/>
        <w:widowControl w:val="0"/>
        <w:kinsoku w:val="0"/>
        <w:wordWrap/>
        <w:overflowPunct/>
        <w:topLinePunct w:val="0"/>
        <w:autoSpaceDE w:val="0"/>
        <w:autoSpaceDN w:val="0"/>
        <w:bidi w:val="0"/>
        <w:adjustRightInd w:val="0"/>
        <w:snapToGrid w:val="0"/>
        <w:spacing w:before="0" w:line="360" w:lineRule="auto"/>
        <w:ind w:left="418" w:leftChars="199"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（2）不同</w:t>
      </w:r>
      <w:r>
        <w:rPr>
          <w:rFonts w:hint="eastAsia" w:ascii="宋体" w:hAnsi="宋体" w:eastAsia="宋体" w:cs="宋体"/>
          <w:snapToGrid w:val="0"/>
          <w:color w:val="auto"/>
          <w:spacing w:val="0"/>
          <w:position w:val="0"/>
          <w:sz w:val="24"/>
          <w:szCs w:val="24"/>
          <w:highlight w:val="none"/>
          <w:lang w:val="en-US" w:eastAsia="zh-CN" w:bidi="ar-SA"/>
        </w:rPr>
        <w:t>供应商</w:t>
      </w:r>
      <w:r>
        <w:rPr>
          <w:rFonts w:hint="eastAsia" w:ascii="宋体" w:hAnsi="宋体" w:eastAsia="宋体" w:cs="宋体"/>
          <w:color w:val="auto"/>
          <w:spacing w:val="0"/>
          <w:position w:val="0"/>
          <w:sz w:val="24"/>
          <w:szCs w:val="24"/>
          <w:highlight w:val="none"/>
          <w:lang w:val="en-US" w:eastAsia="zh-CN"/>
        </w:rPr>
        <w:t>上传或编制电子响应文件的机器码(计算机网卡MAC 地址、主板序列号、CPU 序列号、硬盘序列号)等硬件信息相同的；</w:t>
      </w:r>
    </w:p>
    <w:p w14:paraId="71D03FCD">
      <w:pPr>
        <w:keepNext w:val="0"/>
        <w:keepLines w:val="0"/>
        <w:pageBreakBefore w:val="0"/>
        <w:widowControl w:val="0"/>
        <w:kinsoku w:val="0"/>
        <w:wordWrap/>
        <w:overflowPunct/>
        <w:topLinePunct w:val="0"/>
        <w:autoSpaceDE w:val="0"/>
        <w:autoSpaceDN w:val="0"/>
        <w:bidi w:val="0"/>
        <w:adjustRightInd w:val="0"/>
        <w:snapToGrid w:val="0"/>
        <w:spacing w:before="0" w:line="360" w:lineRule="auto"/>
        <w:ind w:left="418" w:leftChars="199" w:firstLine="0" w:firstLineChars="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（3）不同</w:t>
      </w:r>
      <w:r>
        <w:rPr>
          <w:rFonts w:hint="eastAsia" w:ascii="宋体" w:hAnsi="宋体" w:eastAsia="宋体" w:cs="宋体"/>
          <w:snapToGrid w:val="0"/>
          <w:color w:val="auto"/>
          <w:spacing w:val="0"/>
          <w:position w:val="0"/>
          <w:sz w:val="24"/>
          <w:szCs w:val="24"/>
          <w:highlight w:val="none"/>
          <w:lang w:val="en-US" w:eastAsia="zh-CN" w:bidi="ar-SA"/>
        </w:rPr>
        <w:t>供应商</w:t>
      </w:r>
      <w:r>
        <w:rPr>
          <w:rFonts w:hint="eastAsia" w:ascii="宋体" w:hAnsi="宋体" w:eastAsia="宋体" w:cs="宋体"/>
          <w:color w:val="auto"/>
          <w:spacing w:val="0"/>
          <w:position w:val="0"/>
          <w:sz w:val="24"/>
          <w:szCs w:val="24"/>
          <w:highlight w:val="none"/>
          <w:lang w:val="en-US" w:eastAsia="zh-CN"/>
        </w:rPr>
        <w:t>上传电子响应文件的计算机IP地址相同且不能提供合理说明的；</w:t>
      </w:r>
    </w:p>
    <w:p w14:paraId="6A987D88">
      <w:pPr>
        <w:keepNext w:val="0"/>
        <w:keepLines w:val="0"/>
        <w:pageBreakBefore w:val="0"/>
        <w:kinsoku w:val="0"/>
        <w:wordWrap/>
        <w:overflowPunct/>
        <w:topLinePunct w:val="0"/>
        <w:autoSpaceDE w:val="0"/>
        <w:autoSpaceDN w:val="0"/>
        <w:bidi w:val="0"/>
        <w:adjustRightInd w:val="0"/>
        <w:snapToGrid w:val="0"/>
        <w:spacing w:line="360" w:lineRule="auto"/>
        <w:ind w:left="418" w:leftChars="199" w:firstLine="0" w:firstLineChars="0"/>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（4）政府采购法律法规规定的其他恶意串通、视同串通投标情形的。</w:t>
      </w:r>
    </w:p>
    <w:p w14:paraId="13F8CBCF">
      <w:pPr>
        <w:keepNext w:val="0"/>
        <w:keepLines w:val="0"/>
        <w:pageBreakBefore w:val="0"/>
        <w:kinsoku w:val="0"/>
        <w:wordWrap/>
        <w:overflowPunct/>
        <w:topLinePunct w:val="0"/>
        <w:autoSpaceDE w:val="0"/>
        <w:autoSpaceDN w:val="0"/>
        <w:bidi w:val="0"/>
        <w:adjustRightInd w:val="0"/>
        <w:snapToGrid w:val="0"/>
        <w:spacing w:line="360" w:lineRule="auto"/>
        <w:ind w:left="418" w:leftChars="199" w:firstLine="0" w:firstLineChars="0"/>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eastAsia="zh-CN"/>
        </w:rPr>
        <w:t>不同</w:t>
      </w:r>
      <w:r>
        <w:rPr>
          <w:rFonts w:hint="eastAsia" w:ascii="宋体" w:hAnsi="宋体" w:eastAsia="宋体" w:cs="宋体"/>
          <w:color w:val="auto"/>
          <w:spacing w:val="0"/>
          <w:position w:val="0"/>
          <w:sz w:val="24"/>
          <w:szCs w:val="24"/>
          <w:highlight w:val="none"/>
          <w:lang w:val="en-US" w:eastAsia="zh-CN"/>
        </w:rPr>
        <w:t>供应商</w:t>
      </w:r>
      <w:r>
        <w:rPr>
          <w:rFonts w:hint="eastAsia" w:ascii="宋体" w:hAnsi="宋体" w:eastAsia="宋体" w:cs="宋体"/>
          <w:color w:val="auto"/>
          <w:spacing w:val="0"/>
          <w:position w:val="0"/>
          <w:sz w:val="24"/>
          <w:szCs w:val="24"/>
          <w:highlight w:val="none"/>
          <w:lang w:eastAsia="zh-CN"/>
        </w:rPr>
        <w:t>电子</w:t>
      </w:r>
      <w:r>
        <w:rPr>
          <w:rFonts w:hint="eastAsia" w:ascii="宋体" w:hAnsi="宋体" w:eastAsia="宋体" w:cs="宋体"/>
          <w:color w:val="auto"/>
          <w:spacing w:val="0"/>
          <w:position w:val="0"/>
          <w:sz w:val="24"/>
          <w:szCs w:val="24"/>
          <w:highlight w:val="none"/>
          <w:lang w:val="en-US" w:eastAsia="zh-CN"/>
        </w:rPr>
        <w:t>响应</w:t>
      </w:r>
      <w:r>
        <w:rPr>
          <w:rFonts w:hint="eastAsia" w:ascii="宋体" w:hAnsi="宋体" w:eastAsia="宋体" w:cs="宋体"/>
          <w:color w:val="auto"/>
          <w:spacing w:val="0"/>
          <w:position w:val="0"/>
          <w:sz w:val="24"/>
          <w:szCs w:val="24"/>
          <w:highlight w:val="none"/>
          <w:lang w:eastAsia="zh-CN"/>
        </w:rPr>
        <w:t>文件的文件创建标识码或上传、编制电子</w:t>
      </w:r>
      <w:r>
        <w:rPr>
          <w:rFonts w:hint="eastAsia" w:ascii="宋体" w:hAnsi="宋体" w:eastAsia="宋体" w:cs="宋体"/>
          <w:color w:val="auto"/>
          <w:spacing w:val="0"/>
          <w:position w:val="0"/>
          <w:sz w:val="24"/>
          <w:szCs w:val="24"/>
          <w:highlight w:val="none"/>
          <w:lang w:val="en-US" w:eastAsia="zh-CN"/>
        </w:rPr>
        <w:t>响应</w:t>
      </w:r>
      <w:r>
        <w:rPr>
          <w:rFonts w:hint="eastAsia" w:ascii="宋体" w:hAnsi="宋体" w:eastAsia="宋体" w:cs="宋体"/>
          <w:color w:val="auto"/>
          <w:spacing w:val="0"/>
          <w:position w:val="0"/>
          <w:sz w:val="24"/>
          <w:szCs w:val="24"/>
          <w:highlight w:val="none"/>
          <w:lang w:eastAsia="zh-CN"/>
        </w:rPr>
        <w:t>文件的机器码等硬件信息相同或属于政府采购法律法规规定的其他恶意串通、视同串通投标情形的，</w:t>
      </w:r>
      <w:r>
        <w:rPr>
          <w:rFonts w:hint="eastAsia" w:ascii="宋体" w:hAnsi="宋体" w:eastAsia="宋体" w:cs="宋体"/>
          <w:color w:val="auto"/>
          <w:spacing w:val="0"/>
          <w:position w:val="0"/>
          <w:sz w:val="24"/>
          <w:szCs w:val="24"/>
          <w:highlight w:val="none"/>
          <w:lang w:val="en-US" w:eastAsia="zh-CN"/>
        </w:rPr>
        <w:t>谈判小组</w:t>
      </w:r>
      <w:r>
        <w:rPr>
          <w:rFonts w:hint="eastAsia" w:ascii="宋体" w:hAnsi="宋体" w:eastAsia="宋体" w:cs="宋体"/>
          <w:color w:val="auto"/>
          <w:spacing w:val="0"/>
          <w:position w:val="0"/>
          <w:sz w:val="24"/>
          <w:szCs w:val="24"/>
          <w:highlight w:val="none"/>
          <w:lang w:eastAsia="zh-CN"/>
        </w:rPr>
        <w:t>应当认定其</w:t>
      </w:r>
      <w:r>
        <w:rPr>
          <w:rFonts w:hint="eastAsia" w:ascii="宋体" w:hAnsi="宋体" w:eastAsia="宋体" w:cs="宋体"/>
          <w:color w:val="auto"/>
          <w:spacing w:val="0"/>
          <w:position w:val="0"/>
          <w:sz w:val="24"/>
          <w:szCs w:val="24"/>
          <w:highlight w:val="none"/>
          <w:lang w:val="en-US" w:eastAsia="zh-CN"/>
        </w:rPr>
        <w:t>响应</w:t>
      </w:r>
      <w:r>
        <w:rPr>
          <w:rFonts w:hint="eastAsia" w:ascii="宋体" w:hAnsi="宋体" w:eastAsia="宋体" w:cs="宋体"/>
          <w:color w:val="auto"/>
          <w:spacing w:val="0"/>
          <w:position w:val="0"/>
          <w:sz w:val="24"/>
          <w:szCs w:val="24"/>
          <w:highlight w:val="none"/>
          <w:lang w:eastAsia="zh-CN"/>
        </w:rPr>
        <w:t>无效。对不同</w:t>
      </w:r>
      <w:r>
        <w:rPr>
          <w:rFonts w:hint="eastAsia" w:ascii="宋体" w:hAnsi="宋体" w:eastAsia="宋体" w:cs="宋体"/>
          <w:color w:val="auto"/>
          <w:spacing w:val="0"/>
          <w:position w:val="0"/>
          <w:sz w:val="24"/>
          <w:szCs w:val="24"/>
          <w:highlight w:val="none"/>
          <w:lang w:val="en-US" w:eastAsia="zh-CN"/>
        </w:rPr>
        <w:t>供应商</w:t>
      </w:r>
      <w:r>
        <w:rPr>
          <w:rFonts w:hint="eastAsia" w:ascii="宋体" w:hAnsi="宋体" w:eastAsia="宋体" w:cs="宋体"/>
          <w:color w:val="auto"/>
          <w:spacing w:val="0"/>
          <w:position w:val="0"/>
          <w:sz w:val="24"/>
          <w:szCs w:val="24"/>
          <w:highlight w:val="none"/>
          <w:lang w:eastAsia="zh-CN"/>
        </w:rPr>
        <w:t>上传的电子</w:t>
      </w:r>
      <w:r>
        <w:rPr>
          <w:rFonts w:hint="eastAsia" w:ascii="宋体" w:hAnsi="宋体" w:eastAsia="宋体" w:cs="宋体"/>
          <w:color w:val="auto"/>
          <w:spacing w:val="0"/>
          <w:position w:val="0"/>
          <w:sz w:val="24"/>
          <w:szCs w:val="24"/>
          <w:highlight w:val="none"/>
          <w:lang w:val="en-US" w:eastAsia="zh-CN"/>
        </w:rPr>
        <w:t>响应</w:t>
      </w:r>
      <w:r>
        <w:rPr>
          <w:rFonts w:hint="eastAsia" w:ascii="宋体" w:hAnsi="宋体" w:eastAsia="宋体" w:cs="宋体"/>
          <w:color w:val="auto"/>
          <w:spacing w:val="0"/>
          <w:position w:val="0"/>
          <w:sz w:val="24"/>
          <w:szCs w:val="24"/>
          <w:highlight w:val="none"/>
          <w:lang w:eastAsia="zh-CN"/>
        </w:rPr>
        <w:t>文件计算机的IP地址相同的，</w:t>
      </w:r>
      <w:r>
        <w:rPr>
          <w:rFonts w:hint="eastAsia" w:ascii="宋体" w:hAnsi="宋体" w:eastAsia="宋体" w:cs="宋体"/>
          <w:color w:val="auto"/>
          <w:spacing w:val="0"/>
          <w:position w:val="0"/>
          <w:sz w:val="24"/>
          <w:szCs w:val="24"/>
          <w:highlight w:val="none"/>
          <w:lang w:val="en-US" w:eastAsia="zh-CN"/>
        </w:rPr>
        <w:t>谈判小组</w:t>
      </w:r>
      <w:r>
        <w:rPr>
          <w:rFonts w:hint="eastAsia" w:ascii="宋体" w:hAnsi="宋体" w:eastAsia="宋体" w:cs="宋体"/>
          <w:color w:val="auto"/>
          <w:spacing w:val="0"/>
          <w:position w:val="0"/>
          <w:sz w:val="24"/>
          <w:szCs w:val="24"/>
          <w:highlight w:val="none"/>
          <w:lang w:eastAsia="zh-CN"/>
        </w:rPr>
        <w:t>应当要求相关</w:t>
      </w:r>
      <w:r>
        <w:rPr>
          <w:rFonts w:hint="eastAsia" w:ascii="宋体" w:hAnsi="宋体" w:eastAsia="宋体" w:cs="宋体"/>
          <w:color w:val="auto"/>
          <w:spacing w:val="0"/>
          <w:position w:val="0"/>
          <w:sz w:val="24"/>
          <w:szCs w:val="24"/>
          <w:highlight w:val="none"/>
          <w:lang w:val="en-US" w:eastAsia="zh-CN"/>
        </w:rPr>
        <w:t>供应商</w:t>
      </w:r>
      <w:r>
        <w:rPr>
          <w:rFonts w:hint="eastAsia" w:ascii="宋体" w:hAnsi="宋体" w:eastAsia="宋体" w:cs="宋体"/>
          <w:color w:val="auto"/>
          <w:spacing w:val="0"/>
          <w:position w:val="0"/>
          <w:sz w:val="24"/>
          <w:szCs w:val="24"/>
          <w:highlight w:val="none"/>
          <w:lang w:eastAsia="zh-CN"/>
        </w:rPr>
        <w:t>在评审现场合理时间内提供书面说明及必要的证明材料，</w:t>
      </w:r>
      <w:r>
        <w:rPr>
          <w:rFonts w:hint="eastAsia" w:ascii="宋体" w:hAnsi="宋体" w:eastAsia="宋体" w:cs="宋体"/>
          <w:color w:val="auto"/>
          <w:spacing w:val="0"/>
          <w:position w:val="0"/>
          <w:sz w:val="24"/>
          <w:szCs w:val="24"/>
          <w:highlight w:val="none"/>
          <w:lang w:val="en-US" w:eastAsia="zh-CN"/>
        </w:rPr>
        <w:t>供应商</w:t>
      </w:r>
      <w:r>
        <w:rPr>
          <w:rFonts w:hint="eastAsia" w:ascii="宋体" w:hAnsi="宋体" w:eastAsia="宋体" w:cs="宋体"/>
          <w:color w:val="auto"/>
          <w:spacing w:val="0"/>
          <w:position w:val="0"/>
          <w:sz w:val="24"/>
          <w:szCs w:val="24"/>
          <w:highlight w:val="none"/>
          <w:lang w:eastAsia="zh-CN"/>
        </w:rPr>
        <w:t>不能证明其合理性的，</w:t>
      </w:r>
      <w:r>
        <w:rPr>
          <w:rFonts w:hint="eastAsia" w:ascii="宋体" w:hAnsi="宋体" w:eastAsia="宋体" w:cs="宋体"/>
          <w:color w:val="auto"/>
          <w:spacing w:val="0"/>
          <w:position w:val="0"/>
          <w:sz w:val="24"/>
          <w:szCs w:val="24"/>
          <w:highlight w:val="none"/>
          <w:lang w:val="en-US" w:eastAsia="zh-CN"/>
        </w:rPr>
        <w:t>谈判小组</w:t>
      </w:r>
      <w:r>
        <w:rPr>
          <w:rFonts w:hint="eastAsia" w:ascii="宋体" w:hAnsi="宋体" w:eastAsia="宋体" w:cs="宋体"/>
          <w:color w:val="auto"/>
          <w:spacing w:val="0"/>
          <w:position w:val="0"/>
          <w:sz w:val="24"/>
          <w:szCs w:val="24"/>
          <w:highlight w:val="none"/>
          <w:lang w:eastAsia="zh-CN"/>
        </w:rPr>
        <w:t>应当认定其</w:t>
      </w:r>
      <w:r>
        <w:rPr>
          <w:rFonts w:hint="eastAsia" w:ascii="宋体" w:hAnsi="宋体" w:eastAsia="宋体" w:cs="宋体"/>
          <w:color w:val="auto"/>
          <w:spacing w:val="0"/>
          <w:position w:val="0"/>
          <w:sz w:val="24"/>
          <w:szCs w:val="24"/>
          <w:highlight w:val="none"/>
          <w:lang w:val="en-US" w:eastAsia="zh-CN"/>
        </w:rPr>
        <w:t>响应</w:t>
      </w:r>
      <w:r>
        <w:rPr>
          <w:rFonts w:hint="eastAsia" w:ascii="宋体" w:hAnsi="宋体" w:eastAsia="宋体" w:cs="宋体"/>
          <w:color w:val="auto"/>
          <w:spacing w:val="0"/>
          <w:position w:val="0"/>
          <w:sz w:val="24"/>
          <w:szCs w:val="24"/>
          <w:highlight w:val="none"/>
          <w:lang w:eastAsia="zh-CN"/>
        </w:rPr>
        <w:t>无效，并在评审报告中对相关情况予以记录</w:t>
      </w:r>
      <w:r>
        <w:rPr>
          <w:rFonts w:hint="eastAsia" w:ascii="宋体" w:hAnsi="宋体" w:eastAsia="宋体" w:cs="宋体"/>
          <w:color w:val="auto"/>
          <w:spacing w:val="0"/>
          <w:w w:val="100"/>
          <w:position w:val="0"/>
          <w:sz w:val="24"/>
          <w:szCs w:val="24"/>
          <w:highlight w:val="none"/>
          <w:lang w:eastAsia="zh-CN"/>
        </w:rPr>
        <w:t>。</w:t>
      </w:r>
    </w:p>
    <w:p w14:paraId="66960384">
      <w:pPr>
        <w:keepNext w:val="0"/>
        <w:keepLines w:val="0"/>
        <w:pageBreakBefore w:val="0"/>
        <w:wordWrap/>
        <w:overflowPunct/>
        <w:topLinePunct w:val="0"/>
        <w:autoSpaceDE w:val="0"/>
        <w:autoSpaceDN w:val="0"/>
        <w:bidi w:val="0"/>
        <w:adjustRightInd w:val="0"/>
        <w:snapToGrid w:val="0"/>
        <w:spacing w:line="360" w:lineRule="auto"/>
        <w:ind w:left="475" w:leftChars="0" w:hanging="475" w:hangingChars="198"/>
        <w:textAlignment w:val="baseline"/>
        <w:rPr>
          <w:rFonts w:ascii="宋体" w:hAnsi="宋体" w:cs="宋体"/>
          <w:b/>
          <w:bCs/>
          <w:color w:val="auto"/>
          <w:spacing w:val="0"/>
          <w:position w:val="0"/>
          <w:sz w:val="24"/>
          <w:szCs w:val="24"/>
          <w:highlight w:val="none"/>
        </w:rPr>
      </w:pPr>
      <w:r>
        <w:rPr>
          <w:rFonts w:hint="eastAsia" w:ascii="宋体" w:hAnsi="宋体" w:cs="宋体"/>
          <w:color w:val="auto"/>
          <w:spacing w:val="0"/>
          <w:position w:val="0"/>
          <w:sz w:val="24"/>
          <w:szCs w:val="24"/>
          <w:highlight w:val="none"/>
          <w:lang w:val="en-GB"/>
        </w:rPr>
        <w:t>2</w:t>
      </w:r>
      <w:r>
        <w:rPr>
          <w:rFonts w:hint="eastAsia" w:ascii="宋体" w:hAnsi="宋体" w:cs="宋体"/>
          <w:color w:val="auto"/>
          <w:spacing w:val="0"/>
          <w:position w:val="0"/>
          <w:sz w:val="24"/>
          <w:szCs w:val="24"/>
          <w:highlight w:val="none"/>
          <w:lang w:val="en-US" w:eastAsia="zh-CN"/>
        </w:rPr>
        <w:t>2</w:t>
      </w:r>
      <w:r>
        <w:rPr>
          <w:rFonts w:hint="eastAsia" w:ascii="宋体" w:hAnsi="宋体" w:cs="宋体"/>
          <w:color w:val="auto"/>
          <w:spacing w:val="0"/>
          <w:position w:val="0"/>
          <w:sz w:val="24"/>
          <w:szCs w:val="24"/>
          <w:highlight w:val="none"/>
          <w:lang w:val="en-GB"/>
        </w:rPr>
        <w:t>.</w:t>
      </w:r>
      <w:r>
        <w:rPr>
          <w:rFonts w:hint="eastAsia" w:ascii="宋体" w:hAnsi="宋体" w:cs="宋体"/>
          <w:color w:val="auto"/>
          <w:spacing w:val="0"/>
          <w:position w:val="0"/>
          <w:sz w:val="24"/>
          <w:szCs w:val="24"/>
          <w:highlight w:val="none"/>
          <w:lang w:val="en-US" w:eastAsia="zh-CN"/>
        </w:rPr>
        <w:t xml:space="preserve">4 </w:t>
      </w:r>
      <w:r>
        <w:rPr>
          <w:rFonts w:hint="eastAsia" w:ascii="宋体" w:hAnsi="宋体" w:cs="宋体"/>
          <w:b w:val="0"/>
          <w:bCs w:val="0"/>
          <w:color w:val="auto"/>
          <w:spacing w:val="0"/>
          <w:position w:val="0"/>
          <w:sz w:val="24"/>
          <w:szCs w:val="24"/>
          <w:highlight w:val="none"/>
        </w:rPr>
        <w:t xml:space="preserve">谈判 </w:t>
      </w:r>
    </w:p>
    <w:p w14:paraId="7412812A">
      <w:pPr>
        <w:keepNext w:val="0"/>
        <w:keepLines w:val="0"/>
        <w:pageBreakBefore w:val="0"/>
        <w:widowControl w:val="0"/>
        <w:kinsoku/>
        <w:wordWrap/>
        <w:overflowPunct/>
        <w:topLinePunct w:val="0"/>
        <w:autoSpaceDE w:val="0"/>
        <w:autoSpaceDN w:val="0"/>
        <w:bidi w:val="0"/>
        <w:adjustRightInd w:val="0"/>
        <w:snapToGrid w:val="0"/>
        <w:spacing w:line="360" w:lineRule="auto"/>
        <w:ind w:left="479" w:leftChars="228" w:firstLine="2" w:firstLineChars="1"/>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按照</w:t>
      </w:r>
      <w:r>
        <w:rPr>
          <w:rFonts w:hint="eastAsia" w:ascii="宋体" w:hAnsi="宋体" w:eastAsia="宋体" w:cs="宋体"/>
          <w:color w:val="auto"/>
          <w:spacing w:val="0"/>
          <w:position w:val="0"/>
          <w:sz w:val="24"/>
          <w:szCs w:val="24"/>
          <w:highlight w:val="none"/>
          <w:lang w:val="en-GB" w:eastAsia="zh-CN"/>
        </w:rPr>
        <w:t>提交</w:t>
      </w:r>
      <w:r>
        <w:rPr>
          <w:rFonts w:hint="eastAsia" w:ascii="宋体" w:hAnsi="宋体" w:cs="宋体"/>
          <w:color w:val="auto"/>
          <w:spacing w:val="0"/>
          <w:position w:val="0"/>
          <w:sz w:val="24"/>
          <w:szCs w:val="24"/>
          <w:highlight w:val="none"/>
          <w:lang w:val="en-GB"/>
        </w:rPr>
        <w:t>响应文件时间的顺序，谈判小组所有成员集中与单一供应商分别就符合采购需求、质量和服务等进行谈判，并了解其报价组成情况。谈判中，谈判的任何一方不得透露与谈判有关的其他供应商的技术资料、价格和其他信息。</w:t>
      </w:r>
    </w:p>
    <w:p w14:paraId="0B670249">
      <w:pPr>
        <w:keepNext w:val="0"/>
        <w:keepLines w:val="0"/>
        <w:pageBreakBefore w:val="0"/>
        <w:wordWrap/>
        <w:overflowPunct/>
        <w:topLinePunct w:val="0"/>
        <w:autoSpaceDE w:val="0"/>
        <w:autoSpaceDN w:val="0"/>
        <w:bidi w:val="0"/>
        <w:adjustRightInd w:val="0"/>
        <w:snapToGrid w:val="0"/>
        <w:spacing w:line="360" w:lineRule="auto"/>
        <w:ind w:left="475" w:leftChars="0" w:hanging="475" w:hangingChars="198"/>
        <w:jc w:val="both"/>
        <w:textAlignment w:val="baseline"/>
        <w:rPr>
          <w:rFonts w:ascii="宋体" w:hAnsi="宋体" w:cs="宋体"/>
          <w:b/>
          <w:bCs/>
          <w:color w:val="auto"/>
          <w:spacing w:val="0"/>
          <w:position w:val="0"/>
          <w:sz w:val="24"/>
          <w:szCs w:val="24"/>
          <w:highlight w:val="none"/>
        </w:rPr>
      </w:pPr>
      <w:r>
        <w:rPr>
          <w:rFonts w:hint="eastAsia" w:ascii="宋体" w:hAnsi="宋体" w:cs="宋体"/>
          <w:color w:val="auto"/>
          <w:spacing w:val="0"/>
          <w:position w:val="0"/>
          <w:sz w:val="24"/>
          <w:szCs w:val="24"/>
          <w:highlight w:val="none"/>
          <w:lang w:val="en-GB"/>
        </w:rPr>
        <w:t>2</w:t>
      </w:r>
      <w:r>
        <w:rPr>
          <w:rFonts w:hint="eastAsia" w:ascii="宋体" w:hAnsi="宋体" w:cs="宋体"/>
          <w:color w:val="auto"/>
          <w:spacing w:val="0"/>
          <w:position w:val="0"/>
          <w:sz w:val="24"/>
          <w:szCs w:val="24"/>
          <w:highlight w:val="none"/>
          <w:lang w:val="en-US" w:eastAsia="zh-CN"/>
        </w:rPr>
        <w:t>2</w:t>
      </w:r>
      <w:r>
        <w:rPr>
          <w:rFonts w:hint="eastAsia" w:ascii="宋体" w:hAnsi="宋体" w:cs="宋体"/>
          <w:color w:val="auto"/>
          <w:spacing w:val="0"/>
          <w:position w:val="0"/>
          <w:sz w:val="24"/>
          <w:szCs w:val="24"/>
          <w:highlight w:val="none"/>
          <w:lang w:val="en-GB"/>
        </w:rPr>
        <w:t>.</w:t>
      </w:r>
      <w:r>
        <w:rPr>
          <w:rFonts w:hint="eastAsia" w:ascii="宋体" w:hAnsi="宋体" w:cs="宋体"/>
          <w:color w:val="auto"/>
          <w:spacing w:val="0"/>
          <w:position w:val="0"/>
          <w:sz w:val="24"/>
          <w:szCs w:val="24"/>
          <w:highlight w:val="none"/>
          <w:lang w:val="en-US" w:eastAsia="zh-CN"/>
        </w:rPr>
        <w:t xml:space="preserve">5 </w:t>
      </w:r>
      <w:r>
        <w:rPr>
          <w:rFonts w:hint="eastAsia" w:ascii="宋体" w:hAnsi="宋体" w:cs="宋体"/>
          <w:b w:val="0"/>
          <w:bCs w:val="0"/>
          <w:color w:val="auto"/>
          <w:spacing w:val="0"/>
          <w:position w:val="0"/>
          <w:sz w:val="24"/>
          <w:szCs w:val="24"/>
          <w:highlight w:val="none"/>
        </w:rPr>
        <w:t>谈判文件修正</w:t>
      </w:r>
    </w:p>
    <w:p w14:paraId="33A05E71">
      <w:pPr>
        <w:keepNext w:val="0"/>
        <w:keepLines w:val="0"/>
        <w:pageBreakBefore w:val="0"/>
        <w:widowControl w:val="0"/>
        <w:kinsoku/>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（1）在谈判过程中，谈判小组可以根据谈判文件和谈判情况实质性变动采购需求中的技术、服务要求以及合同草案条款，但不得变动谈判文件中的其他内容。实质性变动的内容，须经采购人代表确认。</w:t>
      </w:r>
    </w:p>
    <w:p w14:paraId="27460EB7">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（2）对谈判文件做出的实质性变动是谈判文件的有效组成部分，谈判小组应当及时以书面形式同时</w:t>
      </w:r>
      <w:r>
        <w:rPr>
          <w:rFonts w:hint="eastAsia" w:ascii="宋体" w:hAnsi="宋体" w:eastAsia="宋体" w:cs="宋体"/>
          <w:color w:val="auto"/>
          <w:spacing w:val="0"/>
          <w:position w:val="0"/>
          <w:sz w:val="24"/>
          <w:szCs w:val="24"/>
          <w:highlight w:val="none"/>
          <w:lang w:val="en-US" w:eastAsia="zh-CN"/>
        </w:rPr>
        <w:t>线上回复</w:t>
      </w:r>
      <w:r>
        <w:rPr>
          <w:rFonts w:hint="eastAsia" w:ascii="宋体" w:hAnsi="宋体" w:cs="宋体"/>
          <w:color w:val="auto"/>
          <w:spacing w:val="0"/>
          <w:position w:val="0"/>
          <w:sz w:val="24"/>
          <w:szCs w:val="24"/>
          <w:highlight w:val="none"/>
        </w:rPr>
        <w:t>通知所有参加谈判的供应商。</w:t>
      </w:r>
    </w:p>
    <w:p w14:paraId="10707C4C">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（3）</w:t>
      </w:r>
      <w:r>
        <w:rPr>
          <w:rFonts w:hint="eastAsia" w:ascii="宋体" w:hAnsi="宋体" w:eastAsia="宋体" w:cs="宋体"/>
          <w:color w:val="auto"/>
          <w:spacing w:val="0"/>
          <w:position w:val="0"/>
          <w:sz w:val="24"/>
          <w:szCs w:val="24"/>
          <w:highlight w:val="none"/>
        </w:rPr>
        <w:t>供应商应当按照</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rPr>
        <w:t>文件的变动情况和</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rPr>
        <w:t>小组的要求重新提交</w:t>
      </w:r>
      <w:r>
        <w:rPr>
          <w:rFonts w:hint="eastAsia" w:ascii="宋体" w:hAnsi="宋体" w:eastAsia="宋体" w:cs="宋体"/>
          <w:color w:val="auto"/>
          <w:spacing w:val="0"/>
          <w:position w:val="0"/>
          <w:sz w:val="24"/>
          <w:szCs w:val="24"/>
          <w:highlight w:val="none"/>
          <w:lang w:val="en-US" w:eastAsia="zh-CN"/>
        </w:rPr>
        <w:t>谈判</w:t>
      </w:r>
      <w:r>
        <w:rPr>
          <w:rFonts w:hint="eastAsia" w:ascii="宋体" w:hAnsi="宋体" w:eastAsia="宋体" w:cs="宋体"/>
          <w:color w:val="auto"/>
          <w:spacing w:val="0"/>
          <w:position w:val="0"/>
          <w:sz w:val="24"/>
          <w:szCs w:val="24"/>
          <w:highlight w:val="none"/>
        </w:rPr>
        <w:t>响应文件，并由其法定代表人或授权代表签字或者加盖公章</w:t>
      </w:r>
      <w:r>
        <w:rPr>
          <w:rFonts w:hint="eastAsia" w:ascii="宋体" w:hAnsi="宋体" w:cs="宋体"/>
          <w:i w:val="0"/>
          <w:iCs w:val="0"/>
          <w:color w:val="auto"/>
          <w:spacing w:val="0"/>
          <w:position w:val="0"/>
          <w:sz w:val="24"/>
          <w:szCs w:val="24"/>
          <w:highlight w:val="none"/>
          <w:lang w:val="en-US" w:eastAsia="zh-CN"/>
        </w:rPr>
        <w:t>并扫描上传线上回复至采购代理机构</w:t>
      </w:r>
      <w:r>
        <w:rPr>
          <w:rFonts w:hint="eastAsia" w:ascii="宋体" w:hAnsi="宋体" w:eastAsia="宋体" w:cs="宋体"/>
          <w:i w:val="0"/>
          <w:iCs w:val="0"/>
          <w:color w:val="auto"/>
          <w:spacing w:val="0"/>
          <w:position w:val="0"/>
          <w:sz w:val="24"/>
          <w:szCs w:val="24"/>
          <w:highlight w:val="none"/>
        </w:rPr>
        <w:t>。</w:t>
      </w:r>
      <w:r>
        <w:rPr>
          <w:rFonts w:hint="eastAsia" w:ascii="宋体" w:hAnsi="宋体" w:eastAsia="宋体" w:cs="宋体"/>
          <w:color w:val="auto"/>
          <w:spacing w:val="0"/>
          <w:position w:val="0"/>
          <w:sz w:val="24"/>
          <w:szCs w:val="24"/>
          <w:highlight w:val="none"/>
        </w:rPr>
        <w:t>由授权代表签字的，应当附法定代表人授权书。供应商为自然人的，应当由本人签字并附身份证明。</w:t>
      </w:r>
    </w:p>
    <w:p w14:paraId="694898E6">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（4）谈判小组就修正后的响应文件与响应供应商分别进行</w:t>
      </w:r>
      <w:r>
        <w:rPr>
          <w:rFonts w:hint="eastAsia" w:ascii="宋体" w:hAnsi="宋体" w:eastAsia="宋体" w:cs="宋体"/>
          <w:color w:val="auto"/>
          <w:spacing w:val="0"/>
          <w:position w:val="0"/>
          <w:sz w:val="24"/>
          <w:szCs w:val="24"/>
          <w:highlight w:val="none"/>
          <w:lang w:val="en-US" w:eastAsia="zh-CN"/>
        </w:rPr>
        <w:t>线上</w:t>
      </w:r>
      <w:r>
        <w:rPr>
          <w:rFonts w:hint="eastAsia" w:ascii="宋体" w:hAnsi="宋体" w:cs="宋体"/>
          <w:color w:val="auto"/>
          <w:spacing w:val="0"/>
          <w:position w:val="0"/>
          <w:sz w:val="24"/>
          <w:szCs w:val="24"/>
          <w:highlight w:val="none"/>
        </w:rPr>
        <w:t>谈判。代理机构对谈判过程和谈判内容作记录，谈判小组可以根据情况进行三轮谈判。第三轮谈判为最终的谈判。</w:t>
      </w:r>
    </w:p>
    <w:p w14:paraId="31CABB5F">
      <w:pPr>
        <w:keepNext w:val="0"/>
        <w:keepLines w:val="0"/>
        <w:pageBreakBefore w:val="0"/>
        <w:wordWrap/>
        <w:overflowPunct/>
        <w:topLinePunct w:val="0"/>
        <w:autoSpaceDE w:val="0"/>
        <w:autoSpaceDN w:val="0"/>
        <w:bidi w:val="0"/>
        <w:adjustRightInd w:val="0"/>
        <w:snapToGrid w:val="0"/>
        <w:spacing w:line="360" w:lineRule="auto"/>
        <w:ind w:left="475" w:leftChars="0" w:hanging="475" w:hangingChars="198"/>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2</w:t>
      </w:r>
      <w:r>
        <w:rPr>
          <w:rFonts w:hint="eastAsia" w:ascii="宋体" w:hAnsi="宋体" w:eastAsia="宋体" w:cs="宋体"/>
          <w:color w:val="auto"/>
          <w:spacing w:val="0"/>
          <w:position w:val="0"/>
          <w:sz w:val="24"/>
          <w:szCs w:val="24"/>
          <w:highlight w:val="none"/>
          <w:lang w:val="en-US" w:eastAsia="zh-CN"/>
        </w:rPr>
        <w:t>2</w:t>
      </w:r>
      <w:r>
        <w:rPr>
          <w:rFonts w:hint="eastAsia" w:ascii="宋体" w:hAnsi="宋体" w:cs="宋体"/>
          <w:color w:val="auto"/>
          <w:spacing w:val="0"/>
          <w:position w:val="0"/>
          <w:sz w:val="24"/>
          <w:szCs w:val="24"/>
          <w:highlight w:val="none"/>
        </w:rPr>
        <w:t>.</w:t>
      </w:r>
      <w:r>
        <w:rPr>
          <w:rFonts w:hint="eastAsia" w:ascii="宋体" w:hAnsi="宋体" w:cs="宋体"/>
          <w:color w:val="auto"/>
          <w:spacing w:val="0"/>
          <w:position w:val="0"/>
          <w:sz w:val="24"/>
          <w:szCs w:val="24"/>
          <w:highlight w:val="none"/>
          <w:lang w:val="en-US" w:eastAsia="zh-CN"/>
        </w:rPr>
        <w:t>6</w:t>
      </w:r>
      <w:r>
        <w:rPr>
          <w:rFonts w:hint="eastAsia" w:ascii="宋体" w:hAnsi="宋体" w:cs="宋体"/>
          <w:color w:val="auto"/>
          <w:spacing w:val="0"/>
          <w:position w:val="0"/>
          <w:sz w:val="24"/>
          <w:szCs w:val="24"/>
          <w:highlight w:val="none"/>
        </w:rPr>
        <w:t xml:space="preserve"> 最后报价</w:t>
      </w:r>
    </w:p>
    <w:p w14:paraId="64F73A3A">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（1）谈判结束后，谈判小组要求所有继续参加谈判的供应商在规定时间内</w:t>
      </w:r>
      <w:r>
        <w:rPr>
          <w:rFonts w:hint="eastAsia" w:ascii="宋体" w:hAnsi="宋体" w:eastAsia="宋体" w:cs="宋体"/>
          <w:color w:val="auto"/>
          <w:spacing w:val="0"/>
          <w:position w:val="0"/>
          <w:sz w:val="24"/>
          <w:szCs w:val="24"/>
          <w:highlight w:val="none"/>
          <w:lang w:val="en-US" w:eastAsia="zh-CN"/>
        </w:rPr>
        <w:t>在线</w:t>
      </w:r>
      <w:r>
        <w:rPr>
          <w:rFonts w:hint="eastAsia" w:ascii="宋体" w:hAnsi="宋体" w:cs="宋体"/>
          <w:color w:val="auto"/>
          <w:spacing w:val="0"/>
          <w:position w:val="0"/>
          <w:sz w:val="24"/>
          <w:szCs w:val="24"/>
          <w:highlight w:val="none"/>
        </w:rPr>
        <w:t>提交最后报价，提交最后报价的供应商不得少于3家。</w:t>
      </w:r>
    </w:p>
    <w:p w14:paraId="5DFBEDCC">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（2）最后报价是供应商响应文件的有效组成部分。</w:t>
      </w:r>
    </w:p>
    <w:p w14:paraId="60FC5A76">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（3）最后报价如未作分项报价的，其分项报价则按总报价的降价比例计算。</w:t>
      </w:r>
    </w:p>
    <w:p w14:paraId="3963EA76">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（4）若没有对谈判文件服务要求、商务作实质性修改或对服务要求、商务作了实质性修改，但没有提高采购要求，最后报价(含分项报价)不得高于上一轮报价；否则，</w:t>
      </w:r>
      <w:r>
        <w:rPr>
          <w:rFonts w:hint="eastAsia" w:ascii="宋体" w:hAnsi="宋体" w:cs="宋体"/>
          <w:b/>
          <w:color w:val="auto"/>
          <w:spacing w:val="0"/>
          <w:position w:val="0"/>
          <w:sz w:val="24"/>
          <w:szCs w:val="24"/>
          <w:highlight w:val="none"/>
          <w:lang w:val="en-GB"/>
        </w:rPr>
        <w:t>视为无效响应。</w:t>
      </w:r>
    </w:p>
    <w:p w14:paraId="35C12AF9">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（5）未在规定时间内提交最后报价或最后报价不符合谈判文件要求的；</w:t>
      </w:r>
      <w:r>
        <w:rPr>
          <w:rFonts w:hint="eastAsia" w:ascii="宋体" w:hAnsi="宋体" w:cs="宋体"/>
          <w:b/>
          <w:color w:val="auto"/>
          <w:spacing w:val="0"/>
          <w:position w:val="0"/>
          <w:sz w:val="24"/>
          <w:szCs w:val="24"/>
          <w:highlight w:val="none"/>
        </w:rPr>
        <w:t>视为无效响应</w:t>
      </w:r>
      <w:r>
        <w:rPr>
          <w:rFonts w:hint="eastAsia" w:ascii="宋体" w:hAnsi="宋体" w:cs="宋体"/>
          <w:color w:val="auto"/>
          <w:spacing w:val="0"/>
          <w:position w:val="0"/>
          <w:sz w:val="24"/>
          <w:szCs w:val="24"/>
          <w:highlight w:val="none"/>
        </w:rPr>
        <w:t>。</w:t>
      </w:r>
    </w:p>
    <w:p w14:paraId="358AB013">
      <w:pPr>
        <w:keepNext w:val="0"/>
        <w:keepLines w:val="0"/>
        <w:pageBreakBefore w:val="0"/>
        <w:wordWrap/>
        <w:overflowPunct/>
        <w:topLinePunct w:val="0"/>
        <w:autoSpaceDE w:val="0"/>
        <w:autoSpaceDN w:val="0"/>
        <w:bidi w:val="0"/>
        <w:adjustRightInd w:val="0"/>
        <w:snapToGrid w:val="0"/>
        <w:spacing w:line="360" w:lineRule="auto"/>
        <w:ind w:left="432" w:leftChars="200" w:hanging="12" w:hangingChars="5"/>
        <w:jc w:val="both"/>
        <w:textAlignment w:val="baseline"/>
        <w:rPr>
          <w:rFonts w:hint="eastAsia" w:ascii="宋体" w:hAnsi="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（6） </w:t>
      </w:r>
      <w:r>
        <w:rPr>
          <w:rFonts w:hint="eastAsia" w:ascii="宋体" w:hAnsi="宋体" w:cs="宋体"/>
          <w:color w:val="auto"/>
          <w:spacing w:val="0"/>
          <w:position w:val="0"/>
          <w:sz w:val="24"/>
          <w:szCs w:val="24"/>
          <w:highlight w:val="none"/>
        </w:rPr>
        <w:t>已提交响应文件的供应商，在提交最后报价之前，可以根据谈判情况退出谈判。采购人、采购代理机构应当退还退出谈判的供应商的保证金。</w:t>
      </w:r>
    </w:p>
    <w:p w14:paraId="48216A54">
      <w:pPr>
        <w:keepNext w:val="0"/>
        <w:keepLines w:val="0"/>
        <w:pageBreakBefore w:val="0"/>
        <w:wordWrap/>
        <w:overflowPunct/>
        <w:topLinePunct w:val="0"/>
        <w:autoSpaceDE w:val="0"/>
        <w:autoSpaceDN w:val="0"/>
        <w:bidi w:val="0"/>
        <w:adjustRightInd w:val="0"/>
        <w:snapToGrid w:val="0"/>
        <w:spacing w:afterAutospacing="0" w:line="360" w:lineRule="auto"/>
        <w:ind w:left="475" w:leftChars="0" w:hanging="475" w:hangingChars="198"/>
        <w:jc w:val="both"/>
        <w:textAlignment w:val="baseline"/>
        <w:rPr>
          <w:rFonts w:hint="eastAsia" w:ascii="宋体" w:hAnsi="宋体" w:eastAsia="宋体" w:cs="宋体"/>
          <w:b/>
          <w:bCs/>
          <w:i w:val="0"/>
          <w:iCs w:val="0"/>
          <w:color w:val="auto"/>
          <w:spacing w:val="0"/>
          <w:position w:val="0"/>
          <w:sz w:val="24"/>
          <w:szCs w:val="24"/>
          <w:highlight w:val="none"/>
        </w:rPr>
      </w:pPr>
      <w:r>
        <w:rPr>
          <w:rFonts w:hint="eastAsia" w:ascii="宋体" w:hAnsi="宋体" w:cs="宋体"/>
          <w:color w:val="auto"/>
          <w:spacing w:val="0"/>
          <w:position w:val="0"/>
          <w:sz w:val="24"/>
          <w:szCs w:val="24"/>
          <w:highlight w:val="none"/>
          <w:lang w:val="en-US" w:eastAsia="zh-CN"/>
        </w:rPr>
        <w:t xml:space="preserve">22.7 </w:t>
      </w:r>
      <w:r>
        <w:rPr>
          <w:rFonts w:hint="eastAsia" w:ascii="宋体" w:hAnsi="宋体" w:eastAsia="宋体" w:cs="宋体"/>
          <w:b/>
          <w:bCs/>
          <w:i w:val="0"/>
          <w:iCs w:val="0"/>
          <w:color w:val="auto"/>
          <w:spacing w:val="0"/>
          <w:position w:val="0"/>
          <w:sz w:val="24"/>
          <w:szCs w:val="24"/>
          <w:highlight w:val="none"/>
        </w:rPr>
        <w:t>本项目采用电子化</w:t>
      </w:r>
      <w:r>
        <w:rPr>
          <w:rFonts w:hint="eastAsia" w:ascii="宋体" w:hAnsi="宋体" w:eastAsia="宋体" w:cs="宋体"/>
          <w:b/>
          <w:bCs/>
          <w:i w:val="0"/>
          <w:iCs w:val="0"/>
          <w:color w:val="auto"/>
          <w:spacing w:val="0"/>
          <w:position w:val="0"/>
          <w:sz w:val="24"/>
          <w:szCs w:val="24"/>
          <w:highlight w:val="none"/>
          <w:lang w:val="en-US" w:eastAsia="zh-CN"/>
        </w:rPr>
        <w:t>谈判</w:t>
      </w:r>
      <w:r>
        <w:rPr>
          <w:rFonts w:hint="eastAsia" w:ascii="宋体" w:hAnsi="宋体" w:eastAsia="宋体" w:cs="宋体"/>
          <w:b/>
          <w:bCs/>
          <w:i w:val="0"/>
          <w:iCs w:val="0"/>
          <w:color w:val="auto"/>
          <w:spacing w:val="0"/>
          <w:position w:val="0"/>
          <w:sz w:val="24"/>
          <w:szCs w:val="24"/>
          <w:highlight w:val="none"/>
        </w:rPr>
        <w:t>模式，各</w:t>
      </w:r>
      <w:r>
        <w:rPr>
          <w:rFonts w:hint="eastAsia" w:ascii="宋体" w:hAnsi="宋体" w:eastAsia="宋体" w:cs="宋体"/>
          <w:b/>
          <w:bCs/>
          <w:i w:val="0"/>
          <w:iCs w:val="0"/>
          <w:color w:val="auto"/>
          <w:spacing w:val="0"/>
          <w:position w:val="0"/>
          <w:sz w:val="24"/>
          <w:szCs w:val="24"/>
          <w:highlight w:val="none"/>
          <w:lang w:eastAsia="zh-CN"/>
        </w:rPr>
        <w:t>供应商</w:t>
      </w:r>
      <w:r>
        <w:rPr>
          <w:rFonts w:hint="eastAsia" w:ascii="宋体" w:hAnsi="宋体" w:eastAsia="宋体" w:cs="宋体"/>
          <w:b/>
          <w:bCs/>
          <w:i w:val="0"/>
          <w:iCs w:val="0"/>
          <w:color w:val="auto"/>
          <w:spacing w:val="0"/>
          <w:position w:val="0"/>
          <w:sz w:val="24"/>
          <w:szCs w:val="24"/>
          <w:highlight w:val="none"/>
          <w:lang w:val="en-US" w:eastAsia="zh-CN"/>
        </w:rPr>
        <w:t>需</w:t>
      </w:r>
      <w:r>
        <w:rPr>
          <w:rFonts w:hint="eastAsia" w:ascii="宋体" w:hAnsi="宋体" w:cs="宋体"/>
          <w:b/>
          <w:bCs/>
          <w:i w:val="0"/>
          <w:iCs w:val="0"/>
          <w:color w:val="auto"/>
          <w:spacing w:val="0"/>
          <w:position w:val="0"/>
          <w:sz w:val="24"/>
          <w:szCs w:val="24"/>
          <w:highlight w:val="none"/>
          <w:lang w:val="en-US" w:eastAsia="zh-CN"/>
        </w:rPr>
        <w:t>保持在线进行线上报价</w:t>
      </w:r>
      <w:r>
        <w:rPr>
          <w:rFonts w:hint="eastAsia" w:ascii="宋体" w:hAnsi="宋体" w:eastAsia="宋体" w:cs="宋体"/>
          <w:b/>
          <w:bCs/>
          <w:i w:val="0"/>
          <w:iCs w:val="0"/>
          <w:color w:val="auto"/>
          <w:spacing w:val="0"/>
          <w:position w:val="0"/>
          <w:sz w:val="24"/>
          <w:szCs w:val="24"/>
          <w:highlight w:val="none"/>
        </w:rPr>
        <w:t>，</w:t>
      </w:r>
      <w:r>
        <w:rPr>
          <w:rFonts w:hint="eastAsia" w:ascii="宋体" w:hAnsi="宋体" w:eastAsia="宋体" w:cs="宋体"/>
          <w:b/>
          <w:bCs/>
          <w:i w:val="0"/>
          <w:iCs w:val="0"/>
          <w:color w:val="auto"/>
          <w:spacing w:val="0"/>
          <w:position w:val="0"/>
          <w:sz w:val="24"/>
          <w:szCs w:val="24"/>
          <w:highlight w:val="none"/>
          <w:lang w:val="en-US" w:eastAsia="zh-CN"/>
        </w:rPr>
        <w:t>未在规定时间内（3</w:t>
      </w:r>
      <w:bookmarkStart w:id="176" w:name="_GoBack"/>
      <w:bookmarkEnd w:id="176"/>
      <w:r>
        <w:rPr>
          <w:rFonts w:hint="eastAsia" w:ascii="宋体" w:hAnsi="宋体" w:eastAsia="宋体" w:cs="宋体"/>
          <w:b/>
          <w:bCs/>
          <w:i w:val="0"/>
          <w:iCs w:val="0"/>
          <w:color w:val="auto"/>
          <w:spacing w:val="0"/>
          <w:position w:val="0"/>
          <w:sz w:val="24"/>
          <w:szCs w:val="24"/>
          <w:highlight w:val="none"/>
          <w:lang w:val="en-US" w:eastAsia="zh-CN"/>
        </w:rPr>
        <w:t>0分钟）报价者</w:t>
      </w:r>
      <w:r>
        <w:rPr>
          <w:rFonts w:hint="eastAsia" w:ascii="宋体" w:hAnsi="宋体" w:eastAsia="宋体" w:cs="宋体"/>
          <w:b/>
          <w:bCs/>
          <w:i w:val="0"/>
          <w:iCs w:val="0"/>
          <w:color w:val="auto"/>
          <w:spacing w:val="0"/>
          <w:position w:val="0"/>
          <w:sz w:val="24"/>
          <w:szCs w:val="24"/>
          <w:highlight w:val="none"/>
        </w:rPr>
        <w:t>视为退出</w:t>
      </w:r>
      <w:r>
        <w:rPr>
          <w:rFonts w:hint="eastAsia" w:ascii="宋体" w:hAnsi="宋体" w:eastAsia="宋体" w:cs="宋体"/>
          <w:b/>
          <w:bCs/>
          <w:i w:val="0"/>
          <w:iCs w:val="0"/>
          <w:color w:val="auto"/>
          <w:spacing w:val="0"/>
          <w:position w:val="0"/>
          <w:sz w:val="24"/>
          <w:szCs w:val="24"/>
          <w:highlight w:val="none"/>
          <w:lang w:val="en-US" w:eastAsia="zh-CN"/>
        </w:rPr>
        <w:t>谈判</w:t>
      </w:r>
      <w:r>
        <w:rPr>
          <w:rFonts w:hint="eastAsia" w:ascii="宋体" w:hAnsi="宋体" w:eastAsia="宋体" w:cs="宋体"/>
          <w:b/>
          <w:bCs/>
          <w:i w:val="0"/>
          <w:iCs w:val="0"/>
          <w:color w:val="auto"/>
          <w:spacing w:val="0"/>
          <w:position w:val="0"/>
          <w:sz w:val="24"/>
          <w:szCs w:val="24"/>
          <w:highlight w:val="none"/>
        </w:rPr>
        <w:t>。</w:t>
      </w:r>
    </w:p>
    <w:p w14:paraId="275D58E0">
      <w:pPr>
        <w:keepNext w:val="0"/>
        <w:keepLines w:val="0"/>
        <w:pageBreakBefore w:val="0"/>
        <w:kinsoku/>
        <w:wordWrap/>
        <w:overflowPunct/>
        <w:topLinePunct w:val="0"/>
        <w:autoSpaceDE w:val="0"/>
        <w:autoSpaceDN w:val="0"/>
        <w:bidi w:val="0"/>
        <w:adjustRightInd w:val="0"/>
        <w:snapToGrid w:val="0"/>
        <w:spacing w:line="360" w:lineRule="auto"/>
        <w:ind w:left="641" w:leftChars="0" w:hanging="641" w:hangingChars="266"/>
        <w:jc w:val="both"/>
        <w:textAlignment w:val="baseline"/>
        <w:rPr>
          <w:rFonts w:hint="eastAsia" w:ascii="宋体" w:hAnsi="宋体" w:eastAsia="宋体" w:cs="宋体"/>
          <w:b/>
          <w:bCs/>
          <w:i w:val="0"/>
          <w:iCs w:val="0"/>
          <w:color w:val="auto"/>
          <w:spacing w:val="0"/>
          <w:position w:val="0"/>
          <w:sz w:val="24"/>
          <w:szCs w:val="24"/>
          <w:highlight w:val="none"/>
          <w:lang w:eastAsia="zh-CN"/>
        </w:rPr>
      </w:pPr>
      <w:r>
        <w:rPr>
          <w:rFonts w:hint="eastAsia" w:ascii="宋体" w:hAnsi="宋体" w:eastAsia="宋体" w:cs="宋体"/>
          <w:b/>
          <w:bCs/>
          <w:i w:val="0"/>
          <w:iCs w:val="0"/>
          <w:color w:val="auto"/>
          <w:spacing w:val="0"/>
          <w:position w:val="0"/>
          <w:sz w:val="24"/>
          <w:szCs w:val="24"/>
          <w:highlight w:val="none"/>
          <w:lang w:val="en-US" w:eastAsia="zh-CN"/>
        </w:rPr>
        <w:t>22.8</w:t>
      </w:r>
      <w:r>
        <w:rPr>
          <w:rFonts w:hint="eastAsia" w:ascii="宋体" w:hAnsi="宋体" w:eastAsia="宋体" w:cs="宋体"/>
          <w:b/>
          <w:bCs/>
          <w:i w:val="0"/>
          <w:iCs w:val="0"/>
          <w:color w:val="auto"/>
          <w:spacing w:val="0"/>
          <w:position w:val="0"/>
          <w:sz w:val="24"/>
          <w:szCs w:val="24"/>
          <w:highlight w:val="none"/>
          <w:lang w:eastAsia="zh-CN"/>
        </w:rPr>
        <w:t xml:space="preserve"> 异常低价审查</w:t>
      </w:r>
    </w:p>
    <w:p w14:paraId="32B57C8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360" w:lineRule="auto"/>
        <w:ind w:left="420" w:leftChars="0" w:right="0" w:hanging="420" w:hanging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22.8.1 评审中出现下列情形之一的，谈判小组应当启动异常低价投标审查程序：</w:t>
      </w:r>
    </w:p>
    <w:p w14:paraId="6D50C44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360" w:lineRule="auto"/>
        <w:ind w:left="638" w:leftChars="0" w:right="0" w:hanging="638" w:hangingChars="266"/>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（1）响应报价低于全部通过符合性审查供应商响应报价平均值50%的，即响应报价&lt;全部通过符合性审查供应商响应报价平均值×50%；</w:t>
      </w:r>
    </w:p>
    <w:p w14:paraId="5044EE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360" w:lineRule="auto"/>
        <w:ind w:left="638" w:leftChars="0" w:right="0" w:hanging="638" w:hangingChars="266"/>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（2）响应报价低于通过符合性审查的次低报价供应商响应报价50%的，即响应报价&lt;通过符合性审查的次低报价供应商响应报价×50%；</w:t>
      </w:r>
    </w:p>
    <w:p w14:paraId="04BAE47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360" w:lineRule="auto"/>
        <w:ind w:left="420" w:leftChars="0" w:right="0" w:hanging="420" w:hanging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（3）响应报价低于采购项目最高限价45%的，即响应报价&lt;采购项目最高限价×45%；</w:t>
      </w:r>
    </w:p>
    <w:p w14:paraId="44FD5DF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360" w:lineRule="auto"/>
        <w:ind w:left="638" w:leftChars="0" w:right="0" w:hanging="638" w:hangingChars="266"/>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（4）谈判小组认为供应商报价过低，有可能影响产品质量或者不能诚信履约的其他情形。</w:t>
      </w:r>
    </w:p>
    <w:p w14:paraId="70A03F0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相关法律法规对供应商报价有规定的，从其规定。</w:t>
      </w:r>
    </w:p>
    <w:p w14:paraId="60FFBC50">
      <w:pPr>
        <w:pStyle w:val="9"/>
        <w:keepNext w:val="0"/>
        <w:keepLines w:val="0"/>
        <w:pageBreakBefore w:val="0"/>
        <w:wordWrap/>
        <w:overflowPunct/>
        <w:topLinePunct w:val="0"/>
        <w:autoSpaceDE w:val="0"/>
        <w:autoSpaceDN w:val="0"/>
        <w:bidi w:val="0"/>
        <w:adjustRightInd w:val="0"/>
        <w:snapToGrid w:val="0"/>
        <w:spacing w:line="360" w:lineRule="auto"/>
        <w:ind w:firstLine="480" w:firstLineChars="200"/>
        <w:textAlignment w:val="baseline"/>
        <w:rPr>
          <w:rFonts w:hint="default"/>
          <w:color w:val="auto"/>
          <w:highlight w:val="none"/>
          <w:lang w:val="en-US"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以上“响应报价”未特别说明的，均指“最后报价”。</w:t>
      </w:r>
    </w:p>
    <w:p w14:paraId="5C6AFC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kinsoku w:val="0"/>
        <w:wordWrap/>
        <w:overflowPunct/>
        <w:topLinePunct w:val="0"/>
        <w:autoSpaceDE w:val="0"/>
        <w:autoSpaceDN w:val="0"/>
        <w:bidi w:val="0"/>
        <w:adjustRightInd w:val="0"/>
        <w:snapToGrid w:val="0"/>
        <w:spacing w:before="0" w:beforeAutospacing="0" w:after="0" w:afterAutospacing="0" w:line="360" w:lineRule="auto"/>
        <w:ind w:left="420" w:leftChars="0" w:right="0" w:hanging="420" w:hangingChars="175"/>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22.8.2 谈判小组启动异常低价审查后，应当要求相关供应商在评审现场合理的时间内对响应报价作出解释，提供项目具体成本测算等与报价合理性相关的书面说明及必要的证明材料。谈判小组结合同类项目的中标价格、在主要电商平台的价格、行业薪资水平等情况，依据专业经验对报价合理性进行判断。供应商不能提供书面说明、证明材料，或者提供的书面说明、证明材料不能证明其报价合理性的，谈判小组应当将其作为无效响应处理，并在评审报告中记录审查相关情况。</w:t>
      </w:r>
    </w:p>
    <w:p w14:paraId="75226663">
      <w:pPr>
        <w:pStyle w:val="9"/>
        <w:keepNext w:val="0"/>
        <w:keepLines w:val="0"/>
        <w:pageBreakBefore w:val="0"/>
        <w:kinsoku w:val="0"/>
        <w:wordWrap/>
        <w:overflowPunct/>
        <w:topLinePunct w:val="0"/>
        <w:autoSpaceDE w:val="0"/>
        <w:autoSpaceDN w:val="0"/>
        <w:bidi w:val="0"/>
        <w:adjustRightInd w:val="0"/>
        <w:snapToGrid w:val="0"/>
        <w:spacing w:line="360" w:lineRule="auto"/>
        <w:ind w:left="420" w:leftChars="200" w:firstLine="0" w:firstLineChars="0"/>
        <w:textAlignment w:val="baseline"/>
        <w:rPr>
          <w:color w:val="auto"/>
          <w:highlight w:val="none"/>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采购人应当为谈判小组在评审现场及时获取采购项目成交价格、市场价格水平、行业薪资水平等相关信息资料提供便利。</w:t>
      </w:r>
    </w:p>
    <w:p w14:paraId="077930DA">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outlineLvl w:val="2"/>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46" w:name="_Toc8385"/>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.与谈判小组的接触</w:t>
      </w:r>
      <w:bookmarkEnd w:id="46"/>
    </w:p>
    <w:p w14:paraId="182FE2BC">
      <w:pPr>
        <w:keepNext w:val="0"/>
        <w:keepLines w:val="0"/>
        <w:pageBreakBefore w:val="0"/>
        <w:wordWrap/>
        <w:overflowPunct/>
        <w:topLinePunct w:val="0"/>
        <w:autoSpaceDE w:val="0"/>
        <w:autoSpaceDN w:val="0"/>
        <w:bidi w:val="0"/>
        <w:adjustRightInd w:val="0"/>
        <w:snapToGrid w:val="0"/>
        <w:spacing w:beforeAutospacing="0" w:line="360" w:lineRule="auto"/>
        <w:ind w:left="556" w:leftChars="0" w:hanging="556" w:hangingChars="232"/>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2</w:t>
      </w:r>
      <w:r>
        <w:rPr>
          <w:rFonts w:hint="eastAsia" w:ascii="宋体" w:hAnsi="宋体" w:eastAsia="宋体" w:cs="宋体"/>
          <w:color w:val="auto"/>
          <w:spacing w:val="0"/>
          <w:position w:val="0"/>
          <w:sz w:val="24"/>
          <w:szCs w:val="24"/>
          <w:highlight w:val="none"/>
          <w:lang w:val="en-US" w:eastAsia="zh-CN"/>
        </w:rPr>
        <w:t>3</w:t>
      </w:r>
      <w:r>
        <w:rPr>
          <w:rFonts w:hint="eastAsia" w:ascii="宋体" w:hAnsi="宋体" w:cs="宋体"/>
          <w:color w:val="auto"/>
          <w:spacing w:val="0"/>
          <w:position w:val="0"/>
          <w:sz w:val="24"/>
          <w:szCs w:val="24"/>
          <w:highlight w:val="none"/>
          <w:lang w:val="en-GB"/>
        </w:rPr>
        <w:t>.1 除按本须知“第24条”规定外，从谈判之日起至授予合同期间，供应商不得就其谈判有关事项与谈判小组私下接触。</w:t>
      </w:r>
    </w:p>
    <w:p w14:paraId="41D27F81">
      <w:pPr>
        <w:keepNext w:val="0"/>
        <w:keepLines w:val="0"/>
        <w:pageBreakBefore w:val="0"/>
        <w:wordWrap/>
        <w:overflowPunct/>
        <w:topLinePunct w:val="0"/>
        <w:autoSpaceDE w:val="0"/>
        <w:autoSpaceDN w:val="0"/>
        <w:bidi w:val="0"/>
        <w:adjustRightInd w:val="0"/>
        <w:snapToGrid w:val="0"/>
        <w:spacing w:afterAutospacing="0" w:line="360" w:lineRule="auto"/>
        <w:ind w:left="616" w:leftChars="0" w:hanging="616" w:hangingChars="257"/>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2</w:t>
      </w:r>
      <w:r>
        <w:rPr>
          <w:rFonts w:hint="eastAsia" w:ascii="宋体" w:hAnsi="宋体" w:eastAsia="宋体" w:cs="宋体"/>
          <w:color w:val="auto"/>
          <w:spacing w:val="0"/>
          <w:position w:val="0"/>
          <w:sz w:val="24"/>
          <w:szCs w:val="24"/>
          <w:highlight w:val="none"/>
          <w:lang w:val="en-US" w:eastAsia="zh-CN"/>
        </w:rPr>
        <w:t>3</w:t>
      </w:r>
      <w:r>
        <w:rPr>
          <w:rFonts w:hint="eastAsia" w:ascii="宋体" w:hAnsi="宋体" w:cs="宋体"/>
          <w:color w:val="auto"/>
          <w:spacing w:val="0"/>
          <w:position w:val="0"/>
          <w:sz w:val="24"/>
          <w:szCs w:val="24"/>
          <w:highlight w:val="none"/>
          <w:lang w:val="en-GB"/>
        </w:rPr>
        <w:t>.2 供应商试图对谈判小组的评审施加任何影响，都可能导致其响应文件作无效处理。</w:t>
      </w:r>
    </w:p>
    <w:p w14:paraId="74E1EF6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outlineLvl w:val="2"/>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47" w:name="_Toc25301"/>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4</w:t>
      </w:r>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.终止谈判采购活动的情形</w:t>
      </w:r>
      <w:bookmarkEnd w:id="47"/>
    </w:p>
    <w:p w14:paraId="6F946A3C">
      <w:pPr>
        <w:keepNext w:val="0"/>
        <w:keepLines w:val="0"/>
        <w:pageBreakBefore w:val="0"/>
        <w:wordWrap/>
        <w:overflowPunct/>
        <w:topLinePunct w:val="0"/>
        <w:autoSpaceDE w:val="0"/>
        <w:autoSpaceDN w:val="0"/>
        <w:bidi w:val="0"/>
        <w:adjustRightInd w:val="0"/>
        <w:snapToGrid w:val="0"/>
        <w:spacing w:beforeAutospacing="0" w:line="360" w:lineRule="auto"/>
        <w:jc w:val="both"/>
        <w:textAlignment w:val="baseline"/>
        <w:rPr>
          <w:rFonts w:ascii="宋体" w:hAnsi="宋体" w:cs="宋体"/>
          <w:color w:val="auto"/>
          <w:spacing w:val="0"/>
          <w:position w:val="0"/>
          <w:sz w:val="24"/>
          <w:szCs w:val="24"/>
          <w:highlight w:val="none"/>
          <w:lang w:val="en-GB"/>
        </w:rPr>
      </w:pPr>
      <w:r>
        <w:rPr>
          <w:rFonts w:hint="eastAsia" w:ascii="宋体" w:hAnsi="宋体" w:eastAsia="宋体" w:cs="宋体"/>
          <w:color w:val="auto"/>
          <w:spacing w:val="0"/>
          <w:position w:val="0"/>
          <w:sz w:val="24"/>
          <w:szCs w:val="24"/>
          <w:highlight w:val="none"/>
          <w:lang w:val="en-US" w:eastAsia="zh-CN"/>
        </w:rPr>
        <w:t xml:space="preserve">24.1 </w:t>
      </w:r>
      <w:r>
        <w:rPr>
          <w:rFonts w:hint="eastAsia" w:ascii="宋体" w:hAnsi="宋体" w:cs="宋体"/>
          <w:color w:val="auto"/>
          <w:spacing w:val="0"/>
          <w:position w:val="0"/>
          <w:sz w:val="24"/>
          <w:szCs w:val="24"/>
          <w:highlight w:val="none"/>
          <w:lang w:val="en-GB"/>
        </w:rPr>
        <w:t>出现下列情形之一的，终止谈判采购活动</w:t>
      </w:r>
    </w:p>
    <w:p w14:paraId="5B5C3CA1">
      <w:pPr>
        <w:keepNext w:val="0"/>
        <w:keepLines w:val="0"/>
        <w:pageBreakBefore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（1）因情况变化，不再符合规定的谈判采购方式适用情形的；</w:t>
      </w:r>
    </w:p>
    <w:p w14:paraId="0C5CC2B2">
      <w:pPr>
        <w:keepNext w:val="0"/>
        <w:keepLines w:val="0"/>
        <w:pageBreakBefore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cs="宋体"/>
          <w:color w:val="auto"/>
          <w:spacing w:val="0"/>
          <w:position w:val="0"/>
          <w:sz w:val="24"/>
          <w:szCs w:val="24"/>
          <w:highlight w:val="none"/>
        </w:rPr>
        <w:t>（2）出现影响采购公正的违法、违规行为的</w:t>
      </w:r>
      <w:r>
        <w:rPr>
          <w:rFonts w:hint="eastAsia" w:ascii="宋体" w:hAnsi="宋体" w:eastAsia="宋体" w:cs="宋体"/>
          <w:color w:val="auto"/>
          <w:spacing w:val="0"/>
          <w:position w:val="0"/>
          <w:sz w:val="24"/>
          <w:szCs w:val="24"/>
          <w:highlight w:val="none"/>
          <w:lang w:eastAsia="zh-CN"/>
        </w:rPr>
        <w:t>；</w:t>
      </w:r>
    </w:p>
    <w:p w14:paraId="6FC5A690">
      <w:pPr>
        <w:keepNext w:val="0"/>
        <w:keepLines w:val="0"/>
        <w:pageBreakBefore w:val="0"/>
        <w:wordWrap/>
        <w:overflowPunct/>
        <w:topLinePunct w:val="0"/>
        <w:autoSpaceDE w:val="0"/>
        <w:autoSpaceDN w:val="0"/>
        <w:bidi w:val="0"/>
        <w:adjustRightInd w:val="0"/>
        <w:snapToGrid w:val="0"/>
        <w:spacing w:afterAutospacing="0" w:line="360" w:lineRule="auto"/>
        <w:ind w:left="1141" w:leftChars="229" w:hanging="660" w:hangingChars="275"/>
        <w:jc w:val="both"/>
        <w:textAlignment w:val="baseline"/>
        <w:rPr>
          <w:rFonts w:hint="default"/>
          <w:color w:val="auto"/>
          <w:spacing w:val="0"/>
          <w:position w:val="0"/>
          <w:highlight w:val="none"/>
          <w:lang w:val="en-US" w:eastAsia="zh-CN"/>
        </w:rPr>
      </w:pPr>
      <w:r>
        <w:rPr>
          <w:rFonts w:hint="eastAsia" w:ascii="宋体" w:hAnsi="宋体" w:cs="宋体"/>
          <w:color w:val="auto"/>
          <w:spacing w:val="0"/>
          <w:position w:val="0"/>
          <w:sz w:val="24"/>
          <w:szCs w:val="24"/>
          <w:highlight w:val="none"/>
        </w:rPr>
        <w:t>（3）在采购过程中符合竞争要求的供应商或者报价未超过采购预算的供应商不足3家的</w:t>
      </w:r>
      <w:r>
        <w:rPr>
          <w:rFonts w:hint="eastAsia" w:ascii="宋体" w:hAnsi="宋体" w:eastAsia="宋体" w:cs="宋体"/>
          <w:color w:val="auto"/>
          <w:spacing w:val="0"/>
          <w:position w:val="0"/>
          <w:sz w:val="24"/>
          <w:szCs w:val="24"/>
          <w:highlight w:val="none"/>
          <w:lang w:eastAsia="zh-CN"/>
        </w:rPr>
        <w:t>。</w:t>
      </w:r>
    </w:p>
    <w:p w14:paraId="357F789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beforeLines="100" w:beforeAutospacing="0" w:after="0" w:afterLines="82" w:afterAutospacing="0" w:line="360" w:lineRule="auto"/>
        <w:jc w:val="center"/>
        <w:textAlignment w:val="baseline"/>
        <w:outlineLvl w:val="1"/>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48" w:name="_Toc28500"/>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五、</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意外情况的情形和处理</w:t>
      </w:r>
      <w:bookmarkEnd w:id="48"/>
    </w:p>
    <w:p w14:paraId="04F0CC26">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49" w:name="_Toc23449"/>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.意外情况的情形</w:t>
      </w:r>
      <w:bookmarkEnd w:id="49"/>
    </w:p>
    <w:p w14:paraId="500B6760">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600" w:leftChars="0" w:hanging="600" w:hangingChars="250"/>
        <w:jc w:val="both"/>
        <w:textAlignment w:val="baseline"/>
        <w:outlineLvl w:val="1"/>
        <w:rPr>
          <w:rFonts w:hint="eastAsia" w:ascii="宋体" w:hAnsi="宋体" w:eastAsia="宋体" w:cs="宋体"/>
          <w:color w:val="auto"/>
          <w:spacing w:val="0"/>
          <w:position w:val="0"/>
          <w:sz w:val="24"/>
          <w:szCs w:val="24"/>
          <w:highlight w:val="none"/>
          <w:lang w:eastAsia="zh-CN"/>
        </w:rPr>
      </w:pPr>
      <w:bookmarkStart w:id="50" w:name="_Toc944"/>
      <w:r>
        <w:rPr>
          <w:rFonts w:hint="eastAsia" w:ascii="宋体" w:hAnsi="宋体" w:eastAsia="宋体" w:cs="宋体"/>
          <w:color w:val="auto"/>
          <w:spacing w:val="0"/>
          <w:position w:val="0"/>
          <w:sz w:val="24"/>
          <w:szCs w:val="24"/>
          <w:highlight w:val="none"/>
          <w:lang w:val="en-US" w:eastAsia="zh-CN"/>
        </w:rPr>
        <w:t xml:space="preserve">25.1 </w:t>
      </w:r>
      <w:r>
        <w:rPr>
          <w:rFonts w:hint="eastAsia" w:ascii="宋体" w:hAnsi="宋体" w:eastAsia="宋体" w:cs="宋体"/>
          <w:color w:val="auto"/>
          <w:spacing w:val="0"/>
          <w:position w:val="0"/>
          <w:sz w:val="24"/>
          <w:szCs w:val="24"/>
          <w:highlight w:val="none"/>
          <w:lang w:eastAsia="zh-CN"/>
        </w:rPr>
        <w:t>因客观原因造成电子化政府采购系统无法正常运行或者无法保证采购活动信息安全，应采取意外情况的处理措施。意外情况包括以下情形：</w:t>
      </w:r>
      <w:bookmarkEnd w:id="50"/>
    </w:p>
    <w:p w14:paraId="40CFF1C2">
      <w:pPr>
        <w:keepNext w:val="0"/>
        <w:keepLines w:val="0"/>
        <w:pageBreakBefore w:val="0"/>
        <w:widowControl w:val="0"/>
        <w:kinsoku w:val="0"/>
        <w:wordWrap/>
        <w:overflowPunct/>
        <w:topLinePunct w:val="0"/>
        <w:autoSpaceDE w:val="0"/>
        <w:autoSpaceDN w:val="0"/>
        <w:bidi w:val="0"/>
        <w:adjustRightInd w:val="0"/>
        <w:snapToGrid w:val="0"/>
        <w:spacing w:line="360" w:lineRule="auto"/>
        <w:ind w:left="599" w:leftChars="228" w:hanging="120" w:hangingChars="50"/>
        <w:jc w:val="both"/>
        <w:textAlignment w:val="baseline"/>
        <w:outlineLvl w:val="1"/>
        <w:rPr>
          <w:rFonts w:hint="eastAsia" w:ascii="宋体" w:hAnsi="宋体" w:eastAsia="宋体" w:cs="宋体"/>
          <w:color w:val="auto"/>
          <w:spacing w:val="0"/>
          <w:position w:val="0"/>
          <w:sz w:val="24"/>
          <w:szCs w:val="24"/>
          <w:highlight w:val="none"/>
          <w:lang w:eastAsia="zh-CN"/>
        </w:rPr>
      </w:pPr>
      <w:bookmarkStart w:id="51" w:name="_Toc7716"/>
      <w:r>
        <w:rPr>
          <w:rFonts w:hint="eastAsia" w:ascii="宋体" w:hAnsi="宋体" w:eastAsia="宋体" w:cs="宋体"/>
          <w:color w:val="auto"/>
          <w:spacing w:val="0"/>
          <w:position w:val="0"/>
          <w:sz w:val="24"/>
          <w:szCs w:val="24"/>
          <w:highlight w:val="none"/>
          <w:lang w:eastAsia="zh-CN"/>
        </w:rPr>
        <w:t>（1）网络系统及其他设备发生故障，导致无法访问网站或无法使用电子化政府采购系统的；</w:t>
      </w:r>
      <w:bookmarkEnd w:id="51"/>
    </w:p>
    <w:p w14:paraId="03F3BF94">
      <w:pPr>
        <w:keepNext w:val="0"/>
        <w:keepLines w:val="0"/>
        <w:pageBreakBefore w:val="0"/>
        <w:widowControl w:val="0"/>
        <w:kinsoku w:val="0"/>
        <w:wordWrap/>
        <w:overflowPunct/>
        <w:topLinePunct w:val="0"/>
        <w:autoSpaceDE w:val="0"/>
        <w:autoSpaceDN w:val="0"/>
        <w:bidi w:val="0"/>
        <w:adjustRightInd w:val="0"/>
        <w:snapToGrid w:val="0"/>
        <w:spacing w:line="360" w:lineRule="auto"/>
        <w:ind w:left="551" w:leftChars="228" w:hanging="72" w:hangingChars="30"/>
        <w:jc w:val="both"/>
        <w:textAlignment w:val="baseline"/>
        <w:outlineLvl w:val="1"/>
        <w:rPr>
          <w:rFonts w:hint="eastAsia" w:ascii="宋体" w:hAnsi="宋体" w:eastAsia="宋体" w:cs="宋体"/>
          <w:color w:val="auto"/>
          <w:spacing w:val="0"/>
          <w:position w:val="0"/>
          <w:sz w:val="24"/>
          <w:szCs w:val="24"/>
          <w:highlight w:val="none"/>
          <w:lang w:eastAsia="zh-CN"/>
        </w:rPr>
      </w:pPr>
      <w:bookmarkStart w:id="52" w:name="_Toc19021"/>
      <w:r>
        <w:rPr>
          <w:rFonts w:hint="eastAsia" w:ascii="宋体" w:hAnsi="宋体" w:eastAsia="宋体" w:cs="宋体"/>
          <w:color w:val="auto"/>
          <w:spacing w:val="0"/>
          <w:position w:val="0"/>
          <w:sz w:val="24"/>
          <w:szCs w:val="24"/>
          <w:highlight w:val="none"/>
          <w:lang w:eastAsia="zh-CN"/>
        </w:rPr>
        <w:t>（2）电子化政府采购系统的软件或网络数据库出现错误，导致无法正常操作的；</w:t>
      </w:r>
      <w:bookmarkEnd w:id="52"/>
    </w:p>
    <w:p w14:paraId="673F09A5">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outlineLvl w:val="1"/>
        <w:rPr>
          <w:rFonts w:hint="eastAsia" w:ascii="宋体" w:hAnsi="宋体" w:eastAsia="宋体" w:cs="宋体"/>
          <w:color w:val="auto"/>
          <w:spacing w:val="0"/>
          <w:position w:val="0"/>
          <w:sz w:val="24"/>
          <w:szCs w:val="24"/>
          <w:highlight w:val="none"/>
          <w:lang w:eastAsia="zh-CN"/>
        </w:rPr>
      </w:pPr>
      <w:bookmarkStart w:id="53" w:name="_Toc30772"/>
      <w:r>
        <w:rPr>
          <w:rFonts w:hint="eastAsia" w:ascii="宋体" w:hAnsi="宋体" w:eastAsia="宋体" w:cs="宋体"/>
          <w:color w:val="auto"/>
          <w:spacing w:val="0"/>
          <w:position w:val="0"/>
          <w:sz w:val="24"/>
          <w:szCs w:val="24"/>
          <w:highlight w:val="none"/>
          <w:lang w:eastAsia="zh-CN"/>
        </w:rPr>
        <w:t>（3）电子化政府采购系统发现有安全漏洞，有潜在泄密危险的；</w:t>
      </w:r>
      <w:bookmarkEnd w:id="53"/>
    </w:p>
    <w:p w14:paraId="156009C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outlineLvl w:val="1"/>
        <w:rPr>
          <w:color w:val="auto"/>
          <w:spacing w:val="0"/>
          <w:position w:val="0"/>
          <w:highlight w:val="none"/>
          <w:lang w:eastAsia="zh-CN"/>
        </w:rPr>
      </w:pPr>
      <w:bookmarkStart w:id="54" w:name="_Toc10376"/>
      <w:r>
        <w:rPr>
          <w:rFonts w:hint="eastAsia" w:ascii="宋体" w:hAnsi="宋体" w:eastAsia="宋体" w:cs="宋体"/>
          <w:color w:val="auto"/>
          <w:spacing w:val="0"/>
          <w:position w:val="0"/>
          <w:sz w:val="24"/>
          <w:szCs w:val="24"/>
          <w:highlight w:val="none"/>
          <w:lang w:eastAsia="zh-CN"/>
        </w:rPr>
        <w:t>（4）其他无法保证采购活动正常进行的。</w:t>
      </w:r>
      <w:bookmarkEnd w:id="54"/>
    </w:p>
    <w:p w14:paraId="65A6862A">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jc w:val="both"/>
        <w:textAlignment w:val="baseline"/>
        <w:outlineLvl w:val="2"/>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55" w:name="_Toc13795"/>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26.</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意外情况的处理</w:t>
      </w:r>
      <w:bookmarkEnd w:id="55"/>
    </w:p>
    <w:p w14:paraId="4A90490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1" w:leftChars="0" w:hanging="631" w:hangingChars="263"/>
        <w:jc w:val="both"/>
        <w:textAlignment w:val="baseline"/>
        <w:outlineLvl w:val="1"/>
        <w:rPr>
          <w:rFonts w:hint="eastAsia" w:ascii="宋体" w:hAnsi="宋体" w:eastAsia="宋体" w:cs="宋体"/>
          <w:color w:val="auto"/>
          <w:spacing w:val="0"/>
          <w:position w:val="0"/>
          <w:sz w:val="24"/>
          <w:szCs w:val="24"/>
          <w:highlight w:val="none"/>
          <w:lang w:eastAsia="zh-CN"/>
        </w:rPr>
      </w:pPr>
      <w:bookmarkStart w:id="56" w:name="_Toc3453"/>
      <w:r>
        <w:rPr>
          <w:rFonts w:hint="eastAsia" w:ascii="宋体" w:hAnsi="宋体" w:eastAsia="宋体" w:cs="宋体"/>
          <w:color w:val="auto"/>
          <w:spacing w:val="0"/>
          <w:position w:val="0"/>
          <w:sz w:val="24"/>
          <w:szCs w:val="24"/>
          <w:highlight w:val="none"/>
          <w:lang w:val="en-US" w:eastAsia="zh-CN"/>
        </w:rPr>
        <w:t xml:space="preserve">26.1 </w:t>
      </w:r>
      <w:r>
        <w:rPr>
          <w:rFonts w:hint="eastAsia" w:ascii="宋体" w:hAnsi="宋体" w:eastAsia="宋体" w:cs="宋体"/>
          <w:color w:val="auto"/>
          <w:spacing w:val="0"/>
          <w:position w:val="0"/>
          <w:sz w:val="24"/>
          <w:szCs w:val="24"/>
          <w:highlight w:val="none"/>
          <w:lang w:eastAsia="zh-CN"/>
        </w:rPr>
        <w:t>出现</w:t>
      </w:r>
      <w:r>
        <w:rPr>
          <w:rFonts w:hint="eastAsia" w:ascii="宋体" w:hAnsi="宋体" w:eastAsia="宋体" w:cs="宋体"/>
          <w:color w:val="auto"/>
          <w:spacing w:val="0"/>
          <w:position w:val="0"/>
          <w:sz w:val="24"/>
          <w:szCs w:val="24"/>
          <w:highlight w:val="none"/>
          <w:lang w:val="en-US" w:eastAsia="zh-CN"/>
        </w:rPr>
        <w:t>25.1</w:t>
      </w:r>
      <w:r>
        <w:rPr>
          <w:rFonts w:hint="eastAsia" w:ascii="宋体" w:hAnsi="宋体" w:eastAsia="宋体" w:cs="宋体"/>
          <w:color w:val="auto"/>
          <w:spacing w:val="0"/>
          <w:position w:val="0"/>
          <w:sz w:val="24"/>
          <w:szCs w:val="24"/>
          <w:highlight w:val="none"/>
          <w:lang w:eastAsia="zh-CN"/>
        </w:rPr>
        <w:t>情况，故障当日（工作时间内）可排除的，电子化政府采购恢复进行；如故障当日无法排除的，采购活动终止，重新组织采购活动。</w:t>
      </w:r>
      <w:bookmarkEnd w:id="56"/>
    </w:p>
    <w:p w14:paraId="44FFB770">
      <w:pPr>
        <w:keepNext w:val="0"/>
        <w:keepLines w:val="0"/>
        <w:pageBreakBefore w:val="0"/>
        <w:widowControl w:val="0"/>
        <w:kinsoku w:val="0"/>
        <w:wordWrap/>
        <w:overflowPunct/>
        <w:topLinePunct w:val="0"/>
        <w:autoSpaceDE w:val="0"/>
        <w:autoSpaceDN w:val="0"/>
        <w:bidi w:val="0"/>
        <w:adjustRightInd w:val="0"/>
        <w:snapToGrid w:val="0"/>
        <w:spacing w:before="0" w:beforeLines="150" w:beforeAutospacing="0" w:after="0" w:afterLines="125" w:afterAutospacing="0" w:line="360" w:lineRule="auto"/>
        <w:ind w:left="479" w:leftChars="228" w:firstLine="0" w:firstLineChars="0"/>
        <w:jc w:val="center"/>
        <w:textAlignment w:val="baseline"/>
        <w:outlineLvl w:val="1"/>
        <w:rPr>
          <w:color w:val="auto"/>
          <w:spacing w:val="0"/>
          <w:position w:val="0"/>
          <w:highlight w:val="none"/>
          <w:lang w:eastAsia="zh-CN"/>
        </w:rPr>
      </w:pPr>
      <w:bookmarkStart w:id="57" w:name="_Toc14238"/>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六、确定成交供应商和签订</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合同</w:t>
      </w:r>
      <w:bookmarkEnd w:id="57"/>
    </w:p>
    <w:p w14:paraId="6C5C042C">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14"/>
        <w:textAlignment w:val="baseline"/>
        <w:outlineLvl w:val="2"/>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bookmarkStart w:id="58" w:name="_Toc22177"/>
      <w:r>
        <w:rPr>
          <w:rFonts w:hint="eastAsia"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27.推荐成交候选供应商方法</w:t>
      </w:r>
      <w:bookmarkEnd w:id="58"/>
    </w:p>
    <w:p w14:paraId="246898BA">
      <w:pPr>
        <w:keepNext w:val="0"/>
        <w:keepLines w:val="0"/>
        <w:pageBreakBefore w:val="0"/>
        <w:wordWrap/>
        <w:overflowPunct/>
        <w:topLinePunct w:val="0"/>
        <w:autoSpaceDE w:val="0"/>
        <w:autoSpaceDN w:val="0"/>
        <w:bidi w:val="0"/>
        <w:adjustRightInd w:val="0"/>
        <w:snapToGrid w:val="0"/>
        <w:spacing w:line="360" w:lineRule="auto"/>
        <w:ind w:left="614" w:leftChars="0" w:hanging="614" w:hangingChars="256"/>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27.1</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GB"/>
        </w:rPr>
        <w:t>谈判小组从质量和服务均能满足谈判文件实质性响应要求的供应商中，按照最后报价由低到高的顺序提出3名以上成交候选人，并编写评审报告。</w:t>
      </w:r>
    </w:p>
    <w:p w14:paraId="566EB8C3">
      <w:pPr>
        <w:keepNext w:val="0"/>
        <w:keepLines w:val="0"/>
        <w:pageBreakBefore w:val="0"/>
        <w:widowControl w:val="0"/>
        <w:kinsoku w:val="0"/>
        <w:wordWrap/>
        <w:overflowPunct/>
        <w:topLinePunct w:val="0"/>
        <w:autoSpaceDE w:val="0"/>
        <w:autoSpaceDN w:val="0"/>
        <w:bidi w:val="0"/>
        <w:adjustRightInd w:val="0"/>
        <w:snapToGrid w:val="0"/>
        <w:spacing w:line="360" w:lineRule="auto"/>
        <w:ind w:left="636" w:leftChars="0" w:right="102" w:hanging="636" w:hangingChars="265"/>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GB"/>
        </w:rPr>
        <w:t>2</w:t>
      </w:r>
      <w:r>
        <w:rPr>
          <w:rFonts w:hint="eastAsia" w:ascii="宋体" w:hAnsi="宋体" w:eastAsia="宋体" w:cs="宋体"/>
          <w:color w:val="auto"/>
          <w:spacing w:val="0"/>
          <w:position w:val="0"/>
          <w:sz w:val="24"/>
          <w:szCs w:val="24"/>
          <w:highlight w:val="none"/>
          <w:lang w:val="en-US" w:eastAsia="zh-CN"/>
        </w:rPr>
        <w:t>7</w:t>
      </w:r>
      <w:r>
        <w:rPr>
          <w:rFonts w:hint="eastAsia" w:ascii="宋体" w:hAnsi="宋体" w:cs="宋体"/>
          <w:color w:val="auto"/>
          <w:spacing w:val="0"/>
          <w:position w:val="0"/>
          <w:sz w:val="24"/>
          <w:szCs w:val="24"/>
          <w:highlight w:val="none"/>
          <w:lang w:val="en-GB"/>
        </w:rPr>
        <w:t>.2</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GB"/>
        </w:rPr>
        <w:t>享受落实政府采购政策的供应商，最后报价用按规定比例扣除后的价格参与评审。</w:t>
      </w:r>
      <w:r>
        <w:rPr>
          <w:rFonts w:hint="eastAsia" w:ascii="宋体" w:hAnsi="宋体" w:eastAsia="宋体" w:cs="宋体"/>
          <w:color w:val="auto"/>
          <w:spacing w:val="0"/>
          <w:position w:val="0"/>
          <w:sz w:val="24"/>
          <w:szCs w:val="24"/>
          <w:highlight w:val="none"/>
          <w:lang w:val="en-US" w:eastAsia="zh-CN"/>
        </w:rPr>
        <w:t>如</w:t>
      </w:r>
      <w:r>
        <w:rPr>
          <w:rFonts w:hint="default" w:ascii="宋体" w:hAnsi="宋体" w:eastAsia="宋体" w:cs="宋体"/>
          <w:color w:val="auto"/>
          <w:spacing w:val="0"/>
          <w:position w:val="0"/>
          <w:sz w:val="24"/>
          <w:szCs w:val="24"/>
          <w:highlight w:val="none"/>
          <w:lang w:val="en-US" w:eastAsia="zh-CN"/>
        </w:rPr>
        <w:t>涉及政府采购政策叠加适用，统一在</w:t>
      </w:r>
      <w:r>
        <w:rPr>
          <w:rFonts w:hint="eastAsia" w:ascii="宋体" w:hAnsi="宋体" w:eastAsia="宋体" w:cs="宋体"/>
          <w:color w:val="auto"/>
          <w:spacing w:val="0"/>
          <w:position w:val="0"/>
          <w:sz w:val="24"/>
          <w:szCs w:val="24"/>
          <w:highlight w:val="none"/>
          <w:lang w:val="en-US" w:eastAsia="zh-CN"/>
        </w:rPr>
        <w:t>供应商最后</w:t>
      </w:r>
      <w:r>
        <w:rPr>
          <w:rFonts w:hint="default" w:ascii="宋体" w:hAnsi="宋体" w:eastAsia="宋体" w:cs="宋体"/>
          <w:color w:val="auto"/>
          <w:spacing w:val="0"/>
          <w:position w:val="0"/>
          <w:sz w:val="24"/>
          <w:szCs w:val="24"/>
          <w:highlight w:val="none"/>
          <w:lang w:val="en-US" w:eastAsia="zh-CN"/>
        </w:rPr>
        <w:t>报价的基础上进行价格扣除。</w:t>
      </w:r>
      <w:r>
        <w:rPr>
          <w:rFonts w:hint="eastAsia" w:ascii="宋体" w:hAnsi="宋体" w:eastAsia="宋体" w:cs="宋体"/>
          <w:color w:val="auto"/>
          <w:spacing w:val="0"/>
          <w:position w:val="0"/>
          <w:sz w:val="24"/>
          <w:szCs w:val="24"/>
          <w:highlight w:val="none"/>
          <w:lang w:val="en-US" w:eastAsia="zh-CN"/>
        </w:rPr>
        <w:t>即</w:t>
      </w:r>
      <w:r>
        <w:rPr>
          <w:rFonts w:hint="default" w:ascii="宋体" w:hAnsi="宋体" w:eastAsia="宋体" w:cs="宋体"/>
          <w:color w:val="auto"/>
          <w:spacing w:val="0"/>
          <w:position w:val="0"/>
          <w:sz w:val="24"/>
          <w:szCs w:val="24"/>
          <w:highlight w:val="none"/>
          <w:lang w:val="en-US" w:eastAsia="zh-CN"/>
        </w:rPr>
        <w:t>评</w:t>
      </w:r>
      <w:r>
        <w:rPr>
          <w:rFonts w:hint="eastAsia" w:ascii="宋体" w:hAnsi="宋体" w:eastAsia="宋体" w:cs="宋体"/>
          <w:color w:val="auto"/>
          <w:spacing w:val="0"/>
          <w:position w:val="0"/>
          <w:sz w:val="24"/>
          <w:szCs w:val="24"/>
          <w:highlight w:val="none"/>
          <w:lang w:val="en-US" w:eastAsia="zh-CN"/>
        </w:rPr>
        <w:t>审</w:t>
      </w:r>
      <w:r>
        <w:rPr>
          <w:rFonts w:hint="default" w:ascii="宋体" w:hAnsi="宋体" w:eastAsia="宋体" w:cs="宋体"/>
          <w:color w:val="auto"/>
          <w:spacing w:val="0"/>
          <w:position w:val="0"/>
          <w:sz w:val="24"/>
          <w:szCs w:val="24"/>
          <w:highlight w:val="none"/>
          <w:lang w:val="en-US" w:eastAsia="zh-CN"/>
        </w:rPr>
        <w:t>价=</w:t>
      </w:r>
      <w:r>
        <w:rPr>
          <w:rFonts w:hint="eastAsia" w:ascii="宋体" w:hAnsi="宋体" w:eastAsia="宋体" w:cs="宋体"/>
          <w:color w:val="auto"/>
          <w:spacing w:val="0"/>
          <w:position w:val="0"/>
          <w:sz w:val="24"/>
          <w:szCs w:val="24"/>
          <w:highlight w:val="none"/>
          <w:lang w:val="en-US" w:eastAsia="zh-CN"/>
        </w:rPr>
        <w:t>最后</w:t>
      </w:r>
      <w:r>
        <w:rPr>
          <w:rFonts w:hint="default" w:ascii="宋体" w:hAnsi="宋体" w:eastAsia="宋体" w:cs="宋体"/>
          <w:color w:val="auto"/>
          <w:spacing w:val="0"/>
          <w:position w:val="0"/>
          <w:sz w:val="24"/>
          <w:szCs w:val="24"/>
          <w:highlight w:val="none"/>
          <w:lang w:val="en-US" w:eastAsia="zh-CN"/>
        </w:rPr>
        <w:t>报价×</w:t>
      </w:r>
      <w:r>
        <w:rPr>
          <w:rFonts w:hint="eastAsia" w:ascii="宋体" w:hAnsi="宋体" w:eastAsia="宋体" w:cs="宋体"/>
          <w:color w:val="auto"/>
          <w:spacing w:val="0"/>
          <w:position w:val="0"/>
          <w:sz w:val="24"/>
          <w:szCs w:val="24"/>
          <w:highlight w:val="none"/>
          <w:lang w:val="en-US" w:eastAsia="zh-CN"/>
        </w:rPr>
        <w:t>【</w:t>
      </w:r>
      <w:r>
        <w:rPr>
          <w:rFonts w:hint="default" w:ascii="宋体" w:hAnsi="宋体" w:eastAsia="宋体" w:cs="宋体"/>
          <w:color w:val="auto"/>
          <w:spacing w:val="0"/>
          <w:position w:val="0"/>
          <w:sz w:val="24"/>
          <w:szCs w:val="24"/>
          <w:highlight w:val="none"/>
          <w:lang w:val="en-US" w:eastAsia="zh-CN"/>
        </w:rPr>
        <w:t>1-（本国</w:t>
      </w:r>
      <w:r>
        <w:rPr>
          <w:rFonts w:hint="eastAsia" w:ascii="宋体" w:hAnsi="宋体" w:eastAsia="宋体" w:cs="宋体"/>
          <w:color w:val="auto"/>
          <w:spacing w:val="0"/>
          <w:position w:val="0"/>
          <w:sz w:val="24"/>
          <w:szCs w:val="24"/>
          <w:highlight w:val="none"/>
          <w:lang w:val="en-US" w:eastAsia="zh-CN"/>
        </w:rPr>
        <w:t>价格</w:t>
      </w:r>
      <w:r>
        <w:rPr>
          <w:rFonts w:hint="default" w:ascii="宋体" w:hAnsi="宋体" w:eastAsia="宋体" w:cs="宋体"/>
          <w:color w:val="auto"/>
          <w:spacing w:val="0"/>
          <w:position w:val="0"/>
          <w:sz w:val="24"/>
          <w:szCs w:val="24"/>
          <w:highlight w:val="none"/>
          <w:lang w:val="en-US" w:eastAsia="zh-CN"/>
        </w:rPr>
        <w:t>扣</w:t>
      </w:r>
      <w:r>
        <w:rPr>
          <w:rFonts w:hint="eastAsia" w:ascii="宋体" w:hAnsi="宋体" w:eastAsia="宋体" w:cs="宋体"/>
          <w:color w:val="auto"/>
          <w:spacing w:val="0"/>
          <w:position w:val="0"/>
          <w:sz w:val="24"/>
          <w:szCs w:val="24"/>
          <w:highlight w:val="none"/>
          <w:lang w:val="en-US" w:eastAsia="zh-CN"/>
        </w:rPr>
        <w:t>除</w:t>
      </w:r>
      <w:r>
        <w:rPr>
          <w:rFonts w:hint="default" w:ascii="宋体" w:hAnsi="宋体" w:eastAsia="宋体" w:cs="宋体"/>
          <w:color w:val="auto"/>
          <w:spacing w:val="0"/>
          <w:position w:val="0"/>
          <w:sz w:val="24"/>
          <w:szCs w:val="24"/>
          <w:highlight w:val="none"/>
          <w:lang w:val="en-US" w:eastAsia="zh-CN"/>
        </w:rPr>
        <w:t>20%+小</w:t>
      </w:r>
      <w:r>
        <w:rPr>
          <w:rFonts w:hint="eastAsia" w:ascii="宋体" w:hAnsi="宋体" w:eastAsia="宋体" w:cs="宋体"/>
          <w:color w:val="auto"/>
          <w:spacing w:val="0"/>
          <w:position w:val="0"/>
          <w:sz w:val="24"/>
          <w:szCs w:val="24"/>
          <w:highlight w:val="none"/>
          <w:lang w:val="en-US" w:eastAsia="zh-CN"/>
        </w:rPr>
        <w:t>微企业价格</w:t>
      </w:r>
      <w:r>
        <w:rPr>
          <w:rFonts w:hint="default" w:ascii="宋体" w:hAnsi="宋体" w:eastAsia="宋体" w:cs="宋体"/>
          <w:color w:val="auto"/>
          <w:spacing w:val="0"/>
          <w:position w:val="0"/>
          <w:sz w:val="24"/>
          <w:szCs w:val="24"/>
          <w:highlight w:val="none"/>
          <w:lang w:val="en-US" w:eastAsia="zh-CN"/>
        </w:rPr>
        <w:t>扣</w:t>
      </w:r>
      <w:r>
        <w:rPr>
          <w:rFonts w:hint="eastAsia" w:ascii="宋体" w:hAnsi="宋体" w:eastAsia="宋体" w:cs="宋体"/>
          <w:color w:val="auto"/>
          <w:spacing w:val="0"/>
          <w:position w:val="0"/>
          <w:sz w:val="24"/>
          <w:szCs w:val="24"/>
          <w:highlight w:val="none"/>
          <w:lang w:val="en-US" w:eastAsia="zh-CN"/>
        </w:rPr>
        <w:t>除</w:t>
      </w:r>
      <w:r>
        <w:rPr>
          <w:rFonts w:hint="default" w:ascii="宋体" w:hAnsi="宋体" w:eastAsia="宋体" w:cs="宋体"/>
          <w:color w:val="auto"/>
          <w:spacing w:val="0"/>
          <w:position w:val="0"/>
          <w:sz w:val="24"/>
          <w:szCs w:val="24"/>
          <w:highlight w:val="none"/>
          <w:lang w:val="en-US" w:eastAsia="zh-CN"/>
        </w:rPr>
        <w:t>10%+</w:t>
      </w:r>
      <w:r>
        <w:rPr>
          <w:rFonts w:hint="eastAsia" w:ascii="宋体" w:hAnsi="宋体" w:eastAsia="宋体" w:cs="宋体"/>
          <w:color w:val="auto"/>
          <w:spacing w:val="0"/>
          <w:position w:val="0"/>
          <w:sz w:val="24"/>
          <w:szCs w:val="24"/>
          <w:highlight w:val="none"/>
          <w:lang w:val="en-US" w:eastAsia="zh-CN"/>
        </w:rPr>
        <w:t>......</w:t>
      </w:r>
      <w:r>
        <w:rPr>
          <w:rFonts w:hint="default" w:ascii="宋体" w:hAnsi="宋体" w:eastAsia="宋体" w:cs="宋体"/>
          <w:color w:val="auto"/>
          <w:spacing w:val="0"/>
          <w:position w:val="0"/>
          <w:sz w:val="24"/>
          <w:szCs w:val="24"/>
          <w:highlight w:val="none"/>
          <w:lang w:val="en-US" w:eastAsia="zh-CN"/>
        </w:rPr>
        <w:t>）</w:t>
      </w:r>
      <w:r>
        <w:rPr>
          <w:rFonts w:hint="eastAsia" w:ascii="宋体" w:hAnsi="宋体" w:eastAsia="宋体" w:cs="宋体"/>
          <w:color w:val="auto"/>
          <w:spacing w:val="0"/>
          <w:position w:val="0"/>
          <w:sz w:val="24"/>
          <w:szCs w:val="24"/>
          <w:highlight w:val="none"/>
          <w:lang w:val="en-US" w:eastAsia="zh-CN"/>
        </w:rPr>
        <w:t>】以上</w:t>
      </w:r>
      <w:r>
        <w:rPr>
          <w:rFonts w:hint="default" w:ascii="宋体" w:hAnsi="宋体" w:eastAsia="宋体" w:cs="宋体"/>
          <w:color w:val="auto"/>
          <w:spacing w:val="0"/>
          <w:position w:val="0"/>
          <w:sz w:val="24"/>
          <w:szCs w:val="24"/>
          <w:highlight w:val="none"/>
          <w:lang w:val="en-US" w:eastAsia="zh-CN"/>
        </w:rPr>
        <w:t>计算公式中的比例按</w:t>
      </w:r>
      <w:r>
        <w:rPr>
          <w:rFonts w:hint="eastAsia" w:ascii="宋体" w:hAnsi="宋体" w:eastAsia="宋体" w:cs="宋体"/>
          <w:color w:val="auto"/>
          <w:spacing w:val="0"/>
          <w:position w:val="0"/>
          <w:sz w:val="24"/>
          <w:szCs w:val="24"/>
          <w:highlight w:val="none"/>
          <w:lang w:val="en-US" w:eastAsia="zh-CN"/>
        </w:rPr>
        <w:t>竞争性谈判</w:t>
      </w:r>
      <w:r>
        <w:rPr>
          <w:rFonts w:hint="default" w:ascii="宋体" w:hAnsi="宋体" w:eastAsia="宋体" w:cs="宋体"/>
          <w:color w:val="auto"/>
          <w:spacing w:val="0"/>
          <w:position w:val="0"/>
          <w:sz w:val="24"/>
          <w:szCs w:val="24"/>
          <w:highlight w:val="none"/>
          <w:lang w:val="en-US" w:eastAsia="zh-CN"/>
        </w:rPr>
        <w:t>文件相关要求执行，此处仅做</w:t>
      </w:r>
      <w:r>
        <w:rPr>
          <w:rFonts w:hint="eastAsia" w:ascii="宋体" w:hAnsi="宋体" w:eastAsia="宋体" w:cs="宋体"/>
          <w:color w:val="auto"/>
          <w:spacing w:val="0"/>
          <w:position w:val="0"/>
          <w:sz w:val="24"/>
          <w:szCs w:val="24"/>
          <w:highlight w:val="none"/>
          <w:lang w:val="en-US" w:eastAsia="zh-CN"/>
        </w:rPr>
        <w:t>示范</w:t>
      </w:r>
      <w:r>
        <w:rPr>
          <w:rFonts w:hint="default" w:ascii="宋体" w:hAnsi="宋体" w:eastAsia="宋体" w:cs="宋体"/>
          <w:color w:val="auto"/>
          <w:spacing w:val="0"/>
          <w:position w:val="0"/>
          <w:sz w:val="24"/>
          <w:szCs w:val="24"/>
          <w:highlight w:val="none"/>
          <w:lang w:val="en-US" w:eastAsia="zh-CN"/>
        </w:rPr>
        <w:t>。</w:t>
      </w:r>
    </w:p>
    <w:p w14:paraId="5E433DF7">
      <w:pPr>
        <w:keepNext w:val="0"/>
        <w:keepLines w:val="0"/>
        <w:pageBreakBefore w:val="0"/>
        <w:widowControl/>
        <w:kinsoku/>
        <w:wordWrap/>
        <w:overflowPunct/>
        <w:topLinePunct w:val="0"/>
        <w:autoSpaceDE w:val="0"/>
        <w:autoSpaceDN w:val="0"/>
        <w:bidi w:val="0"/>
        <w:adjustRightInd w:val="0"/>
        <w:snapToGrid w:val="0"/>
        <w:spacing w:line="360" w:lineRule="auto"/>
        <w:ind w:left="600" w:hanging="600" w:hangingChars="250"/>
        <w:jc w:val="both"/>
        <w:textAlignment w:val="baseline"/>
        <w:rPr>
          <w:rFonts w:ascii="宋体" w:hAnsi="宋体" w:cs="宋体"/>
          <w:color w:val="auto"/>
          <w:spacing w:val="0"/>
          <w:position w:val="0"/>
          <w:sz w:val="24"/>
          <w:szCs w:val="24"/>
          <w:highlight w:val="none"/>
        </w:rPr>
      </w:pPr>
      <w:r>
        <w:rPr>
          <w:rFonts w:hint="eastAsia" w:ascii="宋体" w:hAnsi="宋体" w:cs="宋体"/>
          <w:color w:val="auto"/>
          <w:spacing w:val="0"/>
          <w:position w:val="0"/>
          <w:sz w:val="24"/>
          <w:szCs w:val="24"/>
          <w:highlight w:val="none"/>
        </w:rPr>
        <w:t>27.3</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rPr>
        <w:t>提供相同品牌产品的不同供应商参加本项目谈判的，以其中通过资格性审查、符合性审查且最后报价最低的参加评审。报价相同的，由谈判小组随机抽取一个参加评审的供应商，</w:t>
      </w:r>
      <w:r>
        <w:rPr>
          <w:rFonts w:hint="eastAsia" w:ascii="宋体" w:hAnsi="宋体" w:cs="宋体"/>
          <w:b/>
          <w:color w:val="auto"/>
          <w:spacing w:val="0"/>
          <w:position w:val="0"/>
          <w:sz w:val="24"/>
          <w:szCs w:val="24"/>
          <w:highlight w:val="none"/>
        </w:rPr>
        <w:t>其他响应文件无效</w:t>
      </w:r>
      <w:r>
        <w:rPr>
          <w:rFonts w:hint="eastAsia" w:ascii="宋体" w:hAnsi="宋体" w:cs="宋体"/>
          <w:color w:val="auto"/>
          <w:spacing w:val="0"/>
          <w:position w:val="0"/>
          <w:sz w:val="24"/>
          <w:szCs w:val="24"/>
          <w:highlight w:val="none"/>
        </w:rPr>
        <w:t>。</w:t>
      </w:r>
    </w:p>
    <w:p w14:paraId="0A7ED75B">
      <w:pPr>
        <w:keepNext w:val="0"/>
        <w:keepLines w:val="0"/>
        <w:pageBreakBefore w:val="0"/>
        <w:widowControl/>
        <w:kinsoku/>
        <w:wordWrap/>
        <w:overflowPunct/>
        <w:topLinePunct w:val="0"/>
        <w:autoSpaceDE w:val="0"/>
        <w:autoSpaceDN w:val="0"/>
        <w:bidi w:val="0"/>
        <w:adjustRightInd w:val="0"/>
        <w:snapToGrid w:val="0"/>
        <w:spacing w:line="360" w:lineRule="auto"/>
        <w:ind w:left="630" w:leftChars="300" w:firstLine="0" w:firstLineChars="0"/>
        <w:jc w:val="both"/>
        <w:textAlignment w:val="baseline"/>
        <w:rPr>
          <w:rFonts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rPr>
        <w:t>非单一产品采购项目中，多家供应商提供的核心产品为相同品牌产品的，视为提供相同品牌产品，核心产品详见“供应商须知前附表”。</w:t>
      </w:r>
    </w:p>
    <w:p w14:paraId="3CCE90A1">
      <w:pPr>
        <w:keepNext w:val="0"/>
        <w:keepLines w:val="0"/>
        <w:pageBreakBefore w:val="0"/>
        <w:widowControl/>
        <w:kinsoku/>
        <w:wordWrap/>
        <w:overflowPunct w:val="0"/>
        <w:topLinePunct w:val="0"/>
        <w:autoSpaceDE w:val="0"/>
        <w:autoSpaceDN w:val="0"/>
        <w:bidi w:val="0"/>
        <w:adjustRightInd w:val="0"/>
        <w:snapToGrid w:val="0"/>
        <w:spacing w:afterAutospacing="0" w:line="360" w:lineRule="auto"/>
        <w:ind w:left="631" w:leftChars="0" w:hanging="631" w:hangingChars="263"/>
        <w:jc w:val="both"/>
        <w:textAlignment w:val="baseline"/>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cs="宋体"/>
          <w:color w:val="auto"/>
          <w:spacing w:val="0"/>
          <w:position w:val="0"/>
          <w:sz w:val="24"/>
          <w:szCs w:val="24"/>
          <w:highlight w:val="none"/>
          <w:lang w:val="en-GB"/>
        </w:rPr>
        <w:t>27.4</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GB"/>
        </w:rPr>
        <w:t>最</w:t>
      </w:r>
      <w:r>
        <w:rPr>
          <w:rFonts w:hint="eastAsia" w:ascii="宋体" w:hAnsi="宋体" w:eastAsia="宋体" w:cs="宋体"/>
          <w:color w:val="auto"/>
          <w:spacing w:val="0"/>
          <w:position w:val="0"/>
          <w:sz w:val="24"/>
          <w:szCs w:val="24"/>
          <w:highlight w:val="none"/>
          <w:lang w:val="en-US" w:eastAsia="zh-CN"/>
        </w:rPr>
        <w:t>后</w:t>
      </w:r>
      <w:r>
        <w:rPr>
          <w:rFonts w:hint="eastAsia" w:ascii="宋体" w:hAnsi="宋体" w:cs="宋体"/>
          <w:color w:val="auto"/>
          <w:spacing w:val="0"/>
          <w:position w:val="0"/>
          <w:sz w:val="24"/>
          <w:szCs w:val="24"/>
          <w:highlight w:val="none"/>
          <w:lang w:val="en-GB"/>
        </w:rPr>
        <w:t>报价相同的，按节能产品、环境标志产品金额占报价比例（简称“比例”）由高到低顺序排列；最</w:t>
      </w:r>
      <w:r>
        <w:rPr>
          <w:rFonts w:hint="eastAsia" w:ascii="宋体" w:hAnsi="宋体" w:eastAsia="宋体" w:cs="宋体"/>
          <w:color w:val="auto"/>
          <w:spacing w:val="0"/>
          <w:position w:val="0"/>
          <w:sz w:val="24"/>
          <w:szCs w:val="24"/>
          <w:highlight w:val="none"/>
          <w:lang w:val="en-US" w:eastAsia="zh-CN"/>
        </w:rPr>
        <w:t>后</w:t>
      </w:r>
      <w:r>
        <w:rPr>
          <w:rFonts w:hint="eastAsia" w:ascii="宋体" w:hAnsi="宋体" w:cs="宋体"/>
          <w:color w:val="auto"/>
          <w:spacing w:val="0"/>
          <w:position w:val="0"/>
          <w:sz w:val="24"/>
          <w:szCs w:val="24"/>
          <w:highlight w:val="none"/>
          <w:lang w:val="en-GB"/>
        </w:rPr>
        <w:t>报价及比例相同的，由谈判小组随机抽取确定排序。</w:t>
      </w:r>
    </w:p>
    <w:p w14:paraId="4A71EEB3">
      <w:pPr>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360" w:lineRule="auto"/>
        <w:ind w:left="14"/>
        <w:jc w:val="both"/>
        <w:textAlignment w:val="baseline"/>
        <w:outlineLvl w:val="2"/>
        <w:rPr>
          <w:rFonts w:hint="default"/>
          <w:color w:val="auto"/>
          <w:spacing w:val="0"/>
          <w:position w:val="0"/>
          <w:highlight w:val="none"/>
          <w:lang w:val="en-US" w:eastAsia="zh-CN"/>
        </w:rPr>
      </w:pPr>
      <w:bookmarkStart w:id="59" w:name="_Toc20695"/>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8</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确定成交供应商</w:t>
      </w:r>
      <w:bookmarkEnd w:id="59"/>
    </w:p>
    <w:p w14:paraId="7D799757">
      <w:pPr>
        <w:keepNext w:val="0"/>
        <w:keepLines w:val="0"/>
        <w:pageBreakBefore w:val="0"/>
        <w:kinsoku w:val="0"/>
        <w:wordWrap/>
        <w:overflowPunct/>
        <w:topLinePunct w:val="0"/>
        <w:autoSpaceDE w:val="0"/>
        <w:autoSpaceDN w:val="0"/>
        <w:bidi w:val="0"/>
        <w:adjustRightInd w:val="0"/>
        <w:snapToGrid w:val="0"/>
        <w:spacing w:line="360" w:lineRule="auto"/>
        <w:ind w:left="480" w:hanging="480" w:hangingChars="200"/>
        <w:textAlignment w:val="baseline"/>
        <w:rPr>
          <w:rFonts w:hint="eastAsia" w:ascii="宋体" w:hAnsi="宋体" w:cs="宋体"/>
          <w:color w:val="auto"/>
          <w:spacing w:val="0"/>
          <w:position w:val="0"/>
          <w:sz w:val="24"/>
          <w:szCs w:val="24"/>
          <w:highlight w:val="none"/>
          <w:lang w:val="en-GB"/>
        </w:rPr>
      </w:pPr>
      <w:r>
        <w:rPr>
          <w:rFonts w:hint="eastAsia" w:ascii="宋体" w:hAnsi="宋体" w:cs="宋体"/>
          <w:color w:val="auto"/>
          <w:spacing w:val="0"/>
          <w:position w:val="0"/>
          <w:sz w:val="24"/>
          <w:szCs w:val="24"/>
          <w:highlight w:val="none"/>
          <w:lang w:val="en-US" w:eastAsia="zh-CN"/>
        </w:rPr>
        <w:t>28</w:t>
      </w:r>
      <w:r>
        <w:rPr>
          <w:rFonts w:hint="eastAsia" w:ascii="宋体" w:hAnsi="宋体" w:cs="宋体"/>
          <w:color w:val="auto"/>
          <w:spacing w:val="0"/>
          <w:position w:val="0"/>
          <w:sz w:val="24"/>
          <w:szCs w:val="24"/>
          <w:highlight w:val="none"/>
          <w:lang w:val="en-GB"/>
        </w:rPr>
        <w:t>.1</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GB"/>
        </w:rPr>
        <w:t>采购代理机构在谈判结束后将评审报告送采购人。</w:t>
      </w:r>
    </w:p>
    <w:p w14:paraId="273AC957">
      <w:pPr>
        <w:keepNext w:val="0"/>
        <w:keepLines w:val="0"/>
        <w:pageBreakBefore w:val="0"/>
        <w:kinsoku w:val="0"/>
        <w:wordWrap/>
        <w:overflowPunct/>
        <w:topLinePunct w:val="0"/>
        <w:autoSpaceDE w:val="0"/>
        <w:autoSpaceDN w:val="0"/>
        <w:bidi w:val="0"/>
        <w:adjustRightInd w:val="0"/>
        <w:snapToGrid w:val="0"/>
        <w:spacing w:line="360" w:lineRule="auto"/>
        <w:ind w:left="614" w:leftChars="0" w:hanging="614" w:hangingChars="256"/>
        <w:textAlignment w:val="baseline"/>
        <w:rPr>
          <w:rFonts w:hint="default" w:ascii="宋体" w:hAnsi="宋体" w:eastAsia="宋体" w:cs="宋体"/>
          <w:color w:val="auto"/>
          <w:spacing w:val="0"/>
          <w:position w:val="0"/>
          <w:sz w:val="24"/>
          <w:szCs w:val="24"/>
          <w:highlight w:val="none"/>
          <w:lang w:val="en-US" w:eastAsia="zh-CN"/>
        </w:rPr>
      </w:pPr>
      <w:r>
        <w:rPr>
          <w:rFonts w:hint="eastAsia" w:ascii="宋体" w:hAnsi="宋体" w:cs="宋体"/>
          <w:color w:val="auto"/>
          <w:spacing w:val="0"/>
          <w:position w:val="0"/>
          <w:sz w:val="24"/>
          <w:szCs w:val="24"/>
          <w:highlight w:val="none"/>
          <w:lang w:val="en-US" w:eastAsia="zh-CN"/>
        </w:rPr>
        <w:t>28</w:t>
      </w:r>
      <w:r>
        <w:rPr>
          <w:rFonts w:hint="eastAsia" w:ascii="宋体" w:hAnsi="宋体" w:cs="宋体"/>
          <w:color w:val="auto"/>
          <w:spacing w:val="0"/>
          <w:position w:val="0"/>
          <w:sz w:val="24"/>
          <w:szCs w:val="24"/>
          <w:highlight w:val="none"/>
          <w:lang w:val="en-GB"/>
        </w:rPr>
        <w:t>.2</w:t>
      </w:r>
      <w:r>
        <w:rPr>
          <w:rFonts w:hint="eastAsia" w:ascii="宋体" w:hAnsi="宋体" w:eastAsia="宋体" w:cs="宋体"/>
          <w:color w:val="auto"/>
          <w:spacing w:val="0"/>
          <w:position w:val="0"/>
          <w:sz w:val="24"/>
          <w:szCs w:val="24"/>
          <w:highlight w:val="none"/>
          <w:lang w:val="en-US" w:eastAsia="zh-CN"/>
        </w:rPr>
        <w:t xml:space="preserve"> </w:t>
      </w:r>
      <w:r>
        <w:rPr>
          <w:rFonts w:hint="eastAsia" w:ascii="宋体" w:hAnsi="宋体" w:cs="宋体"/>
          <w:color w:val="auto"/>
          <w:spacing w:val="0"/>
          <w:position w:val="0"/>
          <w:sz w:val="24"/>
          <w:szCs w:val="24"/>
          <w:highlight w:val="none"/>
          <w:lang w:val="en-GB"/>
        </w:rPr>
        <w:t>采购人收到评审报告后，按照评审报告推荐的成交候选人顺序确定成交供应商。也可以事先授权谈判小组直接确定成交供应商</w:t>
      </w:r>
      <w:r>
        <w:rPr>
          <w:rFonts w:hint="eastAsia" w:ascii="宋体" w:hAnsi="宋体" w:eastAsia="宋体" w:cs="宋体"/>
          <w:color w:val="auto"/>
          <w:spacing w:val="0"/>
          <w:position w:val="0"/>
          <w:sz w:val="24"/>
          <w:szCs w:val="24"/>
          <w:highlight w:val="none"/>
          <w:lang w:eastAsia="zh-CN"/>
        </w:rPr>
        <w:t>。</w:t>
      </w:r>
    </w:p>
    <w:p w14:paraId="12B1FB0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11"/>
        <w:jc w:val="both"/>
        <w:textAlignment w:val="baseline"/>
        <w:outlineLvl w:val="2"/>
        <w:rPr>
          <w:rFonts w:ascii="宋体" w:hAnsi="宋体" w:eastAsia="宋体" w:cs="宋体"/>
          <w:color w:val="auto"/>
          <w:spacing w:val="0"/>
          <w:position w:val="0"/>
          <w:sz w:val="24"/>
          <w:szCs w:val="24"/>
          <w:highlight w:val="none"/>
          <w:lang w:eastAsia="zh-CN"/>
        </w:rPr>
      </w:pPr>
      <w:bookmarkStart w:id="60" w:name="_Toc3620"/>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9</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成交</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结果公告</w:t>
      </w:r>
      <w:bookmarkEnd w:id="60"/>
    </w:p>
    <w:p w14:paraId="0531BEA5">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630" w:leftChars="0" w:right="80" w:hanging="630" w:firstLineChars="0"/>
        <w:jc w:val="both"/>
        <w:textAlignment w:val="baseline"/>
        <w:rPr>
          <w:color w:val="auto"/>
          <w:spacing w:val="0"/>
          <w:position w:val="0"/>
          <w:highlight w:val="none"/>
          <w:lang w:eastAsia="zh-CN"/>
        </w:rPr>
      </w:pPr>
      <w:r>
        <w:rPr>
          <w:rFonts w:hint="eastAsia" w:ascii="宋体" w:hAnsi="宋体" w:eastAsia="宋体" w:cs="宋体"/>
          <w:color w:val="auto"/>
          <w:spacing w:val="0"/>
          <w:position w:val="0"/>
          <w:sz w:val="24"/>
          <w:szCs w:val="24"/>
          <w:highlight w:val="none"/>
          <w:lang w:val="en-US" w:eastAsia="zh-CN"/>
        </w:rPr>
        <w:t xml:space="preserve">29.1 </w:t>
      </w:r>
      <w:r>
        <w:rPr>
          <w:rFonts w:hint="eastAsia" w:ascii="宋体" w:hAnsi="宋体" w:cs="宋体"/>
          <w:color w:val="auto"/>
          <w:spacing w:val="0"/>
          <w:position w:val="0"/>
          <w:sz w:val="24"/>
          <w:szCs w:val="24"/>
          <w:highlight w:val="none"/>
        </w:rPr>
        <w:t>成交供应商</w:t>
      </w:r>
      <w:r>
        <w:rPr>
          <w:rFonts w:ascii="宋体" w:hAnsi="宋体" w:eastAsia="宋体" w:cs="宋体"/>
          <w:color w:val="auto"/>
          <w:spacing w:val="0"/>
          <w:position w:val="0"/>
          <w:sz w:val="24"/>
          <w:szCs w:val="24"/>
          <w:highlight w:val="none"/>
          <w:lang w:eastAsia="zh-CN"/>
        </w:rPr>
        <w:t>确定后</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采购代理机构在江西省公共资源交易</w:t>
      </w:r>
      <w:r>
        <w:rPr>
          <w:rFonts w:hint="eastAsia" w:ascii="宋体" w:hAnsi="宋体" w:eastAsia="宋体" w:cs="宋体"/>
          <w:color w:val="auto"/>
          <w:spacing w:val="0"/>
          <w:position w:val="0"/>
          <w:sz w:val="24"/>
          <w:szCs w:val="24"/>
          <w:highlight w:val="none"/>
          <w:lang w:val="en-US" w:eastAsia="zh-CN"/>
        </w:rPr>
        <w:t>平台</w:t>
      </w:r>
      <w:r>
        <w:rPr>
          <w:rFonts w:hint="eastAsia" w:ascii="宋体" w:hAnsi="宋体" w:eastAsia="宋体" w:cs="宋体"/>
          <w:color w:val="auto"/>
          <w:spacing w:val="0"/>
          <w:position w:val="0"/>
          <w:sz w:val="24"/>
          <w:szCs w:val="24"/>
          <w:highlight w:val="none"/>
          <w:lang w:eastAsia="zh-CN"/>
        </w:rPr>
        <w:t>（</w:t>
      </w:r>
      <w:r>
        <w:rPr>
          <w:rFonts w:ascii="宋体" w:hAnsi="宋体" w:eastAsia="宋体" w:cs="宋体"/>
          <w:color w:val="auto"/>
          <w:spacing w:val="0"/>
          <w:position w:val="0"/>
          <w:sz w:val="24"/>
          <w:szCs w:val="24"/>
          <w:highlight w:val="none"/>
          <w:lang w:eastAsia="zh-CN"/>
        </w:rPr>
        <w:t xml:space="preserve">网址 </w:t>
      </w:r>
      <w:r>
        <w:rPr>
          <w:rFonts w:hint="eastAsia" w:ascii="宋体" w:hAnsi="宋体" w:eastAsia="宋体" w:cs="宋体"/>
          <w:color w:val="auto"/>
          <w:spacing w:val="0"/>
          <w:position w:val="0"/>
          <w:sz w:val="24"/>
          <w:szCs w:val="24"/>
          <w:highlight w:val="none"/>
          <w:u w:val="single"/>
          <w:lang w:val="en-US" w:eastAsia="zh-CN"/>
        </w:rPr>
        <w:t xml:space="preserve">https://www.jxsggzy.cn </w:t>
      </w:r>
      <w:r>
        <w:rPr>
          <w:rFonts w:ascii="宋体" w:hAnsi="宋体" w:eastAsia="宋体" w:cs="宋体"/>
          <w:color w:val="auto"/>
          <w:spacing w:val="0"/>
          <w:position w:val="0"/>
          <w:sz w:val="24"/>
          <w:szCs w:val="24"/>
          <w:highlight w:val="none"/>
          <w:lang w:eastAsia="zh-CN"/>
        </w:rPr>
        <w:t xml:space="preserve"> ）和江西省政府采购</w:t>
      </w:r>
      <w:r>
        <w:rPr>
          <w:rFonts w:hint="eastAsia" w:ascii="宋体" w:hAnsi="宋体" w:eastAsia="宋体" w:cs="宋体"/>
          <w:color w:val="auto"/>
          <w:spacing w:val="0"/>
          <w:position w:val="0"/>
          <w:sz w:val="24"/>
          <w:szCs w:val="24"/>
          <w:highlight w:val="none"/>
          <w:lang w:val="en-US" w:eastAsia="zh-CN"/>
        </w:rPr>
        <w:t>网</w:t>
      </w:r>
      <w:r>
        <w:rPr>
          <w:rFonts w:ascii="宋体" w:hAnsi="宋体" w:eastAsia="宋体" w:cs="宋体"/>
          <w:color w:val="auto"/>
          <w:spacing w:val="0"/>
          <w:position w:val="0"/>
          <w:sz w:val="24"/>
          <w:szCs w:val="24"/>
          <w:highlight w:val="none"/>
          <w:lang w:eastAsia="zh-CN"/>
        </w:rPr>
        <w:t>（网址：</w:t>
      </w:r>
      <w:r>
        <w:rPr>
          <w:rFonts w:ascii="宋体" w:hAnsi="宋体" w:eastAsia="宋体" w:cs="宋体"/>
          <w:color w:val="auto"/>
          <w:spacing w:val="0"/>
          <w:position w:val="0"/>
          <w:sz w:val="24"/>
          <w:szCs w:val="24"/>
          <w:highlight w:val="none"/>
          <w:u w:val="single"/>
          <w:lang w:eastAsia="zh-CN"/>
        </w:rPr>
        <w:t xml:space="preserve"> </w:t>
      </w:r>
      <w:r>
        <w:rPr>
          <w:color w:val="auto"/>
          <w:spacing w:val="0"/>
          <w:position w:val="0"/>
          <w:highlight w:val="none"/>
          <w:u w:val="single"/>
        </w:rPr>
        <w:fldChar w:fldCharType="begin"/>
      </w:r>
      <w:r>
        <w:rPr>
          <w:color w:val="auto"/>
          <w:spacing w:val="0"/>
          <w:position w:val="0"/>
          <w:highlight w:val="none"/>
          <w:u w:val="single"/>
        </w:rPr>
        <w:instrText xml:space="preserve"> HYPERLINK "http://www.ccgp-jiangxi.gov.cn/web/" </w:instrText>
      </w:r>
      <w:r>
        <w:rPr>
          <w:color w:val="auto"/>
          <w:spacing w:val="0"/>
          <w:position w:val="0"/>
          <w:highlight w:val="none"/>
          <w:u w:val="single"/>
        </w:rPr>
        <w:fldChar w:fldCharType="separate"/>
      </w:r>
      <w:r>
        <w:rPr>
          <w:rFonts w:ascii="宋体" w:hAnsi="宋体" w:eastAsia="宋体" w:cs="宋体"/>
          <w:color w:val="auto"/>
          <w:spacing w:val="0"/>
          <w:position w:val="0"/>
          <w:sz w:val="24"/>
          <w:szCs w:val="24"/>
          <w:highlight w:val="none"/>
          <w:u w:val="single"/>
          <w:lang w:eastAsia="zh-CN"/>
        </w:rPr>
        <w:t>http://www.ccgp-jiangxi.gov.cn</w:t>
      </w:r>
      <w:r>
        <w:rPr>
          <w:rFonts w:ascii="宋体" w:hAnsi="宋体" w:eastAsia="宋体" w:cs="宋体"/>
          <w:color w:val="auto"/>
          <w:spacing w:val="0"/>
          <w:position w:val="0"/>
          <w:sz w:val="24"/>
          <w:szCs w:val="24"/>
          <w:highlight w:val="none"/>
          <w:u w:val="single"/>
          <w:lang w:eastAsia="zh-CN"/>
        </w:rPr>
        <w:fldChar w:fldCharType="end"/>
      </w:r>
      <w:r>
        <w:rPr>
          <w:rFonts w:ascii="宋体" w:hAnsi="宋体" w:eastAsia="宋体" w:cs="宋体"/>
          <w:color w:val="auto"/>
          <w:spacing w:val="0"/>
          <w:position w:val="0"/>
          <w:sz w:val="24"/>
          <w:szCs w:val="24"/>
          <w:highlight w:val="none"/>
          <w:lang w:eastAsia="zh-CN"/>
        </w:rPr>
        <w:t>）上公告</w:t>
      </w:r>
      <w:r>
        <w:rPr>
          <w:rFonts w:hint="eastAsia" w:ascii="宋体" w:hAnsi="宋体" w:eastAsia="宋体" w:cs="宋体"/>
          <w:color w:val="auto"/>
          <w:spacing w:val="0"/>
          <w:position w:val="0"/>
          <w:sz w:val="24"/>
          <w:szCs w:val="24"/>
          <w:highlight w:val="none"/>
          <w:lang w:val="en-US" w:eastAsia="zh-CN"/>
        </w:rPr>
        <w:t>成交</w:t>
      </w:r>
      <w:r>
        <w:rPr>
          <w:rFonts w:ascii="宋体" w:hAnsi="宋体" w:eastAsia="宋体" w:cs="宋体"/>
          <w:color w:val="auto"/>
          <w:spacing w:val="0"/>
          <w:position w:val="0"/>
          <w:sz w:val="24"/>
          <w:szCs w:val="24"/>
          <w:highlight w:val="none"/>
          <w:lang w:eastAsia="zh-CN"/>
        </w:rPr>
        <w:t>结果</w:t>
      </w:r>
      <w:r>
        <w:rPr>
          <w:rFonts w:hint="eastAsia" w:ascii="宋体" w:hAnsi="宋体" w:eastAsia="宋体" w:cs="宋体"/>
          <w:color w:val="auto"/>
          <w:spacing w:val="0"/>
          <w:position w:val="0"/>
          <w:sz w:val="24"/>
          <w:szCs w:val="24"/>
          <w:highlight w:val="none"/>
          <w:lang w:val="en-US" w:eastAsia="zh-CN"/>
        </w:rPr>
        <w:t>及成交通知书</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成交</w:t>
      </w:r>
      <w:r>
        <w:rPr>
          <w:rFonts w:ascii="宋体" w:hAnsi="宋体" w:eastAsia="宋体" w:cs="宋体"/>
          <w:color w:val="auto"/>
          <w:spacing w:val="0"/>
          <w:position w:val="0"/>
          <w:sz w:val="24"/>
          <w:szCs w:val="24"/>
          <w:highlight w:val="none"/>
          <w:lang w:eastAsia="zh-CN"/>
        </w:rPr>
        <w:t>公告期限为 1 个工作日。</w:t>
      </w:r>
    </w:p>
    <w:p w14:paraId="666C3740">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14"/>
        <w:jc w:val="both"/>
        <w:textAlignment w:val="baseline"/>
        <w:outlineLvl w:val="2"/>
        <w:rPr>
          <w:rFonts w:ascii="宋体" w:hAnsi="宋体" w:eastAsia="宋体" w:cs="宋体"/>
          <w:color w:val="auto"/>
          <w:spacing w:val="0"/>
          <w:position w:val="0"/>
          <w:sz w:val="24"/>
          <w:szCs w:val="24"/>
          <w:highlight w:val="none"/>
          <w:lang w:eastAsia="zh-CN"/>
        </w:rPr>
      </w:pPr>
      <w:bookmarkStart w:id="61" w:name="_Toc32100"/>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30</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.履约保证金</w:t>
      </w:r>
      <w:bookmarkEnd w:id="61"/>
    </w:p>
    <w:p w14:paraId="2F042A6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03" w:leftChars="0" w:right="56" w:hanging="589" w:firstLineChars="0"/>
        <w:jc w:val="both"/>
        <w:textAlignment w:val="baseline"/>
        <w:rPr>
          <w:rFonts w:hint="eastAsia" w:ascii="宋体" w:hAnsi="宋体" w:cs="宋体"/>
          <w:color w:val="auto"/>
          <w:spacing w:val="0"/>
          <w:position w:val="0"/>
          <w:sz w:val="24"/>
          <w:szCs w:val="24"/>
          <w:highlight w:val="none"/>
          <w:lang w:val="en-GB" w:eastAsia="zh-CN"/>
        </w:rPr>
      </w:pPr>
      <w:r>
        <w:rPr>
          <w:rFonts w:hint="eastAsia" w:ascii="宋体" w:hAnsi="宋体" w:eastAsia="宋体" w:cs="宋体"/>
          <w:color w:val="auto"/>
          <w:spacing w:val="0"/>
          <w:position w:val="0"/>
          <w:sz w:val="24"/>
          <w:szCs w:val="24"/>
          <w:highlight w:val="none"/>
          <w:lang w:val="en-US" w:eastAsia="zh-CN"/>
        </w:rPr>
        <w:t xml:space="preserve">30.1 </w:t>
      </w:r>
      <w:r>
        <w:rPr>
          <w:rFonts w:hint="eastAsia" w:ascii="宋体" w:hAnsi="宋体" w:cs="宋体"/>
          <w:color w:val="auto"/>
          <w:spacing w:val="0"/>
          <w:position w:val="0"/>
          <w:sz w:val="24"/>
          <w:szCs w:val="24"/>
          <w:highlight w:val="none"/>
          <w:lang w:val="en-GB"/>
        </w:rPr>
        <w:t>成交供应商在与采购人签订采购合同</w:t>
      </w:r>
      <w:r>
        <w:rPr>
          <w:rFonts w:hint="eastAsia" w:cs="仿宋" w:asciiTheme="minorEastAsia" w:hAnsiTheme="minorEastAsia" w:eastAsiaTheme="minorEastAsia"/>
          <w:color w:val="auto"/>
          <w:spacing w:val="0"/>
          <w:position w:val="0"/>
          <w:sz w:val="24"/>
          <w:szCs w:val="24"/>
          <w:highlight w:val="none"/>
          <w:lang w:val="en-US" w:eastAsia="zh-CN"/>
        </w:rPr>
        <w:t>后</w:t>
      </w:r>
      <w:r>
        <w:rPr>
          <w:rFonts w:hint="eastAsia" w:ascii="宋体" w:hAnsi="宋体" w:cs="宋体"/>
          <w:color w:val="auto"/>
          <w:spacing w:val="0"/>
          <w:position w:val="0"/>
          <w:sz w:val="24"/>
          <w:szCs w:val="24"/>
          <w:highlight w:val="none"/>
          <w:lang w:val="en-GB"/>
        </w:rPr>
        <w:t>，应向采购人提交“供应商须知前附表”规定的履约保证金。履约保证金按采购人的要求汇入采购人指定账户。</w:t>
      </w:r>
    </w:p>
    <w:p w14:paraId="7EE24D38">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638" w:leftChars="0" w:hanging="638" w:hangingChars="266"/>
        <w:jc w:val="both"/>
        <w:textAlignment w:val="baseline"/>
        <w:rPr>
          <w:rFonts w:hint="eastAsia" w:eastAsia="宋体"/>
          <w:color w:val="auto"/>
          <w:spacing w:val="0"/>
          <w:position w:val="0"/>
          <w:highlight w:val="none"/>
          <w:lang w:eastAsia="zh-CN"/>
        </w:rPr>
      </w:pPr>
      <w:r>
        <w:rPr>
          <w:rFonts w:hint="eastAsia" w:ascii="宋体" w:hAnsi="宋体" w:eastAsia="宋体" w:cs="宋体"/>
          <w:color w:val="auto"/>
          <w:spacing w:val="0"/>
          <w:position w:val="0"/>
          <w:sz w:val="24"/>
          <w:szCs w:val="24"/>
          <w:highlight w:val="none"/>
          <w:lang w:val="en-US" w:eastAsia="zh-CN"/>
        </w:rPr>
        <w:t xml:space="preserve">30.2 </w:t>
      </w:r>
      <w:r>
        <w:rPr>
          <w:rFonts w:hint="eastAsia" w:ascii="宋体" w:hAnsi="宋体" w:cs="宋体"/>
          <w:color w:val="auto"/>
          <w:spacing w:val="0"/>
          <w:position w:val="0"/>
          <w:sz w:val="24"/>
          <w:szCs w:val="24"/>
          <w:highlight w:val="none"/>
          <w:lang w:val="en-GB"/>
        </w:rPr>
        <w:t>履约保证金用于补偿因成交供应商不能完成其合同义务而使采购人蒙受的损失</w:t>
      </w:r>
      <w:r>
        <w:rPr>
          <w:rFonts w:hint="eastAsia" w:ascii="宋体" w:hAnsi="宋体" w:eastAsia="宋体" w:cs="宋体"/>
          <w:color w:val="auto"/>
          <w:spacing w:val="0"/>
          <w:position w:val="0"/>
          <w:sz w:val="24"/>
          <w:szCs w:val="24"/>
          <w:highlight w:val="none"/>
          <w:lang w:eastAsia="zh-CN"/>
        </w:rPr>
        <w:t>。</w:t>
      </w:r>
    </w:p>
    <w:p w14:paraId="7FD09ACC">
      <w:pPr>
        <w:keepNext w:val="0"/>
        <w:keepLines w:val="0"/>
        <w:pageBreakBefore w:val="0"/>
        <w:widowControl w:val="0"/>
        <w:kinsoku w:val="0"/>
        <w:wordWrap/>
        <w:overflowPunct/>
        <w:topLinePunct w:val="0"/>
        <w:autoSpaceDE w:val="0"/>
        <w:autoSpaceDN w:val="0"/>
        <w:bidi w:val="0"/>
        <w:adjustRightInd w:val="0"/>
        <w:snapToGrid w:val="0"/>
        <w:spacing w:line="360" w:lineRule="auto"/>
        <w:ind w:left="14"/>
        <w:jc w:val="both"/>
        <w:textAlignment w:val="baseline"/>
        <w:outlineLvl w:val="2"/>
        <w:rPr>
          <w:rFonts w:ascii="宋体" w:hAnsi="宋体" w:eastAsia="宋体" w:cs="宋体"/>
          <w:color w:val="auto"/>
          <w:spacing w:val="0"/>
          <w:position w:val="0"/>
          <w:sz w:val="24"/>
          <w:szCs w:val="24"/>
          <w:highlight w:val="none"/>
          <w:lang w:eastAsia="zh-CN"/>
        </w:rPr>
      </w:pPr>
      <w:bookmarkStart w:id="62" w:name="_Toc31073"/>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31</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.签订合同</w:t>
      </w:r>
      <w:bookmarkEnd w:id="62"/>
    </w:p>
    <w:p w14:paraId="39253BA2">
      <w:pPr>
        <w:keepNext w:val="0"/>
        <w:keepLines w:val="0"/>
        <w:pageBreakBefore w:val="0"/>
        <w:widowControl w:val="0"/>
        <w:kinsoku w:val="0"/>
        <w:wordWrap/>
        <w:overflowPunct/>
        <w:topLinePunct w:val="0"/>
        <w:autoSpaceDE w:val="0"/>
        <w:autoSpaceDN w:val="0"/>
        <w:bidi w:val="0"/>
        <w:adjustRightInd w:val="0"/>
        <w:snapToGrid w:val="0"/>
        <w:spacing w:line="360" w:lineRule="auto"/>
        <w:ind w:left="641" w:leftChars="6" w:right="80" w:hanging="628" w:hangingChars="262"/>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 xml:space="preserve">31.1 </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应按</w:t>
      </w:r>
      <w:r>
        <w:rPr>
          <w:rFonts w:hint="eastAsia" w:ascii="宋体" w:hAnsi="宋体" w:eastAsia="宋体" w:cs="宋体"/>
          <w:color w:val="auto"/>
          <w:spacing w:val="0"/>
          <w:position w:val="0"/>
          <w:sz w:val="24"/>
          <w:szCs w:val="24"/>
          <w:highlight w:val="none"/>
          <w:lang w:eastAsia="zh-CN"/>
        </w:rPr>
        <w:t>成交通知书</w:t>
      </w:r>
      <w:r>
        <w:rPr>
          <w:rFonts w:ascii="宋体" w:hAnsi="宋体" w:eastAsia="宋体" w:cs="宋体"/>
          <w:color w:val="auto"/>
          <w:spacing w:val="0"/>
          <w:position w:val="0"/>
          <w:sz w:val="24"/>
          <w:szCs w:val="24"/>
          <w:highlight w:val="none"/>
          <w:lang w:eastAsia="zh-CN"/>
        </w:rPr>
        <w:t>规定的时间与采购人签订合同，否则按拒绝签订合同处理。</w:t>
      </w:r>
    </w:p>
    <w:p w14:paraId="0E898C12">
      <w:pPr>
        <w:keepNext w:val="0"/>
        <w:keepLines w:val="0"/>
        <w:pageBreakBefore w:val="0"/>
        <w:widowControl w:val="0"/>
        <w:kinsoku w:val="0"/>
        <w:wordWrap/>
        <w:overflowPunct/>
        <w:topLinePunct w:val="0"/>
        <w:autoSpaceDE w:val="0"/>
        <w:autoSpaceDN w:val="0"/>
        <w:bidi w:val="0"/>
        <w:adjustRightInd w:val="0"/>
        <w:snapToGrid w:val="0"/>
        <w:spacing w:line="360" w:lineRule="auto"/>
        <w:ind w:left="651" w:leftChars="6" w:hanging="638" w:hangingChars="266"/>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 xml:space="preserve">.2 </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的</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及</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过程中有关澄清文件均为签订合同的依据。</w:t>
      </w:r>
    </w:p>
    <w:p w14:paraId="7B27A8F4">
      <w:pPr>
        <w:keepNext w:val="0"/>
        <w:keepLines w:val="0"/>
        <w:pageBreakBefore w:val="0"/>
        <w:widowControl w:val="0"/>
        <w:kinsoku w:val="0"/>
        <w:wordWrap/>
        <w:overflowPunct/>
        <w:topLinePunct w:val="0"/>
        <w:autoSpaceDE w:val="0"/>
        <w:autoSpaceDN w:val="0"/>
        <w:bidi w:val="0"/>
        <w:adjustRightInd w:val="0"/>
        <w:snapToGrid w:val="0"/>
        <w:spacing w:line="360" w:lineRule="auto"/>
        <w:ind w:left="14"/>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 xml:space="preserve">.3 </w:t>
      </w:r>
      <w:r>
        <w:rPr>
          <w:rFonts w:hint="eastAsia" w:ascii="宋体" w:hAnsi="宋体" w:eastAsia="宋体" w:cs="宋体"/>
          <w:color w:val="auto"/>
          <w:spacing w:val="0"/>
          <w:position w:val="0"/>
          <w:sz w:val="24"/>
          <w:szCs w:val="24"/>
          <w:highlight w:val="none"/>
          <w:lang w:eastAsia="zh-CN"/>
        </w:rPr>
        <w:t>成交通知书</w:t>
      </w:r>
      <w:r>
        <w:rPr>
          <w:rFonts w:ascii="宋体" w:hAnsi="宋体" w:eastAsia="宋体" w:cs="宋体"/>
          <w:color w:val="auto"/>
          <w:spacing w:val="0"/>
          <w:position w:val="0"/>
          <w:sz w:val="24"/>
          <w:szCs w:val="24"/>
          <w:highlight w:val="none"/>
          <w:lang w:eastAsia="zh-CN"/>
        </w:rPr>
        <w:t>是合同的一个组成部分。</w:t>
      </w:r>
    </w:p>
    <w:p w14:paraId="4C6DCA94">
      <w:pPr>
        <w:keepNext w:val="0"/>
        <w:keepLines w:val="0"/>
        <w:pageBreakBefore w:val="0"/>
        <w:widowControl w:val="0"/>
        <w:kinsoku w:val="0"/>
        <w:wordWrap/>
        <w:overflowPunct/>
        <w:topLinePunct w:val="0"/>
        <w:autoSpaceDE w:val="0"/>
        <w:autoSpaceDN w:val="0"/>
        <w:bidi w:val="0"/>
        <w:adjustRightInd w:val="0"/>
        <w:snapToGrid w:val="0"/>
        <w:spacing w:line="360" w:lineRule="auto"/>
        <w:ind w:left="14"/>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.4 采购人与</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应当根据合同的约定依法履行合同义务。</w:t>
      </w:r>
    </w:p>
    <w:p w14:paraId="2F6A9E4B">
      <w:pPr>
        <w:keepNext w:val="0"/>
        <w:keepLines w:val="0"/>
        <w:pageBreakBefore w:val="0"/>
        <w:widowControl w:val="0"/>
        <w:kinsoku w:val="0"/>
        <w:wordWrap/>
        <w:overflowPunct/>
        <w:topLinePunct w:val="0"/>
        <w:autoSpaceDE w:val="0"/>
        <w:autoSpaceDN w:val="0"/>
        <w:bidi w:val="0"/>
        <w:adjustRightInd w:val="0"/>
        <w:snapToGrid w:val="0"/>
        <w:spacing w:line="360" w:lineRule="auto"/>
        <w:ind w:left="630" w:leftChars="300" w:firstLine="0" w:firstLineChars="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政府采购合同的履行、违约责任和解决争议的方法等适用《中华人民共和国民法典》。</w:t>
      </w:r>
    </w:p>
    <w:p w14:paraId="758AE295">
      <w:pPr>
        <w:keepNext w:val="0"/>
        <w:keepLines w:val="0"/>
        <w:pageBreakBefore w:val="0"/>
        <w:widowControl w:val="0"/>
        <w:kinsoku w:val="0"/>
        <w:wordWrap/>
        <w:overflowPunct/>
        <w:topLinePunct w:val="0"/>
        <w:autoSpaceDE w:val="0"/>
        <w:autoSpaceDN w:val="0"/>
        <w:bidi w:val="0"/>
        <w:adjustRightInd w:val="0"/>
        <w:snapToGrid w:val="0"/>
        <w:spacing w:line="360" w:lineRule="auto"/>
        <w:ind w:left="570" w:leftChars="0" w:hanging="570" w:firstLineChars="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.5 采购人应当加强对</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的履约管理，并按照采购合同约定，及时向</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支付采购资金。对于</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违反采购合同约定的行为，采购人应当及时处理，依法追究其违约责任。</w:t>
      </w:r>
    </w:p>
    <w:p w14:paraId="003A67BD">
      <w:pPr>
        <w:keepNext w:val="0"/>
        <w:keepLines w:val="0"/>
        <w:pageBreakBefore w:val="0"/>
        <w:widowControl w:val="0"/>
        <w:kinsoku w:val="0"/>
        <w:wordWrap/>
        <w:overflowPunct/>
        <w:topLinePunct w:val="0"/>
        <w:autoSpaceDE w:val="0"/>
        <w:autoSpaceDN w:val="0"/>
        <w:bidi w:val="0"/>
        <w:adjustRightInd w:val="0"/>
        <w:snapToGrid w:val="0"/>
        <w:spacing w:line="360" w:lineRule="auto"/>
        <w:ind w:left="570" w:leftChars="0" w:hanging="570" w:firstLineChars="0"/>
        <w:jc w:val="both"/>
        <w:textAlignment w:val="baseline"/>
        <w:rPr>
          <w:color w:val="auto"/>
          <w:spacing w:val="0"/>
          <w:position w:val="0"/>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.6 合同履行中，采购人需追加与合同标的相同的货物的，在不改变合同其他条款的前提下，可以与</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协商签订补充合同，但所有补充合同的采购金额不得超过原合同采购金额的百分之十。</w:t>
      </w:r>
    </w:p>
    <w:p w14:paraId="792B876C">
      <w:pPr>
        <w:keepNext w:val="0"/>
        <w:keepLines w:val="0"/>
        <w:pageBreakBefore w:val="0"/>
        <w:widowControl w:val="0"/>
        <w:kinsoku w:val="0"/>
        <w:wordWrap/>
        <w:overflowPunct/>
        <w:topLinePunct w:val="0"/>
        <w:autoSpaceDE w:val="0"/>
        <w:autoSpaceDN w:val="0"/>
        <w:bidi w:val="0"/>
        <w:adjustRightInd w:val="0"/>
        <w:snapToGrid w:val="0"/>
        <w:spacing w:line="360" w:lineRule="auto"/>
        <w:ind w:left="585" w:leftChars="0" w:hanging="585" w:hangingChars="244"/>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 xml:space="preserve">.7 </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拒绝与采购人签订合同的，采购人可以按照评审报告推荐的</w:t>
      </w:r>
      <w:r>
        <w:rPr>
          <w:rFonts w:hint="eastAsia" w:ascii="宋体" w:hAnsi="宋体" w:eastAsia="宋体" w:cs="宋体"/>
          <w:color w:val="auto"/>
          <w:spacing w:val="0"/>
          <w:position w:val="0"/>
          <w:sz w:val="24"/>
          <w:szCs w:val="24"/>
          <w:highlight w:val="none"/>
          <w:lang w:val="en-US" w:eastAsia="zh-CN"/>
        </w:rPr>
        <w:t>成交</w:t>
      </w:r>
      <w:r>
        <w:rPr>
          <w:rFonts w:ascii="宋体" w:hAnsi="宋体" w:eastAsia="宋体" w:cs="宋体"/>
          <w:color w:val="auto"/>
          <w:spacing w:val="0"/>
          <w:position w:val="0"/>
          <w:sz w:val="24"/>
          <w:szCs w:val="24"/>
          <w:highlight w:val="none"/>
          <w:lang w:eastAsia="zh-CN"/>
        </w:rPr>
        <w:t>候选人名单排序，确定下一候选人为</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，也可以重新开展政府采购活动；拒绝签订政府采购合同的</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视为撤</w:t>
      </w:r>
      <w:r>
        <w:rPr>
          <w:rFonts w:hint="eastAsia" w:ascii="宋体" w:hAnsi="宋体" w:eastAsia="宋体" w:cs="宋体"/>
          <w:color w:val="auto"/>
          <w:spacing w:val="0"/>
          <w:position w:val="0"/>
          <w:sz w:val="24"/>
          <w:szCs w:val="24"/>
          <w:highlight w:val="none"/>
          <w:lang w:val="en-US" w:eastAsia="zh-CN"/>
        </w:rPr>
        <w:t>回</w:t>
      </w:r>
      <w:r>
        <w:rPr>
          <w:rFonts w:hint="eastAsia" w:ascii="宋体" w:hAnsi="宋体" w:eastAsia="宋体" w:cs="宋体"/>
          <w:color w:val="auto"/>
          <w:spacing w:val="0"/>
          <w:position w:val="0"/>
          <w:sz w:val="24"/>
          <w:szCs w:val="24"/>
          <w:highlight w:val="none"/>
          <w:lang w:eastAsia="zh-CN"/>
        </w:rPr>
        <w:t>响应文件</w:t>
      </w:r>
      <w:r>
        <w:rPr>
          <w:rFonts w:ascii="宋体" w:hAnsi="宋体" w:eastAsia="宋体" w:cs="宋体"/>
          <w:color w:val="auto"/>
          <w:spacing w:val="0"/>
          <w:position w:val="0"/>
          <w:sz w:val="24"/>
          <w:szCs w:val="24"/>
          <w:highlight w:val="none"/>
          <w:lang w:eastAsia="zh-CN"/>
        </w:rPr>
        <w:t>，不予退还其交纳的</w:t>
      </w:r>
      <w:r>
        <w:rPr>
          <w:rFonts w:hint="eastAsia" w:ascii="宋体" w:hAnsi="宋体" w:eastAsia="宋体" w:cs="宋体"/>
          <w:color w:val="auto"/>
          <w:spacing w:val="0"/>
          <w:position w:val="0"/>
          <w:sz w:val="24"/>
          <w:szCs w:val="24"/>
          <w:highlight w:val="none"/>
          <w:lang w:eastAsia="zh-CN"/>
        </w:rPr>
        <w:t>谈判保证金</w:t>
      </w:r>
      <w:r>
        <w:rPr>
          <w:rFonts w:ascii="宋体" w:hAnsi="宋体" w:eastAsia="宋体" w:cs="宋体"/>
          <w:color w:val="auto"/>
          <w:spacing w:val="0"/>
          <w:position w:val="0"/>
          <w:sz w:val="24"/>
          <w:szCs w:val="24"/>
          <w:highlight w:val="none"/>
          <w:lang w:eastAsia="zh-CN"/>
        </w:rPr>
        <w:t>。</w:t>
      </w:r>
    </w:p>
    <w:p w14:paraId="6F9AB279">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585" w:leftChars="0" w:hanging="585" w:hangingChars="244"/>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31</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8</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与采购人签订合同</w:t>
      </w:r>
      <w:r>
        <w:rPr>
          <w:rFonts w:hint="eastAsia" w:ascii="宋体" w:hAnsi="宋体" w:eastAsia="宋体" w:cs="宋体"/>
          <w:color w:val="auto"/>
          <w:spacing w:val="0"/>
          <w:position w:val="0"/>
          <w:sz w:val="24"/>
          <w:szCs w:val="24"/>
          <w:highlight w:val="none"/>
          <w:lang w:val="en-US" w:eastAsia="zh-CN"/>
        </w:rPr>
        <w:t>后两个工作日内</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将采购合同扫描件交予采购代理机构备案，以便退还谈判保证金</w:t>
      </w:r>
      <w:r>
        <w:rPr>
          <w:rFonts w:ascii="宋体" w:hAnsi="宋体" w:eastAsia="宋体" w:cs="宋体"/>
          <w:color w:val="auto"/>
          <w:spacing w:val="0"/>
          <w:position w:val="0"/>
          <w:sz w:val="24"/>
          <w:szCs w:val="24"/>
          <w:highlight w:val="none"/>
          <w:lang w:eastAsia="zh-CN"/>
        </w:rPr>
        <w:t>。</w:t>
      </w:r>
    </w:p>
    <w:p w14:paraId="68F271D0">
      <w:pPr>
        <w:keepNext w:val="0"/>
        <w:keepLines w:val="0"/>
        <w:pageBreakBefore w:val="0"/>
        <w:widowControl w:val="0"/>
        <w:kinsoku w:val="0"/>
        <w:wordWrap/>
        <w:overflowPunct/>
        <w:topLinePunct w:val="0"/>
        <w:autoSpaceDE w:val="0"/>
        <w:autoSpaceDN w:val="0"/>
        <w:bidi w:val="0"/>
        <w:adjustRightInd w:val="0"/>
        <w:snapToGrid w:val="0"/>
        <w:spacing w:before="0" w:beforeLines="120" w:beforeAutospacing="0" w:after="0" w:afterLines="50" w:afterAutospacing="0" w:line="360" w:lineRule="auto"/>
        <w:ind w:left="300" w:leftChars="0" w:firstLine="0" w:firstLineChars="0"/>
        <w:jc w:val="center"/>
        <w:textAlignment w:val="baseline"/>
        <w:outlineLvl w:val="1"/>
        <w:rPr>
          <w:color w:val="auto"/>
          <w:spacing w:val="0"/>
          <w:position w:val="0"/>
          <w:highlight w:val="none"/>
          <w:lang w:eastAsia="zh-CN"/>
        </w:rPr>
      </w:pPr>
      <w:bookmarkStart w:id="63" w:name="_Toc10912"/>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七</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、询问和质疑</w:t>
      </w:r>
      <w:bookmarkEnd w:id="63"/>
    </w:p>
    <w:p w14:paraId="089D576F">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1"/>
        <w:jc w:val="both"/>
        <w:textAlignment w:val="baseline"/>
        <w:outlineLvl w:val="2"/>
        <w:rPr>
          <w:rFonts w:ascii="宋体" w:hAnsi="宋体" w:eastAsia="宋体" w:cs="宋体"/>
          <w:color w:val="auto"/>
          <w:spacing w:val="0"/>
          <w:position w:val="0"/>
          <w:sz w:val="24"/>
          <w:szCs w:val="24"/>
          <w:highlight w:val="none"/>
          <w:lang w:eastAsia="zh-CN"/>
        </w:rPr>
      </w:pPr>
      <w:bookmarkStart w:id="64" w:name="_Toc24560"/>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2</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.询问</w:t>
      </w:r>
      <w:bookmarkEnd w:id="64"/>
    </w:p>
    <w:p w14:paraId="08AD150C">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638" w:leftChars="0" w:hanging="638" w:hangingChars="266"/>
        <w:jc w:val="both"/>
        <w:textAlignment w:val="baseline"/>
        <w:rPr>
          <w:rFonts w:hint="eastAsia" w:ascii="宋体" w:hAnsi="宋体" w:eastAsia="宋体" w:cs="宋体"/>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2</w:t>
      </w:r>
      <w:r>
        <w:rPr>
          <w:rFonts w:ascii="宋体" w:hAnsi="宋体" w:eastAsia="宋体" w:cs="宋体"/>
          <w:color w:val="auto"/>
          <w:spacing w:val="0"/>
          <w:position w:val="0"/>
          <w:sz w:val="24"/>
          <w:szCs w:val="24"/>
          <w:highlight w:val="none"/>
          <w:lang w:eastAsia="zh-CN"/>
        </w:rPr>
        <w:t xml:space="preserve">.1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对政府采购活动事项有疑问的，可以向采购人或者采购代理机构提出询问，采</w:t>
      </w:r>
      <w:r>
        <w:rPr>
          <w:rFonts w:hint="eastAsia" w:ascii="宋体" w:hAnsi="宋体" w:eastAsia="宋体" w:cs="宋体"/>
          <w:color w:val="auto"/>
          <w:spacing w:val="0"/>
          <w:position w:val="0"/>
          <w:sz w:val="24"/>
          <w:szCs w:val="24"/>
          <w:highlight w:val="none"/>
          <w:lang w:val="en-US" w:eastAsia="zh-CN"/>
        </w:rPr>
        <w:t>购代理机构应当在3个工作日内对供应商依法提出的询问做出答复。</w:t>
      </w:r>
      <w:bookmarkStart w:id="65" w:name="bookmark49"/>
      <w:bookmarkEnd w:id="65"/>
    </w:p>
    <w:p w14:paraId="2AF9D7D0">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66" w:name="_Toc31434"/>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3.</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质疑</w:t>
      </w:r>
      <w:bookmarkEnd w:id="66"/>
    </w:p>
    <w:p w14:paraId="2B6DFA31">
      <w:pPr>
        <w:keepNext w:val="0"/>
        <w:keepLines w:val="0"/>
        <w:pageBreakBefore w:val="0"/>
        <w:widowControl w:val="0"/>
        <w:kinsoku w:val="0"/>
        <w:wordWrap/>
        <w:overflowPunct/>
        <w:topLinePunct w:val="0"/>
        <w:autoSpaceDE w:val="0"/>
        <w:autoSpaceDN w:val="0"/>
        <w:bidi w:val="0"/>
        <w:adjustRightInd w:val="0"/>
        <w:snapToGrid w:val="0"/>
        <w:spacing w:line="360" w:lineRule="auto"/>
        <w:ind w:left="616" w:leftChars="0" w:right="2" w:hanging="616" w:hangingChars="257"/>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 xml:space="preserve">.1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认为</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谈判</w:t>
      </w:r>
      <w:r>
        <w:rPr>
          <w:rFonts w:ascii="宋体" w:hAnsi="宋体" w:eastAsia="宋体" w:cs="宋体"/>
          <w:color w:val="auto"/>
          <w:spacing w:val="0"/>
          <w:position w:val="0"/>
          <w:sz w:val="24"/>
          <w:szCs w:val="24"/>
          <w:highlight w:val="none"/>
          <w:lang w:eastAsia="zh-CN"/>
        </w:rPr>
        <w:t>过程、</w:t>
      </w:r>
      <w:r>
        <w:rPr>
          <w:rFonts w:hint="eastAsia" w:ascii="宋体" w:hAnsi="宋体" w:eastAsia="宋体" w:cs="宋体"/>
          <w:color w:val="auto"/>
          <w:spacing w:val="0"/>
          <w:position w:val="0"/>
          <w:sz w:val="24"/>
          <w:szCs w:val="24"/>
          <w:highlight w:val="none"/>
          <w:lang w:val="en-US" w:eastAsia="zh-CN"/>
        </w:rPr>
        <w:t>成交</w:t>
      </w:r>
      <w:r>
        <w:rPr>
          <w:rFonts w:ascii="宋体" w:hAnsi="宋体" w:eastAsia="宋体" w:cs="宋体"/>
          <w:color w:val="auto"/>
          <w:spacing w:val="0"/>
          <w:position w:val="0"/>
          <w:sz w:val="24"/>
          <w:szCs w:val="24"/>
          <w:highlight w:val="none"/>
          <w:lang w:eastAsia="zh-CN"/>
        </w:rPr>
        <w:t>结果使自己的权益受到损害的，可以在知道或者应知其权益受到损害之日起7个工作日内，以书面形式向采购人、采购代理机构提出质疑。</w:t>
      </w:r>
    </w:p>
    <w:p w14:paraId="760C0EAB">
      <w:pPr>
        <w:keepNext w:val="0"/>
        <w:keepLines w:val="0"/>
        <w:pageBreakBefore w:val="0"/>
        <w:widowControl w:val="0"/>
        <w:kinsoku w:val="0"/>
        <w:wordWrap/>
        <w:overflowPunct/>
        <w:topLinePunct w:val="0"/>
        <w:autoSpaceDE w:val="0"/>
        <w:autoSpaceDN w:val="0"/>
        <w:bidi w:val="0"/>
        <w:adjustRightInd w:val="0"/>
        <w:snapToGrid w:val="0"/>
        <w:spacing w:line="360" w:lineRule="auto"/>
        <w:ind w:left="622" w:leftChars="118" w:right="2" w:hanging="374" w:hangingChars="156"/>
        <w:jc w:val="both"/>
        <w:textAlignment w:val="baseline"/>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（1）</w:t>
      </w:r>
      <w:r>
        <w:rPr>
          <w:rFonts w:hint="eastAsia" w:ascii="宋体" w:hAnsi="宋体" w:eastAsia="宋体" w:cs="宋体"/>
          <w:color w:val="auto"/>
          <w:spacing w:val="0"/>
          <w:position w:val="0"/>
          <w:sz w:val="24"/>
          <w:szCs w:val="24"/>
          <w:highlight w:val="none"/>
          <w:lang w:eastAsia="zh-CN"/>
        </w:rPr>
        <w:t>对可以质疑的谈判文件提出质疑的，为收到谈判文件之日或者谈判文件公告期限届满之日起7个工作日内；</w:t>
      </w:r>
    </w:p>
    <w:p w14:paraId="061ABA3B">
      <w:pPr>
        <w:keepNext w:val="0"/>
        <w:keepLines w:val="0"/>
        <w:pageBreakBefore w:val="0"/>
        <w:widowControl w:val="0"/>
        <w:kinsoku w:val="0"/>
        <w:wordWrap/>
        <w:overflowPunct/>
        <w:topLinePunct w:val="0"/>
        <w:autoSpaceDE w:val="0"/>
        <w:autoSpaceDN w:val="0"/>
        <w:bidi w:val="0"/>
        <w:adjustRightInd w:val="0"/>
        <w:snapToGrid w:val="0"/>
        <w:spacing w:line="360" w:lineRule="auto"/>
        <w:ind w:left="622" w:leftChars="118" w:right="2" w:hanging="374" w:hangingChars="156"/>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（2）对谈判过程提出质疑的，为各谈判程序环节结束之日起7个工作日内；</w:t>
      </w:r>
    </w:p>
    <w:p w14:paraId="02CAF23D">
      <w:pPr>
        <w:keepNext w:val="0"/>
        <w:keepLines w:val="0"/>
        <w:pageBreakBefore w:val="0"/>
        <w:widowControl w:val="0"/>
        <w:kinsoku w:val="0"/>
        <w:wordWrap/>
        <w:overflowPunct/>
        <w:topLinePunct w:val="0"/>
        <w:autoSpaceDE w:val="0"/>
        <w:autoSpaceDN w:val="0"/>
        <w:bidi w:val="0"/>
        <w:adjustRightInd w:val="0"/>
        <w:snapToGrid w:val="0"/>
        <w:spacing w:line="360" w:lineRule="auto"/>
        <w:ind w:left="622" w:leftChars="118" w:right="2" w:hanging="374" w:hangingChars="156"/>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（3）对成交结果提出质疑的，为成交结果公告期限届满之日起7个工作日内。</w:t>
      </w:r>
    </w:p>
    <w:p w14:paraId="47DB090C">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3" w:leftChars="0" w:hanging="633" w:hangingChars="26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 xml:space="preserve">.2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应在法定质疑期内一次性提出针对同一采购程序环节的质疑。</w:t>
      </w:r>
    </w:p>
    <w:p w14:paraId="77184549">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3" w:leftChars="0" w:hanging="633" w:hangingChars="26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.3 提出质疑的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应当是参与所质疑项目采购活动的</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w:t>
      </w:r>
    </w:p>
    <w:p w14:paraId="4B1E51DA">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3" w:leftChars="0" w:hanging="633" w:hangingChars="26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.4 潜在</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已依法获取其可质疑的</w:t>
      </w:r>
      <w:r>
        <w:rPr>
          <w:rFonts w:hint="eastAsia" w:ascii="宋体" w:hAnsi="宋体" w:eastAsia="宋体" w:cs="宋体"/>
          <w:color w:val="auto"/>
          <w:spacing w:val="0"/>
          <w:position w:val="0"/>
          <w:sz w:val="24"/>
          <w:szCs w:val="24"/>
          <w:highlight w:val="none"/>
          <w:lang w:eastAsia="zh-CN"/>
        </w:rPr>
        <w:t>谈判文件</w:t>
      </w:r>
      <w:r>
        <w:rPr>
          <w:rFonts w:ascii="宋体" w:hAnsi="宋体" w:eastAsia="宋体" w:cs="宋体"/>
          <w:color w:val="auto"/>
          <w:spacing w:val="0"/>
          <w:position w:val="0"/>
          <w:sz w:val="24"/>
          <w:szCs w:val="24"/>
          <w:highlight w:val="none"/>
          <w:lang w:eastAsia="zh-CN"/>
        </w:rPr>
        <w:t>的，可以对该文件提出质疑。</w:t>
      </w:r>
    </w:p>
    <w:p w14:paraId="6E3C622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3" w:leftChars="0" w:hanging="633" w:hangingChars="26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 xml:space="preserve">.5 </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提出质疑应当提交质疑函和必要的证明材料。质疑函应当包括下列内容</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w:t>
      </w:r>
    </w:p>
    <w:p w14:paraId="1BC20E8C">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（一）</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的姓名或者名称、地址、邮编、联系人及联系电话；</w:t>
      </w:r>
    </w:p>
    <w:p w14:paraId="2D3BC4D9">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（二）质疑项目的名称、编号；</w:t>
      </w:r>
    </w:p>
    <w:p w14:paraId="00DC3C59">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（三）具体、明确的质疑事项和与质疑事项相关的请求；</w:t>
      </w:r>
    </w:p>
    <w:p w14:paraId="0C532CAD">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（四）事实依据；</w:t>
      </w:r>
    </w:p>
    <w:p w14:paraId="20918158">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（五）必要的法律依据；</w:t>
      </w:r>
    </w:p>
    <w:p w14:paraId="33B5CFFF">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（六）提出质疑的日期。</w:t>
      </w:r>
    </w:p>
    <w:p w14:paraId="5ED82251">
      <w:pPr>
        <w:keepNext w:val="0"/>
        <w:keepLines w:val="0"/>
        <w:pageBreakBefore w:val="0"/>
        <w:widowControl w:val="0"/>
        <w:kinsoku w:val="0"/>
        <w:wordWrap/>
        <w:overflowPunct/>
        <w:topLinePunct w:val="0"/>
        <w:autoSpaceDE w:val="0"/>
        <w:autoSpaceDN w:val="0"/>
        <w:bidi w:val="0"/>
        <w:adjustRightInd w:val="0"/>
        <w:snapToGrid w:val="0"/>
        <w:spacing w:line="360" w:lineRule="auto"/>
        <w:ind w:left="491" w:leftChars="234" w:firstLine="480" w:firstLineChars="200"/>
        <w:jc w:val="both"/>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供应商为自然人的，应当由本人签字；供应商为法人或者其他组织的，应当由法定代表人、主要负责人，或者其授权代表签字或者盖章，并加盖公章。</w:t>
      </w:r>
      <w:r>
        <w:rPr>
          <w:rFonts w:hint="eastAsia" w:ascii="宋体" w:hAnsi="宋体" w:eastAsia="宋体" w:cs="宋体"/>
          <w:color w:val="auto"/>
          <w:spacing w:val="0"/>
          <w:position w:val="0"/>
          <w:sz w:val="24"/>
          <w:szCs w:val="24"/>
          <w:highlight w:val="none"/>
          <w:lang w:val="en-US" w:eastAsia="zh-CN"/>
        </w:rPr>
        <w:t>并</w:t>
      </w:r>
      <w:r>
        <w:rPr>
          <w:rFonts w:hint="eastAsia" w:ascii="宋体" w:hAnsi="宋体" w:eastAsia="宋体" w:cs="宋体"/>
          <w:color w:val="auto"/>
          <w:spacing w:val="0"/>
          <w:position w:val="0"/>
          <w:sz w:val="24"/>
          <w:szCs w:val="24"/>
          <w:highlight w:val="none"/>
          <w:lang w:eastAsia="zh-CN"/>
        </w:rPr>
        <w:t>同时提供下载谈判文件的凭证。</w:t>
      </w:r>
    </w:p>
    <w:p w14:paraId="05D7986C">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3" w:leftChars="0" w:hanging="633" w:hangingChars="26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3</w:t>
      </w:r>
      <w:r>
        <w:rPr>
          <w:rFonts w:ascii="宋体" w:hAnsi="宋体" w:eastAsia="宋体" w:cs="宋体"/>
          <w:color w:val="auto"/>
          <w:spacing w:val="0"/>
          <w:position w:val="0"/>
          <w:sz w:val="24"/>
          <w:szCs w:val="24"/>
          <w:highlight w:val="none"/>
          <w:lang w:eastAsia="zh-CN"/>
        </w:rPr>
        <w:t>.6 质疑函接收方式</w:t>
      </w:r>
    </w:p>
    <w:p w14:paraId="7C35161B">
      <w:pPr>
        <w:keepNext w:val="0"/>
        <w:keepLines w:val="0"/>
        <w:pageBreakBefore w:val="0"/>
        <w:widowControl w:val="0"/>
        <w:wordWrap/>
        <w:overflowPunct/>
        <w:topLinePunct w:val="0"/>
        <w:autoSpaceDE w:val="0"/>
        <w:autoSpaceDN w:val="0"/>
        <w:bidi w:val="0"/>
        <w:adjustRightInd w:val="0"/>
        <w:snapToGrid w:val="0"/>
        <w:spacing w:afterAutospacing="0" w:line="360" w:lineRule="auto"/>
        <w:ind w:left="525" w:leftChars="250" w:firstLine="62" w:firstLineChars="26"/>
        <w:jc w:val="both"/>
        <w:textAlignment w:val="baseline"/>
        <w:outlineLvl w:val="1"/>
        <w:rPr>
          <w:rFonts w:hint="eastAsia" w:ascii="宋体" w:hAnsi="宋体" w:eastAsia="宋体" w:cs="宋体"/>
          <w:color w:val="auto"/>
          <w:spacing w:val="0"/>
          <w:position w:val="0"/>
          <w:sz w:val="24"/>
          <w:szCs w:val="24"/>
          <w:highlight w:val="none"/>
          <w:lang w:val="en-US" w:eastAsia="zh-CN"/>
        </w:rPr>
      </w:pPr>
      <w:bookmarkStart w:id="67" w:name="_Toc30733"/>
      <w:r>
        <w:rPr>
          <w:rFonts w:hint="eastAsia" w:ascii="宋体" w:hAnsi="宋体" w:eastAsia="宋体" w:cs="宋体"/>
          <w:color w:val="auto"/>
          <w:spacing w:val="0"/>
          <w:position w:val="0"/>
          <w:sz w:val="24"/>
          <w:szCs w:val="24"/>
          <w:highlight w:val="none"/>
          <w:lang w:val="en-US" w:eastAsia="zh-CN"/>
        </w:rPr>
        <w:t>详见“供应商须知前附表”</w:t>
      </w:r>
      <w:bookmarkEnd w:id="67"/>
      <w:bookmarkStart w:id="68" w:name="bookmark41"/>
      <w:bookmarkEnd w:id="68"/>
      <w:r>
        <w:rPr>
          <w:rFonts w:hint="eastAsia" w:ascii="宋体" w:hAnsi="宋体" w:eastAsia="宋体" w:cs="宋体"/>
          <w:color w:val="auto"/>
          <w:spacing w:val="0"/>
          <w:position w:val="0"/>
          <w:sz w:val="24"/>
          <w:szCs w:val="24"/>
          <w:highlight w:val="none"/>
          <w:lang w:val="en-US" w:eastAsia="zh-CN"/>
        </w:rPr>
        <w:t>。</w:t>
      </w:r>
    </w:p>
    <w:p w14:paraId="7ED87FFB">
      <w:pPr>
        <w:keepNext w:val="0"/>
        <w:keepLines w:val="0"/>
        <w:pageBreakBefore w:val="0"/>
        <w:widowControl w:val="0"/>
        <w:wordWrap/>
        <w:overflowPunct/>
        <w:topLinePunct w:val="0"/>
        <w:autoSpaceDE w:val="0"/>
        <w:autoSpaceDN w:val="0"/>
        <w:bidi w:val="0"/>
        <w:adjustRightInd w:val="0"/>
        <w:snapToGrid w:val="0"/>
        <w:spacing w:before="0" w:beforeLines="100" w:beforeAutospacing="0" w:after="0" w:afterLines="50" w:afterAutospacing="0" w:line="360" w:lineRule="auto"/>
        <w:jc w:val="center"/>
        <w:textAlignment w:val="baseline"/>
        <w:outlineLvl w:val="1"/>
        <w:rPr>
          <w:color w:val="auto"/>
          <w:spacing w:val="0"/>
          <w:position w:val="0"/>
          <w:highlight w:val="none"/>
          <w:lang w:eastAsia="zh-CN"/>
        </w:rPr>
      </w:pPr>
      <w:bookmarkStart w:id="69" w:name="_Toc23614"/>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八</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其他事项</w:t>
      </w:r>
      <w:bookmarkEnd w:id="69"/>
    </w:p>
    <w:p w14:paraId="372797D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outlineLvl w:val="2"/>
        <w:rPr>
          <w:rFonts w:ascii="宋体" w:hAnsi="宋体" w:eastAsia="宋体" w:cs="宋体"/>
          <w:color w:val="auto"/>
          <w:spacing w:val="0"/>
          <w:position w:val="0"/>
          <w:sz w:val="24"/>
          <w:szCs w:val="24"/>
          <w:highlight w:val="none"/>
          <w:lang w:eastAsia="zh-CN"/>
        </w:rPr>
      </w:pPr>
      <w:bookmarkStart w:id="70" w:name="_Toc2930"/>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4</w:t>
      </w:r>
      <w:r>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t>.采购代理服务费</w:t>
      </w:r>
      <w:bookmarkEnd w:id="70"/>
    </w:p>
    <w:p w14:paraId="71F10C29">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3" w:leftChars="0" w:hanging="633" w:hangingChars="264"/>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.1</w:t>
      </w:r>
      <w:r>
        <w:rPr>
          <w:rFonts w:hint="eastAsia" w:ascii="宋体" w:hAnsi="宋体" w:eastAsia="宋体" w:cs="宋体"/>
          <w:color w:val="auto"/>
          <w:spacing w:val="0"/>
          <w:position w:val="0"/>
          <w:sz w:val="24"/>
          <w:szCs w:val="24"/>
          <w:highlight w:val="none"/>
          <w:lang w:val="en-US" w:eastAsia="zh-CN"/>
        </w:rPr>
        <w:t xml:space="preserve"> </w:t>
      </w:r>
      <w:r>
        <w:rPr>
          <w:rFonts w:ascii="宋体" w:hAnsi="宋体" w:eastAsia="宋体" w:cs="宋体"/>
          <w:color w:val="auto"/>
          <w:spacing w:val="0"/>
          <w:position w:val="0"/>
          <w:sz w:val="24"/>
          <w:szCs w:val="24"/>
          <w:highlight w:val="none"/>
          <w:lang w:eastAsia="zh-CN"/>
        </w:rPr>
        <w:t>如为</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支付采购代理服务费，</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在领取</w:t>
      </w:r>
      <w:r>
        <w:rPr>
          <w:rFonts w:hint="eastAsia" w:ascii="宋体" w:hAnsi="宋体" w:eastAsia="宋体" w:cs="宋体"/>
          <w:color w:val="auto"/>
          <w:spacing w:val="0"/>
          <w:position w:val="0"/>
          <w:sz w:val="24"/>
          <w:szCs w:val="24"/>
          <w:highlight w:val="none"/>
          <w:lang w:eastAsia="zh-CN"/>
        </w:rPr>
        <w:t>成交通知书</w:t>
      </w:r>
      <w:r>
        <w:rPr>
          <w:rFonts w:ascii="宋体" w:hAnsi="宋体" w:eastAsia="宋体" w:cs="宋体"/>
          <w:color w:val="auto"/>
          <w:spacing w:val="0"/>
          <w:position w:val="0"/>
          <w:sz w:val="24"/>
          <w:szCs w:val="24"/>
          <w:highlight w:val="none"/>
          <w:lang w:eastAsia="zh-CN"/>
        </w:rPr>
        <w:t>时须按“</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须知前附表”规定的收费标准，向采购代理机构缴纳采购代理服务费。</w:t>
      </w:r>
    </w:p>
    <w:p w14:paraId="76FBDDF6">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.2 采购代理服务费采用银行转账、支票、汇票、本票等非现金形式交纳。</w:t>
      </w:r>
    </w:p>
    <w:p w14:paraId="05FC6AC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00" w:leftChars="0" w:hanging="600" w:hangingChars="250"/>
        <w:jc w:val="both"/>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3</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 xml:space="preserve">.3 </w:t>
      </w:r>
      <w:r>
        <w:rPr>
          <w:rFonts w:hint="eastAsia" w:ascii="宋体" w:hAnsi="宋体" w:eastAsia="宋体" w:cs="宋体"/>
          <w:color w:val="auto"/>
          <w:spacing w:val="0"/>
          <w:position w:val="0"/>
          <w:sz w:val="24"/>
          <w:szCs w:val="24"/>
          <w:highlight w:val="none"/>
          <w:lang w:eastAsia="zh-CN"/>
        </w:rPr>
        <w:t>成交供应商</w:t>
      </w:r>
      <w:r>
        <w:rPr>
          <w:rFonts w:ascii="宋体" w:hAnsi="宋体" w:eastAsia="宋体" w:cs="宋体"/>
          <w:color w:val="auto"/>
          <w:spacing w:val="0"/>
          <w:position w:val="0"/>
          <w:sz w:val="24"/>
          <w:szCs w:val="24"/>
          <w:highlight w:val="none"/>
          <w:lang w:eastAsia="zh-CN"/>
        </w:rPr>
        <w:t>如未按本须知“第 3</w:t>
      </w:r>
      <w:r>
        <w:rPr>
          <w:rFonts w:hint="eastAsia" w:ascii="宋体" w:hAnsi="宋体" w:eastAsia="宋体" w:cs="宋体"/>
          <w:color w:val="auto"/>
          <w:spacing w:val="0"/>
          <w:position w:val="0"/>
          <w:sz w:val="24"/>
          <w:szCs w:val="24"/>
          <w:highlight w:val="none"/>
          <w:lang w:val="en-US" w:eastAsia="zh-CN"/>
        </w:rPr>
        <w:t>4</w:t>
      </w:r>
      <w:r>
        <w:rPr>
          <w:rFonts w:ascii="宋体" w:hAnsi="宋体" w:eastAsia="宋体" w:cs="宋体"/>
          <w:color w:val="auto"/>
          <w:spacing w:val="0"/>
          <w:position w:val="0"/>
          <w:sz w:val="24"/>
          <w:szCs w:val="24"/>
          <w:highlight w:val="none"/>
          <w:lang w:eastAsia="zh-CN"/>
        </w:rPr>
        <w:t xml:space="preserve">.1 条 ”规定办理，采购代理机构将按本须知“第 16.5 </w:t>
      </w:r>
      <w:bookmarkStart w:id="71" w:name="bookmark52"/>
      <w:bookmarkEnd w:id="71"/>
      <w:r>
        <w:rPr>
          <w:rFonts w:ascii="宋体" w:hAnsi="宋体" w:eastAsia="宋体" w:cs="宋体"/>
          <w:color w:val="auto"/>
          <w:spacing w:val="0"/>
          <w:position w:val="0"/>
          <w:sz w:val="24"/>
          <w:szCs w:val="24"/>
          <w:highlight w:val="none"/>
          <w:lang w:eastAsia="zh-CN"/>
        </w:rPr>
        <w:t>条 ”规定不予退还其</w:t>
      </w:r>
      <w:r>
        <w:rPr>
          <w:rFonts w:hint="eastAsia" w:ascii="宋体" w:hAnsi="宋体" w:eastAsia="宋体" w:cs="宋体"/>
          <w:color w:val="auto"/>
          <w:spacing w:val="0"/>
          <w:position w:val="0"/>
          <w:sz w:val="24"/>
          <w:szCs w:val="24"/>
          <w:highlight w:val="none"/>
          <w:lang w:eastAsia="zh-CN"/>
        </w:rPr>
        <w:t>谈判保证金</w:t>
      </w:r>
      <w:r>
        <w:rPr>
          <w:rFonts w:ascii="宋体" w:hAnsi="宋体" w:eastAsia="宋体" w:cs="宋体"/>
          <w:color w:val="auto"/>
          <w:spacing w:val="0"/>
          <w:position w:val="0"/>
          <w:sz w:val="24"/>
          <w:szCs w:val="24"/>
          <w:highlight w:val="none"/>
          <w:lang w:eastAsia="zh-CN"/>
        </w:rPr>
        <w:t>。</w:t>
      </w:r>
    </w:p>
    <w:p w14:paraId="53FFA69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textAlignment w:val="baseline"/>
        <w:outlineLvl w:val="2"/>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72" w:name="_Toc23406"/>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35.适用法律</w:t>
      </w:r>
      <w:bookmarkEnd w:id="72"/>
    </w:p>
    <w:p w14:paraId="0D8C8D38">
      <w:pPr>
        <w:pStyle w:val="12"/>
        <w:keepNext w:val="0"/>
        <w:keepLines w:val="0"/>
        <w:pageBreakBefore w:val="0"/>
        <w:widowControl w:val="0"/>
        <w:kinsoku w:val="0"/>
        <w:wordWrap/>
        <w:overflowPunct/>
        <w:topLinePunct w:val="0"/>
        <w:autoSpaceDE w:val="0"/>
        <w:autoSpaceDN w:val="0"/>
        <w:bidi w:val="0"/>
        <w:adjustRightInd w:val="0"/>
        <w:snapToGrid w:val="0"/>
        <w:spacing w:line="360" w:lineRule="auto"/>
        <w:ind w:left="660" w:leftChars="0" w:hanging="660" w:hangingChars="275"/>
        <w:jc w:val="both"/>
        <w:textAlignment w:val="baseline"/>
        <w:rPr>
          <w:rFonts w:hint="eastAsia" w:ascii="宋体" w:hAnsi="宋体" w:eastAsia="宋体" w:cs="宋体"/>
          <w:bCs/>
          <w:color w:val="auto"/>
          <w:spacing w:val="0"/>
          <w:position w:val="0"/>
          <w:sz w:val="24"/>
          <w:szCs w:val="24"/>
          <w:highlight w:val="none"/>
        </w:rPr>
      </w:pPr>
      <w:r>
        <w:rPr>
          <w:rFonts w:hint="eastAsia" w:hAnsi="宋体" w:eastAsia="宋体" w:cs="宋体"/>
          <w:bCs/>
          <w:color w:val="auto"/>
          <w:spacing w:val="0"/>
          <w:position w:val="0"/>
          <w:sz w:val="24"/>
          <w:szCs w:val="24"/>
          <w:highlight w:val="none"/>
          <w:lang w:val="en-US" w:eastAsia="zh-CN"/>
        </w:rPr>
        <w:t xml:space="preserve">35.1 </w:t>
      </w:r>
      <w:r>
        <w:rPr>
          <w:rFonts w:hint="eastAsia" w:ascii="宋体" w:hAnsi="宋体" w:eastAsia="宋体" w:cs="宋体"/>
          <w:bCs/>
          <w:color w:val="auto"/>
          <w:spacing w:val="0"/>
          <w:position w:val="0"/>
          <w:sz w:val="24"/>
          <w:szCs w:val="24"/>
          <w:highlight w:val="none"/>
        </w:rPr>
        <w:t>采购代理机构及</w:t>
      </w:r>
      <w:r>
        <w:rPr>
          <w:rFonts w:hint="eastAsia" w:hAnsi="宋体" w:eastAsia="宋体" w:cs="宋体"/>
          <w:bCs/>
          <w:color w:val="auto"/>
          <w:spacing w:val="0"/>
          <w:position w:val="0"/>
          <w:sz w:val="24"/>
          <w:szCs w:val="24"/>
          <w:highlight w:val="none"/>
          <w:lang w:eastAsia="zh-CN"/>
        </w:rPr>
        <w:t>供应商</w:t>
      </w:r>
      <w:r>
        <w:rPr>
          <w:rFonts w:hint="eastAsia" w:ascii="宋体" w:hAnsi="宋体" w:eastAsia="宋体" w:cs="宋体"/>
          <w:bCs/>
          <w:color w:val="auto"/>
          <w:spacing w:val="0"/>
          <w:position w:val="0"/>
          <w:sz w:val="24"/>
          <w:szCs w:val="24"/>
          <w:highlight w:val="none"/>
        </w:rPr>
        <w:t>的一切</w:t>
      </w:r>
      <w:r>
        <w:rPr>
          <w:rFonts w:hint="eastAsia" w:hAnsi="宋体" w:eastAsia="宋体" w:cs="宋体"/>
          <w:bCs/>
          <w:color w:val="auto"/>
          <w:spacing w:val="0"/>
          <w:position w:val="0"/>
          <w:sz w:val="24"/>
          <w:szCs w:val="24"/>
          <w:highlight w:val="none"/>
          <w:lang w:val="en-US" w:eastAsia="zh-CN"/>
        </w:rPr>
        <w:t>采购</w:t>
      </w:r>
      <w:r>
        <w:rPr>
          <w:rFonts w:hint="eastAsia" w:ascii="宋体" w:hAnsi="宋体" w:eastAsia="宋体" w:cs="宋体"/>
          <w:bCs/>
          <w:color w:val="auto"/>
          <w:spacing w:val="0"/>
          <w:position w:val="0"/>
          <w:sz w:val="24"/>
          <w:szCs w:val="24"/>
          <w:highlight w:val="none"/>
        </w:rPr>
        <w:t>活动均适用于《中华人民共和国政府采购</w:t>
      </w:r>
      <w:r>
        <w:rPr>
          <w:rFonts w:hint="eastAsia" w:ascii="宋体" w:hAnsi="宋体" w:eastAsia="宋体" w:cs="宋体"/>
          <w:bCs/>
          <w:color w:val="auto"/>
          <w:spacing w:val="0"/>
          <w:position w:val="0"/>
          <w:sz w:val="24"/>
          <w:szCs w:val="24"/>
          <w:highlight w:val="none"/>
          <w:lang w:val="en-US" w:eastAsia="zh-CN"/>
        </w:rPr>
        <w:t>法</w:t>
      </w:r>
      <w:r>
        <w:rPr>
          <w:rFonts w:hint="eastAsia" w:ascii="宋体" w:hAnsi="宋体" w:eastAsia="宋体" w:cs="宋体"/>
          <w:bCs/>
          <w:color w:val="auto"/>
          <w:spacing w:val="0"/>
          <w:position w:val="0"/>
          <w:sz w:val="24"/>
          <w:szCs w:val="24"/>
          <w:highlight w:val="none"/>
        </w:rPr>
        <w:t>》及相关规定。</w:t>
      </w:r>
    </w:p>
    <w:p w14:paraId="3254993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jc w:val="both"/>
        <w:textAlignment w:val="baseline"/>
        <w:outlineLvl w:val="2"/>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bookmarkStart w:id="73" w:name="_Toc16350"/>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36.解释权</w:t>
      </w:r>
      <w:bookmarkEnd w:id="73"/>
    </w:p>
    <w:p w14:paraId="3578AE0B">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ind w:left="687" w:leftChars="35" w:hanging="614" w:hangingChars="256"/>
        <w:jc w:val="both"/>
        <w:textAlignment w:val="baseline"/>
        <w:rPr>
          <w:rFonts w:hint="default"/>
          <w:color w:val="auto"/>
          <w:spacing w:val="0"/>
          <w:position w:val="0"/>
          <w:highlight w:val="none"/>
          <w:u w:val="single"/>
          <w:lang w:val="en-US" w:eastAsia="zh-CN"/>
        </w:rPr>
        <w:sectPr>
          <w:footerReference r:id="rId6" w:type="default"/>
          <w:pgSz w:w="11906" w:h="16839"/>
          <w:pgMar w:top="1440" w:right="1500" w:bottom="1440" w:left="1786" w:header="0" w:footer="1200" w:gutter="0"/>
          <w:cols w:space="720" w:num="1"/>
        </w:sectPr>
      </w:pPr>
      <w:r>
        <w:rPr>
          <w:rFonts w:hint="eastAsia" w:ascii="宋体" w:hAnsi="宋体" w:eastAsia="宋体" w:cs="宋体"/>
          <w:bCs/>
          <w:color w:val="auto"/>
          <w:spacing w:val="0"/>
          <w:position w:val="0"/>
          <w:sz w:val="24"/>
          <w:szCs w:val="24"/>
          <w:highlight w:val="none"/>
          <w:lang w:val="en-US" w:eastAsia="zh-CN"/>
        </w:rPr>
        <w:t xml:space="preserve">36.1 </w:t>
      </w:r>
      <w:r>
        <w:rPr>
          <w:rFonts w:hint="eastAsia" w:ascii="宋体" w:hAnsi="宋体" w:eastAsia="宋体" w:cs="宋体"/>
          <w:bCs/>
          <w:color w:val="auto"/>
          <w:spacing w:val="0"/>
          <w:position w:val="0"/>
          <w:sz w:val="24"/>
          <w:szCs w:val="24"/>
          <w:highlight w:val="none"/>
        </w:rPr>
        <w:t>本</w:t>
      </w:r>
      <w:r>
        <w:rPr>
          <w:rFonts w:hint="eastAsia" w:ascii="宋体" w:hAnsi="宋体" w:eastAsia="宋体" w:cs="宋体"/>
          <w:bCs/>
          <w:color w:val="auto"/>
          <w:spacing w:val="0"/>
          <w:position w:val="0"/>
          <w:sz w:val="24"/>
          <w:szCs w:val="24"/>
          <w:highlight w:val="none"/>
          <w:lang w:eastAsia="zh-CN"/>
        </w:rPr>
        <w:t>谈判文件</w:t>
      </w:r>
      <w:r>
        <w:rPr>
          <w:rFonts w:hint="eastAsia" w:ascii="宋体" w:hAnsi="宋体" w:eastAsia="宋体" w:cs="宋体"/>
          <w:bCs/>
          <w:color w:val="auto"/>
          <w:spacing w:val="0"/>
          <w:position w:val="0"/>
          <w:sz w:val="24"/>
          <w:szCs w:val="24"/>
          <w:highlight w:val="none"/>
        </w:rPr>
        <w:t>是根据国家有关法律、法规以及政府采购管理有关规定编制，</w:t>
      </w:r>
      <w:r>
        <w:rPr>
          <w:rFonts w:hint="eastAsia" w:ascii="宋体" w:hAnsi="宋体" w:eastAsia="宋体" w:cs="宋体"/>
          <w:bCs/>
          <w:color w:val="auto"/>
          <w:spacing w:val="0"/>
          <w:position w:val="0"/>
          <w:sz w:val="24"/>
          <w:szCs w:val="24"/>
          <w:highlight w:val="none"/>
          <w:lang w:eastAsia="zh-CN"/>
        </w:rPr>
        <w:t>谈判文件</w:t>
      </w:r>
      <w:r>
        <w:rPr>
          <w:rFonts w:hint="eastAsia" w:ascii="宋体" w:hAnsi="宋体" w:eastAsia="宋体" w:cs="宋体"/>
          <w:bCs/>
          <w:color w:val="auto"/>
          <w:spacing w:val="0"/>
          <w:position w:val="0"/>
          <w:sz w:val="24"/>
          <w:szCs w:val="24"/>
          <w:highlight w:val="none"/>
        </w:rPr>
        <w:t>的最终解释权</w:t>
      </w:r>
      <w:bookmarkStart w:id="74" w:name="_Hlk99122309"/>
      <w:r>
        <w:rPr>
          <w:rFonts w:hint="eastAsia" w:ascii="宋体" w:hAnsi="宋体" w:eastAsia="宋体" w:cs="宋体"/>
          <w:bCs/>
          <w:color w:val="auto"/>
          <w:spacing w:val="0"/>
          <w:position w:val="0"/>
          <w:sz w:val="24"/>
          <w:szCs w:val="24"/>
          <w:highlight w:val="none"/>
        </w:rPr>
        <w:t>属于采购人、采购代理机构。</w:t>
      </w:r>
      <w:bookmarkEnd w:id="74"/>
    </w:p>
    <w:p w14:paraId="77227C82">
      <w:pPr>
        <w:jc w:val="center"/>
        <w:rPr>
          <w:rFonts w:hint="eastAsia"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pPr>
      <w:bookmarkStart w:id="75" w:name="bookmark53"/>
      <w:bookmarkEnd w:id="75"/>
      <w:bookmarkStart w:id="76" w:name="bookmark51"/>
      <w:bookmarkEnd w:id="76"/>
      <w:r>
        <w:rPr>
          <w:rFonts w:ascii="宋体" w:hAnsi="宋体" w:eastAsia="宋体" w:cs="宋体"/>
          <w:color w:val="auto"/>
          <w:spacing w:val="9"/>
          <w:sz w:val="31"/>
          <w:szCs w:val="31"/>
          <w:highlight w:val="none"/>
          <w:lang w:eastAsia="zh-CN"/>
        </w:rPr>
        <w:t xml:space="preserve"> </w:t>
      </w:r>
      <w:bookmarkStart w:id="77" w:name="_Toc3539"/>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拟签订的合同文本</w:t>
      </w:r>
      <w:r>
        <w:rPr>
          <w:rFonts w:hint="eastAsia"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w:t>
      </w:r>
      <w:r>
        <w:rPr>
          <w:rFonts w:hint="eastAsia" w:ascii="宋体" w:hAnsi="宋体" w:eastAsia="宋体" w:cs="宋体"/>
          <w:color w:val="auto"/>
          <w:spacing w:val="9"/>
          <w:sz w:val="31"/>
          <w:szCs w:val="31"/>
          <w:highlight w:val="none"/>
          <w:lang w:val="en-US" w:eastAsia="zh-CN"/>
          <w14:textOutline w14:w="5791" w14:cap="sq" w14:cmpd="sng" w14:algn="ctr">
            <w14:solidFill>
              <w14:srgbClr w14:val="000000"/>
            </w14:solidFill>
            <w14:prstDash w14:val="solid"/>
            <w14:bevel/>
          </w14:textOutline>
        </w:rPr>
        <w:t>参考格式</w:t>
      </w:r>
      <w:r>
        <w:rPr>
          <w:rFonts w:hint="eastAsia"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w:t>
      </w:r>
      <w:bookmarkEnd w:id="77"/>
    </w:p>
    <w:p w14:paraId="62B509C0">
      <w:pPr>
        <w:pStyle w:val="9"/>
        <w:numPr>
          <w:ilvl w:val="0"/>
          <w:numId w:val="0"/>
        </w:numPr>
        <w:spacing w:afterAutospacing="0"/>
        <w:jc w:val="both"/>
        <w:rPr>
          <w:rFonts w:hint="eastAsia" w:ascii="宋体" w:hAnsi="宋体" w:eastAsia="宋体" w:cs="宋体"/>
          <w:color w:val="auto"/>
          <w:highlight w:val="none"/>
          <w:lang w:eastAsia="zh-CN"/>
        </w:rPr>
      </w:pPr>
    </w:p>
    <w:p w14:paraId="4BEB2B41">
      <w:pPr>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江西应用技术职业学院XXXXX项目政府采购合同</w:t>
      </w:r>
    </w:p>
    <w:p w14:paraId="41F915AC">
      <w:pPr>
        <w:jc w:val="center"/>
        <w:rPr>
          <w:rFonts w:hint="eastAsia" w:ascii="宋体" w:hAnsi="宋体" w:eastAsia="宋体" w:cs="宋体"/>
          <w:b/>
          <w:color w:val="auto"/>
          <w:sz w:val="32"/>
          <w:szCs w:val="32"/>
          <w:highlight w:val="none"/>
        </w:rPr>
      </w:pPr>
    </w:p>
    <w:p w14:paraId="239D0653">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甲方：江西应用技术职业学院          签订地点：赣州市蓉江新区文峰路9号</w:t>
      </w:r>
    </w:p>
    <w:p w14:paraId="37BB173B">
      <w:pPr>
        <w:spacing w:line="360" w:lineRule="auto"/>
        <w:rPr>
          <w:rFonts w:hint="eastAsia" w:ascii="宋体" w:hAnsi="宋体" w:eastAsia="宋体" w:cs="宋体"/>
          <w:bCs/>
          <w:color w:val="auto"/>
          <w:sz w:val="24"/>
          <w:szCs w:val="24"/>
          <w:highlight w:val="none"/>
        </w:rPr>
      </w:pPr>
      <w:bookmarkStart w:id="78" w:name="tip_risk_bookmark_1"/>
      <w:r>
        <w:rPr>
          <w:rFonts w:hint="eastAsia" w:ascii="宋体" w:hAnsi="宋体" w:eastAsia="宋体" w:cs="宋体"/>
          <w:bCs/>
          <w:color w:val="auto"/>
          <w:sz w:val="24"/>
          <w:szCs w:val="24"/>
          <w:highlight w:val="none"/>
        </w:rPr>
        <w:t>乙方：XXXXXXXXX公司                 签订时间：202X年XX月XX日</w:t>
      </w:r>
      <w:bookmarkEnd w:id="78"/>
      <w:r>
        <w:rPr>
          <w:rFonts w:hint="eastAsia" w:ascii="宋体" w:hAnsi="宋体" w:eastAsia="宋体" w:cs="宋体"/>
          <w:bCs/>
          <w:color w:val="auto"/>
          <w:sz w:val="24"/>
          <w:szCs w:val="24"/>
          <w:highlight w:val="none"/>
        </w:rPr>
        <w:t xml:space="preserve"> </w:t>
      </w:r>
    </w:p>
    <w:p w14:paraId="4C5AEFF9">
      <w:pPr>
        <w:spacing w:line="360" w:lineRule="exact"/>
        <w:ind w:firstLine="560"/>
        <w:rPr>
          <w:rFonts w:hint="eastAsia" w:ascii="宋体" w:hAnsi="宋体" w:eastAsia="宋体" w:cs="宋体"/>
          <w:color w:val="auto"/>
          <w:sz w:val="28"/>
          <w:szCs w:val="28"/>
          <w:highlight w:val="none"/>
        </w:rPr>
      </w:pPr>
    </w:p>
    <w:p w14:paraId="27C08220">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江西应用技术职业学院“XXXX项目”经江西省教育厅批准（采购条目编号：赣购XXXXXX），经XXXXXX公司组织招标（项目编号：XXXXX），评标委员会评定XXXXXX公司为中标单位。根据本项目</w:t>
      </w:r>
      <w:r>
        <w:rPr>
          <w:rFonts w:hint="eastAsia" w:ascii="宋体" w:hAnsi="宋体" w:eastAsia="宋体" w:cs="宋体"/>
          <w:color w:val="auto"/>
          <w:sz w:val="24"/>
          <w:szCs w:val="28"/>
          <w:highlight w:val="none"/>
          <w:lang w:val="zh-TW"/>
        </w:rPr>
        <w:t>采购文件</w:t>
      </w:r>
      <w:r>
        <w:rPr>
          <w:rFonts w:hint="eastAsia" w:ascii="宋体" w:hAnsi="宋体" w:eastAsia="宋体" w:cs="宋体"/>
          <w:color w:val="auto"/>
          <w:sz w:val="24"/>
          <w:szCs w:val="28"/>
          <w:highlight w:val="none"/>
        </w:rPr>
        <w:t>和</w:t>
      </w:r>
      <w:r>
        <w:rPr>
          <w:rFonts w:hint="eastAsia" w:ascii="宋体" w:hAnsi="宋体" w:eastAsia="宋体" w:cs="宋体"/>
          <w:color w:val="auto"/>
          <w:sz w:val="24"/>
          <w:szCs w:val="28"/>
          <w:highlight w:val="none"/>
          <w:lang w:val="zh-TW" w:eastAsia="zh-TW"/>
        </w:rPr>
        <w:t>投标响应文件</w:t>
      </w:r>
      <w:r>
        <w:rPr>
          <w:rFonts w:hint="eastAsia" w:ascii="宋体" w:hAnsi="宋体" w:eastAsia="宋体" w:cs="宋体"/>
          <w:color w:val="auto"/>
          <w:sz w:val="24"/>
          <w:szCs w:val="28"/>
          <w:highlight w:val="none"/>
        </w:rPr>
        <w:t>，依照《中华人民共和国民法典》 等相关法律法规，遵循平等、自愿的原则，双方协商一致，同意按下述条款签订本合同。</w:t>
      </w:r>
    </w:p>
    <w:p w14:paraId="477CD577">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一、</w:t>
      </w:r>
      <w:bookmarkStart w:id="79" w:name="tip_risk_bookmark_2"/>
      <w:r>
        <w:rPr>
          <w:rFonts w:hint="eastAsia" w:ascii="宋体" w:hAnsi="宋体" w:eastAsia="宋体" w:cs="宋体"/>
          <w:color w:val="auto"/>
          <w:sz w:val="24"/>
          <w:szCs w:val="28"/>
          <w:highlight w:val="none"/>
        </w:rPr>
        <w:t>货物名称数量及金额</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71"/>
        <w:gridCol w:w="1871"/>
        <w:gridCol w:w="1453"/>
        <w:gridCol w:w="1077"/>
        <w:gridCol w:w="872"/>
        <w:gridCol w:w="1051"/>
        <w:gridCol w:w="1116"/>
      </w:tblGrid>
      <w:tr w14:paraId="1DE3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Align w:val="center"/>
          </w:tcPr>
          <w:p w14:paraId="6595C082">
            <w:pPr>
              <w:jc w:val="center"/>
              <w:rPr>
                <w:rFonts w:hint="eastAsia" w:ascii="宋体" w:hAnsi="宋体" w:eastAsia="宋体" w:cs="宋体"/>
                <w:color w:val="auto"/>
                <w:sz w:val="24"/>
                <w:szCs w:val="28"/>
                <w:highlight w:val="none"/>
              </w:rPr>
            </w:pPr>
            <w:bookmarkStart w:id="80" w:name="tip_risk_bookmark_3"/>
            <w:r>
              <w:rPr>
                <w:rFonts w:hint="eastAsia" w:ascii="宋体" w:hAnsi="宋体" w:eastAsia="宋体" w:cs="宋体"/>
                <w:color w:val="auto"/>
                <w:sz w:val="24"/>
                <w:szCs w:val="28"/>
                <w:highlight w:val="none"/>
              </w:rPr>
              <w:t>序号</w:t>
            </w:r>
          </w:p>
        </w:tc>
        <w:tc>
          <w:tcPr>
            <w:tcW w:w="710" w:type="pct"/>
            <w:vAlign w:val="center"/>
          </w:tcPr>
          <w:p w14:paraId="6166C1C1">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货物名称</w:t>
            </w:r>
          </w:p>
        </w:tc>
        <w:tc>
          <w:tcPr>
            <w:tcW w:w="969" w:type="pct"/>
            <w:vAlign w:val="center"/>
          </w:tcPr>
          <w:p w14:paraId="2A691FAD">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制造商及品牌</w:t>
            </w:r>
          </w:p>
        </w:tc>
        <w:tc>
          <w:tcPr>
            <w:tcW w:w="753" w:type="pct"/>
            <w:vAlign w:val="center"/>
          </w:tcPr>
          <w:p w14:paraId="35DBC0EF">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规格/型号</w:t>
            </w:r>
          </w:p>
        </w:tc>
        <w:tc>
          <w:tcPr>
            <w:tcW w:w="558" w:type="pct"/>
            <w:tcMar>
              <w:left w:w="57" w:type="dxa"/>
              <w:right w:w="57" w:type="dxa"/>
            </w:tcMar>
            <w:vAlign w:val="center"/>
          </w:tcPr>
          <w:p w14:paraId="22B4C758">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数量</w:t>
            </w:r>
          </w:p>
        </w:tc>
        <w:tc>
          <w:tcPr>
            <w:tcW w:w="452" w:type="pct"/>
            <w:vAlign w:val="center"/>
          </w:tcPr>
          <w:p w14:paraId="00B631EA">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单位</w:t>
            </w:r>
          </w:p>
        </w:tc>
        <w:tc>
          <w:tcPr>
            <w:tcW w:w="544" w:type="pct"/>
            <w:vAlign w:val="center"/>
          </w:tcPr>
          <w:p w14:paraId="3FB53E3A">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单价</w:t>
            </w:r>
          </w:p>
          <w:p w14:paraId="7D2E3B7E">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(元)</w:t>
            </w:r>
          </w:p>
        </w:tc>
        <w:tc>
          <w:tcPr>
            <w:tcW w:w="578" w:type="pct"/>
            <w:vAlign w:val="center"/>
          </w:tcPr>
          <w:p w14:paraId="1FDE919F">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总计</w:t>
            </w:r>
          </w:p>
          <w:p w14:paraId="061D133F">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(元)</w:t>
            </w:r>
          </w:p>
        </w:tc>
      </w:tr>
      <w:tr w14:paraId="665D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tcPr>
          <w:p w14:paraId="0A8F8017">
            <w:pPr>
              <w:spacing w:line="360" w:lineRule="auto"/>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w:t>
            </w:r>
          </w:p>
        </w:tc>
        <w:tc>
          <w:tcPr>
            <w:tcW w:w="710" w:type="pct"/>
          </w:tcPr>
          <w:p w14:paraId="4BEE7A08">
            <w:pPr>
              <w:spacing w:line="360" w:lineRule="auto"/>
              <w:jc w:val="center"/>
              <w:rPr>
                <w:rFonts w:hint="eastAsia" w:ascii="宋体" w:hAnsi="宋体" w:eastAsia="宋体" w:cs="宋体"/>
                <w:color w:val="auto"/>
                <w:sz w:val="24"/>
                <w:szCs w:val="28"/>
                <w:highlight w:val="none"/>
              </w:rPr>
            </w:pPr>
          </w:p>
        </w:tc>
        <w:tc>
          <w:tcPr>
            <w:tcW w:w="969" w:type="pct"/>
          </w:tcPr>
          <w:p w14:paraId="46161E42">
            <w:pPr>
              <w:spacing w:line="360" w:lineRule="auto"/>
              <w:jc w:val="center"/>
              <w:rPr>
                <w:rFonts w:hint="eastAsia" w:ascii="宋体" w:hAnsi="宋体" w:eastAsia="宋体" w:cs="宋体"/>
                <w:color w:val="auto"/>
                <w:sz w:val="24"/>
                <w:szCs w:val="28"/>
                <w:highlight w:val="none"/>
              </w:rPr>
            </w:pPr>
          </w:p>
        </w:tc>
        <w:tc>
          <w:tcPr>
            <w:tcW w:w="753" w:type="pct"/>
          </w:tcPr>
          <w:p w14:paraId="574B7427">
            <w:pPr>
              <w:spacing w:line="360" w:lineRule="auto"/>
              <w:jc w:val="center"/>
              <w:rPr>
                <w:rFonts w:hint="eastAsia" w:ascii="宋体" w:hAnsi="宋体" w:eastAsia="宋体" w:cs="宋体"/>
                <w:color w:val="auto"/>
                <w:sz w:val="24"/>
                <w:szCs w:val="28"/>
                <w:highlight w:val="none"/>
              </w:rPr>
            </w:pPr>
          </w:p>
        </w:tc>
        <w:tc>
          <w:tcPr>
            <w:tcW w:w="558" w:type="pct"/>
          </w:tcPr>
          <w:p w14:paraId="0EDA52C7">
            <w:pPr>
              <w:spacing w:line="360" w:lineRule="auto"/>
              <w:jc w:val="center"/>
              <w:rPr>
                <w:rFonts w:hint="eastAsia" w:ascii="宋体" w:hAnsi="宋体" w:eastAsia="宋体" w:cs="宋体"/>
                <w:color w:val="auto"/>
                <w:sz w:val="24"/>
                <w:szCs w:val="28"/>
                <w:highlight w:val="none"/>
              </w:rPr>
            </w:pPr>
          </w:p>
        </w:tc>
        <w:tc>
          <w:tcPr>
            <w:tcW w:w="452" w:type="pct"/>
          </w:tcPr>
          <w:p w14:paraId="27FBDA1B">
            <w:pPr>
              <w:spacing w:line="360" w:lineRule="auto"/>
              <w:jc w:val="center"/>
              <w:rPr>
                <w:rFonts w:hint="eastAsia" w:ascii="宋体" w:hAnsi="宋体" w:eastAsia="宋体" w:cs="宋体"/>
                <w:color w:val="auto"/>
                <w:sz w:val="24"/>
                <w:szCs w:val="28"/>
                <w:highlight w:val="none"/>
              </w:rPr>
            </w:pPr>
          </w:p>
        </w:tc>
        <w:tc>
          <w:tcPr>
            <w:tcW w:w="544" w:type="pct"/>
          </w:tcPr>
          <w:p w14:paraId="045872A5">
            <w:pPr>
              <w:spacing w:line="360" w:lineRule="auto"/>
              <w:jc w:val="center"/>
              <w:rPr>
                <w:rFonts w:hint="eastAsia" w:ascii="宋体" w:hAnsi="宋体" w:eastAsia="宋体" w:cs="宋体"/>
                <w:color w:val="auto"/>
                <w:sz w:val="24"/>
                <w:szCs w:val="28"/>
                <w:highlight w:val="none"/>
              </w:rPr>
            </w:pPr>
          </w:p>
        </w:tc>
        <w:tc>
          <w:tcPr>
            <w:tcW w:w="578" w:type="pct"/>
          </w:tcPr>
          <w:p w14:paraId="574A4ED7">
            <w:pPr>
              <w:spacing w:line="360" w:lineRule="auto"/>
              <w:jc w:val="center"/>
              <w:rPr>
                <w:rFonts w:hint="eastAsia" w:ascii="宋体" w:hAnsi="宋体" w:eastAsia="宋体" w:cs="宋体"/>
                <w:color w:val="auto"/>
                <w:sz w:val="24"/>
                <w:szCs w:val="28"/>
                <w:highlight w:val="none"/>
              </w:rPr>
            </w:pPr>
          </w:p>
        </w:tc>
      </w:tr>
      <w:tr w14:paraId="6242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tcPr>
          <w:p w14:paraId="58AC2649">
            <w:pPr>
              <w:spacing w:line="360" w:lineRule="auto"/>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p>
        </w:tc>
        <w:tc>
          <w:tcPr>
            <w:tcW w:w="710" w:type="pct"/>
          </w:tcPr>
          <w:p w14:paraId="5F45B056">
            <w:pPr>
              <w:spacing w:line="360" w:lineRule="auto"/>
              <w:jc w:val="center"/>
              <w:rPr>
                <w:rFonts w:hint="eastAsia" w:ascii="宋体" w:hAnsi="宋体" w:eastAsia="宋体" w:cs="宋体"/>
                <w:color w:val="auto"/>
                <w:sz w:val="24"/>
                <w:szCs w:val="28"/>
                <w:highlight w:val="none"/>
              </w:rPr>
            </w:pPr>
          </w:p>
        </w:tc>
        <w:tc>
          <w:tcPr>
            <w:tcW w:w="969" w:type="pct"/>
          </w:tcPr>
          <w:p w14:paraId="0F8AA9B6">
            <w:pPr>
              <w:spacing w:line="360" w:lineRule="auto"/>
              <w:jc w:val="center"/>
              <w:rPr>
                <w:rFonts w:hint="eastAsia" w:ascii="宋体" w:hAnsi="宋体" w:eastAsia="宋体" w:cs="宋体"/>
                <w:color w:val="auto"/>
                <w:sz w:val="24"/>
                <w:szCs w:val="28"/>
                <w:highlight w:val="none"/>
              </w:rPr>
            </w:pPr>
          </w:p>
        </w:tc>
        <w:tc>
          <w:tcPr>
            <w:tcW w:w="753" w:type="pct"/>
          </w:tcPr>
          <w:p w14:paraId="559D761F">
            <w:pPr>
              <w:spacing w:line="360" w:lineRule="auto"/>
              <w:jc w:val="center"/>
              <w:rPr>
                <w:rFonts w:hint="eastAsia" w:ascii="宋体" w:hAnsi="宋体" w:eastAsia="宋体" w:cs="宋体"/>
                <w:color w:val="auto"/>
                <w:sz w:val="24"/>
                <w:szCs w:val="28"/>
                <w:highlight w:val="none"/>
              </w:rPr>
            </w:pPr>
          </w:p>
        </w:tc>
        <w:tc>
          <w:tcPr>
            <w:tcW w:w="558" w:type="pct"/>
          </w:tcPr>
          <w:p w14:paraId="14C95649">
            <w:pPr>
              <w:spacing w:line="360" w:lineRule="auto"/>
              <w:jc w:val="center"/>
              <w:rPr>
                <w:rFonts w:hint="eastAsia" w:ascii="宋体" w:hAnsi="宋体" w:eastAsia="宋体" w:cs="宋体"/>
                <w:color w:val="auto"/>
                <w:sz w:val="24"/>
                <w:szCs w:val="28"/>
                <w:highlight w:val="none"/>
              </w:rPr>
            </w:pPr>
          </w:p>
        </w:tc>
        <w:tc>
          <w:tcPr>
            <w:tcW w:w="452" w:type="pct"/>
          </w:tcPr>
          <w:p w14:paraId="0AFFEBE4">
            <w:pPr>
              <w:spacing w:line="360" w:lineRule="auto"/>
              <w:jc w:val="center"/>
              <w:rPr>
                <w:rFonts w:hint="eastAsia" w:ascii="宋体" w:hAnsi="宋体" w:eastAsia="宋体" w:cs="宋体"/>
                <w:color w:val="auto"/>
                <w:sz w:val="24"/>
                <w:szCs w:val="28"/>
                <w:highlight w:val="none"/>
              </w:rPr>
            </w:pPr>
          </w:p>
        </w:tc>
        <w:tc>
          <w:tcPr>
            <w:tcW w:w="544" w:type="pct"/>
          </w:tcPr>
          <w:p w14:paraId="1709343E">
            <w:pPr>
              <w:spacing w:line="360" w:lineRule="auto"/>
              <w:jc w:val="center"/>
              <w:rPr>
                <w:rFonts w:hint="eastAsia" w:ascii="宋体" w:hAnsi="宋体" w:eastAsia="宋体" w:cs="宋体"/>
                <w:color w:val="auto"/>
                <w:sz w:val="24"/>
                <w:szCs w:val="28"/>
                <w:highlight w:val="none"/>
              </w:rPr>
            </w:pPr>
          </w:p>
        </w:tc>
        <w:tc>
          <w:tcPr>
            <w:tcW w:w="578" w:type="pct"/>
          </w:tcPr>
          <w:p w14:paraId="5725DAA8">
            <w:pPr>
              <w:spacing w:line="360" w:lineRule="auto"/>
              <w:jc w:val="center"/>
              <w:rPr>
                <w:rFonts w:hint="eastAsia" w:ascii="宋体" w:hAnsi="宋体" w:eastAsia="宋体" w:cs="宋体"/>
                <w:color w:val="auto"/>
                <w:sz w:val="24"/>
                <w:szCs w:val="28"/>
                <w:highlight w:val="none"/>
              </w:rPr>
            </w:pPr>
          </w:p>
        </w:tc>
      </w:tr>
      <w:tr w14:paraId="7178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tcPr>
          <w:p w14:paraId="2F4949D4">
            <w:pPr>
              <w:spacing w:line="360" w:lineRule="auto"/>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p>
        </w:tc>
        <w:tc>
          <w:tcPr>
            <w:tcW w:w="710" w:type="pct"/>
          </w:tcPr>
          <w:p w14:paraId="29A227FA">
            <w:pPr>
              <w:spacing w:line="360" w:lineRule="auto"/>
              <w:jc w:val="center"/>
              <w:rPr>
                <w:rFonts w:hint="eastAsia" w:ascii="宋体" w:hAnsi="宋体" w:eastAsia="宋体" w:cs="宋体"/>
                <w:color w:val="auto"/>
                <w:sz w:val="24"/>
                <w:szCs w:val="28"/>
                <w:highlight w:val="none"/>
              </w:rPr>
            </w:pPr>
          </w:p>
        </w:tc>
        <w:tc>
          <w:tcPr>
            <w:tcW w:w="969" w:type="pct"/>
          </w:tcPr>
          <w:p w14:paraId="4CE4731E">
            <w:pPr>
              <w:spacing w:line="360" w:lineRule="auto"/>
              <w:jc w:val="center"/>
              <w:rPr>
                <w:rFonts w:hint="eastAsia" w:ascii="宋体" w:hAnsi="宋体" w:eastAsia="宋体" w:cs="宋体"/>
                <w:color w:val="auto"/>
                <w:sz w:val="24"/>
                <w:szCs w:val="28"/>
                <w:highlight w:val="none"/>
              </w:rPr>
            </w:pPr>
          </w:p>
        </w:tc>
        <w:tc>
          <w:tcPr>
            <w:tcW w:w="753" w:type="pct"/>
          </w:tcPr>
          <w:p w14:paraId="732122CF">
            <w:pPr>
              <w:spacing w:line="360" w:lineRule="auto"/>
              <w:jc w:val="center"/>
              <w:rPr>
                <w:rFonts w:hint="eastAsia" w:ascii="宋体" w:hAnsi="宋体" w:eastAsia="宋体" w:cs="宋体"/>
                <w:color w:val="auto"/>
                <w:sz w:val="24"/>
                <w:szCs w:val="28"/>
                <w:highlight w:val="none"/>
              </w:rPr>
            </w:pPr>
          </w:p>
        </w:tc>
        <w:tc>
          <w:tcPr>
            <w:tcW w:w="558" w:type="pct"/>
          </w:tcPr>
          <w:p w14:paraId="59414207">
            <w:pPr>
              <w:spacing w:line="360" w:lineRule="auto"/>
              <w:jc w:val="center"/>
              <w:rPr>
                <w:rFonts w:hint="eastAsia" w:ascii="宋体" w:hAnsi="宋体" w:eastAsia="宋体" w:cs="宋体"/>
                <w:color w:val="auto"/>
                <w:sz w:val="24"/>
                <w:szCs w:val="28"/>
                <w:highlight w:val="none"/>
              </w:rPr>
            </w:pPr>
          </w:p>
        </w:tc>
        <w:tc>
          <w:tcPr>
            <w:tcW w:w="452" w:type="pct"/>
          </w:tcPr>
          <w:p w14:paraId="378EF6DC">
            <w:pPr>
              <w:spacing w:line="360" w:lineRule="auto"/>
              <w:jc w:val="center"/>
              <w:rPr>
                <w:rFonts w:hint="eastAsia" w:ascii="宋体" w:hAnsi="宋体" w:eastAsia="宋体" w:cs="宋体"/>
                <w:color w:val="auto"/>
                <w:sz w:val="24"/>
                <w:szCs w:val="28"/>
                <w:highlight w:val="none"/>
              </w:rPr>
            </w:pPr>
          </w:p>
        </w:tc>
        <w:tc>
          <w:tcPr>
            <w:tcW w:w="544" w:type="pct"/>
          </w:tcPr>
          <w:p w14:paraId="02A13A7B">
            <w:pPr>
              <w:spacing w:line="360" w:lineRule="auto"/>
              <w:jc w:val="center"/>
              <w:rPr>
                <w:rFonts w:hint="eastAsia" w:ascii="宋体" w:hAnsi="宋体" w:eastAsia="宋体" w:cs="宋体"/>
                <w:color w:val="auto"/>
                <w:sz w:val="24"/>
                <w:szCs w:val="28"/>
                <w:highlight w:val="none"/>
              </w:rPr>
            </w:pPr>
          </w:p>
        </w:tc>
        <w:tc>
          <w:tcPr>
            <w:tcW w:w="578" w:type="pct"/>
          </w:tcPr>
          <w:p w14:paraId="7E4D2B04">
            <w:pPr>
              <w:spacing w:line="360" w:lineRule="auto"/>
              <w:jc w:val="center"/>
              <w:rPr>
                <w:rFonts w:hint="eastAsia" w:ascii="宋体" w:hAnsi="宋体" w:eastAsia="宋体" w:cs="宋体"/>
                <w:color w:val="auto"/>
                <w:sz w:val="24"/>
                <w:szCs w:val="28"/>
                <w:highlight w:val="none"/>
              </w:rPr>
            </w:pPr>
          </w:p>
        </w:tc>
      </w:tr>
      <w:tr w14:paraId="72F1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2" w:type="pct"/>
            <w:gridSpan w:val="7"/>
          </w:tcPr>
          <w:p w14:paraId="1E29281B">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合计：￥   　　元，  大写（人民币）：</w:t>
            </w:r>
          </w:p>
        </w:tc>
        <w:tc>
          <w:tcPr>
            <w:tcW w:w="578" w:type="pct"/>
          </w:tcPr>
          <w:p w14:paraId="7E0BAD4D">
            <w:pPr>
              <w:spacing w:line="360" w:lineRule="auto"/>
              <w:rPr>
                <w:rFonts w:hint="eastAsia" w:ascii="宋体" w:hAnsi="宋体" w:eastAsia="宋体" w:cs="宋体"/>
                <w:color w:val="auto"/>
                <w:sz w:val="24"/>
                <w:szCs w:val="28"/>
                <w:highlight w:val="none"/>
              </w:rPr>
            </w:pPr>
          </w:p>
        </w:tc>
      </w:tr>
      <w:bookmarkEnd w:id="79"/>
      <w:bookmarkEnd w:id="80"/>
    </w:tbl>
    <w:p w14:paraId="6E2F4463">
      <w:pPr>
        <w:spacing w:line="360" w:lineRule="auto"/>
        <w:ind w:firstLine="480" w:firstLineChars="200"/>
        <w:rPr>
          <w:rFonts w:hint="eastAsia" w:ascii="宋体" w:hAnsi="宋体" w:eastAsia="宋体" w:cs="宋体"/>
          <w:color w:val="auto"/>
          <w:sz w:val="24"/>
          <w:szCs w:val="28"/>
          <w:highlight w:val="none"/>
        </w:rPr>
      </w:pPr>
      <w:bookmarkStart w:id="81" w:name="auto_fouce_4"/>
      <w:r>
        <w:rPr>
          <w:rFonts w:hint="eastAsia" w:ascii="宋体" w:hAnsi="宋体" w:eastAsia="宋体" w:cs="宋体"/>
          <w:color w:val="auto"/>
          <w:sz w:val="24"/>
          <w:szCs w:val="28"/>
          <w:highlight w:val="none"/>
        </w:rPr>
        <w:t>乙方所供以上货物须同时符合甲方采购文件及变更答疑、乙方投标文件及投标现场承诺的要求，前述文件约定的标准不一致的，以最有利于甲方的标准为准。</w:t>
      </w:r>
      <w:bookmarkEnd w:id="81"/>
    </w:p>
    <w:p w14:paraId="731CB65B">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该合同总价是采购文件规定的完成本项目的所有费用，甲方不再另行支付任何费用。</w:t>
      </w:r>
    </w:p>
    <w:p w14:paraId="1B4C0263">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二、专利权</w:t>
      </w:r>
    </w:p>
    <w:p w14:paraId="2CC7FD5F">
      <w:pPr>
        <w:spacing w:line="360" w:lineRule="auto"/>
        <w:ind w:firstLine="480" w:firstLineChars="200"/>
        <w:rPr>
          <w:rFonts w:hint="eastAsia" w:ascii="宋体" w:hAnsi="宋体" w:eastAsia="宋体" w:cs="宋体"/>
          <w:color w:val="auto"/>
          <w:sz w:val="24"/>
          <w:szCs w:val="28"/>
          <w:highlight w:val="none"/>
        </w:rPr>
      </w:pPr>
      <w:bookmarkStart w:id="82" w:name="auto_fouce_5"/>
      <w:r>
        <w:rPr>
          <w:rFonts w:hint="eastAsia" w:ascii="宋体" w:hAnsi="宋体" w:eastAsia="宋体" w:cs="宋体"/>
          <w:color w:val="auto"/>
          <w:sz w:val="24"/>
          <w:szCs w:val="28"/>
          <w:highlight w:val="none"/>
        </w:rPr>
        <w:t>乙方应保证其所供货物及配套服务不存在任何知识产权瑕疵，甲方在使用该货物、其任何一部分及配套服务时，不受第三方提出的侵犯专利权、商标权、著作权或其他合法权益的指控。若任何第三方提出前述侵权指控，乙方须立即负责与第三方交涉，承担全部法律责任与费用，同时赔偿甲方因此遭受的全部损失。</w:t>
      </w:r>
      <w:bookmarkEnd w:id="82"/>
    </w:p>
    <w:p w14:paraId="58353C20">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三、质量</w:t>
      </w:r>
    </w:p>
    <w:p w14:paraId="0ACB2492">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1.乙方须提供全新的、符合本项目采购文件、合同及国家有关质量标准和规范、环保要求的货物，其质量、规格及技术特征符合本项目采购文件及合同的要求。</w:t>
      </w:r>
    </w:p>
    <w:p w14:paraId="79826207">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2.每项货物及需配备的设备应当符合相关国家和行业标准及规范并附有产品质量检验合格标志。</w:t>
      </w:r>
    </w:p>
    <w:p w14:paraId="1C6112CB">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3.货物制造质量出现问题，乙方应负责三包（包修、包换、包退），费用由乙方负责。</w:t>
      </w:r>
    </w:p>
    <w:p w14:paraId="75A69E08">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4.货物最终验收合格之前均由乙方保管并承担相应责任。</w:t>
      </w:r>
    </w:p>
    <w:p w14:paraId="4235C266">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四、交货及验收</w:t>
      </w:r>
    </w:p>
    <w:p w14:paraId="77560A6A">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（一）交货要求</w:t>
      </w:r>
    </w:p>
    <w:p w14:paraId="37DD3296">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w:t>
      </w:r>
      <w:bookmarkStart w:id="83" w:name="tip_risk_bookmark_6"/>
      <w:r>
        <w:rPr>
          <w:rFonts w:hint="eastAsia" w:ascii="宋体" w:hAnsi="宋体" w:eastAsia="宋体" w:cs="宋体"/>
          <w:color w:val="auto"/>
          <w:sz w:val="24"/>
          <w:szCs w:val="28"/>
          <w:highlight w:val="none"/>
        </w:rPr>
        <w:t>.交货时间：合同签订生效之日起</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个工作日内安装、调试完毕并交付使用。</w:t>
      </w:r>
      <w:bookmarkEnd w:id="83"/>
    </w:p>
    <w:p w14:paraId="0893CAFB">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bookmarkStart w:id="84" w:name="auto_fouce_7"/>
      <w:r>
        <w:rPr>
          <w:rFonts w:hint="eastAsia" w:ascii="宋体" w:hAnsi="宋体" w:eastAsia="宋体" w:cs="宋体"/>
          <w:color w:val="auto"/>
          <w:sz w:val="24"/>
          <w:szCs w:val="28"/>
          <w:highlight w:val="none"/>
        </w:rPr>
        <w:t>.交货地点：江西应用技术职业学院</w:t>
      </w:r>
      <w:r>
        <w:rPr>
          <w:rFonts w:hint="eastAsia" w:ascii="宋体" w:hAnsi="宋体" w:eastAsia="宋体" w:cs="宋体"/>
          <w:color w:val="auto"/>
          <w:sz w:val="24"/>
          <w:szCs w:val="28"/>
          <w:highlight w:val="none"/>
          <w:lang w:eastAsia="zh-CN"/>
        </w:rPr>
        <w:t>范围内甲方指定的具体位置</w:t>
      </w:r>
      <w:r>
        <w:rPr>
          <w:rFonts w:hint="eastAsia" w:ascii="宋体" w:hAnsi="宋体" w:eastAsia="宋体" w:cs="宋体"/>
          <w:color w:val="auto"/>
          <w:sz w:val="24"/>
          <w:szCs w:val="28"/>
          <w:highlight w:val="none"/>
        </w:rPr>
        <w:t>。</w:t>
      </w:r>
      <w:bookmarkEnd w:id="84"/>
    </w:p>
    <w:p w14:paraId="76E739F5">
      <w:pPr>
        <w:spacing w:line="360" w:lineRule="auto"/>
        <w:ind w:firstLine="480" w:firstLineChars="200"/>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3</w:t>
      </w:r>
      <w:bookmarkStart w:id="85" w:name="auto_fouce_8"/>
      <w:r>
        <w:rPr>
          <w:rFonts w:hint="eastAsia" w:ascii="宋体" w:hAnsi="宋体" w:eastAsia="宋体" w:cs="宋体"/>
          <w:color w:val="auto"/>
          <w:sz w:val="24"/>
          <w:szCs w:val="28"/>
          <w:highlight w:val="none"/>
        </w:rPr>
        <w:t>.交货方式：由乙方免费送货至甲方指定地点（包括安装调试），并免费完成货物安装调试及后续相关服务工作。</w:t>
      </w:r>
      <w:r>
        <w:rPr>
          <w:rFonts w:hint="eastAsia" w:ascii="宋体" w:hAnsi="宋体" w:eastAsia="宋体" w:cs="宋体"/>
          <w:color w:val="auto"/>
          <w:sz w:val="24"/>
          <w:szCs w:val="28"/>
          <w:highlight w:val="none"/>
          <w:lang w:eastAsia="zh-CN"/>
        </w:rPr>
        <w:t>安装调试全过程的安全管理责任由乙方承担，若因乙方原因造成甲方或第三方人身、财产损害的，全部赔偿责任由乙方承担。</w:t>
      </w:r>
      <w:bookmarkEnd w:id="85"/>
    </w:p>
    <w:p w14:paraId="147A86E4">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（二）验收</w:t>
      </w:r>
    </w:p>
    <w:p w14:paraId="09D9371B">
      <w:pPr>
        <w:spacing w:line="360" w:lineRule="auto"/>
        <w:ind w:firstLine="480" w:firstLineChars="200"/>
        <w:rPr>
          <w:rFonts w:hint="eastAsia" w:ascii="宋体" w:hAnsi="宋体" w:eastAsia="宋体" w:cs="宋体"/>
          <w:color w:val="auto"/>
          <w:sz w:val="24"/>
          <w:szCs w:val="28"/>
          <w:highlight w:val="none"/>
        </w:rPr>
      </w:pPr>
      <w:bookmarkStart w:id="86" w:name="auto_fouce_9"/>
      <w:r>
        <w:rPr>
          <w:rFonts w:hint="eastAsia" w:ascii="宋体" w:hAnsi="宋体" w:eastAsia="宋体" w:cs="宋体"/>
          <w:color w:val="auto"/>
          <w:sz w:val="24"/>
          <w:szCs w:val="28"/>
          <w:highlight w:val="none"/>
        </w:rPr>
        <w:t>项目经到货初验、设备调试</w:t>
      </w:r>
      <w:r>
        <w:rPr>
          <w:rFonts w:hint="eastAsia" w:ascii="宋体" w:hAnsi="宋体" w:eastAsia="宋体" w:cs="宋体"/>
          <w:color w:val="auto"/>
          <w:sz w:val="24"/>
          <w:szCs w:val="28"/>
          <w:highlight w:val="none"/>
          <w:lang w:eastAsia="zh-CN"/>
        </w:rPr>
        <w:t>合格</w:t>
      </w:r>
      <w:r>
        <w:rPr>
          <w:rFonts w:hint="eastAsia" w:ascii="宋体" w:hAnsi="宋体" w:eastAsia="宋体" w:cs="宋体"/>
          <w:color w:val="auto"/>
          <w:sz w:val="24"/>
          <w:szCs w:val="28"/>
          <w:highlight w:val="none"/>
        </w:rPr>
        <w:t>并由甲方试用</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个工作日且无问题后，由乙方提出</w:t>
      </w:r>
      <w:r>
        <w:rPr>
          <w:rFonts w:hint="eastAsia" w:ascii="宋体" w:hAnsi="宋体" w:eastAsia="宋体" w:cs="宋体"/>
          <w:color w:val="auto"/>
          <w:sz w:val="24"/>
          <w:szCs w:val="28"/>
          <w:highlight w:val="none"/>
          <w:lang w:eastAsia="zh-CN"/>
        </w:rPr>
        <w:t>书面</w:t>
      </w:r>
      <w:r>
        <w:rPr>
          <w:rFonts w:hint="eastAsia" w:ascii="宋体" w:hAnsi="宋体" w:eastAsia="宋体" w:cs="宋体"/>
          <w:color w:val="auto"/>
          <w:sz w:val="24"/>
          <w:szCs w:val="28"/>
          <w:highlight w:val="none"/>
        </w:rPr>
        <w:t>验收申请</w:t>
      </w:r>
      <w:r>
        <w:rPr>
          <w:rFonts w:hint="eastAsia" w:ascii="宋体" w:hAnsi="宋体" w:eastAsia="宋体" w:cs="宋体"/>
          <w:color w:val="auto"/>
          <w:sz w:val="24"/>
          <w:szCs w:val="28"/>
          <w:highlight w:val="none"/>
          <w:lang w:eastAsia="zh-CN"/>
        </w:rPr>
        <w:t>及完整验收资料</w:t>
      </w:r>
      <w:r>
        <w:rPr>
          <w:rFonts w:hint="eastAsia" w:ascii="宋体" w:hAnsi="宋体" w:eastAsia="宋体" w:cs="宋体"/>
          <w:color w:val="auto"/>
          <w:sz w:val="24"/>
          <w:szCs w:val="28"/>
          <w:highlight w:val="none"/>
        </w:rPr>
        <w:t>，甲方组织最终验收工作，</w:t>
      </w:r>
      <w:r>
        <w:rPr>
          <w:rFonts w:hint="eastAsia" w:ascii="宋体" w:hAnsi="宋体" w:eastAsia="宋体" w:cs="宋体"/>
          <w:color w:val="auto"/>
          <w:sz w:val="24"/>
          <w:szCs w:val="28"/>
          <w:highlight w:val="none"/>
          <w:lang w:eastAsia="zh-CN"/>
        </w:rPr>
        <w:t>首次</w:t>
      </w:r>
      <w:r>
        <w:rPr>
          <w:rFonts w:hint="eastAsia" w:ascii="宋体" w:hAnsi="宋体" w:eastAsia="宋体" w:cs="宋体"/>
          <w:color w:val="auto"/>
          <w:sz w:val="24"/>
          <w:szCs w:val="28"/>
          <w:highlight w:val="none"/>
        </w:rPr>
        <w:t>验收产生的专家费、鉴定费等由乙方承担</w:t>
      </w:r>
      <w:r>
        <w:rPr>
          <w:rFonts w:hint="eastAsia" w:ascii="宋体" w:hAnsi="宋体" w:eastAsia="宋体" w:cs="宋体"/>
          <w:color w:val="auto"/>
          <w:sz w:val="24"/>
          <w:szCs w:val="28"/>
          <w:highlight w:val="none"/>
          <w:lang w:eastAsia="zh-CN"/>
        </w:rPr>
        <w:t>；若验收不合格，乙方还须承担重新验收产生的全部费用</w:t>
      </w:r>
      <w:r>
        <w:rPr>
          <w:rFonts w:hint="eastAsia" w:ascii="宋体" w:hAnsi="宋体" w:eastAsia="宋体" w:cs="宋体"/>
          <w:color w:val="auto"/>
          <w:sz w:val="24"/>
          <w:szCs w:val="28"/>
          <w:highlight w:val="none"/>
        </w:rPr>
        <w:t>。</w:t>
      </w:r>
      <w:bookmarkEnd w:id="86"/>
    </w:p>
    <w:p w14:paraId="008E7524">
      <w:pPr>
        <w:spacing w:line="360" w:lineRule="auto"/>
        <w:ind w:firstLine="480" w:firstLineChars="200"/>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验收由甲方组织，乙方配合进行。由甲方组成验收小组根据学校相关验收规定对到货产品进行验收，验收须对货物清单、品牌、规格、数量等参数及安装调试后的使用性能、运行状况进行核对，乙方必须在验收现场提供必要的技术支持。</w:t>
      </w:r>
      <w:bookmarkStart w:id="87" w:name="auto_fouce_10"/>
    </w:p>
    <w:p w14:paraId="08F7CD2C">
      <w:pPr>
        <w:spacing w:line="360" w:lineRule="auto"/>
        <w:ind w:firstLine="480" w:firstLineChars="200"/>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乙方提交验收申请及完整验收资料后，甲方有权在【】个工作日内组织验收。验收发现货物或服务不符合要求的，甲方有权随时要求乙方整改，整改完毕后乙方须重新提交验收申请，验收期限重新起算。</w:t>
      </w:r>
      <w:bookmarkEnd w:id="87"/>
    </w:p>
    <w:p w14:paraId="2375DACD">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五、付款方式</w:t>
      </w:r>
    </w:p>
    <w:p w14:paraId="06A92921">
      <w:pPr>
        <w:spacing w:line="360" w:lineRule="auto"/>
        <w:ind w:firstLine="480" w:firstLineChars="200"/>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1</w:t>
      </w:r>
      <w:bookmarkStart w:id="88" w:name="tip_risk_bookmark_12"/>
      <w:bookmarkStart w:id="89" w:name="auto_fouce_11"/>
      <w:r>
        <w:rPr>
          <w:rFonts w:hint="eastAsia" w:ascii="宋体" w:hAnsi="宋体" w:eastAsia="宋体" w:cs="宋体"/>
          <w:color w:val="auto"/>
          <w:sz w:val="24"/>
          <w:szCs w:val="28"/>
          <w:highlight w:val="none"/>
        </w:rPr>
        <w:t>.乙方在合同签订</w:t>
      </w:r>
      <w:r>
        <w:rPr>
          <w:rFonts w:hint="eastAsia" w:ascii="宋体" w:hAnsi="宋体" w:eastAsia="宋体" w:cs="宋体"/>
          <w:color w:val="auto"/>
          <w:sz w:val="24"/>
          <w:szCs w:val="28"/>
          <w:highlight w:val="none"/>
          <w:lang w:eastAsia="zh-CN"/>
        </w:rPr>
        <w:t>后【】个工作日内</w:t>
      </w:r>
      <w:r>
        <w:rPr>
          <w:rFonts w:hint="eastAsia" w:ascii="宋体" w:hAnsi="宋体" w:eastAsia="宋体" w:cs="宋体"/>
          <w:color w:val="auto"/>
          <w:sz w:val="24"/>
          <w:szCs w:val="28"/>
          <w:highlight w:val="none"/>
        </w:rPr>
        <w:t>采用转账、支票、汇票、本票或者金融机构、担保机构出具的保函等非现金形式向甲方交纳合同总金额5%的履约保证金，履约保证金专用账户户名：江西应用技术职业学院，开户行：中国建设银行赣州兴商支行，账号：3600 1125 1000 5000 1460。乙方如出具保函，保函期限应涵盖本项目履约期，并须与甲方沟通，经甲方认可的保函方有效，否则甲方有权拒收。履约保证金在本项目所有产品验收合格</w:t>
      </w:r>
      <w:r>
        <w:rPr>
          <w:rFonts w:hint="eastAsia" w:ascii="宋体" w:hAnsi="宋体" w:eastAsia="宋体" w:cs="宋体"/>
          <w:color w:val="auto"/>
          <w:sz w:val="24"/>
          <w:szCs w:val="28"/>
          <w:highlight w:val="none"/>
          <w:lang w:eastAsia="zh-CN"/>
        </w:rPr>
        <w:t>且质保期届满，乙方</w:t>
      </w:r>
      <w:r>
        <w:rPr>
          <w:rFonts w:hint="eastAsia" w:ascii="宋体" w:hAnsi="宋体" w:eastAsia="宋体" w:cs="宋体"/>
          <w:color w:val="auto"/>
          <w:sz w:val="24"/>
          <w:szCs w:val="28"/>
          <w:highlight w:val="none"/>
        </w:rPr>
        <w:t>无</w:t>
      </w:r>
      <w:r>
        <w:rPr>
          <w:rFonts w:hint="eastAsia" w:ascii="宋体" w:hAnsi="宋体" w:eastAsia="宋体" w:cs="宋体"/>
          <w:color w:val="auto"/>
          <w:sz w:val="24"/>
          <w:szCs w:val="28"/>
          <w:highlight w:val="none"/>
          <w:lang w:eastAsia="zh-CN"/>
        </w:rPr>
        <w:t>任何</w:t>
      </w:r>
      <w:r>
        <w:rPr>
          <w:rFonts w:hint="eastAsia" w:ascii="宋体" w:hAnsi="宋体" w:eastAsia="宋体" w:cs="宋体"/>
          <w:color w:val="auto"/>
          <w:sz w:val="24"/>
          <w:szCs w:val="28"/>
          <w:highlight w:val="none"/>
        </w:rPr>
        <w:t>质量和服务</w:t>
      </w:r>
      <w:r>
        <w:rPr>
          <w:rFonts w:hint="eastAsia" w:ascii="宋体" w:hAnsi="宋体" w:eastAsia="宋体" w:cs="宋体"/>
          <w:color w:val="auto"/>
          <w:sz w:val="24"/>
          <w:szCs w:val="28"/>
          <w:highlight w:val="none"/>
          <w:lang w:eastAsia="zh-CN"/>
        </w:rPr>
        <w:t>违约</w:t>
      </w:r>
      <w:r>
        <w:rPr>
          <w:rFonts w:hint="eastAsia" w:ascii="宋体" w:hAnsi="宋体" w:eastAsia="宋体" w:cs="宋体"/>
          <w:color w:val="auto"/>
          <w:sz w:val="24"/>
          <w:szCs w:val="28"/>
          <w:highlight w:val="none"/>
        </w:rPr>
        <w:t>问题</w:t>
      </w:r>
      <w:r>
        <w:rPr>
          <w:rFonts w:hint="eastAsia" w:ascii="宋体" w:hAnsi="宋体" w:eastAsia="宋体" w:cs="宋体"/>
          <w:color w:val="auto"/>
          <w:sz w:val="24"/>
          <w:szCs w:val="28"/>
          <w:highlight w:val="none"/>
          <w:lang w:eastAsia="zh-CN"/>
        </w:rPr>
        <w:t>的，甲方于10个工作日内无息</w:t>
      </w:r>
      <w:r>
        <w:rPr>
          <w:rFonts w:hint="eastAsia" w:ascii="宋体" w:hAnsi="宋体" w:eastAsia="宋体" w:cs="宋体"/>
          <w:color w:val="auto"/>
          <w:sz w:val="24"/>
          <w:szCs w:val="28"/>
          <w:highlight w:val="none"/>
        </w:rPr>
        <w:t>退还。</w:t>
      </w:r>
      <w:bookmarkEnd w:id="88"/>
      <w:r>
        <w:rPr>
          <w:rFonts w:hint="eastAsia" w:ascii="宋体" w:hAnsi="宋体" w:eastAsia="宋体" w:cs="宋体"/>
          <w:color w:val="auto"/>
          <w:sz w:val="24"/>
          <w:szCs w:val="28"/>
          <w:highlight w:val="none"/>
          <w:lang w:eastAsia="zh-CN"/>
        </w:rPr>
        <w:t>乙方未按期交纳履约保证金的，视为违约，甲方有权解除合同并要求乙方承担相应违约责任。</w:t>
      </w:r>
      <w:bookmarkEnd w:id="89"/>
    </w:p>
    <w:p w14:paraId="664675C5">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2.验收合格后</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个工作日内甲方支付合同金额的100%。</w:t>
      </w:r>
    </w:p>
    <w:p w14:paraId="2D8D67A3">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bookmarkStart w:id="90" w:name="auto_fouce_13"/>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eastAsia="zh-CN"/>
        </w:rPr>
        <w:t>预付款、进度款的支付由</w:t>
      </w:r>
      <w:r>
        <w:rPr>
          <w:rFonts w:hint="eastAsia" w:ascii="宋体" w:hAnsi="宋体" w:eastAsia="宋体" w:cs="宋体"/>
          <w:color w:val="auto"/>
          <w:sz w:val="24"/>
          <w:szCs w:val="28"/>
          <w:highlight w:val="none"/>
        </w:rPr>
        <w:t>甲方</w:t>
      </w:r>
      <w:r>
        <w:rPr>
          <w:rFonts w:hint="eastAsia" w:ascii="宋体" w:hAnsi="宋体" w:eastAsia="宋体" w:cs="宋体"/>
          <w:color w:val="auto"/>
          <w:sz w:val="24"/>
          <w:szCs w:val="28"/>
          <w:highlight w:val="none"/>
          <w:lang w:eastAsia="zh-CN"/>
        </w:rPr>
        <w:t>根据项目实际情况自行决</w:t>
      </w:r>
      <w:r>
        <w:rPr>
          <w:rFonts w:hint="eastAsia" w:ascii="宋体" w:hAnsi="宋体" w:eastAsia="宋体" w:cs="宋体"/>
          <w:color w:val="auto"/>
          <w:sz w:val="24"/>
          <w:szCs w:val="28"/>
          <w:highlight w:val="none"/>
        </w:rPr>
        <w:t>定</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乙方</w:t>
      </w:r>
      <w:r>
        <w:rPr>
          <w:rFonts w:hint="eastAsia" w:ascii="宋体" w:hAnsi="宋体" w:eastAsia="宋体" w:cs="宋体"/>
          <w:color w:val="auto"/>
          <w:sz w:val="24"/>
          <w:szCs w:val="28"/>
          <w:highlight w:val="none"/>
          <w:lang w:eastAsia="zh-CN"/>
        </w:rPr>
        <w:t>无权以任何理由强制要求</w:t>
      </w:r>
      <w:r>
        <w:rPr>
          <w:rFonts w:hint="eastAsia" w:ascii="宋体" w:hAnsi="宋体" w:eastAsia="宋体" w:cs="宋体"/>
          <w:color w:val="auto"/>
          <w:sz w:val="24"/>
          <w:szCs w:val="28"/>
          <w:highlight w:val="none"/>
        </w:rPr>
        <w:t>甲方支付预付款或进度款。</w:t>
      </w:r>
      <w:bookmarkEnd w:id="90"/>
    </w:p>
    <w:p w14:paraId="1B4D8419">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在任何情况下，甲方均有权直接从应向乙方支付的任何款项中，扣除乙方根据本合同约定应支付的违约金、赔偿金、以及甲方为处理乙方违约事宜所支出的合理费用（包括但不限于律师费、鉴定费、评估费等）。</w:t>
      </w:r>
    </w:p>
    <w:p w14:paraId="53BC1E41">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六、保修事项</w:t>
      </w:r>
    </w:p>
    <w:p w14:paraId="054C79B0">
      <w:pPr>
        <w:spacing w:line="360" w:lineRule="auto"/>
        <w:ind w:firstLine="480" w:firstLineChars="200"/>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1</w:t>
      </w:r>
      <w:bookmarkStart w:id="91" w:name="tip_risk_bookmark_15"/>
      <w:bookmarkStart w:id="92" w:name="auto_fouce_14"/>
      <w:r>
        <w:rPr>
          <w:rFonts w:hint="eastAsia" w:ascii="宋体" w:hAnsi="宋体" w:eastAsia="宋体" w:cs="宋体"/>
          <w:color w:val="auto"/>
          <w:sz w:val="24"/>
          <w:szCs w:val="28"/>
          <w:highlight w:val="none"/>
        </w:rPr>
        <w:t>.本项目质保期为</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年，有特殊要求的从其规定。质保期</w:t>
      </w:r>
      <w:r>
        <w:rPr>
          <w:rFonts w:hint="eastAsia" w:ascii="宋体" w:hAnsi="宋体" w:eastAsia="宋体" w:cs="宋体"/>
          <w:color w:val="auto"/>
          <w:sz w:val="24"/>
          <w:szCs w:val="28"/>
          <w:highlight w:val="none"/>
          <w:lang w:eastAsia="zh-CN"/>
        </w:rPr>
        <w:t>自最终验收合格之日起计算。质保期</w:t>
      </w:r>
      <w:r>
        <w:rPr>
          <w:rFonts w:hint="eastAsia" w:ascii="宋体" w:hAnsi="宋体" w:eastAsia="宋体" w:cs="宋体"/>
          <w:color w:val="auto"/>
          <w:sz w:val="24"/>
          <w:szCs w:val="28"/>
          <w:highlight w:val="none"/>
        </w:rPr>
        <w:t>内，乙方无偿负责对本合同项目涉及的全部设施设备（含软件、服务）进行免费、及时维修或升级。</w:t>
      </w:r>
      <w:bookmarkEnd w:id="91"/>
      <w:r>
        <w:rPr>
          <w:rFonts w:hint="eastAsia" w:ascii="宋体" w:hAnsi="宋体" w:eastAsia="宋体" w:cs="宋体"/>
          <w:color w:val="auto"/>
          <w:sz w:val="24"/>
          <w:szCs w:val="28"/>
          <w:highlight w:val="none"/>
          <w:lang w:eastAsia="zh-CN"/>
        </w:rPr>
        <w:t>乙方接到甲方维修通知后须在【】小时内响应，【】小时内到达现场修复，无法在【】小时内修复的，须免费提供不低于原设备性能的备用设备供甲方使用，否则甲方有权自行委托第三方维修，产生的费用直接从履约保证金或应付乙方款项中扣除，不足部分由乙方补足。</w:t>
      </w:r>
      <w:bookmarkEnd w:id="92"/>
    </w:p>
    <w:p w14:paraId="09BBE128">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bookmarkStart w:id="93" w:name="auto_fouce_16"/>
      <w:r>
        <w:rPr>
          <w:rFonts w:hint="eastAsia" w:ascii="宋体" w:hAnsi="宋体" w:eastAsia="宋体" w:cs="宋体"/>
          <w:color w:val="auto"/>
          <w:sz w:val="24"/>
          <w:szCs w:val="28"/>
          <w:highlight w:val="none"/>
        </w:rPr>
        <w:t>.质保期外乙方提供长期的维修服务和技术支持，仅收取相关的配件等费用，人工费不计，并承诺接到甲方的维修维护要求后，在</w:t>
      </w:r>
      <w:r>
        <w:rPr>
          <w:rFonts w:hint="eastAsia" w:ascii="宋体" w:hAnsi="宋体" w:eastAsia="宋体" w:cs="宋体"/>
          <w:color w:val="auto"/>
          <w:sz w:val="24"/>
          <w:szCs w:val="28"/>
          <w:highlight w:val="none"/>
          <w:u w:val="single"/>
          <w:lang w:eastAsia="zh-CN"/>
        </w:rPr>
        <w:t>【】</w:t>
      </w:r>
      <w:r>
        <w:rPr>
          <w:rFonts w:hint="eastAsia" w:ascii="宋体" w:hAnsi="宋体" w:eastAsia="宋体" w:cs="宋体"/>
          <w:color w:val="auto"/>
          <w:sz w:val="24"/>
          <w:szCs w:val="28"/>
          <w:highlight w:val="none"/>
        </w:rPr>
        <w:t>小时内到达项目现场</w:t>
      </w:r>
      <w:r>
        <w:rPr>
          <w:rFonts w:hint="eastAsia" w:ascii="宋体" w:hAnsi="宋体" w:eastAsia="宋体" w:cs="宋体"/>
          <w:color w:val="auto"/>
          <w:sz w:val="24"/>
          <w:szCs w:val="28"/>
          <w:highlight w:val="none"/>
          <w:lang w:eastAsia="zh-CN"/>
        </w:rPr>
        <w:t>，24小时内未能修复的，须免费提供不低于原设备性能的备用设备供甲方使用，否则甲方有权自行委托第三方维修，产生的费用直接从应付乙方款项中扣除，不足部分由乙方补足</w:t>
      </w:r>
      <w:r>
        <w:rPr>
          <w:rFonts w:hint="eastAsia" w:ascii="宋体" w:hAnsi="宋体" w:eastAsia="宋体" w:cs="宋体"/>
          <w:color w:val="auto"/>
          <w:sz w:val="24"/>
          <w:szCs w:val="28"/>
          <w:highlight w:val="none"/>
        </w:rPr>
        <w:t>。</w:t>
      </w:r>
      <w:bookmarkEnd w:id="93"/>
    </w:p>
    <w:p w14:paraId="269844EF">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七、违约责任</w:t>
      </w:r>
    </w:p>
    <w:p w14:paraId="2064CB4D">
      <w:pPr>
        <w:spacing w:line="360" w:lineRule="auto"/>
        <w:ind w:firstLine="480" w:firstLineChars="200"/>
        <w:rPr>
          <w:rFonts w:hint="eastAsia" w:ascii="宋体" w:hAnsi="宋体" w:eastAsia="宋体" w:cs="宋体"/>
          <w:color w:val="auto"/>
          <w:sz w:val="24"/>
          <w:szCs w:val="28"/>
          <w:highlight w:val="none"/>
          <w:lang w:val="zh-TW" w:eastAsia="zh-TW"/>
        </w:rPr>
      </w:pPr>
      <w:r>
        <w:rPr>
          <w:rFonts w:hint="eastAsia" w:ascii="宋体" w:hAnsi="宋体" w:eastAsia="宋体" w:cs="宋体"/>
          <w:color w:val="auto"/>
          <w:sz w:val="24"/>
          <w:szCs w:val="28"/>
          <w:highlight w:val="none"/>
          <w:lang w:val="zh-TW" w:eastAsia="zh-TW"/>
        </w:rPr>
        <w:t>1</w:t>
      </w:r>
      <w:r>
        <w:rPr>
          <w:rFonts w:hint="eastAsia" w:ascii="宋体" w:hAnsi="宋体" w:eastAsia="宋体" w:cs="宋体"/>
          <w:color w:val="auto"/>
          <w:sz w:val="24"/>
          <w:szCs w:val="28"/>
          <w:highlight w:val="none"/>
          <w:lang w:val="zh-TW"/>
        </w:rPr>
        <w:t>.未经甲方事先书面同意，乙方不得转让其应履行的合同义务。否则，甲方有权按照合同总金额的10%收取乙方违约金、单方解除合同并要求乙方赔偿因此给甲方造成的一切损失。</w:t>
      </w:r>
    </w:p>
    <w:p w14:paraId="2BC021B4">
      <w:pPr>
        <w:spacing w:line="360" w:lineRule="auto"/>
        <w:ind w:firstLine="480" w:firstLineChars="200"/>
        <w:rPr>
          <w:rFonts w:hint="eastAsia" w:ascii="宋体" w:hAnsi="宋体" w:eastAsia="宋体" w:cs="宋体"/>
          <w:color w:val="auto"/>
          <w:sz w:val="24"/>
          <w:szCs w:val="28"/>
          <w:highlight w:val="none"/>
          <w:lang w:val="zh-TW" w:eastAsia="zh-TW"/>
        </w:rPr>
      </w:pPr>
      <w:r>
        <w:rPr>
          <w:rFonts w:hint="eastAsia" w:ascii="宋体" w:hAnsi="宋体" w:eastAsia="宋体" w:cs="宋体"/>
          <w:color w:val="auto"/>
          <w:sz w:val="24"/>
          <w:szCs w:val="28"/>
          <w:highlight w:val="none"/>
          <w:lang w:val="zh-TW" w:eastAsia="zh-TW"/>
        </w:rPr>
        <w:t>2</w:t>
      </w:r>
      <w:bookmarkStart w:id="94" w:name="auto_fouce_17"/>
      <w:r>
        <w:rPr>
          <w:rFonts w:hint="eastAsia" w:ascii="宋体" w:hAnsi="宋体" w:eastAsia="宋体" w:cs="宋体"/>
          <w:color w:val="auto"/>
          <w:sz w:val="24"/>
          <w:szCs w:val="28"/>
          <w:highlight w:val="none"/>
          <w:lang w:val="zh-TW"/>
        </w:rPr>
        <w:t>.甲方无正当理由拒收货物的，</w:t>
      </w:r>
      <w:r>
        <w:rPr>
          <w:rFonts w:hint="eastAsia" w:ascii="宋体" w:hAnsi="宋体" w:eastAsia="宋体" w:cs="宋体"/>
          <w:color w:val="auto"/>
          <w:sz w:val="24"/>
          <w:szCs w:val="28"/>
          <w:highlight w:val="none"/>
          <w:lang w:val="zh-TW" w:eastAsia="zh-CN"/>
        </w:rPr>
        <w:t>但因乙方原因导致货物不符合合同约定或存在权利瑕疵的除外，</w:t>
      </w:r>
      <w:r>
        <w:rPr>
          <w:rFonts w:hint="eastAsia" w:ascii="宋体" w:hAnsi="宋体" w:eastAsia="宋体" w:cs="宋体"/>
          <w:color w:val="auto"/>
          <w:sz w:val="24"/>
          <w:szCs w:val="28"/>
          <w:highlight w:val="none"/>
          <w:lang w:val="zh-TW"/>
        </w:rPr>
        <w:t>甲方向乙方偿付拒收货款总额</w:t>
      </w:r>
      <w:r>
        <w:rPr>
          <w:rFonts w:hint="eastAsia" w:ascii="宋体" w:hAnsi="宋体" w:eastAsia="宋体" w:cs="宋体"/>
          <w:color w:val="auto"/>
          <w:sz w:val="24"/>
          <w:szCs w:val="28"/>
          <w:highlight w:val="none"/>
          <w:lang w:val="zh-TW" w:eastAsia="zh-TW"/>
        </w:rPr>
        <w:t>10%</w:t>
      </w:r>
      <w:r>
        <w:rPr>
          <w:rFonts w:hint="eastAsia" w:ascii="宋体" w:hAnsi="宋体" w:eastAsia="宋体" w:cs="宋体"/>
          <w:color w:val="auto"/>
          <w:sz w:val="24"/>
          <w:szCs w:val="28"/>
          <w:highlight w:val="none"/>
          <w:lang w:val="zh-TW"/>
        </w:rPr>
        <w:t>的违约金。</w:t>
      </w:r>
      <w:bookmarkEnd w:id="94"/>
    </w:p>
    <w:p w14:paraId="20FD5CB8">
      <w:pPr>
        <w:spacing w:line="360" w:lineRule="auto"/>
        <w:ind w:firstLine="480" w:firstLineChars="200"/>
        <w:rPr>
          <w:rFonts w:hint="eastAsia" w:ascii="宋体" w:hAnsi="宋体" w:eastAsia="宋体" w:cs="宋体"/>
          <w:color w:val="auto"/>
          <w:sz w:val="24"/>
          <w:szCs w:val="28"/>
          <w:highlight w:val="none"/>
          <w:lang w:val="zh-TW" w:eastAsia="zh-TW"/>
        </w:rPr>
      </w:pPr>
      <w:r>
        <w:rPr>
          <w:rFonts w:hint="eastAsia" w:ascii="宋体" w:hAnsi="宋体" w:eastAsia="宋体" w:cs="宋体"/>
          <w:color w:val="auto"/>
          <w:sz w:val="24"/>
          <w:szCs w:val="28"/>
          <w:highlight w:val="none"/>
        </w:rPr>
        <w:t>3</w:t>
      </w:r>
      <w:bookmarkStart w:id="95" w:name="auto_fouce_18"/>
      <w:r>
        <w:rPr>
          <w:rFonts w:hint="eastAsia" w:ascii="宋体" w:hAnsi="宋体" w:eastAsia="宋体" w:cs="宋体"/>
          <w:color w:val="auto"/>
          <w:sz w:val="24"/>
          <w:szCs w:val="28"/>
          <w:highlight w:val="none"/>
          <w:lang w:val="zh-TW"/>
        </w:rPr>
        <w:t>.经</w:t>
      </w:r>
      <w:r>
        <w:rPr>
          <w:rFonts w:hint="eastAsia" w:ascii="宋体" w:hAnsi="宋体" w:eastAsia="宋体" w:cs="宋体"/>
          <w:color w:val="auto"/>
          <w:sz w:val="24"/>
          <w:szCs w:val="28"/>
          <w:highlight w:val="none"/>
        </w:rPr>
        <w:t>到货</w:t>
      </w:r>
      <w:r>
        <w:rPr>
          <w:rFonts w:hint="eastAsia" w:ascii="宋体" w:hAnsi="宋体" w:eastAsia="宋体" w:cs="宋体"/>
          <w:color w:val="auto"/>
          <w:sz w:val="24"/>
          <w:szCs w:val="28"/>
          <w:highlight w:val="none"/>
          <w:lang w:val="zh-TW"/>
        </w:rPr>
        <w:t>验收发现货物不符合本合同要求的，或验收不合格且未如约更换的，或在质保期内经双方确认存在质量问题且在原厂家更换范围的而未如约更换的，或未经甲方职能部门同意延长交货时间的，视为乙方</w:t>
      </w:r>
      <w:r>
        <w:rPr>
          <w:rFonts w:hint="eastAsia" w:ascii="宋体" w:hAnsi="宋体" w:eastAsia="宋体" w:cs="宋体"/>
          <w:color w:val="auto"/>
          <w:sz w:val="24"/>
          <w:szCs w:val="28"/>
          <w:highlight w:val="none"/>
          <w:lang w:val="zh-TW" w:eastAsia="zh-CN"/>
        </w:rPr>
        <w:t>根本违约且</w:t>
      </w:r>
      <w:r>
        <w:rPr>
          <w:rFonts w:hint="eastAsia" w:ascii="宋体" w:hAnsi="宋体" w:eastAsia="宋体" w:cs="宋体"/>
          <w:color w:val="auto"/>
          <w:sz w:val="24"/>
          <w:szCs w:val="28"/>
          <w:highlight w:val="none"/>
          <w:lang w:val="zh-TW"/>
        </w:rPr>
        <w:t>未交货，乙方交付符合要求的货物之日确定为乙方实际交货日，同时按照逾期交货处理。</w:t>
      </w:r>
      <w:bookmarkEnd w:id="95"/>
    </w:p>
    <w:p w14:paraId="5D00B6A2">
      <w:pPr>
        <w:spacing w:line="360" w:lineRule="auto"/>
        <w:ind w:firstLine="480" w:firstLineChars="200"/>
        <w:rPr>
          <w:rFonts w:hint="eastAsia" w:ascii="宋体" w:hAnsi="宋体" w:eastAsia="宋体" w:cs="宋体"/>
          <w:color w:val="auto"/>
          <w:sz w:val="24"/>
          <w:szCs w:val="28"/>
          <w:highlight w:val="none"/>
          <w:lang w:val="zh-TW"/>
        </w:rPr>
      </w:pPr>
      <w:r>
        <w:rPr>
          <w:rFonts w:hint="eastAsia" w:ascii="宋体" w:hAnsi="宋体" w:eastAsia="宋体" w:cs="宋体"/>
          <w:color w:val="auto"/>
          <w:sz w:val="24"/>
          <w:szCs w:val="28"/>
          <w:highlight w:val="none"/>
        </w:rPr>
        <w:t>4</w:t>
      </w:r>
      <w:bookmarkStart w:id="96" w:name="auto_fouce_19"/>
      <w:r>
        <w:rPr>
          <w:rFonts w:hint="eastAsia" w:ascii="宋体" w:hAnsi="宋体" w:eastAsia="宋体" w:cs="宋体"/>
          <w:color w:val="auto"/>
          <w:sz w:val="24"/>
          <w:szCs w:val="28"/>
          <w:highlight w:val="none"/>
          <w:lang w:val="zh-TW"/>
        </w:rPr>
        <w:t>.</w:t>
      </w:r>
      <w:r>
        <w:rPr>
          <w:rFonts w:hint="eastAsia" w:ascii="宋体" w:hAnsi="宋体" w:eastAsia="宋体" w:cs="宋体"/>
          <w:color w:val="auto"/>
          <w:sz w:val="24"/>
          <w:szCs w:val="28"/>
          <w:highlight w:val="none"/>
          <w:lang w:val="zh-TW" w:eastAsia="zh-TW"/>
        </w:rPr>
        <w:t>乙方逾期交货，每逾期</w:t>
      </w:r>
      <w:r>
        <w:rPr>
          <w:rFonts w:hint="eastAsia" w:ascii="宋体" w:hAnsi="宋体" w:eastAsia="宋体" w:cs="宋体"/>
          <w:color w:val="auto"/>
          <w:sz w:val="24"/>
          <w:szCs w:val="28"/>
          <w:highlight w:val="none"/>
        </w:rPr>
        <w:t>1个</w:t>
      </w:r>
      <w:r>
        <w:rPr>
          <w:rFonts w:hint="eastAsia" w:ascii="宋体" w:hAnsi="宋体" w:eastAsia="宋体" w:cs="宋体"/>
          <w:color w:val="auto"/>
          <w:sz w:val="24"/>
          <w:szCs w:val="28"/>
          <w:highlight w:val="none"/>
          <w:lang w:eastAsia="zh-CN"/>
        </w:rPr>
        <w:t>工作</w:t>
      </w:r>
      <w:r>
        <w:rPr>
          <w:rFonts w:hint="eastAsia" w:ascii="宋体" w:hAnsi="宋体" w:eastAsia="宋体" w:cs="宋体"/>
          <w:color w:val="auto"/>
          <w:sz w:val="24"/>
          <w:szCs w:val="28"/>
          <w:highlight w:val="none"/>
        </w:rPr>
        <w:t>日</w:t>
      </w:r>
      <w:r>
        <w:rPr>
          <w:rFonts w:hint="eastAsia" w:ascii="宋体" w:hAnsi="宋体" w:eastAsia="宋体" w:cs="宋体"/>
          <w:color w:val="auto"/>
          <w:sz w:val="24"/>
          <w:szCs w:val="28"/>
          <w:highlight w:val="none"/>
          <w:lang w:val="zh-TW" w:eastAsia="zh-TW"/>
        </w:rPr>
        <w:t>，按合同总金额的</w:t>
      </w:r>
      <w:r>
        <w:rPr>
          <w:rFonts w:hint="eastAsia" w:ascii="宋体" w:hAnsi="宋体" w:eastAsia="宋体" w:cs="宋体"/>
          <w:color w:val="auto"/>
          <w:sz w:val="24"/>
          <w:szCs w:val="28"/>
          <w:highlight w:val="none"/>
        </w:rPr>
        <w:t>5‰</w:t>
      </w:r>
      <w:r>
        <w:rPr>
          <w:rFonts w:hint="eastAsia" w:ascii="宋体" w:hAnsi="宋体" w:eastAsia="宋体" w:cs="宋体"/>
          <w:color w:val="auto"/>
          <w:sz w:val="24"/>
          <w:szCs w:val="28"/>
          <w:highlight w:val="none"/>
          <w:lang w:val="zh-TW" w:eastAsia="zh-TW"/>
        </w:rPr>
        <w:t>向甲方交付违约金；违约金的最高限额为合同总价的10%。</w:t>
      </w:r>
      <w:r>
        <w:rPr>
          <w:rFonts w:hint="eastAsia" w:ascii="宋体" w:hAnsi="宋体" w:eastAsia="宋体" w:cs="宋体"/>
          <w:color w:val="auto"/>
          <w:sz w:val="24"/>
          <w:szCs w:val="28"/>
          <w:highlight w:val="none"/>
          <w:lang w:val="zh-TW" w:eastAsia="zh-CN"/>
        </w:rPr>
        <w:t>乙方逾期交货超过15日的，甲方有权直接单方解除合同、没收全部履约保证金并要求乙方承担全部损失。</w:t>
      </w:r>
      <w:r>
        <w:rPr>
          <w:rFonts w:hint="eastAsia" w:ascii="宋体" w:hAnsi="宋体" w:eastAsia="宋体" w:cs="宋体"/>
          <w:color w:val="auto"/>
          <w:sz w:val="24"/>
          <w:szCs w:val="28"/>
          <w:highlight w:val="none"/>
          <w:lang w:val="zh-TW" w:eastAsia="zh-TW"/>
        </w:rPr>
        <w:t>如果乙方在达到最高限额仍不能交货，甲方有权单方解除合同并没收其履约保证金</w:t>
      </w:r>
      <w:r>
        <w:rPr>
          <w:rFonts w:hint="eastAsia" w:ascii="宋体" w:hAnsi="宋体" w:eastAsia="宋体" w:cs="宋体"/>
          <w:color w:val="auto"/>
          <w:sz w:val="24"/>
          <w:szCs w:val="28"/>
          <w:highlight w:val="none"/>
          <w:lang w:val="zh-TW" w:eastAsia="zh-CN"/>
        </w:rPr>
        <w:t>，并有权</w:t>
      </w:r>
      <w:r>
        <w:rPr>
          <w:rFonts w:hint="eastAsia" w:ascii="宋体" w:hAnsi="宋体" w:eastAsia="宋体" w:cs="宋体"/>
          <w:color w:val="auto"/>
          <w:sz w:val="24"/>
          <w:szCs w:val="28"/>
          <w:highlight w:val="none"/>
          <w:lang w:val="zh-TW" w:eastAsia="zh-TW"/>
        </w:rPr>
        <w:t>上报监管部门，</w:t>
      </w:r>
      <w:r>
        <w:rPr>
          <w:rFonts w:hint="eastAsia" w:ascii="宋体" w:hAnsi="宋体" w:eastAsia="宋体" w:cs="宋体"/>
          <w:color w:val="auto"/>
          <w:sz w:val="24"/>
          <w:szCs w:val="28"/>
          <w:highlight w:val="none"/>
          <w:lang w:val="zh-TW" w:eastAsia="zh-CN"/>
        </w:rPr>
        <w:t>乙方应配合接受</w:t>
      </w:r>
      <w:r>
        <w:rPr>
          <w:rFonts w:hint="eastAsia" w:ascii="宋体" w:hAnsi="宋体" w:eastAsia="宋体" w:cs="宋体"/>
          <w:color w:val="auto"/>
          <w:sz w:val="24"/>
          <w:szCs w:val="28"/>
          <w:highlight w:val="none"/>
          <w:lang w:val="zh-TW" w:eastAsia="zh-TW"/>
        </w:rPr>
        <w:t>监管部门</w:t>
      </w:r>
      <w:r>
        <w:rPr>
          <w:rFonts w:hint="eastAsia" w:ascii="宋体" w:hAnsi="宋体" w:eastAsia="宋体" w:cs="宋体"/>
          <w:color w:val="auto"/>
          <w:sz w:val="24"/>
          <w:szCs w:val="28"/>
          <w:highlight w:val="none"/>
          <w:lang w:val="zh-TW" w:eastAsia="zh-CN"/>
        </w:rPr>
        <w:t>的</w:t>
      </w:r>
      <w:r>
        <w:rPr>
          <w:rFonts w:hint="eastAsia" w:ascii="宋体" w:hAnsi="宋体" w:eastAsia="宋体" w:cs="宋体"/>
          <w:color w:val="auto"/>
          <w:sz w:val="24"/>
          <w:szCs w:val="28"/>
          <w:highlight w:val="none"/>
          <w:lang w:val="zh-TW" w:eastAsia="zh-TW"/>
        </w:rPr>
        <w:t>处理，乙方应赔偿甲方由此产生的全部损失，违约金不足以弥补甲方所受全部损失的，乙方必须按甲方所受的实际损失进行赔偿</w:t>
      </w:r>
      <w:r>
        <w:rPr>
          <w:rFonts w:hint="eastAsia" w:ascii="宋体" w:hAnsi="宋体" w:eastAsia="宋体" w:cs="宋体"/>
          <w:color w:val="auto"/>
          <w:sz w:val="24"/>
          <w:szCs w:val="28"/>
          <w:highlight w:val="none"/>
          <w:lang w:val="zh-TW"/>
        </w:rPr>
        <w:t>。</w:t>
      </w:r>
      <w:bookmarkEnd w:id="96"/>
    </w:p>
    <w:p w14:paraId="11044F34">
      <w:pPr>
        <w:spacing w:line="360" w:lineRule="auto"/>
        <w:ind w:firstLine="480" w:firstLineChars="200"/>
        <w:rPr>
          <w:rFonts w:hint="eastAsia" w:ascii="宋体" w:hAnsi="宋体" w:eastAsia="宋体" w:cs="宋体"/>
          <w:color w:val="auto"/>
          <w:sz w:val="24"/>
          <w:szCs w:val="28"/>
          <w:highlight w:val="none"/>
          <w:lang w:val="zh-TW"/>
        </w:rPr>
      </w:pPr>
      <w:r>
        <w:rPr>
          <w:rFonts w:hint="eastAsia" w:ascii="宋体" w:hAnsi="宋体" w:eastAsia="宋体" w:cs="宋体"/>
          <w:color w:val="auto"/>
          <w:sz w:val="24"/>
          <w:szCs w:val="28"/>
          <w:highlight w:val="none"/>
        </w:rPr>
        <w:t>5</w:t>
      </w:r>
      <w:bookmarkStart w:id="97" w:name="auto_fouce_20"/>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zh-TW"/>
        </w:rPr>
        <w:t>乙方没有按照合同规定的时间提供服务或未达到服务要求，或产品质量未达到合同规定要求，甲方有权单方解除合同</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zh-TW"/>
        </w:rPr>
        <w:t>没收履约保证金</w:t>
      </w:r>
      <w:r>
        <w:rPr>
          <w:rFonts w:hint="eastAsia" w:ascii="宋体" w:hAnsi="宋体" w:eastAsia="宋体" w:cs="宋体"/>
          <w:color w:val="auto"/>
          <w:sz w:val="24"/>
          <w:szCs w:val="28"/>
          <w:highlight w:val="none"/>
          <w:lang w:val="zh-TW" w:eastAsia="zh-CN"/>
        </w:rPr>
        <w:t>、要求乙方支付合同总金额10%的违约金，</w:t>
      </w:r>
      <w:r>
        <w:rPr>
          <w:rFonts w:hint="eastAsia" w:ascii="宋体" w:hAnsi="宋体" w:eastAsia="宋体" w:cs="宋体"/>
          <w:color w:val="auto"/>
          <w:sz w:val="24"/>
          <w:szCs w:val="28"/>
          <w:highlight w:val="none"/>
          <w:lang w:val="zh-TW"/>
        </w:rPr>
        <w:t>并</w:t>
      </w:r>
      <w:r>
        <w:rPr>
          <w:rFonts w:hint="eastAsia" w:ascii="宋体" w:hAnsi="宋体" w:eastAsia="宋体" w:cs="宋体"/>
          <w:color w:val="auto"/>
          <w:sz w:val="24"/>
          <w:szCs w:val="28"/>
          <w:highlight w:val="none"/>
          <w:lang w:val="zh-TW" w:eastAsia="zh-CN"/>
        </w:rPr>
        <w:t>有权</w:t>
      </w:r>
      <w:r>
        <w:rPr>
          <w:rFonts w:hint="eastAsia" w:ascii="宋体" w:hAnsi="宋体" w:eastAsia="宋体" w:cs="宋体"/>
          <w:color w:val="auto"/>
          <w:sz w:val="24"/>
          <w:szCs w:val="28"/>
          <w:highlight w:val="none"/>
          <w:lang w:val="zh-TW"/>
        </w:rPr>
        <w:t>上报监管部门，</w:t>
      </w:r>
      <w:r>
        <w:rPr>
          <w:rFonts w:hint="eastAsia" w:ascii="宋体" w:hAnsi="宋体" w:eastAsia="宋体" w:cs="宋体"/>
          <w:color w:val="auto"/>
          <w:sz w:val="24"/>
          <w:szCs w:val="28"/>
          <w:highlight w:val="none"/>
          <w:lang w:val="zh-TW" w:eastAsia="zh-CN"/>
        </w:rPr>
        <w:t>乙方应配合接受</w:t>
      </w:r>
      <w:r>
        <w:rPr>
          <w:rFonts w:hint="eastAsia" w:ascii="宋体" w:hAnsi="宋体" w:eastAsia="宋体" w:cs="宋体"/>
          <w:color w:val="auto"/>
          <w:sz w:val="24"/>
          <w:szCs w:val="28"/>
          <w:highlight w:val="none"/>
          <w:lang w:val="zh-TW"/>
        </w:rPr>
        <w:t>监管部门</w:t>
      </w:r>
      <w:r>
        <w:rPr>
          <w:rFonts w:hint="eastAsia" w:ascii="宋体" w:hAnsi="宋体" w:eastAsia="宋体" w:cs="宋体"/>
          <w:color w:val="auto"/>
          <w:sz w:val="24"/>
          <w:szCs w:val="28"/>
          <w:highlight w:val="none"/>
          <w:lang w:val="zh-TW" w:eastAsia="zh-CN"/>
        </w:rPr>
        <w:t>的</w:t>
      </w:r>
      <w:r>
        <w:rPr>
          <w:rFonts w:hint="eastAsia" w:ascii="宋体" w:hAnsi="宋体" w:eastAsia="宋体" w:cs="宋体"/>
          <w:color w:val="auto"/>
          <w:sz w:val="24"/>
          <w:szCs w:val="28"/>
          <w:highlight w:val="none"/>
          <w:lang w:val="zh-TW"/>
        </w:rPr>
        <w:t>处理，乙方应赔偿甲方由此产生的全部损失，违约金不足以弥补甲方所受全部损失的，乙方必须按甲方所受的实际损失进行赔偿。</w:t>
      </w:r>
      <w:bookmarkEnd w:id="97"/>
      <w:r>
        <w:rPr>
          <w:rFonts w:hint="eastAsia" w:ascii="宋体" w:hAnsi="宋体" w:eastAsia="宋体" w:cs="宋体"/>
          <w:color w:val="auto"/>
          <w:sz w:val="24"/>
          <w:szCs w:val="28"/>
          <w:highlight w:val="none"/>
          <w:lang w:val="zh-TW"/>
        </w:rPr>
        <w:t>　　</w:t>
      </w:r>
    </w:p>
    <w:p w14:paraId="66343C52">
      <w:pPr>
        <w:spacing w:line="360" w:lineRule="auto"/>
        <w:ind w:firstLine="480" w:firstLineChars="200"/>
        <w:rPr>
          <w:rFonts w:hint="eastAsia" w:ascii="宋体" w:hAnsi="宋体" w:eastAsia="宋体" w:cs="宋体"/>
          <w:color w:val="auto"/>
          <w:sz w:val="24"/>
          <w:szCs w:val="28"/>
          <w:highlight w:val="none"/>
          <w:lang w:val="zh-TW" w:eastAsia="zh-TW"/>
        </w:rPr>
      </w:pPr>
      <w:r>
        <w:rPr>
          <w:rFonts w:hint="eastAsia" w:ascii="宋体" w:hAnsi="宋体" w:eastAsia="宋体" w:cs="宋体"/>
          <w:color w:val="auto"/>
          <w:sz w:val="24"/>
          <w:szCs w:val="28"/>
          <w:highlight w:val="none"/>
        </w:rPr>
        <w:t>6</w:t>
      </w:r>
      <w:bookmarkStart w:id="98" w:name="auto_fouce_21"/>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zh-TW" w:eastAsia="zh-TW"/>
        </w:rPr>
        <w:t>乙方没有按照合同规定的时间提供服务或未达到服务要求，或产品质量未达到合同规定要求，</w:t>
      </w:r>
      <w:r>
        <w:rPr>
          <w:rFonts w:hint="eastAsia" w:ascii="宋体" w:hAnsi="宋体" w:eastAsia="宋体" w:cs="宋体"/>
          <w:color w:val="auto"/>
          <w:sz w:val="24"/>
          <w:szCs w:val="28"/>
          <w:highlight w:val="none"/>
          <w:lang w:val="zh-TW"/>
        </w:rPr>
        <w:t>甲方未解除合同的，经甲乙双方书面同意期限整改，以整改到位时间止，按本条第4款判定为逾期的，仅做逾期违约处理；若整改后</w:t>
      </w:r>
      <w:r>
        <w:rPr>
          <w:rFonts w:hint="eastAsia" w:ascii="宋体" w:hAnsi="宋体" w:eastAsia="宋体" w:cs="宋体"/>
          <w:color w:val="auto"/>
          <w:sz w:val="24"/>
          <w:szCs w:val="28"/>
          <w:highlight w:val="none"/>
          <w:lang w:val="zh-TW" w:eastAsia="zh-TW"/>
        </w:rPr>
        <w:t>货物仍不能达到合同约定质量标准，甲方有权退货，乙方退回全部货款</w:t>
      </w:r>
      <w:r>
        <w:rPr>
          <w:rFonts w:hint="eastAsia" w:ascii="宋体" w:hAnsi="宋体" w:eastAsia="宋体" w:cs="宋体"/>
          <w:color w:val="auto"/>
          <w:sz w:val="24"/>
          <w:szCs w:val="28"/>
          <w:highlight w:val="none"/>
          <w:lang w:val="zh-TW"/>
        </w:rPr>
        <w:t>（如已付款）</w:t>
      </w:r>
      <w:r>
        <w:rPr>
          <w:rFonts w:hint="eastAsia" w:ascii="宋体" w:hAnsi="宋体" w:eastAsia="宋体" w:cs="宋体"/>
          <w:color w:val="auto"/>
          <w:sz w:val="24"/>
          <w:szCs w:val="28"/>
          <w:highlight w:val="none"/>
          <w:lang w:val="zh-TW" w:eastAsia="zh-TW"/>
        </w:rPr>
        <w:t>，</w:t>
      </w:r>
      <w:r>
        <w:rPr>
          <w:rFonts w:hint="eastAsia" w:ascii="宋体" w:hAnsi="宋体" w:eastAsia="宋体" w:cs="宋体"/>
          <w:color w:val="auto"/>
          <w:sz w:val="24"/>
          <w:szCs w:val="28"/>
          <w:highlight w:val="none"/>
          <w:lang w:val="zh-TW" w:eastAsia="zh-CN"/>
        </w:rPr>
        <w:t>甲方有权要求乙方</w:t>
      </w:r>
      <w:r>
        <w:rPr>
          <w:rFonts w:hint="eastAsia" w:ascii="宋体" w:hAnsi="宋体" w:eastAsia="宋体" w:cs="宋体"/>
          <w:color w:val="auto"/>
          <w:sz w:val="24"/>
          <w:szCs w:val="28"/>
          <w:highlight w:val="none"/>
          <w:lang w:val="zh-TW" w:eastAsia="zh-TW"/>
        </w:rPr>
        <w:t>按本条第</w:t>
      </w:r>
      <w:r>
        <w:rPr>
          <w:rFonts w:hint="eastAsia" w:ascii="宋体" w:hAnsi="宋体" w:eastAsia="宋体" w:cs="宋体"/>
          <w:color w:val="auto"/>
          <w:sz w:val="24"/>
          <w:szCs w:val="28"/>
          <w:highlight w:val="none"/>
        </w:rPr>
        <w:t>5</w:t>
      </w:r>
      <w:r>
        <w:rPr>
          <w:rFonts w:hint="eastAsia" w:ascii="宋体" w:hAnsi="宋体" w:eastAsia="宋体" w:cs="宋体"/>
          <w:color w:val="auto"/>
          <w:sz w:val="24"/>
          <w:szCs w:val="28"/>
          <w:highlight w:val="none"/>
          <w:lang w:val="zh-TW" w:eastAsia="zh-TW"/>
        </w:rPr>
        <w:t>款</w:t>
      </w:r>
      <w:r>
        <w:rPr>
          <w:rFonts w:hint="eastAsia" w:ascii="宋体" w:hAnsi="宋体" w:eastAsia="宋体" w:cs="宋体"/>
          <w:color w:val="auto"/>
          <w:sz w:val="24"/>
          <w:szCs w:val="28"/>
          <w:highlight w:val="none"/>
          <w:lang w:val="zh-TW" w:eastAsia="zh-CN"/>
        </w:rPr>
        <w:t>约定承担违约责任</w:t>
      </w:r>
      <w:r>
        <w:rPr>
          <w:rFonts w:hint="eastAsia" w:ascii="宋体" w:hAnsi="宋体" w:eastAsia="宋体" w:cs="宋体"/>
          <w:color w:val="auto"/>
          <w:sz w:val="24"/>
          <w:szCs w:val="28"/>
          <w:highlight w:val="none"/>
          <w:lang w:val="zh-TW" w:eastAsia="zh-TW"/>
        </w:rPr>
        <w:t>。</w:t>
      </w:r>
      <w:bookmarkEnd w:id="98"/>
    </w:p>
    <w:p w14:paraId="52FB3FAF">
      <w:pPr>
        <w:spacing w:line="360" w:lineRule="auto"/>
        <w:ind w:firstLine="480" w:firstLineChars="200"/>
        <w:rPr>
          <w:rFonts w:hint="eastAsia" w:ascii="宋体" w:hAnsi="宋体" w:eastAsia="宋体" w:cs="宋体"/>
          <w:color w:val="auto"/>
          <w:sz w:val="24"/>
          <w:szCs w:val="28"/>
          <w:highlight w:val="none"/>
          <w:lang w:val="zh-TW"/>
        </w:rPr>
      </w:pPr>
      <w:r>
        <w:rPr>
          <w:rFonts w:hint="eastAsia" w:ascii="宋体" w:hAnsi="宋体" w:eastAsia="宋体" w:cs="宋体"/>
          <w:color w:val="auto"/>
          <w:sz w:val="24"/>
          <w:szCs w:val="28"/>
          <w:highlight w:val="none"/>
        </w:rPr>
        <w:t>7</w:t>
      </w:r>
      <w:bookmarkStart w:id="99" w:name="auto_fouce_22"/>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zh-TW"/>
        </w:rPr>
        <w:t>乙方拒绝履行或未按照甲方要求期限履行售后服务要求的，每逾期</w:t>
      </w:r>
      <w:r>
        <w:rPr>
          <w:rFonts w:hint="eastAsia" w:ascii="宋体" w:hAnsi="宋体" w:eastAsia="宋体" w:cs="宋体"/>
          <w:color w:val="auto"/>
          <w:sz w:val="24"/>
          <w:szCs w:val="28"/>
          <w:highlight w:val="none"/>
        </w:rPr>
        <w:t>1个日历天，</w:t>
      </w:r>
      <w:r>
        <w:rPr>
          <w:rFonts w:hint="eastAsia" w:ascii="宋体" w:hAnsi="宋体" w:eastAsia="宋体" w:cs="宋体"/>
          <w:color w:val="auto"/>
          <w:sz w:val="24"/>
          <w:szCs w:val="28"/>
          <w:highlight w:val="none"/>
          <w:lang w:val="zh-TW"/>
        </w:rPr>
        <w:t>按照合同总</w:t>
      </w:r>
      <w:r>
        <w:rPr>
          <w:rFonts w:hint="eastAsia" w:ascii="宋体" w:hAnsi="宋体" w:eastAsia="宋体" w:cs="宋体"/>
          <w:color w:val="auto"/>
          <w:sz w:val="24"/>
          <w:szCs w:val="28"/>
          <w:highlight w:val="none"/>
        </w:rPr>
        <w:t>金额</w:t>
      </w:r>
      <w:r>
        <w:rPr>
          <w:rFonts w:hint="eastAsia" w:ascii="宋体" w:hAnsi="宋体" w:eastAsia="宋体" w:cs="宋体"/>
          <w:color w:val="auto"/>
          <w:sz w:val="24"/>
          <w:szCs w:val="28"/>
          <w:highlight w:val="none"/>
          <w:lang w:val="zh-TW"/>
        </w:rPr>
        <w:t>的</w:t>
      </w:r>
      <w:r>
        <w:rPr>
          <w:rFonts w:hint="eastAsia" w:ascii="宋体" w:hAnsi="宋体" w:eastAsia="宋体" w:cs="宋体"/>
          <w:color w:val="auto"/>
          <w:sz w:val="24"/>
          <w:szCs w:val="28"/>
          <w:highlight w:val="none"/>
        </w:rPr>
        <w:t>1‰</w:t>
      </w:r>
      <w:r>
        <w:rPr>
          <w:rFonts w:hint="eastAsia" w:ascii="宋体" w:hAnsi="宋体" w:eastAsia="宋体" w:cs="宋体"/>
          <w:color w:val="auto"/>
          <w:sz w:val="24"/>
          <w:szCs w:val="28"/>
          <w:highlight w:val="none"/>
          <w:lang w:val="zh-TW"/>
        </w:rPr>
        <w:t>向甲方支付违约金，超过3</w:t>
      </w:r>
      <w:r>
        <w:rPr>
          <w:rFonts w:hint="eastAsia" w:ascii="宋体" w:hAnsi="宋体" w:eastAsia="宋体" w:cs="宋体"/>
          <w:color w:val="auto"/>
          <w:sz w:val="24"/>
          <w:szCs w:val="28"/>
          <w:highlight w:val="none"/>
        </w:rPr>
        <w:t>个日历天</w:t>
      </w:r>
      <w:r>
        <w:rPr>
          <w:rFonts w:hint="eastAsia" w:ascii="宋体" w:hAnsi="宋体" w:eastAsia="宋体" w:cs="宋体"/>
          <w:color w:val="auto"/>
          <w:sz w:val="24"/>
          <w:szCs w:val="28"/>
          <w:highlight w:val="none"/>
          <w:lang w:val="zh-TW"/>
        </w:rPr>
        <w:t>仍未履行的，甲方有权自行委托第三方进行设备维护，由此产生的费用无需乙方同意，</w:t>
      </w:r>
      <w:r>
        <w:rPr>
          <w:rFonts w:hint="eastAsia" w:ascii="宋体" w:hAnsi="宋体" w:eastAsia="宋体" w:cs="宋体"/>
          <w:color w:val="auto"/>
          <w:sz w:val="24"/>
          <w:szCs w:val="28"/>
          <w:highlight w:val="none"/>
          <w:lang w:val="zh-TW" w:eastAsia="zh-CN"/>
        </w:rPr>
        <w:t>书面通知乙方后，</w:t>
      </w:r>
      <w:r>
        <w:rPr>
          <w:rFonts w:hint="eastAsia" w:ascii="宋体" w:hAnsi="宋体" w:eastAsia="宋体" w:cs="宋体"/>
          <w:color w:val="auto"/>
          <w:sz w:val="24"/>
          <w:szCs w:val="28"/>
          <w:highlight w:val="none"/>
          <w:lang w:val="zh-TW"/>
        </w:rPr>
        <w:t>直接从乙方履约保证金内予以扣除，</w:t>
      </w:r>
      <w:r>
        <w:rPr>
          <w:rFonts w:hint="eastAsia" w:ascii="宋体" w:hAnsi="宋体" w:eastAsia="宋体" w:cs="宋体"/>
          <w:color w:val="auto"/>
          <w:sz w:val="24"/>
          <w:szCs w:val="28"/>
          <w:highlight w:val="none"/>
          <w:lang w:val="zh-TW" w:eastAsia="zh-CN"/>
        </w:rPr>
        <w:t>或从甲方应付乙方的任何款项中直接扣除，</w:t>
      </w:r>
      <w:r>
        <w:rPr>
          <w:rFonts w:hint="eastAsia" w:ascii="宋体" w:hAnsi="宋体" w:eastAsia="宋体" w:cs="宋体"/>
          <w:color w:val="auto"/>
          <w:sz w:val="24"/>
          <w:szCs w:val="28"/>
          <w:highlight w:val="none"/>
          <w:lang w:val="zh-TW"/>
        </w:rPr>
        <w:t>不足部分，乙方还应全额补足，若因此造成甲方损失的，乙方还需全额赔偿。</w:t>
      </w:r>
      <w:bookmarkEnd w:id="99"/>
    </w:p>
    <w:p w14:paraId="5B684911">
      <w:pPr>
        <w:spacing w:line="360" w:lineRule="auto"/>
        <w:ind w:firstLine="480" w:firstLineChars="200"/>
        <w:rPr>
          <w:rFonts w:hint="eastAsia" w:ascii="宋体" w:hAnsi="宋体" w:eastAsia="宋体" w:cs="宋体"/>
          <w:color w:val="auto"/>
          <w:sz w:val="24"/>
          <w:szCs w:val="28"/>
          <w:highlight w:val="none"/>
          <w:lang w:val="zh-TW" w:eastAsia="zh-TW"/>
        </w:rPr>
      </w:pPr>
      <w:r>
        <w:rPr>
          <w:rFonts w:hint="eastAsia" w:ascii="宋体" w:hAnsi="宋体" w:eastAsia="宋体" w:cs="宋体"/>
          <w:color w:val="auto"/>
          <w:sz w:val="24"/>
          <w:szCs w:val="28"/>
          <w:highlight w:val="none"/>
        </w:rPr>
        <w:t>8</w:t>
      </w:r>
      <w:bookmarkStart w:id="100" w:name="auto_fouce_23"/>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zh-TW"/>
        </w:rPr>
        <w:t>乙方所供货物必须权属清楚，不得侵害他人的知识产权，否则构成对甲方违约，</w:t>
      </w:r>
      <w:r>
        <w:rPr>
          <w:rFonts w:hint="eastAsia" w:ascii="宋体" w:hAnsi="宋体" w:eastAsia="宋体" w:cs="宋体"/>
          <w:color w:val="auto"/>
          <w:sz w:val="24"/>
          <w:szCs w:val="28"/>
          <w:highlight w:val="none"/>
          <w:lang w:val="zh-TW" w:eastAsia="zh-TW"/>
        </w:rPr>
        <w:t>甲方有权退货，乙方退回全部货款</w:t>
      </w:r>
      <w:r>
        <w:rPr>
          <w:rFonts w:hint="eastAsia" w:ascii="宋体" w:hAnsi="宋体" w:eastAsia="宋体" w:cs="宋体"/>
          <w:color w:val="auto"/>
          <w:sz w:val="24"/>
          <w:szCs w:val="28"/>
          <w:highlight w:val="none"/>
          <w:lang w:val="zh-TW"/>
        </w:rPr>
        <w:t>（如已付款）</w:t>
      </w:r>
      <w:r>
        <w:rPr>
          <w:rFonts w:hint="eastAsia" w:ascii="宋体" w:hAnsi="宋体" w:eastAsia="宋体" w:cs="宋体"/>
          <w:color w:val="auto"/>
          <w:sz w:val="24"/>
          <w:szCs w:val="28"/>
          <w:highlight w:val="none"/>
          <w:lang w:val="zh-TW" w:eastAsia="zh-TW"/>
        </w:rPr>
        <w:t>，</w:t>
      </w:r>
      <w:r>
        <w:rPr>
          <w:rFonts w:hint="eastAsia" w:ascii="宋体" w:hAnsi="宋体" w:eastAsia="宋体" w:cs="宋体"/>
          <w:color w:val="auto"/>
          <w:sz w:val="24"/>
          <w:szCs w:val="28"/>
          <w:highlight w:val="none"/>
          <w:lang w:val="zh-TW" w:eastAsia="zh-CN"/>
        </w:rPr>
        <w:t>甲方有权要求乙方</w:t>
      </w:r>
      <w:r>
        <w:rPr>
          <w:rFonts w:hint="eastAsia" w:ascii="宋体" w:hAnsi="宋体" w:eastAsia="宋体" w:cs="宋体"/>
          <w:color w:val="auto"/>
          <w:sz w:val="24"/>
          <w:szCs w:val="28"/>
          <w:highlight w:val="none"/>
          <w:lang w:val="zh-TW" w:eastAsia="zh-TW"/>
        </w:rPr>
        <w:t>按本条第</w:t>
      </w:r>
      <w:r>
        <w:rPr>
          <w:rFonts w:hint="eastAsia" w:ascii="宋体" w:hAnsi="宋体" w:eastAsia="宋体" w:cs="宋体"/>
          <w:color w:val="auto"/>
          <w:sz w:val="24"/>
          <w:szCs w:val="28"/>
          <w:highlight w:val="none"/>
        </w:rPr>
        <w:t>5</w:t>
      </w:r>
      <w:r>
        <w:rPr>
          <w:rFonts w:hint="eastAsia" w:ascii="宋体" w:hAnsi="宋体" w:eastAsia="宋体" w:cs="宋体"/>
          <w:color w:val="auto"/>
          <w:sz w:val="24"/>
          <w:szCs w:val="28"/>
          <w:highlight w:val="none"/>
          <w:lang w:val="zh-TW" w:eastAsia="zh-TW"/>
        </w:rPr>
        <w:t>款</w:t>
      </w:r>
      <w:r>
        <w:rPr>
          <w:rFonts w:hint="eastAsia" w:ascii="宋体" w:hAnsi="宋体" w:eastAsia="宋体" w:cs="宋体"/>
          <w:color w:val="auto"/>
          <w:sz w:val="24"/>
          <w:szCs w:val="28"/>
          <w:highlight w:val="none"/>
          <w:lang w:val="zh-TW" w:eastAsia="zh-CN"/>
        </w:rPr>
        <w:t>约定承担违约责任</w:t>
      </w:r>
      <w:r>
        <w:rPr>
          <w:rFonts w:hint="eastAsia" w:ascii="宋体" w:hAnsi="宋体" w:eastAsia="宋体" w:cs="宋体"/>
          <w:color w:val="auto"/>
          <w:sz w:val="24"/>
          <w:szCs w:val="28"/>
          <w:highlight w:val="none"/>
          <w:lang w:val="zh-TW" w:eastAsia="zh-TW"/>
        </w:rPr>
        <w:t>。</w:t>
      </w:r>
      <w:bookmarkEnd w:id="100"/>
    </w:p>
    <w:p w14:paraId="7EB8F0EA">
      <w:pPr>
        <w:spacing w:line="360" w:lineRule="auto"/>
        <w:ind w:firstLine="480" w:firstLineChars="200"/>
        <w:rPr>
          <w:rFonts w:hint="eastAsia" w:ascii="宋体" w:hAnsi="宋体" w:eastAsia="宋体" w:cs="宋体"/>
          <w:color w:val="auto"/>
          <w:sz w:val="24"/>
          <w:szCs w:val="28"/>
          <w:highlight w:val="none"/>
          <w:lang w:val="zh-TW"/>
        </w:rPr>
      </w:pPr>
      <w:r>
        <w:rPr>
          <w:rFonts w:hint="eastAsia" w:ascii="宋体" w:hAnsi="宋体" w:eastAsia="宋体" w:cs="宋体"/>
          <w:color w:val="auto"/>
          <w:sz w:val="24"/>
          <w:szCs w:val="28"/>
          <w:highlight w:val="none"/>
        </w:rPr>
        <w:t>9</w:t>
      </w:r>
      <w:bookmarkStart w:id="101" w:name="auto_fouce_24"/>
      <w:r>
        <w:rPr>
          <w:rFonts w:hint="eastAsia" w:ascii="宋体" w:hAnsi="宋体" w:eastAsia="宋体" w:cs="宋体"/>
          <w:color w:val="auto"/>
          <w:sz w:val="24"/>
          <w:szCs w:val="28"/>
          <w:highlight w:val="none"/>
          <w:lang w:val="zh-TW"/>
        </w:rPr>
        <w:t>.除不可抗力或者</w:t>
      </w:r>
      <w:r>
        <w:rPr>
          <w:rFonts w:hint="eastAsia" w:ascii="宋体" w:hAnsi="宋体" w:eastAsia="宋体" w:cs="宋体"/>
          <w:color w:val="auto"/>
          <w:sz w:val="24"/>
          <w:szCs w:val="28"/>
          <w:highlight w:val="none"/>
          <w:lang w:val="zh-TW" w:eastAsia="zh-CN"/>
        </w:rPr>
        <w:t>根据有权国家机关的生效法律文书或决定，继续履行</w:t>
      </w:r>
      <w:r>
        <w:rPr>
          <w:rFonts w:hint="eastAsia" w:ascii="宋体" w:hAnsi="宋体" w:eastAsia="宋体" w:cs="宋体"/>
          <w:color w:val="auto"/>
          <w:sz w:val="24"/>
          <w:szCs w:val="28"/>
          <w:highlight w:val="none"/>
          <w:lang w:val="zh-TW"/>
        </w:rPr>
        <w:t>合同将损害国家利益</w:t>
      </w:r>
      <w:r>
        <w:rPr>
          <w:rFonts w:hint="eastAsia" w:ascii="宋体" w:hAnsi="宋体" w:eastAsia="宋体" w:cs="宋体"/>
          <w:color w:val="auto"/>
          <w:sz w:val="24"/>
          <w:szCs w:val="28"/>
          <w:highlight w:val="none"/>
          <w:lang w:val="zh-TW" w:eastAsia="zh-CN"/>
        </w:rPr>
        <w:t>或</w:t>
      </w:r>
      <w:r>
        <w:rPr>
          <w:rFonts w:hint="eastAsia" w:ascii="宋体" w:hAnsi="宋体" w:eastAsia="宋体" w:cs="宋体"/>
          <w:color w:val="auto"/>
          <w:sz w:val="24"/>
          <w:szCs w:val="28"/>
          <w:highlight w:val="none"/>
          <w:lang w:val="zh-TW"/>
        </w:rPr>
        <w:t>社会公共利益导致合同无法履行或者履行没有意义外，乙方不得放弃中标。</w:t>
      </w:r>
      <w:bookmarkEnd w:id="101"/>
    </w:p>
    <w:p w14:paraId="5C7D9E2D">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10.</w:t>
      </w:r>
      <w:r>
        <w:rPr>
          <w:rFonts w:hint="eastAsia" w:ascii="宋体" w:hAnsi="宋体" w:eastAsia="宋体" w:cs="宋体"/>
          <w:color w:val="auto"/>
          <w:sz w:val="24"/>
          <w:szCs w:val="28"/>
          <w:highlight w:val="none"/>
          <w:lang w:val="zh-TW"/>
        </w:rPr>
        <w:t>本合同所称甲方损失，包括直接损失和间接损失以及甲方为主张权利支付的费用（包括但不限于诉讼费、律师费、保全费、公证费、鉴定费、交通费等）。</w:t>
      </w:r>
    </w:p>
    <w:p w14:paraId="5D075257">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八、争议解决</w:t>
      </w:r>
    </w:p>
    <w:p w14:paraId="40B67E33">
      <w:pPr>
        <w:spacing w:line="360" w:lineRule="auto"/>
        <w:ind w:firstLine="480" w:firstLineChars="200"/>
        <w:rPr>
          <w:rFonts w:hint="eastAsia" w:ascii="宋体" w:hAnsi="宋体" w:eastAsia="宋体" w:cs="宋体"/>
          <w:color w:val="auto"/>
          <w:sz w:val="24"/>
          <w:szCs w:val="28"/>
          <w:highlight w:val="none"/>
          <w:lang w:val="zh-TW" w:eastAsia="zh-TW"/>
        </w:rPr>
      </w:pPr>
      <w:bookmarkStart w:id="102" w:name="auto_fouce_25"/>
      <w:r>
        <w:rPr>
          <w:rFonts w:hint="eastAsia" w:ascii="宋体" w:hAnsi="宋体" w:eastAsia="宋体" w:cs="宋体"/>
          <w:color w:val="auto"/>
          <w:sz w:val="24"/>
          <w:szCs w:val="28"/>
          <w:highlight w:val="none"/>
          <w:lang w:val="zh-TW" w:eastAsia="zh-TW"/>
        </w:rPr>
        <w:t>双方在合同执行中发生争议时应本着平等互利的原则协商解决；如协商不成，</w:t>
      </w:r>
      <w:r>
        <w:rPr>
          <w:rFonts w:hint="eastAsia" w:ascii="宋体" w:hAnsi="宋体" w:eastAsia="宋体" w:cs="宋体"/>
          <w:color w:val="auto"/>
          <w:sz w:val="24"/>
          <w:szCs w:val="28"/>
          <w:highlight w:val="none"/>
        </w:rPr>
        <w:t>交由甲方所在地</w:t>
      </w:r>
      <w:r>
        <w:rPr>
          <w:rFonts w:hint="eastAsia" w:ascii="宋体" w:hAnsi="宋体" w:eastAsia="宋体" w:cs="宋体"/>
          <w:color w:val="auto"/>
          <w:sz w:val="24"/>
          <w:szCs w:val="28"/>
          <w:highlight w:val="none"/>
          <w:lang w:eastAsia="zh-CN"/>
        </w:rPr>
        <w:t>有管辖权的</w:t>
      </w:r>
      <w:r>
        <w:rPr>
          <w:rFonts w:hint="eastAsia" w:ascii="宋体" w:hAnsi="宋体" w:eastAsia="宋体" w:cs="宋体"/>
          <w:color w:val="auto"/>
          <w:sz w:val="24"/>
          <w:szCs w:val="28"/>
          <w:highlight w:val="none"/>
        </w:rPr>
        <w:t>人民法院审理</w:t>
      </w:r>
      <w:r>
        <w:rPr>
          <w:rFonts w:hint="eastAsia" w:ascii="宋体" w:hAnsi="宋体" w:eastAsia="宋体" w:cs="宋体"/>
          <w:color w:val="auto"/>
          <w:sz w:val="24"/>
          <w:szCs w:val="28"/>
          <w:highlight w:val="none"/>
          <w:lang w:val="zh-TW" w:eastAsia="zh-TW"/>
        </w:rPr>
        <w:t>。</w:t>
      </w:r>
      <w:bookmarkEnd w:id="102"/>
    </w:p>
    <w:p w14:paraId="6BB6FE5D">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九、其他</w:t>
      </w:r>
    </w:p>
    <w:p w14:paraId="1BB4373C">
      <w:pPr>
        <w:spacing w:line="360" w:lineRule="auto"/>
        <w:ind w:firstLine="480" w:firstLineChars="200"/>
        <w:rPr>
          <w:rFonts w:hint="eastAsia" w:ascii="宋体" w:hAnsi="宋体" w:eastAsia="宋体" w:cs="宋体"/>
          <w:color w:val="auto"/>
          <w:sz w:val="24"/>
          <w:szCs w:val="28"/>
          <w:highlight w:val="none"/>
          <w:lang w:val="zh-TW" w:eastAsia="zh-TW"/>
        </w:rPr>
      </w:pPr>
      <w:r>
        <w:rPr>
          <w:rFonts w:hint="eastAsia" w:ascii="宋体" w:hAnsi="宋体" w:eastAsia="宋体" w:cs="宋体"/>
          <w:color w:val="auto"/>
          <w:sz w:val="24"/>
          <w:szCs w:val="28"/>
          <w:highlight w:val="none"/>
          <w:lang w:val="zh-TW" w:eastAsia="zh-TW"/>
        </w:rPr>
        <w:t>1</w:t>
      </w:r>
      <w:r>
        <w:rPr>
          <w:rFonts w:hint="eastAsia" w:ascii="宋体" w:hAnsi="宋体" w:eastAsia="宋体" w:cs="宋体"/>
          <w:color w:val="auto"/>
          <w:sz w:val="24"/>
          <w:szCs w:val="28"/>
          <w:highlight w:val="none"/>
          <w:lang w:val="zh-TW"/>
        </w:rPr>
        <w:t>.</w:t>
      </w:r>
      <w:r>
        <w:rPr>
          <w:rFonts w:hint="eastAsia" w:ascii="宋体" w:hAnsi="宋体" w:eastAsia="宋体" w:cs="宋体"/>
          <w:color w:val="auto"/>
          <w:sz w:val="24"/>
          <w:szCs w:val="28"/>
          <w:highlight w:val="none"/>
          <w:lang w:val="zh-TW" w:eastAsia="zh-TW"/>
        </w:rPr>
        <w:t>本合同未尽事宜，以本项目的</w:t>
      </w:r>
      <w:r>
        <w:rPr>
          <w:rFonts w:hint="eastAsia" w:ascii="宋体" w:hAnsi="宋体" w:eastAsia="宋体" w:cs="宋体"/>
          <w:color w:val="auto"/>
          <w:sz w:val="24"/>
          <w:szCs w:val="28"/>
          <w:highlight w:val="none"/>
          <w:lang w:val="zh-TW"/>
        </w:rPr>
        <w:t>采购文件</w:t>
      </w:r>
      <w:r>
        <w:rPr>
          <w:rFonts w:hint="eastAsia" w:ascii="宋体" w:hAnsi="宋体" w:eastAsia="宋体" w:cs="宋体"/>
          <w:color w:val="auto"/>
          <w:sz w:val="24"/>
          <w:szCs w:val="28"/>
          <w:highlight w:val="none"/>
          <w:lang w:val="zh-TW" w:eastAsia="zh-TW"/>
        </w:rPr>
        <w:t>为准。</w:t>
      </w:r>
    </w:p>
    <w:p w14:paraId="7958A980">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zh-TW" w:eastAsia="zh-TW"/>
        </w:rPr>
        <w:t>2</w:t>
      </w:r>
      <w:bookmarkStart w:id="103" w:name="tip_risk_bookmark_26"/>
      <w:r>
        <w:rPr>
          <w:rFonts w:hint="eastAsia" w:ascii="宋体" w:hAnsi="宋体" w:eastAsia="宋体" w:cs="宋体"/>
          <w:color w:val="auto"/>
          <w:sz w:val="24"/>
          <w:szCs w:val="28"/>
          <w:highlight w:val="none"/>
          <w:lang w:val="zh-TW"/>
        </w:rPr>
        <w:t>.</w:t>
      </w:r>
      <w:r>
        <w:rPr>
          <w:rFonts w:hint="eastAsia" w:ascii="宋体" w:hAnsi="宋体" w:eastAsia="宋体" w:cs="宋体"/>
          <w:color w:val="auto"/>
          <w:sz w:val="24"/>
          <w:szCs w:val="28"/>
          <w:highlight w:val="none"/>
          <w:lang w:val="zh-TW" w:eastAsia="zh-TW"/>
        </w:rPr>
        <w:t>本项目</w:t>
      </w:r>
      <w:r>
        <w:rPr>
          <w:rFonts w:hint="eastAsia" w:ascii="宋体" w:hAnsi="宋体" w:eastAsia="宋体" w:cs="宋体"/>
          <w:color w:val="auto"/>
          <w:sz w:val="24"/>
          <w:szCs w:val="28"/>
          <w:highlight w:val="none"/>
          <w:lang w:val="zh-TW"/>
        </w:rPr>
        <w:t>采购文件</w:t>
      </w:r>
      <w:r>
        <w:rPr>
          <w:rFonts w:hint="eastAsia" w:ascii="宋体" w:hAnsi="宋体" w:eastAsia="宋体" w:cs="宋体"/>
          <w:color w:val="auto"/>
          <w:sz w:val="24"/>
          <w:szCs w:val="28"/>
          <w:highlight w:val="none"/>
          <w:lang w:val="zh-TW" w:eastAsia="zh-TW"/>
        </w:rPr>
        <w:t>、投标响应文件及合同附件等均为本合同的组成部分，与本合同具有同等法律效力。</w:t>
      </w:r>
      <w:bookmarkEnd w:id="103"/>
    </w:p>
    <w:p w14:paraId="6401B0DA">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十、合同的生效</w:t>
      </w:r>
    </w:p>
    <w:p w14:paraId="32D63C4A">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本合同一式陆份，以中文书写，甲方执肆份，乙方执贰份，具有同等法律效力,经双方代表签字、加盖公章之后生效。</w:t>
      </w:r>
    </w:p>
    <w:p w14:paraId="3996D7E3">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（以下无正文）</w:t>
      </w:r>
    </w:p>
    <w:p w14:paraId="1B6E8A0A">
      <w:pPr>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（以下为合同签署页）</w:t>
      </w:r>
    </w:p>
    <w:tbl>
      <w:tblPr>
        <w:tblStyle w:val="20"/>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55"/>
        <w:gridCol w:w="2788"/>
        <w:gridCol w:w="2031"/>
        <w:gridCol w:w="2686"/>
      </w:tblGrid>
      <w:tr w14:paraId="6AE98B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8" w:hRule="atLeast"/>
        </w:trPr>
        <w:tc>
          <w:tcPr>
            <w:tcW w:w="1555" w:type="dxa"/>
            <w:tcMar>
              <w:left w:w="57" w:type="dxa"/>
              <w:right w:w="57" w:type="dxa"/>
            </w:tcMar>
            <w:vAlign w:val="center"/>
          </w:tcPr>
          <w:p w14:paraId="2647E801">
            <w:pPr>
              <w:widowControl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p>
        </w:tc>
        <w:tc>
          <w:tcPr>
            <w:tcW w:w="2788" w:type="dxa"/>
            <w:tcMar>
              <w:left w:w="57" w:type="dxa"/>
              <w:right w:w="57" w:type="dxa"/>
            </w:tcMar>
            <w:vAlign w:val="center"/>
          </w:tcPr>
          <w:p w14:paraId="45C64E77">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江西应用技术职业学院</w:t>
            </w:r>
          </w:p>
        </w:tc>
        <w:tc>
          <w:tcPr>
            <w:tcW w:w="2031" w:type="dxa"/>
            <w:tcMar>
              <w:left w:w="57" w:type="dxa"/>
              <w:right w:w="57" w:type="dxa"/>
            </w:tcMar>
            <w:vAlign w:val="center"/>
          </w:tcPr>
          <w:p w14:paraId="6CCE402F">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p>
        </w:tc>
        <w:tc>
          <w:tcPr>
            <w:tcW w:w="2686" w:type="dxa"/>
            <w:tcMar>
              <w:left w:w="57" w:type="dxa"/>
              <w:right w:w="57" w:type="dxa"/>
            </w:tcMar>
            <w:vAlign w:val="center"/>
          </w:tcPr>
          <w:p w14:paraId="26C1A610">
            <w:pPr>
              <w:widowControl w:val="0"/>
              <w:spacing w:line="360" w:lineRule="auto"/>
              <w:jc w:val="both"/>
              <w:rPr>
                <w:rFonts w:hint="eastAsia" w:ascii="宋体" w:hAnsi="宋体" w:eastAsia="宋体" w:cs="宋体"/>
                <w:color w:val="auto"/>
                <w:sz w:val="24"/>
                <w:szCs w:val="24"/>
                <w:highlight w:val="none"/>
              </w:rPr>
            </w:pPr>
          </w:p>
        </w:tc>
      </w:tr>
      <w:tr w14:paraId="4A363D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9" w:hRule="atLeast"/>
        </w:trPr>
        <w:tc>
          <w:tcPr>
            <w:tcW w:w="1555" w:type="dxa"/>
            <w:tcMar>
              <w:left w:w="57" w:type="dxa"/>
              <w:right w:w="57" w:type="dxa"/>
            </w:tcMar>
            <w:vAlign w:val="center"/>
          </w:tcPr>
          <w:p w14:paraId="31F75153">
            <w:pPr>
              <w:widowControl w:val="0"/>
              <w:spacing w:line="360" w:lineRule="auto"/>
              <w:jc w:val="left"/>
              <w:rPr>
                <w:rFonts w:hint="eastAsia" w:ascii="宋体" w:hAnsi="宋体" w:eastAsia="宋体" w:cs="宋体"/>
                <w:color w:val="auto"/>
                <w:sz w:val="24"/>
                <w:szCs w:val="24"/>
                <w:highlight w:val="none"/>
              </w:rPr>
            </w:pPr>
            <w:bookmarkStart w:id="104" w:name="tip_risk_bookmark_27"/>
            <w:r>
              <w:rPr>
                <w:rFonts w:hint="eastAsia" w:ascii="宋体" w:hAnsi="宋体" w:eastAsia="宋体" w:cs="宋体"/>
                <w:color w:val="auto"/>
                <w:sz w:val="24"/>
                <w:szCs w:val="24"/>
                <w:highlight w:val="none"/>
              </w:rPr>
              <w:t>法定代表人：</w:t>
            </w:r>
          </w:p>
        </w:tc>
        <w:tc>
          <w:tcPr>
            <w:tcW w:w="2788" w:type="dxa"/>
            <w:vMerge w:val="restart"/>
            <w:tcMar>
              <w:left w:w="57" w:type="dxa"/>
              <w:right w:w="57" w:type="dxa"/>
            </w:tcMar>
            <w:vAlign w:val="center"/>
          </w:tcPr>
          <w:p w14:paraId="414A891B">
            <w:pPr>
              <w:widowControl w:val="0"/>
              <w:spacing w:line="360" w:lineRule="auto"/>
              <w:jc w:val="both"/>
              <w:rPr>
                <w:rFonts w:hint="eastAsia" w:ascii="宋体" w:hAnsi="宋体" w:eastAsia="宋体" w:cs="宋体"/>
                <w:color w:val="auto"/>
                <w:sz w:val="24"/>
                <w:szCs w:val="24"/>
                <w:highlight w:val="none"/>
              </w:rPr>
            </w:pPr>
          </w:p>
        </w:tc>
        <w:tc>
          <w:tcPr>
            <w:tcW w:w="2031" w:type="dxa"/>
            <w:tcMar>
              <w:left w:w="57" w:type="dxa"/>
              <w:right w:w="57" w:type="dxa"/>
            </w:tcMar>
            <w:vAlign w:val="center"/>
          </w:tcPr>
          <w:p w14:paraId="6C6188B4">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686" w:type="dxa"/>
            <w:tcMar>
              <w:left w:w="57" w:type="dxa"/>
              <w:right w:w="57" w:type="dxa"/>
            </w:tcMar>
            <w:vAlign w:val="center"/>
          </w:tcPr>
          <w:p w14:paraId="1691458D">
            <w:pPr>
              <w:widowControl w:val="0"/>
              <w:spacing w:line="360" w:lineRule="auto"/>
              <w:jc w:val="both"/>
              <w:rPr>
                <w:rFonts w:hint="eastAsia" w:ascii="宋体" w:hAnsi="宋体" w:eastAsia="宋体" w:cs="宋体"/>
                <w:color w:val="auto"/>
                <w:sz w:val="24"/>
                <w:szCs w:val="24"/>
                <w:highlight w:val="none"/>
              </w:rPr>
            </w:pPr>
          </w:p>
        </w:tc>
      </w:tr>
      <w:tr w14:paraId="5002D0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7" w:hRule="atLeast"/>
        </w:trPr>
        <w:tc>
          <w:tcPr>
            <w:tcW w:w="1555" w:type="dxa"/>
            <w:vMerge w:val="restart"/>
            <w:tcMar>
              <w:left w:w="57" w:type="dxa"/>
              <w:right w:w="57" w:type="dxa"/>
            </w:tcMar>
            <w:vAlign w:val="center"/>
          </w:tcPr>
          <w:p w14:paraId="623B277D">
            <w:pPr>
              <w:widowControl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委托代表人：</w:t>
            </w:r>
          </w:p>
        </w:tc>
        <w:tc>
          <w:tcPr>
            <w:tcW w:w="2788" w:type="dxa"/>
            <w:vMerge w:val="continue"/>
            <w:tcMar>
              <w:left w:w="57" w:type="dxa"/>
              <w:right w:w="57" w:type="dxa"/>
            </w:tcMar>
            <w:vAlign w:val="center"/>
          </w:tcPr>
          <w:p w14:paraId="668628CA">
            <w:pPr>
              <w:widowControl w:val="0"/>
              <w:spacing w:line="360" w:lineRule="auto"/>
              <w:jc w:val="both"/>
              <w:rPr>
                <w:rFonts w:hint="eastAsia" w:ascii="宋体" w:hAnsi="宋体" w:eastAsia="宋体" w:cs="宋体"/>
                <w:color w:val="auto"/>
                <w:sz w:val="24"/>
                <w:szCs w:val="24"/>
                <w:highlight w:val="none"/>
              </w:rPr>
            </w:pPr>
          </w:p>
        </w:tc>
        <w:tc>
          <w:tcPr>
            <w:tcW w:w="2031" w:type="dxa"/>
            <w:tcMar>
              <w:left w:w="57" w:type="dxa"/>
              <w:right w:w="57" w:type="dxa"/>
            </w:tcMar>
            <w:vAlign w:val="center"/>
          </w:tcPr>
          <w:p w14:paraId="4EA5B7A6">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委托代表人：</w:t>
            </w:r>
          </w:p>
        </w:tc>
        <w:tc>
          <w:tcPr>
            <w:tcW w:w="2686" w:type="dxa"/>
            <w:tcMar>
              <w:left w:w="57" w:type="dxa"/>
              <w:right w:w="57" w:type="dxa"/>
            </w:tcMar>
            <w:vAlign w:val="center"/>
          </w:tcPr>
          <w:p w14:paraId="74803D94">
            <w:pPr>
              <w:widowControl w:val="0"/>
              <w:spacing w:line="360" w:lineRule="auto"/>
              <w:jc w:val="both"/>
              <w:rPr>
                <w:rFonts w:hint="eastAsia" w:ascii="宋体" w:hAnsi="宋体" w:eastAsia="宋体" w:cs="宋体"/>
                <w:color w:val="auto"/>
                <w:sz w:val="24"/>
                <w:szCs w:val="24"/>
                <w:highlight w:val="none"/>
              </w:rPr>
            </w:pPr>
          </w:p>
        </w:tc>
      </w:tr>
      <w:tr w14:paraId="60C754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trPr>
        <w:tc>
          <w:tcPr>
            <w:tcW w:w="1555" w:type="dxa"/>
            <w:vMerge w:val="continue"/>
            <w:tcMar>
              <w:left w:w="57" w:type="dxa"/>
              <w:right w:w="57" w:type="dxa"/>
            </w:tcMar>
            <w:vAlign w:val="center"/>
          </w:tcPr>
          <w:p w14:paraId="76E1CBE1">
            <w:pPr>
              <w:widowControl w:val="0"/>
              <w:spacing w:line="360" w:lineRule="auto"/>
              <w:jc w:val="left"/>
              <w:rPr>
                <w:rFonts w:hint="eastAsia" w:ascii="宋体" w:hAnsi="宋体" w:eastAsia="宋体" w:cs="宋体"/>
                <w:color w:val="auto"/>
                <w:sz w:val="24"/>
                <w:szCs w:val="24"/>
                <w:highlight w:val="none"/>
              </w:rPr>
            </w:pPr>
          </w:p>
        </w:tc>
        <w:tc>
          <w:tcPr>
            <w:tcW w:w="2788" w:type="dxa"/>
            <w:vMerge w:val="continue"/>
            <w:tcMar>
              <w:left w:w="57" w:type="dxa"/>
              <w:right w:w="57" w:type="dxa"/>
            </w:tcMar>
            <w:vAlign w:val="center"/>
          </w:tcPr>
          <w:p w14:paraId="04804A66">
            <w:pPr>
              <w:widowControl w:val="0"/>
              <w:spacing w:line="360" w:lineRule="auto"/>
              <w:jc w:val="both"/>
              <w:rPr>
                <w:rFonts w:hint="eastAsia" w:ascii="宋体" w:hAnsi="宋体" w:eastAsia="宋体" w:cs="宋体"/>
                <w:color w:val="auto"/>
                <w:sz w:val="24"/>
                <w:szCs w:val="24"/>
                <w:highlight w:val="none"/>
              </w:rPr>
            </w:pPr>
          </w:p>
        </w:tc>
        <w:tc>
          <w:tcPr>
            <w:tcW w:w="2031" w:type="dxa"/>
            <w:tcMar>
              <w:left w:w="57" w:type="dxa"/>
              <w:right w:w="57" w:type="dxa"/>
            </w:tcMar>
            <w:vAlign w:val="center"/>
          </w:tcPr>
          <w:p w14:paraId="54D1AD84">
            <w:pPr>
              <w:widowControl w:val="0"/>
              <w:spacing w:line="360" w:lineRule="auto"/>
              <w:jc w:val="both"/>
              <w:rPr>
                <w:rFonts w:hint="eastAsia" w:ascii="宋体" w:hAnsi="宋体" w:eastAsia="宋体" w:cs="宋体"/>
                <w:color w:val="auto"/>
                <w:sz w:val="24"/>
                <w:szCs w:val="24"/>
                <w:highlight w:val="none"/>
              </w:rPr>
            </w:pPr>
            <w:bookmarkStart w:id="105" w:name="auto_fouce_28"/>
            <w:r>
              <w:rPr>
                <w:rFonts w:hint="eastAsia" w:ascii="宋体" w:hAnsi="宋体" w:eastAsia="宋体" w:cs="宋体"/>
                <w:color w:val="auto"/>
                <w:spacing w:val="-20"/>
                <w:sz w:val="24"/>
                <w:szCs w:val="24"/>
                <w:highlight w:val="none"/>
                <w:lang w:eastAsia="zh-CN"/>
              </w:rPr>
              <w:t>乙方开户银行：</w:t>
            </w:r>
            <w:bookmarkEnd w:id="105"/>
          </w:p>
        </w:tc>
        <w:tc>
          <w:tcPr>
            <w:tcW w:w="2686" w:type="dxa"/>
            <w:tcMar>
              <w:left w:w="57" w:type="dxa"/>
              <w:right w:w="57" w:type="dxa"/>
            </w:tcMar>
            <w:vAlign w:val="center"/>
          </w:tcPr>
          <w:p w14:paraId="56C90E21">
            <w:pPr>
              <w:widowControl w:val="0"/>
              <w:spacing w:line="360" w:lineRule="auto"/>
              <w:jc w:val="both"/>
              <w:rPr>
                <w:rFonts w:hint="eastAsia" w:ascii="宋体" w:hAnsi="宋体" w:eastAsia="宋体" w:cs="宋体"/>
                <w:color w:val="auto"/>
                <w:sz w:val="24"/>
                <w:szCs w:val="24"/>
                <w:highlight w:val="none"/>
              </w:rPr>
            </w:pPr>
          </w:p>
        </w:tc>
      </w:tr>
      <w:tr w14:paraId="3769E6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0" w:hRule="atLeast"/>
        </w:trPr>
        <w:tc>
          <w:tcPr>
            <w:tcW w:w="1555" w:type="dxa"/>
            <w:vMerge w:val="continue"/>
            <w:tcMar>
              <w:left w:w="57" w:type="dxa"/>
              <w:right w:w="57" w:type="dxa"/>
            </w:tcMar>
            <w:vAlign w:val="center"/>
          </w:tcPr>
          <w:p w14:paraId="06FD31CF">
            <w:pPr>
              <w:widowControl w:val="0"/>
              <w:spacing w:line="360" w:lineRule="auto"/>
              <w:jc w:val="left"/>
              <w:rPr>
                <w:rFonts w:hint="eastAsia" w:ascii="宋体" w:hAnsi="宋体" w:eastAsia="宋体" w:cs="宋体"/>
                <w:color w:val="auto"/>
                <w:sz w:val="24"/>
                <w:szCs w:val="24"/>
                <w:highlight w:val="none"/>
              </w:rPr>
            </w:pPr>
          </w:p>
        </w:tc>
        <w:tc>
          <w:tcPr>
            <w:tcW w:w="2788" w:type="dxa"/>
            <w:vMerge w:val="continue"/>
            <w:tcMar>
              <w:left w:w="57" w:type="dxa"/>
              <w:right w:w="57" w:type="dxa"/>
            </w:tcMar>
            <w:vAlign w:val="center"/>
          </w:tcPr>
          <w:p w14:paraId="0431D284">
            <w:pPr>
              <w:widowControl w:val="0"/>
              <w:spacing w:line="360" w:lineRule="auto"/>
              <w:jc w:val="both"/>
              <w:rPr>
                <w:rFonts w:hint="eastAsia" w:ascii="宋体" w:hAnsi="宋体" w:eastAsia="宋体" w:cs="宋体"/>
                <w:color w:val="auto"/>
                <w:sz w:val="24"/>
                <w:szCs w:val="24"/>
                <w:highlight w:val="none"/>
              </w:rPr>
            </w:pPr>
          </w:p>
        </w:tc>
        <w:tc>
          <w:tcPr>
            <w:tcW w:w="2031" w:type="dxa"/>
            <w:tcMar>
              <w:left w:w="57" w:type="dxa"/>
              <w:right w:w="57" w:type="dxa"/>
            </w:tcMar>
            <w:vAlign w:val="center"/>
          </w:tcPr>
          <w:p w14:paraId="512C7DF4">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lang w:eastAsia="zh-CN"/>
              </w:rPr>
              <w:t>乙方开户银行行号：</w:t>
            </w:r>
          </w:p>
        </w:tc>
        <w:tc>
          <w:tcPr>
            <w:tcW w:w="2686" w:type="dxa"/>
            <w:tcMar>
              <w:left w:w="57" w:type="dxa"/>
              <w:right w:w="57" w:type="dxa"/>
            </w:tcMar>
            <w:vAlign w:val="center"/>
          </w:tcPr>
          <w:p w14:paraId="75F82492">
            <w:pPr>
              <w:widowControl w:val="0"/>
              <w:spacing w:line="360" w:lineRule="auto"/>
              <w:jc w:val="both"/>
              <w:rPr>
                <w:rFonts w:hint="eastAsia" w:ascii="宋体" w:hAnsi="宋体" w:eastAsia="宋体" w:cs="宋体"/>
                <w:color w:val="auto"/>
                <w:sz w:val="24"/>
                <w:szCs w:val="24"/>
                <w:highlight w:val="none"/>
              </w:rPr>
            </w:pPr>
          </w:p>
        </w:tc>
      </w:tr>
      <w:tr w14:paraId="79FE18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6" w:hRule="atLeast"/>
        </w:trPr>
        <w:tc>
          <w:tcPr>
            <w:tcW w:w="1555" w:type="dxa"/>
            <w:vMerge w:val="continue"/>
            <w:tcMar>
              <w:left w:w="57" w:type="dxa"/>
              <w:right w:w="57" w:type="dxa"/>
            </w:tcMar>
            <w:vAlign w:val="center"/>
          </w:tcPr>
          <w:p w14:paraId="14785343">
            <w:pPr>
              <w:widowControl w:val="0"/>
              <w:spacing w:line="360" w:lineRule="auto"/>
              <w:jc w:val="left"/>
              <w:rPr>
                <w:rFonts w:hint="eastAsia" w:ascii="宋体" w:hAnsi="宋体" w:eastAsia="宋体" w:cs="宋体"/>
                <w:color w:val="auto"/>
                <w:sz w:val="24"/>
                <w:szCs w:val="24"/>
                <w:highlight w:val="none"/>
              </w:rPr>
            </w:pPr>
          </w:p>
        </w:tc>
        <w:tc>
          <w:tcPr>
            <w:tcW w:w="2788" w:type="dxa"/>
            <w:vMerge w:val="continue"/>
            <w:tcMar>
              <w:left w:w="57" w:type="dxa"/>
              <w:right w:w="57" w:type="dxa"/>
            </w:tcMar>
            <w:vAlign w:val="center"/>
          </w:tcPr>
          <w:p w14:paraId="6748F203">
            <w:pPr>
              <w:widowControl w:val="0"/>
              <w:spacing w:line="360" w:lineRule="auto"/>
              <w:jc w:val="both"/>
              <w:rPr>
                <w:rFonts w:hint="eastAsia" w:ascii="宋体" w:hAnsi="宋体" w:eastAsia="宋体" w:cs="宋体"/>
                <w:color w:val="auto"/>
                <w:sz w:val="24"/>
                <w:szCs w:val="24"/>
                <w:highlight w:val="none"/>
              </w:rPr>
            </w:pPr>
          </w:p>
        </w:tc>
        <w:tc>
          <w:tcPr>
            <w:tcW w:w="2031" w:type="dxa"/>
            <w:tcMar>
              <w:left w:w="57" w:type="dxa"/>
              <w:right w:w="57" w:type="dxa"/>
            </w:tcMar>
            <w:vAlign w:val="center"/>
          </w:tcPr>
          <w:p w14:paraId="0A77AFC3">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lang w:eastAsia="zh-CN"/>
              </w:rPr>
              <w:t>乙方开户银行账号：</w:t>
            </w:r>
          </w:p>
        </w:tc>
        <w:tc>
          <w:tcPr>
            <w:tcW w:w="2686" w:type="dxa"/>
            <w:tcMar>
              <w:left w:w="57" w:type="dxa"/>
              <w:right w:w="57" w:type="dxa"/>
            </w:tcMar>
            <w:vAlign w:val="center"/>
          </w:tcPr>
          <w:p w14:paraId="72F059CD">
            <w:pPr>
              <w:widowControl w:val="0"/>
              <w:spacing w:line="360" w:lineRule="auto"/>
              <w:jc w:val="both"/>
              <w:rPr>
                <w:rFonts w:hint="eastAsia" w:ascii="宋体" w:hAnsi="宋体" w:eastAsia="宋体" w:cs="宋体"/>
                <w:color w:val="auto"/>
                <w:sz w:val="24"/>
                <w:szCs w:val="24"/>
                <w:highlight w:val="none"/>
              </w:rPr>
            </w:pPr>
          </w:p>
        </w:tc>
      </w:tr>
      <w:tr w14:paraId="78585B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55" w:type="dxa"/>
            <w:vMerge w:val="continue"/>
            <w:tcMar>
              <w:left w:w="57" w:type="dxa"/>
              <w:right w:w="57" w:type="dxa"/>
            </w:tcMar>
            <w:vAlign w:val="center"/>
          </w:tcPr>
          <w:p w14:paraId="142856D7">
            <w:pPr>
              <w:widowControl w:val="0"/>
              <w:spacing w:line="360" w:lineRule="auto"/>
              <w:jc w:val="left"/>
              <w:rPr>
                <w:rFonts w:hint="eastAsia" w:ascii="宋体" w:hAnsi="宋体" w:eastAsia="宋体" w:cs="宋体"/>
                <w:color w:val="auto"/>
                <w:sz w:val="24"/>
                <w:szCs w:val="24"/>
                <w:highlight w:val="none"/>
              </w:rPr>
            </w:pPr>
          </w:p>
        </w:tc>
        <w:tc>
          <w:tcPr>
            <w:tcW w:w="2788" w:type="dxa"/>
            <w:vMerge w:val="continue"/>
            <w:tcMar>
              <w:left w:w="57" w:type="dxa"/>
              <w:right w:w="57" w:type="dxa"/>
            </w:tcMar>
            <w:vAlign w:val="center"/>
          </w:tcPr>
          <w:p w14:paraId="31C32336">
            <w:pPr>
              <w:widowControl w:val="0"/>
              <w:spacing w:line="360" w:lineRule="auto"/>
              <w:jc w:val="both"/>
              <w:rPr>
                <w:rFonts w:hint="eastAsia" w:ascii="宋体" w:hAnsi="宋体" w:eastAsia="宋体" w:cs="宋体"/>
                <w:color w:val="auto"/>
                <w:sz w:val="24"/>
                <w:szCs w:val="24"/>
                <w:highlight w:val="none"/>
              </w:rPr>
            </w:pPr>
          </w:p>
        </w:tc>
        <w:tc>
          <w:tcPr>
            <w:tcW w:w="2031" w:type="dxa"/>
            <w:tcMar>
              <w:left w:w="57" w:type="dxa"/>
              <w:right w:w="57" w:type="dxa"/>
            </w:tcMar>
            <w:vAlign w:val="center"/>
          </w:tcPr>
          <w:p w14:paraId="04496191">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lang w:eastAsia="zh-CN"/>
              </w:rPr>
              <w:t>乙方公司规模：（大中小微之一）</w:t>
            </w:r>
          </w:p>
        </w:tc>
        <w:tc>
          <w:tcPr>
            <w:tcW w:w="2686" w:type="dxa"/>
            <w:tcMar>
              <w:left w:w="57" w:type="dxa"/>
              <w:right w:w="57" w:type="dxa"/>
            </w:tcMar>
            <w:vAlign w:val="center"/>
          </w:tcPr>
          <w:p w14:paraId="157488E1">
            <w:pPr>
              <w:widowControl w:val="0"/>
              <w:spacing w:line="360" w:lineRule="auto"/>
              <w:jc w:val="both"/>
              <w:rPr>
                <w:rFonts w:hint="eastAsia" w:ascii="宋体" w:hAnsi="宋体" w:eastAsia="宋体" w:cs="宋体"/>
                <w:color w:val="auto"/>
                <w:sz w:val="24"/>
                <w:szCs w:val="24"/>
                <w:highlight w:val="none"/>
              </w:rPr>
            </w:pPr>
          </w:p>
        </w:tc>
      </w:tr>
      <w:tr w14:paraId="04BB8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55" w:type="dxa"/>
            <w:tcMar>
              <w:left w:w="57" w:type="dxa"/>
              <w:right w:w="57" w:type="dxa"/>
            </w:tcMar>
            <w:vAlign w:val="center"/>
          </w:tcPr>
          <w:p w14:paraId="44D3BCF5">
            <w:pPr>
              <w:widowControl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2788" w:type="dxa"/>
            <w:tcMar>
              <w:left w:w="57" w:type="dxa"/>
              <w:right w:w="57" w:type="dxa"/>
            </w:tcMar>
            <w:vAlign w:val="center"/>
          </w:tcPr>
          <w:p w14:paraId="2B44F2A8">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赣州市蓉江新区文峰路9号</w:t>
            </w:r>
          </w:p>
        </w:tc>
        <w:tc>
          <w:tcPr>
            <w:tcW w:w="2031" w:type="dxa"/>
            <w:tcMar>
              <w:left w:w="57" w:type="dxa"/>
              <w:right w:w="57" w:type="dxa"/>
            </w:tcMar>
            <w:vAlign w:val="center"/>
          </w:tcPr>
          <w:p w14:paraId="7CB99F75">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2686" w:type="dxa"/>
            <w:tcMar>
              <w:left w:w="57" w:type="dxa"/>
              <w:right w:w="57" w:type="dxa"/>
            </w:tcMar>
            <w:vAlign w:val="center"/>
          </w:tcPr>
          <w:p w14:paraId="60DB8836">
            <w:pPr>
              <w:widowControl w:val="0"/>
              <w:spacing w:line="360" w:lineRule="auto"/>
              <w:jc w:val="both"/>
              <w:rPr>
                <w:rFonts w:hint="eastAsia" w:ascii="宋体" w:hAnsi="宋体" w:eastAsia="宋体" w:cs="宋体"/>
                <w:color w:val="auto"/>
                <w:sz w:val="24"/>
                <w:szCs w:val="24"/>
                <w:highlight w:val="none"/>
              </w:rPr>
            </w:pPr>
          </w:p>
        </w:tc>
      </w:tr>
      <w:tr w14:paraId="7967C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2" w:hRule="atLeast"/>
        </w:trPr>
        <w:tc>
          <w:tcPr>
            <w:tcW w:w="1555" w:type="dxa"/>
            <w:tcMar>
              <w:left w:w="57" w:type="dxa"/>
              <w:right w:w="57" w:type="dxa"/>
            </w:tcMar>
            <w:vAlign w:val="center"/>
          </w:tcPr>
          <w:p w14:paraId="63D11946">
            <w:pPr>
              <w:widowControl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788" w:type="dxa"/>
            <w:tcMar>
              <w:left w:w="57" w:type="dxa"/>
              <w:right w:w="57" w:type="dxa"/>
            </w:tcMar>
            <w:vAlign w:val="center"/>
          </w:tcPr>
          <w:p w14:paraId="6CB7E9FD">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0797-8326809</w:t>
            </w:r>
          </w:p>
        </w:tc>
        <w:tc>
          <w:tcPr>
            <w:tcW w:w="2031" w:type="dxa"/>
            <w:tcMar>
              <w:left w:w="57" w:type="dxa"/>
              <w:right w:w="57" w:type="dxa"/>
            </w:tcMar>
            <w:vAlign w:val="center"/>
          </w:tcPr>
          <w:p w14:paraId="5EF43DDF">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686" w:type="dxa"/>
            <w:tcMar>
              <w:left w:w="57" w:type="dxa"/>
              <w:right w:w="57" w:type="dxa"/>
            </w:tcMar>
            <w:vAlign w:val="center"/>
          </w:tcPr>
          <w:p w14:paraId="562B7CAE">
            <w:pPr>
              <w:widowControl w:val="0"/>
              <w:spacing w:line="360" w:lineRule="auto"/>
              <w:jc w:val="both"/>
              <w:rPr>
                <w:rFonts w:hint="eastAsia" w:ascii="宋体" w:hAnsi="宋体" w:eastAsia="宋体" w:cs="宋体"/>
                <w:color w:val="auto"/>
                <w:sz w:val="24"/>
                <w:szCs w:val="24"/>
                <w:highlight w:val="none"/>
              </w:rPr>
            </w:pPr>
          </w:p>
        </w:tc>
      </w:tr>
      <w:bookmarkEnd w:id="104"/>
    </w:tbl>
    <w:p w14:paraId="755C65CE">
      <w:pPr>
        <w:rPr>
          <w:rFonts w:hint="eastAsia" w:ascii="宋体" w:hAnsi="宋体" w:eastAsia="宋体" w:cs="宋体"/>
          <w:color w:val="auto"/>
          <w:sz w:val="24"/>
          <w:szCs w:val="28"/>
          <w:highlight w:val="none"/>
        </w:rPr>
      </w:pPr>
    </w:p>
    <w:p w14:paraId="7F8673ED">
      <w:pPr>
        <w:rPr>
          <w:rFonts w:hint="eastAsia" w:ascii="宋体" w:hAnsi="宋体" w:eastAsia="宋体" w:cs="宋体"/>
          <w:color w:val="auto"/>
          <w:sz w:val="24"/>
          <w:szCs w:val="28"/>
          <w:highlight w:val="none"/>
        </w:rPr>
      </w:pPr>
      <w:bookmarkStart w:id="106" w:name="auto_fouce_29"/>
      <w:r>
        <w:rPr>
          <w:rFonts w:hint="eastAsia" w:ascii="宋体" w:hAnsi="宋体" w:eastAsia="宋体" w:cs="宋体"/>
          <w:color w:val="auto"/>
          <w:sz w:val="24"/>
          <w:szCs w:val="28"/>
          <w:highlight w:val="none"/>
        </w:rPr>
        <w:t>注：以上合同格式仅为合同的参考范本，具体以双方签</w:t>
      </w:r>
      <w:r>
        <w:rPr>
          <w:rFonts w:hint="eastAsia" w:ascii="宋体" w:hAnsi="宋体" w:eastAsia="宋体" w:cs="宋体"/>
          <w:color w:val="auto"/>
          <w:sz w:val="24"/>
          <w:szCs w:val="28"/>
          <w:highlight w:val="none"/>
          <w:lang w:eastAsia="zh-CN"/>
        </w:rPr>
        <w:t>订</w:t>
      </w:r>
      <w:r>
        <w:rPr>
          <w:rFonts w:hint="eastAsia" w:ascii="宋体" w:hAnsi="宋体" w:eastAsia="宋体" w:cs="宋体"/>
          <w:color w:val="auto"/>
          <w:sz w:val="24"/>
          <w:szCs w:val="28"/>
          <w:highlight w:val="none"/>
        </w:rPr>
        <w:t>的正式合同为准，合同内容不得违背本项目采购文件实质性要求。</w:t>
      </w:r>
      <w:bookmarkEnd w:id="106"/>
    </w:p>
    <w:p w14:paraId="41A216E6">
      <w:pPr>
        <w:pStyle w:val="2"/>
        <w:rPr>
          <w:rFonts w:hint="eastAsia" w:ascii="宋体" w:hAnsi="宋体" w:eastAsia="宋体" w:cs="宋体"/>
          <w:color w:val="auto"/>
          <w:sz w:val="24"/>
          <w:szCs w:val="24"/>
          <w:highlight w:val="none"/>
          <w:lang w:eastAsia="zh-CN"/>
        </w:rPr>
      </w:pPr>
    </w:p>
    <w:p w14:paraId="533ED6C5">
      <w:pPr>
        <w:pStyle w:val="2"/>
        <w:rPr>
          <w:rFonts w:hint="eastAsia" w:ascii="宋体" w:hAnsi="宋体" w:eastAsia="宋体" w:cs="宋体"/>
          <w:color w:val="auto"/>
          <w:sz w:val="24"/>
          <w:szCs w:val="24"/>
          <w:highlight w:val="none"/>
          <w:lang w:eastAsia="zh-CN"/>
        </w:rPr>
      </w:pPr>
    </w:p>
    <w:p w14:paraId="185D567C">
      <w:pPr>
        <w:pStyle w:val="2"/>
        <w:rPr>
          <w:rFonts w:hint="eastAsia" w:ascii="宋体" w:hAnsi="宋体" w:eastAsia="宋体" w:cs="宋体"/>
          <w:color w:val="auto"/>
          <w:sz w:val="24"/>
          <w:szCs w:val="24"/>
          <w:highlight w:val="none"/>
          <w:lang w:eastAsia="zh-CN"/>
        </w:rPr>
      </w:pPr>
    </w:p>
    <w:p w14:paraId="4B29BE6C">
      <w:pPr>
        <w:pStyle w:val="2"/>
        <w:rPr>
          <w:rFonts w:hint="eastAsia" w:ascii="宋体" w:hAnsi="宋体" w:eastAsia="宋体" w:cs="宋体"/>
          <w:color w:val="auto"/>
          <w:sz w:val="24"/>
          <w:szCs w:val="24"/>
          <w:highlight w:val="none"/>
          <w:lang w:eastAsia="zh-CN"/>
        </w:rPr>
      </w:pPr>
    </w:p>
    <w:p w14:paraId="65F5D462">
      <w:pPr>
        <w:pStyle w:val="2"/>
        <w:rPr>
          <w:rFonts w:hint="eastAsia" w:ascii="宋体" w:hAnsi="宋体" w:eastAsia="宋体" w:cs="宋体"/>
          <w:color w:val="auto"/>
          <w:sz w:val="24"/>
          <w:szCs w:val="24"/>
          <w:highlight w:val="none"/>
          <w:lang w:eastAsia="zh-CN"/>
        </w:rPr>
      </w:pPr>
    </w:p>
    <w:p w14:paraId="5B1CA91D">
      <w:pPr>
        <w:pStyle w:val="2"/>
        <w:rPr>
          <w:rFonts w:hint="eastAsia" w:ascii="宋体" w:hAnsi="宋体" w:eastAsia="宋体" w:cs="宋体"/>
          <w:color w:val="auto"/>
          <w:sz w:val="24"/>
          <w:szCs w:val="24"/>
          <w:highlight w:val="none"/>
          <w:lang w:eastAsia="zh-CN"/>
        </w:rPr>
      </w:pPr>
    </w:p>
    <w:p w14:paraId="1CAE5509">
      <w:pPr>
        <w:pStyle w:val="2"/>
        <w:rPr>
          <w:rFonts w:hint="eastAsia" w:ascii="宋体" w:hAnsi="宋体" w:eastAsia="宋体" w:cs="宋体"/>
          <w:color w:val="auto"/>
          <w:sz w:val="24"/>
          <w:szCs w:val="24"/>
          <w:highlight w:val="none"/>
          <w:lang w:eastAsia="zh-CN"/>
        </w:rPr>
      </w:pPr>
    </w:p>
    <w:p w14:paraId="59FE8CD1">
      <w:pPr>
        <w:pStyle w:val="2"/>
        <w:rPr>
          <w:rFonts w:hint="eastAsia" w:ascii="宋体" w:hAnsi="宋体" w:eastAsia="宋体" w:cs="宋体"/>
          <w:color w:val="auto"/>
          <w:sz w:val="24"/>
          <w:szCs w:val="24"/>
          <w:highlight w:val="none"/>
          <w:lang w:eastAsia="zh-CN"/>
        </w:rPr>
      </w:pPr>
    </w:p>
    <w:p w14:paraId="0D05D72A">
      <w:pPr>
        <w:pStyle w:val="2"/>
        <w:rPr>
          <w:rFonts w:hint="eastAsia" w:ascii="宋体" w:hAnsi="宋体" w:eastAsia="宋体" w:cs="宋体"/>
          <w:color w:val="auto"/>
          <w:sz w:val="24"/>
          <w:szCs w:val="24"/>
          <w:highlight w:val="none"/>
          <w:lang w:eastAsia="zh-CN"/>
        </w:rPr>
      </w:pPr>
    </w:p>
    <w:p w14:paraId="7C6A4D24">
      <w:pPr>
        <w:pStyle w:val="2"/>
        <w:rPr>
          <w:rFonts w:hint="eastAsia" w:ascii="宋体" w:hAnsi="宋体" w:eastAsia="宋体" w:cs="宋体"/>
          <w:color w:val="auto"/>
          <w:sz w:val="24"/>
          <w:szCs w:val="24"/>
          <w:highlight w:val="none"/>
          <w:lang w:eastAsia="zh-CN"/>
        </w:rPr>
      </w:pPr>
    </w:p>
    <w:p w14:paraId="386A9339">
      <w:pPr>
        <w:keepNext w:val="0"/>
        <w:keepLines w:val="0"/>
        <w:pageBreakBefore w:val="0"/>
        <w:wordWrap/>
        <w:overflowPunct/>
        <w:topLinePunct w:val="0"/>
        <w:autoSpaceDE w:val="0"/>
        <w:autoSpaceDN w:val="0"/>
        <w:bidi w:val="0"/>
        <w:adjustRightInd w:val="0"/>
        <w:spacing w:line="360" w:lineRule="auto"/>
        <w:jc w:val="center"/>
        <w:outlineLvl w:val="0"/>
        <w:rPr>
          <w:rFonts w:ascii="宋体" w:hAnsi="宋体" w:eastAsia="宋体" w:cs="宋体"/>
          <w:color w:val="auto"/>
          <w:sz w:val="31"/>
          <w:szCs w:val="31"/>
          <w:highlight w:val="none"/>
          <w:lang w:eastAsia="zh-CN"/>
        </w:rPr>
      </w:pPr>
      <w:bookmarkStart w:id="107" w:name="_Toc16196"/>
      <w:r>
        <w:rPr>
          <w:rFonts w:ascii="宋体" w:hAnsi="宋体" w:eastAsia="宋体" w:cs="宋体"/>
          <w:color w:val="auto"/>
          <w:spacing w:val="8"/>
          <w:sz w:val="31"/>
          <w:szCs w:val="31"/>
          <w:highlight w:val="none"/>
          <w:lang w:eastAsia="zh-CN"/>
          <w14:textOutline w14:w="5791" w14:cap="sq" w14:cmpd="sng" w14:algn="ctr">
            <w14:solidFill>
              <w14:srgbClr w14:val="000000"/>
            </w14:solidFill>
            <w14:prstDash w14:val="solid"/>
            <w14:bevel/>
          </w14:textOutline>
        </w:rPr>
        <w:t>第四章</w:t>
      </w:r>
      <w:r>
        <w:rPr>
          <w:rFonts w:ascii="宋体" w:hAnsi="宋体" w:eastAsia="宋体" w:cs="宋体"/>
          <w:color w:val="auto"/>
          <w:spacing w:val="8"/>
          <w:sz w:val="31"/>
          <w:szCs w:val="31"/>
          <w:highlight w:val="none"/>
          <w:lang w:eastAsia="zh-CN"/>
        </w:rPr>
        <w:t xml:space="preserve">  </w:t>
      </w:r>
      <w:r>
        <w:rPr>
          <w:rFonts w:hint="eastAsia" w:ascii="宋体" w:hAnsi="宋体" w:eastAsia="宋体" w:cs="宋体"/>
          <w:color w:val="auto"/>
          <w:spacing w:val="8"/>
          <w:sz w:val="31"/>
          <w:szCs w:val="31"/>
          <w:highlight w:val="none"/>
          <w:lang w:eastAsia="zh-CN"/>
          <w14:textOutline w14:w="5791" w14:cap="sq" w14:cmpd="sng" w14:algn="ctr">
            <w14:solidFill>
              <w14:srgbClr w14:val="000000"/>
            </w14:solidFill>
            <w14:prstDash w14:val="solid"/>
            <w14:bevel/>
          </w14:textOutline>
        </w:rPr>
        <w:t>响应文件</w:t>
      </w:r>
      <w:r>
        <w:rPr>
          <w:rFonts w:ascii="宋体" w:hAnsi="宋体" w:eastAsia="宋体" w:cs="宋体"/>
          <w:color w:val="auto"/>
          <w:spacing w:val="8"/>
          <w:sz w:val="31"/>
          <w:szCs w:val="31"/>
          <w:highlight w:val="none"/>
          <w:lang w:eastAsia="zh-CN"/>
          <w14:textOutline w14:w="5791" w14:cap="sq" w14:cmpd="sng" w14:algn="ctr">
            <w14:solidFill>
              <w14:srgbClr w14:val="000000"/>
            </w14:solidFill>
            <w14:prstDash w14:val="solid"/>
            <w14:bevel/>
          </w14:textOutline>
        </w:rPr>
        <w:t>格式</w:t>
      </w:r>
      <w:bookmarkEnd w:id="107"/>
    </w:p>
    <w:p w14:paraId="6EECD86F">
      <w:pPr>
        <w:pageBreakBefore w:val="0"/>
        <w:widowControl w:val="0"/>
        <w:wordWrap/>
        <w:overflowPunct/>
        <w:topLinePunct w:val="0"/>
        <w:bidi w:val="0"/>
        <w:spacing w:line="269" w:lineRule="auto"/>
        <w:jc w:val="center"/>
        <w:rPr>
          <w:color w:val="auto"/>
          <w:highlight w:val="none"/>
          <w:lang w:eastAsia="zh-CN"/>
        </w:rPr>
      </w:pPr>
    </w:p>
    <w:p w14:paraId="287A9DCF">
      <w:pPr>
        <w:pageBreakBefore w:val="0"/>
        <w:widowControl w:val="0"/>
        <w:wordWrap/>
        <w:overflowPunct/>
        <w:topLinePunct w:val="0"/>
        <w:bidi w:val="0"/>
        <w:spacing w:line="269" w:lineRule="auto"/>
        <w:jc w:val="center"/>
        <w:rPr>
          <w:color w:val="auto"/>
          <w:highlight w:val="none"/>
          <w:lang w:eastAsia="zh-CN"/>
        </w:rPr>
      </w:pPr>
    </w:p>
    <w:p w14:paraId="6DD350FC">
      <w:pPr>
        <w:pageBreakBefore w:val="0"/>
        <w:widowControl w:val="0"/>
        <w:wordWrap/>
        <w:overflowPunct/>
        <w:topLinePunct w:val="0"/>
        <w:bidi w:val="0"/>
        <w:spacing w:line="269" w:lineRule="auto"/>
        <w:jc w:val="center"/>
        <w:rPr>
          <w:color w:val="auto"/>
          <w:highlight w:val="none"/>
          <w:lang w:eastAsia="zh-CN"/>
        </w:rPr>
      </w:pPr>
    </w:p>
    <w:p w14:paraId="1A3F9CDD">
      <w:pPr>
        <w:pageBreakBefore w:val="0"/>
        <w:widowControl w:val="0"/>
        <w:wordWrap/>
        <w:overflowPunct/>
        <w:topLinePunct w:val="0"/>
        <w:bidi w:val="0"/>
        <w:spacing w:line="269" w:lineRule="auto"/>
        <w:jc w:val="center"/>
        <w:rPr>
          <w:color w:val="auto"/>
          <w:highlight w:val="none"/>
          <w:lang w:eastAsia="zh-CN"/>
        </w:rPr>
      </w:pPr>
    </w:p>
    <w:p w14:paraId="195C229F">
      <w:pPr>
        <w:pageBreakBefore w:val="0"/>
        <w:widowControl w:val="0"/>
        <w:wordWrap/>
        <w:overflowPunct/>
        <w:topLinePunct w:val="0"/>
        <w:bidi w:val="0"/>
        <w:spacing w:before="100" w:line="225" w:lineRule="auto"/>
        <w:jc w:val="center"/>
        <w:outlineLvl w:val="1"/>
        <w:rPr>
          <w:rFonts w:ascii="宋体" w:hAnsi="宋体" w:eastAsia="宋体" w:cs="宋体"/>
          <w:color w:val="auto"/>
          <w:sz w:val="31"/>
          <w:szCs w:val="31"/>
          <w:highlight w:val="none"/>
          <w:lang w:eastAsia="zh-CN"/>
        </w:rPr>
      </w:pPr>
      <w:bookmarkStart w:id="108" w:name="_Toc17842"/>
      <w:r>
        <w:rPr>
          <w:rFonts w:hint="eastAsia" w:ascii="宋体" w:hAnsi="宋体" w:eastAsia="宋体" w:cs="宋体"/>
          <w:color w:val="auto"/>
          <w:spacing w:val="-5"/>
          <w:sz w:val="31"/>
          <w:szCs w:val="31"/>
          <w:highlight w:val="none"/>
          <w:lang w:val="en-US" w:eastAsia="zh-CN"/>
          <w14:textOutline w14:w="5791" w14:cap="sq" w14:cmpd="sng" w14:algn="ctr">
            <w14:solidFill>
              <w14:srgbClr w14:val="000000"/>
            </w14:solidFill>
            <w14:prstDash w14:val="solid"/>
            <w14:bevel/>
          </w14:textOutline>
        </w:rPr>
        <w:t>谈 判 响 应</w:t>
      </w:r>
      <w:r>
        <w:rPr>
          <w:rFonts w:ascii="宋体" w:hAnsi="宋体" w:eastAsia="宋体" w:cs="宋体"/>
          <w:color w:val="auto"/>
          <w:spacing w:val="21"/>
          <w:sz w:val="31"/>
          <w:szCs w:val="31"/>
          <w:highlight w:val="none"/>
          <w:lang w:eastAsia="zh-CN"/>
        </w:rPr>
        <w:t xml:space="preserve"> </w:t>
      </w:r>
      <w:r>
        <w:rPr>
          <w:rFonts w:ascii="宋体" w:hAnsi="宋体" w:eastAsia="宋体" w:cs="宋体"/>
          <w:color w:val="auto"/>
          <w:spacing w:val="-5"/>
          <w:sz w:val="31"/>
          <w:szCs w:val="31"/>
          <w:highlight w:val="none"/>
          <w:lang w:eastAsia="zh-CN"/>
          <w14:textOutline w14:w="5791" w14:cap="sq" w14:cmpd="sng" w14:algn="ctr">
            <w14:solidFill>
              <w14:srgbClr w14:val="000000"/>
            </w14:solidFill>
            <w14:prstDash w14:val="solid"/>
            <w14:bevel/>
          </w14:textOutline>
        </w:rPr>
        <w:t>文</w:t>
      </w:r>
      <w:r>
        <w:rPr>
          <w:rFonts w:ascii="宋体" w:hAnsi="宋体" w:eastAsia="宋体" w:cs="宋体"/>
          <w:color w:val="auto"/>
          <w:spacing w:val="19"/>
          <w:sz w:val="31"/>
          <w:szCs w:val="31"/>
          <w:highlight w:val="none"/>
          <w:lang w:eastAsia="zh-CN"/>
        </w:rPr>
        <w:t xml:space="preserve"> </w:t>
      </w:r>
      <w:r>
        <w:rPr>
          <w:rFonts w:ascii="宋体" w:hAnsi="宋体" w:eastAsia="宋体" w:cs="宋体"/>
          <w:color w:val="auto"/>
          <w:spacing w:val="-5"/>
          <w:sz w:val="31"/>
          <w:szCs w:val="31"/>
          <w:highlight w:val="none"/>
          <w:lang w:eastAsia="zh-CN"/>
          <w14:textOutline w14:w="5791" w14:cap="sq" w14:cmpd="sng" w14:algn="ctr">
            <w14:solidFill>
              <w14:srgbClr w14:val="000000"/>
            </w14:solidFill>
            <w14:prstDash w14:val="solid"/>
            <w14:bevel/>
          </w14:textOutline>
        </w:rPr>
        <w:t>件</w:t>
      </w:r>
      <w:bookmarkEnd w:id="108"/>
    </w:p>
    <w:p w14:paraId="27AC60E2">
      <w:pPr>
        <w:pageBreakBefore w:val="0"/>
        <w:widowControl w:val="0"/>
        <w:wordWrap/>
        <w:overflowPunct/>
        <w:topLinePunct w:val="0"/>
        <w:bidi w:val="0"/>
        <w:jc w:val="center"/>
        <w:rPr>
          <w:color w:val="auto"/>
          <w:highlight w:val="none"/>
          <w:lang w:eastAsia="zh-CN"/>
        </w:rPr>
      </w:pPr>
    </w:p>
    <w:p w14:paraId="4B5404CD">
      <w:pPr>
        <w:pageBreakBefore w:val="0"/>
        <w:widowControl w:val="0"/>
        <w:wordWrap/>
        <w:overflowPunct/>
        <w:topLinePunct w:val="0"/>
        <w:bidi w:val="0"/>
        <w:rPr>
          <w:color w:val="auto"/>
          <w:highlight w:val="none"/>
          <w:lang w:eastAsia="zh-CN"/>
        </w:rPr>
      </w:pPr>
    </w:p>
    <w:p w14:paraId="15432642">
      <w:pPr>
        <w:pageBreakBefore w:val="0"/>
        <w:widowControl w:val="0"/>
        <w:wordWrap/>
        <w:overflowPunct/>
        <w:topLinePunct w:val="0"/>
        <w:bidi w:val="0"/>
        <w:rPr>
          <w:color w:val="auto"/>
          <w:highlight w:val="none"/>
          <w:lang w:eastAsia="zh-CN"/>
        </w:rPr>
      </w:pPr>
    </w:p>
    <w:p w14:paraId="3025A497">
      <w:pPr>
        <w:pageBreakBefore w:val="0"/>
        <w:widowControl w:val="0"/>
        <w:wordWrap/>
        <w:overflowPunct/>
        <w:topLinePunct w:val="0"/>
        <w:bidi w:val="0"/>
        <w:rPr>
          <w:color w:val="auto"/>
          <w:highlight w:val="none"/>
          <w:lang w:eastAsia="zh-CN"/>
        </w:rPr>
      </w:pPr>
    </w:p>
    <w:p w14:paraId="7B1A5A5F">
      <w:pPr>
        <w:pageBreakBefore w:val="0"/>
        <w:widowControl w:val="0"/>
        <w:wordWrap/>
        <w:overflowPunct/>
        <w:topLinePunct w:val="0"/>
        <w:bidi w:val="0"/>
        <w:rPr>
          <w:color w:val="auto"/>
          <w:highlight w:val="none"/>
          <w:lang w:eastAsia="zh-CN"/>
        </w:rPr>
      </w:pPr>
    </w:p>
    <w:p w14:paraId="38678487">
      <w:pPr>
        <w:pageBreakBefore w:val="0"/>
        <w:widowControl w:val="0"/>
        <w:wordWrap/>
        <w:overflowPunct/>
        <w:topLinePunct w:val="0"/>
        <w:bidi w:val="0"/>
        <w:rPr>
          <w:color w:val="auto"/>
          <w:highlight w:val="none"/>
          <w:lang w:eastAsia="zh-CN"/>
        </w:rPr>
      </w:pPr>
    </w:p>
    <w:p w14:paraId="02325B57">
      <w:pPr>
        <w:pageBreakBefore w:val="0"/>
        <w:widowControl w:val="0"/>
        <w:wordWrap/>
        <w:overflowPunct/>
        <w:topLinePunct w:val="0"/>
        <w:bidi w:val="0"/>
        <w:rPr>
          <w:color w:val="auto"/>
          <w:highlight w:val="none"/>
          <w:lang w:eastAsia="zh-CN"/>
        </w:rPr>
      </w:pPr>
    </w:p>
    <w:p w14:paraId="130C74B2">
      <w:pPr>
        <w:pageBreakBefore w:val="0"/>
        <w:widowControl w:val="0"/>
        <w:wordWrap/>
        <w:overflowPunct/>
        <w:topLinePunct w:val="0"/>
        <w:bidi w:val="0"/>
        <w:rPr>
          <w:color w:val="auto"/>
          <w:highlight w:val="none"/>
          <w:lang w:eastAsia="zh-CN"/>
        </w:rPr>
      </w:pPr>
    </w:p>
    <w:p w14:paraId="4FA929DE">
      <w:pPr>
        <w:pageBreakBefore w:val="0"/>
        <w:widowControl w:val="0"/>
        <w:wordWrap/>
        <w:overflowPunct/>
        <w:topLinePunct w:val="0"/>
        <w:bidi w:val="0"/>
        <w:spacing w:line="241" w:lineRule="auto"/>
        <w:rPr>
          <w:color w:val="auto"/>
          <w:highlight w:val="none"/>
          <w:lang w:eastAsia="zh-CN"/>
        </w:rPr>
      </w:pPr>
    </w:p>
    <w:p w14:paraId="473CC325">
      <w:pPr>
        <w:pageBreakBefore w:val="0"/>
        <w:widowControl w:val="0"/>
        <w:wordWrap/>
        <w:overflowPunct/>
        <w:topLinePunct w:val="0"/>
        <w:bidi w:val="0"/>
        <w:spacing w:line="241" w:lineRule="auto"/>
        <w:rPr>
          <w:color w:val="auto"/>
          <w:highlight w:val="none"/>
          <w:lang w:eastAsia="zh-CN"/>
        </w:rPr>
      </w:pPr>
    </w:p>
    <w:p w14:paraId="4B59F223">
      <w:pPr>
        <w:pageBreakBefore w:val="0"/>
        <w:widowControl w:val="0"/>
        <w:wordWrap/>
        <w:overflowPunct/>
        <w:topLinePunct w:val="0"/>
        <w:bidi w:val="0"/>
        <w:spacing w:line="241" w:lineRule="auto"/>
        <w:rPr>
          <w:color w:val="auto"/>
          <w:highlight w:val="none"/>
          <w:lang w:eastAsia="zh-CN"/>
        </w:rPr>
      </w:pPr>
    </w:p>
    <w:p w14:paraId="31A12661">
      <w:pPr>
        <w:pageBreakBefore w:val="0"/>
        <w:widowControl w:val="0"/>
        <w:wordWrap/>
        <w:overflowPunct/>
        <w:topLinePunct w:val="0"/>
        <w:bidi w:val="0"/>
        <w:spacing w:line="241" w:lineRule="auto"/>
        <w:rPr>
          <w:color w:val="auto"/>
          <w:highlight w:val="none"/>
          <w:lang w:eastAsia="zh-CN"/>
        </w:rPr>
      </w:pPr>
    </w:p>
    <w:p w14:paraId="67D37E42">
      <w:pPr>
        <w:pageBreakBefore w:val="0"/>
        <w:widowControl w:val="0"/>
        <w:wordWrap/>
        <w:overflowPunct/>
        <w:topLinePunct w:val="0"/>
        <w:bidi w:val="0"/>
        <w:spacing w:line="241" w:lineRule="auto"/>
        <w:rPr>
          <w:color w:val="auto"/>
          <w:highlight w:val="none"/>
          <w:lang w:eastAsia="zh-CN"/>
        </w:rPr>
      </w:pPr>
    </w:p>
    <w:p w14:paraId="2E00954B">
      <w:pPr>
        <w:pageBreakBefore w:val="0"/>
        <w:widowControl w:val="0"/>
        <w:wordWrap/>
        <w:overflowPunct/>
        <w:topLinePunct w:val="0"/>
        <w:bidi w:val="0"/>
        <w:spacing w:line="241" w:lineRule="auto"/>
        <w:rPr>
          <w:color w:val="auto"/>
          <w:highlight w:val="none"/>
          <w:lang w:eastAsia="zh-CN"/>
        </w:rPr>
      </w:pPr>
    </w:p>
    <w:p w14:paraId="5AE118D8">
      <w:pPr>
        <w:pageBreakBefore w:val="0"/>
        <w:widowControl w:val="0"/>
        <w:wordWrap/>
        <w:overflowPunct/>
        <w:topLinePunct w:val="0"/>
        <w:bidi w:val="0"/>
        <w:spacing w:line="241" w:lineRule="auto"/>
        <w:rPr>
          <w:color w:val="auto"/>
          <w:highlight w:val="none"/>
          <w:lang w:eastAsia="zh-CN"/>
        </w:rPr>
      </w:pPr>
    </w:p>
    <w:p w14:paraId="288D6598">
      <w:pPr>
        <w:pageBreakBefore w:val="0"/>
        <w:widowControl w:val="0"/>
        <w:wordWrap/>
        <w:overflowPunct/>
        <w:topLinePunct w:val="0"/>
        <w:bidi w:val="0"/>
        <w:spacing w:line="241" w:lineRule="auto"/>
        <w:rPr>
          <w:color w:val="auto"/>
          <w:highlight w:val="none"/>
          <w:lang w:eastAsia="zh-CN"/>
        </w:rPr>
      </w:pPr>
    </w:p>
    <w:p w14:paraId="73E4B763">
      <w:pPr>
        <w:pageBreakBefore w:val="0"/>
        <w:widowControl w:val="0"/>
        <w:wordWrap/>
        <w:overflowPunct/>
        <w:topLinePunct w:val="0"/>
        <w:bidi w:val="0"/>
        <w:spacing w:before="78" w:line="220" w:lineRule="auto"/>
        <w:ind w:left="1445"/>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项目名称：</w:t>
      </w:r>
    </w:p>
    <w:p w14:paraId="653F2A47">
      <w:pPr>
        <w:pageBreakBefore w:val="0"/>
        <w:widowControl w:val="0"/>
        <w:wordWrap/>
        <w:overflowPunct/>
        <w:topLinePunct w:val="0"/>
        <w:bidi w:val="0"/>
        <w:spacing w:line="258" w:lineRule="auto"/>
        <w:rPr>
          <w:color w:val="auto"/>
          <w:highlight w:val="none"/>
          <w:lang w:eastAsia="zh-CN"/>
        </w:rPr>
      </w:pPr>
    </w:p>
    <w:p w14:paraId="1F4407E0">
      <w:pPr>
        <w:pageBreakBefore w:val="0"/>
        <w:widowControl w:val="0"/>
        <w:wordWrap/>
        <w:overflowPunct/>
        <w:topLinePunct w:val="0"/>
        <w:bidi w:val="0"/>
        <w:spacing w:line="258" w:lineRule="auto"/>
        <w:rPr>
          <w:color w:val="auto"/>
          <w:highlight w:val="none"/>
          <w:lang w:eastAsia="zh-CN"/>
        </w:rPr>
      </w:pPr>
    </w:p>
    <w:p w14:paraId="6D037AE1">
      <w:pPr>
        <w:pageBreakBefore w:val="0"/>
        <w:widowControl w:val="0"/>
        <w:wordWrap/>
        <w:overflowPunct/>
        <w:topLinePunct w:val="0"/>
        <w:bidi w:val="0"/>
        <w:spacing w:line="258" w:lineRule="auto"/>
        <w:rPr>
          <w:color w:val="auto"/>
          <w:highlight w:val="none"/>
          <w:lang w:eastAsia="zh-CN"/>
        </w:rPr>
      </w:pPr>
    </w:p>
    <w:p w14:paraId="4A1730AD">
      <w:pPr>
        <w:pageBreakBefore w:val="0"/>
        <w:widowControl w:val="0"/>
        <w:wordWrap/>
        <w:overflowPunct/>
        <w:topLinePunct w:val="0"/>
        <w:bidi w:val="0"/>
        <w:spacing w:line="259" w:lineRule="auto"/>
        <w:rPr>
          <w:color w:val="auto"/>
          <w:highlight w:val="none"/>
          <w:lang w:eastAsia="zh-CN"/>
        </w:rPr>
      </w:pPr>
    </w:p>
    <w:p w14:paraId="6DA14D6C">
      <w:pPr>
        <w:pageBreakBefore w:val="0"/>
        <w:widowControl w:val="0"/>
        <w:wordWrap/>
        <w:overflowPunct/>
        <w:topLinePunct w:val="0"/>
        <w:bidi w:val="0"/>
        <w:spacing w:before="79" w:line="219" w:lineRule="auto"/>
        <w:ind w:left="1445"/>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项目编号：</w:t>
      </w:r>
    </w:p>
    <w:p w14:paraId="2896D379">
      <w:pPr>
        <w:pageBreakBefore w:val="0"/>
        <w:widowControl w:val="0"/>
        <w:wordWrap/>
        <w:overflowPunct/>
        <w:topLinePunct w:val="0"/>
        <w:bidi w:val="0"/>
        <w:spacing w:line="245" w:lineRule="auto"/>
        <w:rPr>
          <w:color w:val="auto"/>
          <w:highlight w:val="none"/>
          <w:lang w:eastAsia="zh-CN"/>
        </w:rPr>
      </w:pPr>
    </w:p>
    <w:p w14:paraId="7D03A457">
      <w:pPr>
        <w:pageBreakBefore w:val="0"/>
        <w:widowControl w:val="0"/>
        <w:wordWrap/>
        <w:overflowPunct/>
        <w:topLinePunct w:val="0"/>
        <w:bidi w:val="0"/>
        <w:spacing w:line="245" w:lineRule="auto"/>
        <w:rPr>
          <w:color w:val="auto"/>
          <w:highlight w:val="none"/>
          <w:lang w:eastAsia="zh-CN"/>
        </w:rPr>
      </w:pPr>
    </w:p>
    <w:p w14:paraId="1F953823">
      <w:pPr>
        <w:pageBreakBefore w:val="0"/>
        <w:widowControl w:val="0"/>
        <w:wordWrap/>
        <w:overflowPunct/>
        <w:topLinePunct w:val="0"/>
        <w:bidi w:val="0"/>
        <w:spacing w:line="245" w:lineRule="auto"/>
        <w:rPr>
          <w:color w:val="auto"/>
          <w:highlight w:val="none"/>
          <w:lang w:eastAsia="zh-CN"/>
        </w:rPr>
      </w:pPr>
    </w:p>
    <w:p w14:paraId="577662EF">
      <w:pPr>
        <w:pageBreakBefore w:val="0"/>
        <w:widowControl w:val="0"/>
        <w:wordWrap/>
        <w:overflowPunct/>
        <w:topLinePunct w:val="0"/>
        <w:bidi w:val="0"/>
        <w:spacing w:line="245" w:lineRule="auto"/>
        <w:rPr>
          <w:color w:val="auto"/>
          <w:highlight w:val="none"/>
          <w:lang w:eastAsia="zh-CN"/>
        </w:rPr>
      </w:pPr>
    </w:p>
    <w:p w14:paraId="19E21871">
      <w:pPr>
        <w:pageBreakBefore w:val="0"/>
        <w:widowControl w:val="0"/>
        <w:wordWrap/>
        <w:overflowPunct/>
        <w:topLinePunct w:val="0"/>
        <w:bidi w:val="0"/>
        <w:spacing w:line="246" w:lineRule="auto"/>
        <w:rPr>
          <w:color w:val="auto"/>
          <w:highlight w:val="none"/>
          <w:lang w:eastAsia="zh-CN"/>
        </w:rPr>
      </w:pPr>
    </w:p>
    <w:p w14:paraId="6AC345C3">
      <w:pPr>
        <w:pageBreakBefore w:val="0"/>
        <w:widowControl w:val="0"/>
        <w:wordWrap/>
        <w:overflowPunct/>
        <w:topLinePunct w:val="0"/>
        <w:bidi w:val="0"/>
        <w:spacing w:line="246" w:lineRule="auto"/>
        <w:rPr>
          <w:color w:val="auto"/>
          <w:highlight w:val="none"/>
          <w:lang w:eastAsia="zh-CN"/>
        </w:rPr>
      </w:pPr>
    </w:p>
    <w:p w14:paraId="0FF03BA7">
      <w:pPr>
        <w:pageBreakBefore w:val="0"/>
        <w:widowControl w:val="0"/>
        <w:wordWrap/>
        <w:overflowPunct/>
        <w:topLinePunct w:val="0"/>
        <w:bidi w:val="0"/>
        <w:spacing w:line="246" w:lineRule="auto"/>
        <w:rPr>
          <w:color w:val="auto"/>
          <w:highlight w:val="none"/>
          <w:lang w:eastAsia="zh-CN"/>
        </w:rPr>
      </w:pPr>
    </w:p>
    <w:p w14:paraId="4C356E82">
      <w:pPr>
        <w:pageBreakBefore w:val="0"/>
        <w:widowControl w:val="0"/>
        <w:wordWrap/>
        <w:overflowPunct/>
        <w:topLinePunct w:val="0"/>
        <w:bidi w:val="0"/>
        <w:spacing w:line="246" w:lineRule="auto"/>
        <w:rPr>
          <w:color w:val="auto"/>
          <w:highlight w:val="none"/>
          <w:lang w:eastAsia="zh-CN"/>
        </w:rPr>
      </w:pPr>
    </w:p>
    <w:p w14:paraId="1D763FEA">
      <w:pPr>
        <w:pageBreakBefore w:val="0"/>
        <w:widowControl w:val="0"/>
        <w:wordWrap/>
        <w:overflowPunct/>
        <w:topLinePunct w:val="0"/>
        <w:bidi w:val="0"/>
        <w:spacing w:before="78" w:line="219" w:lineRule="auto"/>
        <w:ind w:left="3362"/>
        <w:rPr>
          <w:rFonts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highlight w:val="none"/>
          <w:lang w:eastAsia="zh-CN"/>
        </w:rPr>
        <w:t>供应商</w:t>
      </w:r>
      <w:r>
        <w:rPr>
          <w:rFonts w:ascii="宋体" w:hAnsi="宋体" w:eastAsia="宋体" w:cs="宋体"/>
          <w:color w:val="auto"/>
          <w:spacing w:val="-2"/>
          <w:sz w:val="24"/>
          <w:szCs w:val="24"/>
          <w:highlight w:val="none"/>
          <w:lang w:eastAsia="zh-CN"/>
        </w:rPr>
        <w:t>（签章）</w:t>
      </w:r>
    </w:p>
    <w:p w14:paraId="5CD2BDE3">
      <w:pPr>
        <w:pageBreakBefore w:val="0"/>
        <w:widowControl w:val="0"/>
        <w:wordWrap/>
        <w:overflowPunct/>
        <w:topLinePunct w:val="0"/>
        <w:bidi w:val="0"/>
        <w:spacing w:line="285" w:lineRule="auto"/>
        <w:rPr>
          <w:color w:val="auto"/>
          <w:highlight w:val="none"/>
          <w:lang w:eastAsia="zh-CN"/>
        </w:rPr>
      </w:pPr>
    </w:p>
    <w:p w14:paraId="7B74A100">
      <w:pPr>
        <w:pageBreakBefore w:val="0"/>
        <w:widowControl w:val="0"/>
        <w:wordWrap/>
        <w:overflowPunct/>
        <w:topLinePunct w:val="0"/>
        <w:bidi w:val="0"/>
        <w:spacing w:line="285" w:lineRule="auto"/>
        <w:rPr>
          <w:color w:val="auto"/>
          <w:highlight w:val="none"/>
          <w:lang w:eastAsia="zh-CN"/>
        </w:rPr>
      </w:pPr>
    </w:p>
    <w:p w14:paraId="00BA9925">
      <w:pPr>
        <w:pageBreakBefore w:val="0"/>
        <w:widowControl w:val="0"/>
        <w:wordWrap/>
        <w:overflowPunct/>
        <w:topLinePunct w:val="0"/>
        <w:bidi w:val="0"/>
        <w:spacing w:before="79" w:line="219" w:lineRule="auto"/>
        <w:jc w:val="center"/>
        <w:rPr>
          <w:rFonts w:ascii="宋体" w:hAnsi="宋体" w:eastAsia="宋体" w:cs="宋体"/>
          <w:color w:val="auto"/>
          <w:sz w:val="24"/>
          <w:szCs w:val="24"/>
          <w:highlight w:val="none"/>
          <w:lang w:eastAsia="zh-CN"/>
        </w:rPr>
      </w:pPr>
      <w:r>
        <w:rPr>
          <w:rFonts w:ascii="宋体" w:hAnsi="宋体" w:eastAsia="宋体" w:cs="宋体"/>
          <w:color w:val="auto"/>
          <w:spacing w:val="-9"/>
          <w:sz w:val="24"/>
          <w:szCs w:val="24"/>
          <w:highlight w:val="none"/>
          <w:lang w:eastAsia="zh-CN"/>
        </w:rPr>
        <w:t>年</w:t>
      </w:r>
      <w:r>
        <w:rPr>
          <w:rFonts w:ascii="宋体" w:hAnsi="宋体" w:eastAsia="宋体" w:cs="宋体"/>
          <w:color w:val="auto"/>
          <w:spacing w:val="5"/>
          <w:sz w:val="24"/>
          <w:szCs w:val="24"/>
          <w:highlight w:val="none"/>
          <w:lang w:eastAsia="zh-CN"/>
        </w:rPr>
        <w:t xml:space="preserve">  </w:t>
      </w:r>
      <w:r>
        <w:rPr>
          <w:rFonts w:hint="eastAsia" w:ascii="宋体" w:hAnsi="宋体" w:eastAsia="宋体" w:cs="宋体"/>
          <w:color w:val="auto"/>
          <w:spacing w:val="5"/>
          <w:sz w:val="24"/>
          <w:szCs w:val="24"/>
          <w:highlight w:val="none"/>
          <w:lang w:val="en-US" w:eastAsia="zh-CN"/>
        </w:rPr>
        <w:t xml:space="preserve"> </w:t>
      </w:r>
      <w:r>
        <w:rPr>
          <w:rFonts w:ascii="宋体" w:hAnsi="宋体" w:eastAsia="宋体" w:cs="宋体"/>
          <w:color w:val="auto"/>
          <w:spacing w:val="5"/>
          <w:sz w:val="24"/>
          <w:szCs w:val="24"/>
          <w:highlight w:val="none"/>
          <w:lang w:eastAsia="zh-CN"/>
        </w:rPr>
        <w:t xml:space="preserve"> </w:t>
      </w:r>
      <w:r>
        <w:rPr>
          <w:rFonts w:ascii="宋体" w:hAnsi="宋体" w:eastAsia="宋体" w:cs="宋体"/>
          <w:color w:val="auto"/>
          <w:spacing w:val="-9"/>
          <w:sz w:val="24"/>
          <w:szCs w:val="24"/>
          <w:highlight w:val="none"/>
          <w:lang w:eastAsia="zh-CN"/>
        </w:rPr>
        <w:t>月</w:t>
      </w:r>
      <w:r>
        <w:rPr>
          <w:rFonts w:ascii="宋体" w:hAnsi="宋体" w:eastAsia="宋体" w:cs="宋体"/>
          <w:color w:val="auto"/>
          <w:spacing w:val="17"/>
          <w:sz w:val="24"/>
          <w:szCs w:val="24"/>
          <w:highlight w:val="none"/>
          <w:lang w:eastAsia="zh-CN"/>
        </w:rPr>
        <w:t xml:space="preserve">   </w:t>
      </w:r>
      <w:r>
        <w:rPr>
          <w:rFonts w:ascii="宋体" w:hAnsi="宋体" w:eastAsia="宋体" w:cs="宋体"/>
          <w:color w:val="auto"/>
          <w:spacing w:val="-9"/>
          <w:sz w:val="24"/>
          <w:szCs w:val="24"/>
          <w:highlight w:val="none"/>
          <w:lang w:eastAsia="zh-CN"/>
        </w:rPr>
        <w:t>日</w:t>
      </w:r>
    </w:p>
    <w:p w14:paraId="69ACB468">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7" w:type="default"/>
          <w:pgSz w:w="11906" w:h="16839"/>
          <w:pgMar w:top="1431" w:right="1230" w:bottom="1429" w:left="1230" w:header="0" w:footer="1200" w:gutter="0"/>
          <w:cols w:space="720" w:num="1"/>
        </w:sectPr>
      </w:pPr>
    </w:p>
    <w:p w14:paraId="0B44B907">
      <w:pPr>
        <w:pageBreakBefore w:val="0"/>
        <w:widowControl w:val="0"/>
        <w:wordWrap/>
        <w:overflowPunct/>
        <w:topLinePunct w:val="0"/>
        <w:bidi w:val="0"/>
        <w:spacing w:before="47" w:after="0" w:afterLines="150" w:afterAutospacing="0" w:line="219" w:lineRule="auto"/>
        <w:jc w:val="center"/>
        <w:rPr>
          <w:rFonts w:ascii="宋体" w:hAnsi="宋体" w:eastAsia="宋体" w:cs="宋体"/>
          <w:color w:val="auto"/>
          <w:sz w:val="24"/>
          <w:szCs w:val="24"/>
          <w:highlight w:val="none"/>
          <w:lang w:eastAsia="zh-CN"/>
        </w:rPr>
      </w:pPr>
      <w:bookmarkStart w:id="109" w:name="bookmark54"/>
      <w:bookmarkEnd w:id="109"/>
      <w:r>
        <w:rPr>
          <w:rFonts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1"/>
          <w:sz w:val="24"/>
          <w:szCs w:val="24"/>
          <w:highlight w:val="none"/>
          <w:lang w:eastAsia="zh-CN"/>
        </w:rPr>
        <w:t xml:space="preserve"> </w:t>
      </w:r>
      <w:r>
        <w:rPr>
          <w:rFonts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1．</w:t>
      </w:r>
      <w:r>
        <w:rPr>
          <w:rFonts w:hint="eastAsia" w:ascii="宋体" w:hAnsi="宋体" w:eastAsia="宋体" w:cs="宋体"/>
          <w:color w:val="auto"/>
          <w:spacing w:val="-5"/>
          <w:sz w:val="24"/>
          <w:szCs w:val="24"/>
          <w:highlight w:val="none"/>
          <w:lang w:val="en-US" w:eastAsia="zh-CN"/>
          <w14:textOutline w14:w="4356" w14:cap="sq" w14:cmpd="sng" w14:algn="ctr">
            <w14:solidFill>
              <w14:srgbClr w14:val="000000"/>
            </w14:solidFill>
            <w14:prstDash w14:val="solid"/>
            <w14:bevel/>
          </w14:textOutline>
        </w:rPr>
        <w:t>谈判响应</w:t>
      </w:r>
      <w:r>
        <w:rPr>
          <w:rFonts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书</w:t>
      </w:r>
    </w:p>
    <w:p w14:paraId="0FC32E32">
      <w:pPr>
        <w:pageBreakBefore w:val="0"/>
        <w:widowControl w:val="0"/>
        <w:wordWrap/>
        <w:overflowPunct/>
        <w:topLinePunct w:val="0"/>
        <w:bidi w:val="0"/>
        <w:spacing w:beforeAutospacing="0" w:line="220" w:lineRule="auto"/>
        <w:ind w:left="1"/>
        <w:rPr>
          <w:rFonts w:ascii="宋体" w:hAnsi="宋体" w:eastAsia="宋体" w:cs="宋体"/>
          <w:b w:val="0"/>
          <w:bCs w:val="0"/>
          <w:color w:val="auto"/>
          <w:sz w:val="24"/>
          <w:szCs w:val="24"/>
          <w:highlight w:val="none"/>
          <w:lang w:eastAsia="zh-CN"/>
        </w:rPr>
      </w:pPr>
      <w:r>
        <w:rPr>
          <w:rFonts w:ascii="宋体" w:hAnsi="宋体" w:eastAsia="宋体" w:cs="宋体"/>
          <w:b w:val="0"/>
          <w:bCs w:val="0"/>
          <w:color w:val="auto"/>
          <w:spacing w:val="-5"/>
          <w:sz w:val="24"/>
          <w:szCs w:val="24"/>
          <w:highlight w:val="none"/>
          <w:lang w:eastAsia="zh-CN"/>
          <w14:textOutline w14:w="4356" w14:cap="sq" w14:cmpd="sng" w14:algn="ctr">
            <w14:solidFill>
              <w14:srgbClr w14:val="000000"/>
            </w14:solidFill>
            <w14:prstDash w14:val="solid"/>
            <w14:bevel/>
          </w14:textOutline>
        </w:rPr>
        <w:t>致：</w:t>
      </w:r>
      <w:r>
        <w:rPr>
          <w:rFonts w:ascii="宋体" w:hAnsi="宋体" w:eastAsia="宋体" w:cs="宋体"/>
          <w:b w:val="0"/>
          <w:bCs w:val="0"/>
          <w:color w:val="auto"/>
          <w:spacing w:val="-69"/>
          <w:sz w:val="24"/>
          <w:szCs w:val="24"/>
          <w:highlight w:val="none"/>
          <w:lang w:eastAsia="zh-CN"/>
        </w:rPr>
        <w:t xml:space="preserve"> </w:t>
      </w:r>
      <w:r>
        <w:rPr>
          <w:rFonts w:hint="eastAsia" w:ascii="宋体" w:hAnsi="宋体" w:eastAsia="宋体" w:cs="宋体"/>
          <w:b w:val="0"/>
          <w:bCs w:val="0"/>
          <w:color w:val="auto"/>
          <w:spacing w:val="-5"/>
          <w:sz w:val="24"/>
          <w:szCs w:val="24"/>
          <w:highlight w:val="none"/>
          <w:u w:val="single"/>
          <w:lang w:val="en-US" w:eastAsia="zh-CN"/>
          <w14:textOutline w14:w="4356" w14:cap="sq" w14:cmpd="sng" w14:algn="ctr">
            <w14:solidFill>
              <w14:srgbClr w14:val="000000"/>
            </w14:solidFill>
            <w14:prstDash w14:val="solid"/>
            <w14:bevel/>
          </w14:textOutline>
        </w:rPr>
        <w:t xml:space="preserve">                       </w:t>
      </w:r>
    </w:p>
    <w:p w14:paraId="251F9669">
      <w:pPr>
        <w:spacing w:line="400" w:lineRule="exact"/>
        <w:ind w:firstLine="480"/>
        <w:jc w:val="both"/>
        <w:rPr>
          <w:rFonts w:hint="eastAsia" w:ascii="宋体" w:hAnsi="宋体" w:cs="宋体"/>
          <w:color w:val="auto"/>
          <w:sz w:val="24"/>
          <w:highlight w:val="none"/>
          <w:lang w:eastAsia="zh-CN"/>
        </w:rPr>
      </w:pPr>
      <w:r>
        <w:rPr>
          <w:rFonts w:hint="eastAsia" w:ascii="宋体" w:hAnsi="宋体" w:cs="宋体"/>
          <w:color w:val="auto"/>
          <w:sz w:val="24"/>
          <w:highlight w:val="none"/>
        </w:rPr>
        <w:t>根据贵方为(项目名称)项目谈判采购货物及有关服务的谈判邀请(项目编号)，签字代表(姓名、职务)经正式授权并代表我方(</w:t>
      </w:r>
      <w:r>
        <w:rPr>
          <w:rFonts w:hint="eastAsia" w:ascii="宋体" w:hAnsi="宋体" w:cs="宋体"/>
          <w:color w:val="auto"/>
          <w:sz w:val="24"/>
          <w:highlight w:val="none"/>
          <w:lang w:eastAsia="zh-CN"/>
        </w:rPr>
        <w:t>单位名称、地址)提交下述文件:（电子版上传到江西省公共资源交易</w:t>
      </w:r>
      <w:r>
        <w:rPr>
          <w:rFonts w:hint="eastAsia" w:ascii="宋体" w:hAnsi="宋体" w:cs="宋体"/>
          <w:color w:val="auto"/>
          <w:sz w:val="24"/>
          <w:highlight w:val="none"/>
          <w:lang w:val="en-US" w:eastAsia="zh-CN"/>
        </w:rPr>
        <w:t>平台</w:t>
      </w:r>
      <w:r>
        <w:rPr>
          <w:rFonts w:hint="eastAsia" w:ascii="宋体" w:hAnsi="宋体" w:cs="宋体"/>
          <w:color w:val="auto"/>
          <w:sz w:val="24"/>
          <w:highlight w:val="none"/>
          <w:lang w:eastAsia="zh-CN"/>
        </w:rPr>
        <w:t>）:</w:t>
      </w:r>
    </w:p>
    <w:p w14:paraId="33D0BE1B">
      <w:pPr>
        <w:spacing w:line="400" w:lineRule="exact"/>
        <w:ind w:firstLine="480"/>
        <w:jc w:val="both"/>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1、</w:t>
      </w:r>
      <w:r>
        <w:rPr>
          <w:rFonts w:hint="eastAsia" w:ascii="宋体" w:hAnsi="宋体" w:cs="宋体"/>
          <w:color w:val="auto"/>
          <w:sz w:val="24"/>
          <w:highlight w:val="none"/>
          <w:lang w:val="en-US" w:eastAsia="zh-CN"/>
        </w:rPr>
        <w:t>谈判响应</w:t>
      </w:r>
      <w:r>
        <w:rPr>
          <w:rFonts w:hint="eastAsia" w:ascii="宋体" w:hAnsi="宋体" w:cs="宋体"/>
          <w:color w:val="auto"/>
          <w:sz w:val="24"/>
          <w:highlight w:val="none"/>
          <w:lang w:eastAsia="zh-CN"/>
        </w:rPr>
        <w:t>书</w:t>
      </w:r>
    </w:p>
    <w:p w14:paraId="07D5E1F8">
      <w:pPr>
        <w:pageBreakBefore w:val="0"/>
        <w:widowControl w:val="0"/>
        <w:wordWrap/>
        <w:overflowPunct/>
        <w:topLinePunct w:val="0"/>
        <w:bidi w:val="0"/>
        <w:spacing w:before="117" w:line="220" w:lineRule="auto"/>
        <w:ind w:left="429"/>
        <w:jc w:val="both"/>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2、</w:t>
      </w:r>
      <w:r>
        <w:rPr>
          <w:rFonts w:hint="eastAsia" w:ascii="宋体" w:hAnsi="宋体" w:eastAsia="宋体" w:cs="宋体"/>
          <w:color w:val="auto"/>
          <w:spacing w:val="-2"/>
          <w:sz w:val="24"/>
          <w:szCs w:val="24"/>
          <w:highlight w:val="none"/>
          <w:lang w:val="en-US" w:eastAsia="zh-CN"/>
        </w:rPr>
        <w:t>报价</w:t>
      </w:r>
      <w:r>
        <w:rPr>
          <w:rFonts w:ascii="宋体" w:hAnsi="宋体" w:eastAsia="宋体" w:cs="宋体"/>
          <w:color w:val="auto"/>
          <w:spacing w:val="-2"/>
          <w:sz w:val="24"/>
          <w:szCs w:val="24"/>
          <w:highlight w:val="none"/>
          <w:lang w:eastAsia="zh-CN"/>
        </w:rPr>
        <w:t>一览表</w:t>
      </w:r>
    </w:p>
    <w:p w14:paraId="27A8F04F">
      <w:pPr>
        <w:pageBreakBefore w:val="0"/>
        <w:widowControl w:val="0"/>
        <w:wordWrap/>
        <w:overflowPunct/>
        <w:topLinePunct w:val="0"/>
        <w:bidi w:val="0"/>
        <w:spacing w:before="112" w:line="218" w:lineRule="auto"/>
        <w:ind w:left="431"/>
        <w:jc w:val="both"/>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3、分项报价表</w:t>
      </w:r>
    </w:p>
    <w:p w14:paraId="2CC2CF15">
      <w:pPr>
        <w:pageBreakBefore w:val="0"/>
        <w:widowControl w:val="0"/>
        <w:wordWrap/>
        <w:overflowPunct/>
        <w:topLinePunct w:val="0"/>
        <w:bidi w:val="0"/>
        <w:spacing w:before="118" w:line="219" w:lineRule="auto"/>
        <w:ind w:left="425"/>
        <w:jc w:val="both"/>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4、</w:t>
      </w:r>
      <w:r>
        <w:rPr>
          <w:rFonts w:hint="eastAsia" w:ascii="宋体" w:hAnsi="宋体" w:eastAsia="宋体" w:cs="宋体"/>
          <w:color w:val="auto"/>
          <w:spacing w:val="-1"/>
          <w:sz w:val="24"/>
          <w:szCs w:val="24"/>
          <w:highlight w:val="none"/>
          <w:lang w:val="en-US" w:eastAsia="zh-CN"/>
        </w:rPr>
        <w:t>报价</w:t>
      </w:r>
      <w:r>
        <w:rPr>
          <w:rFonts w:ascii="宋体" w:hAnsi="宋体" w:eastAsia="宋体" w:cs="宋体"/>
          <w:color w:val="auto"/>
          <w:spacing w:val="-1"/>
          <w:sz w:val="24"/>
          <w:szCs w:val="24"/>
          <w:highlight w:val="none"/>
          <w:lang w:eastAsia="zh-CN"/>
        </w:rPr>
        <w:t>一览明细表</w:t>
      </w:r>
    </w:p>
    <w:p w14:paraId="533231CD">
      <w:pPr>
        <w:pageBreakBefore w:val="0"/>
        <w:widowControl w:val="0"/>
        <w:wordWrap/>
        <w:overflowPunct/>
        <w:topLinePunct w:val="0"/>
        <w:bidi w:val="0"/>
        <w:spacing w:before="116" w:line="398" w:lineRule="exact"/>
        <w:ind w:left="431"/>
        <w:jc w:val="both"/>
        <w:rPr>
          <w:rFonts w:ascii="宋体" w:hAnsi="宋体" w:eastAsia="宋体" w:cs="宋体"/>
          <w:color w:val="auto"/>
          <w:sz w:val="24"/>
          <w:szCs w:val="24"/>
          <w:highlight w:val="none"/>
          <w:lang w:eastAsia="zh-CN"/>
        </w:rPr>
      </w:pPr>
      <w:r>
        <w:rPr>
          <w:rFonts w:ascii="宋体" w:hAnsi="宋体" w:eastAsia="宋体" w:cs="宋体"/>
          <w:color w:val="auto"/>
          <w:spacing w:val="-2"/>
          <w:position w:val="11"/>
          <w:sz w:val="24"/>
          <w:szCs w:val="24"/>
          <w:highlight w:val="none"/>
          <w:lang w:eastAsia="zh-CN"/>
        </w:rPr>
        <w:t>5、技术需求响应/偏离表</w:t>
      </w:r>
    </w:p>
    <w:p w14:paraId="774C1583">
      <w:pPr>
        <w:pageBreakBefore w:val="0"/>
        <w:widowControl w:val="0"/>
        <w:wordWrap/>
        <w:overflowPunct/>
        <w:topLinePunct w:val="0"/>
        <w:bidi w:val="0"/>
        <w:spacing w:before="1" w:line="219" w:lineRule="auto"/>
        <w:ind w:left="428"/>
        <w:jc w:val="both"/>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6、商务条件响应/偏离表</w:t>
      </w:r>
    </w:p>
    <w:p w14:paraId="17526F5A">
      <w:pPr>
        <w:pageBreakBefore w:val="0"/>
        <w:widowControl w:val="0"/>
        <w:wordWrap/>
        <w:overflowPunct/>
        <w:topLinePunct w:val="0"/>
        <w:bidi w:val="0"/>
        <w:spacing w:before="116" w:line="219" w:lineRule="auto"/>
        <w:ind w:left="432"/>
        <w:jc w:val="both"/>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7、</w:t>
      </w:r>
      <w:r>
        <w:rPr>
          <w:rFonts w:hint="eastAsia" w:ascii="宋体" w:hAnsi="宋体" w:eastAsia="宋体" w:cs="宋体"/>
          <w:color w:val="auto"/>
          <w:spacing w:val="-1"/>
          <w:sz w:val="24"/>
          <w:szCs w:val="24"/>
          <w:highlight w:val="none"/>
          <w:lang w:eastAsia="zh-CN"/>
        </w:rPr>
        <w:t>供应商</w:t>
      </w:r>
      <w:r>
        <w:rPr>
          <w:rFonts w:ascii="宋体" w:hAnsi="宋体" w:eastAsia="宋体" w:cs="宋体"/>
          <w:color w:val="auto"/>
          <w:spacing w:val="-1"/>
          <w:sz w:val="24"/>
          <w:szCs w:val="24"/>
          <w:highlight w:val="none"/>
          <w:lang w:eastAsia="zh-CN"/>
        </w:rPr>
        <w:t>应当提交的资格、资信证明文件</w:t>
      </w:r>
    </w:p>
    <w:p w14:paraId="1452D9F6">
      <w:pPr>
        <w:pageBreakBefore w:val="0"/>
        <w:widowControl w:val="0"/>
        <w:wordWrap/>
        <w:overflowPunct/>
        <w:topLinePunct w:val="0"/>
        <w:bidi w:val="0"/>
        <w:spacing w:before="115" w:line="399" w:lineRule="exact"/>
        <w:ind w:left="427"/>
        <w:jc w:val="both"/>
        <w:rPr>
          <w:rFonts w:ascii="宋体" w:hAnsi="宋体" w:eastAsia="宋体" w:cs="宋体"/>
          <w:color w:val="auto"/>
          <w:sz w:val="24"/>
          <w:szCs w:val="24"/>
          <w:highlight w:val="none"/>
          <w:lang w:eastAsia="zh-CN"/>
        </w:rPr>
      </w:pPr>
      <w:r>
        <w:rPr>
          <w:rFonts w:ascii="宋体" w:hAnsi="宋体" w:eastAsia="宋体" w:cs="宋体"/>
          <w:color w:val="auto"/>
          <w:spacing w:val="-1"/>
          <w:position w:val="11"/>
          <w:sz w:val="24"/>
          <w:szCs w:val="24"/>
          <w:highlight w:val="none"/>
          <w:lang w:eastAsia="zh-CN"/>
        </w:rPr>
        <w:t>8、为落实政府采购政策</w:t>
      </w:r>
      <w:r>
        <w:rPr>
          <w:rFonts w:hint="eastAsia" w:ascii="宋体" w:hAnsi="宋体" w:eastAsia="宋体" w:cs="宋体"/>
          <w:color w:val="auto"/>
          <w:spacing w:val="-1"/>
          <w:position w:val="11"/>
          <w:sz w:val="24"/>
          <w:szCs w:val="24"/>
          <w:highlight w:val="none"/>
          <w:lang w:eastAsia="zh-CN"/>
        </w:rPr>
        <w:t>供应商</w:t>
      </w:r>
      <w:r>
        <w:rPr>
          <w:rFonts w:ascii="宋体" w:hAnsi="宋体" w:eastAsia="宋体" w:cs="宋体"/>
          <w:color w:val="auto"/>
          <w:spacing w:val="-1"/>
          <w:position w:val="11"/>
          <w:sz w:val="24"/>
          <w:szCs w:val="24"/>
          <w:highlight w:val="none"/>
          <w:lang w:eastAsia="zh-CN"/>
        </w:rPr>
        <w:t>须提供的证明材料</w:t>
      </w:r>
    </w:p>
    <w:p w14:paraId="004A2EE4">
      <w:pPr>
        <w:pageBreakBefore w:val="0"/>
        <w:widowControl w:val="0"/>
        <w:wordWrap/>
        <w:overflowPunct/>
        <w:topLinePunct w:val="0"/>
        <w:bidi w:val="0"/>
        <w:spacing w:line="219" w:lineRule="auto"/>
        <w:ind w:left="427"/>
        <w:jc w:val="both"/>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9、技术文件</w:t>
      </w:r>
    </w:p>
    <w:p w14:paraId="3E18B1FE">
      <w:pPr>
        <w:pageBreakBefore w:val="0"/>
        <w:widowControl w:val="0"/>
        <w:wordWrap/>
        <w:overflowPunct/>
        <w:topLinePunct w:val="0"/>
        <w:bidi w:val="0"/>
        <w:spacing w:before="116" w:line="220" w:lineRule="auto"/>
        <w:ind w:left="420" w:leftChars="200" w:firstLine="0" w:firstLineChars="0"/>
        <w:jc w:val="both"/>
        <w:rPr>
          <w:rFonts w:ascii="宋体" w:hAnsi="宋体" w:eastAsia="宋体" w:cs="宋体"/>
          <w:color w:val="auto"/>
          <w:sz w:val="24"/>
          <w:szCs w:val="24"/>
          <w:highlight w:val="none"/>
          <w:lang w:eastAsia="zh-CN"/>
        </w:rPr>
      </w:pPr>
      <w:r>
        <w:rPr>
          <w:rFonts w:ascii="宋体" w:hAnsi="宋体" w:eastAsia="宋体" w:cs="宋体"/>
          <w:color w:val="auto"/>
          <w:spacing w:val="-4"/>
          <w:sz w:val="24"/>
          <w:szCs w:val="24"/>
          <w:highlight w:val="none"/>
          <w:lang w:eastAsia="zh-CN"/>
        </w:rPr>
        <w:t>10、其他资料</w:t>
      </w:r>
    </w:p>
    <w:p w14:paraId="6C96F4C5">
      <w:pPr>
        <w:pageBreakBefore w:val="0"/>
        <w:widowControl w:val="0"/>
        <w:wordWrap/>
        <w:overflowPunct/>
        <w:topLinePunct w:val="0"/>
        <w:bidi w:val="0"/>
        <w:spacing w:before="115" w:line="306" w:lineRule="auto"/>
        <w:ind w:left="444"/>
        <w:jc w:val="both"/>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11、提交的</w:t>
      </w:r>
      <w:r>
        <w:rPr>
          <w:rFonts w:hint="eastAsia" w:ascii="宋体" w:hAnsi="宋体" w:eastAsia="宋体" w:cs="宋体"/>
          <w:color w:val="auto"/>
          <w:spacing w:val="-2"/>
          <w:sz w:val="24"/>
          <w:szCs w:val="24"/>
          <w:highlight w:val="none"/>
          <w:lang w:eastAsia="zh-CN"/>
        </w:rPr>
        <w:t>谈判保证金</w:t>
      </w:r>
      <w:r>
        <w:rPr>
          <w:rFonts w:ascii="宋体" w:hAnsi="宋体" w:eastAsia="宋体" w:cs="宋体"/>
          <w:color w:val="auto"/>
          <w:spacing w:val="-2"/>
          <w:sz w:val="24"/>
          <w:szCs w:val="24"/>
          <w:highlight w:val="none"/>
          <w:lang w:eastAsia="zh-CN"/>
        </w:rPr>
        <w:t>，金额为</w:t>
      </w:r>
      <w:r>
        <w:rPr>
          <w:rFonts w:ascii="宋体" w:hAnsi="宋体" w:eastAsia="宋体" w:cs="宋体"/>
          <w:color w:val="auto"/>
          <w:spacing w:val="-2"/>
          <w:sz w:val="24"/>
          <w:szCs w:val="24"/>
          <w:highlight w:val="none"/>
          <w:u w:val="single"/>
          <w:lang w:eastAsia="zh-CN"/>
        </w:rPr>
        <w:t xml:space="preserve">    </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u w:val="single"/>
          <w:lang w:eastAsia="zh-CN"/>
        </w:rPr>
        <w:t xml:space="preserve">  </w:t>
      </w:r>
      <w:r>
        <w:rPr>
          <w:rFonts w:ascii="宋体" w:hAnsi="宋体" w:eastAsia="宋体" w:cs="宋体"/>
          <w:color w:val="auto"/>
          <w:spacing w:val="-2"/>
          <w:sz w:val="24"/>
          <w:szCs w:val="24"/>
          <w:highlight w:val="none"/>
          <w:lang w:eastAsia="zh-CN"/>
        </w:rPr>
        <w:t>。</w:t>
      </w:r>
    </w:p>
    <w:p w14:paraId="5A4FBEB6">
      <w:pPr>
        <w:pageBreakBefore w:val="0"/>
        <w:widowControl w:val="0"/>
        <w:wordWrap/>
        <w:overflowPunct/>
        <w:topLinePunct w:val="0"/>
        <w:bidi w:val="0"/>
        <w:spacing w:before="1" w:line="216" w:lineRule="auto"/>
        <w:ind w:left="425"/>
        <w:jc w:val="both"/>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据此函,签字代表宣布同意如下:</w:t>
      </w:r>
    </w:p>
    <w:p w14:paraId="58DE3B70">
      <w:pPr>
        <w:pageBreakBefore w:val="0"/>
        <w:widowControl w:val="0"/>
        <w:wordWrap/>
        <w:overflowPunct/>
        <w:topLinePunct w:val="0"/>
        <w:bidi w:val="0"/>
        <w:spacing w:before="119" w:afterAutospacing="0" w:line="401" w:lineRule="exact"/>
        <w:ind w:left="424" w:leftChars="202" w:firstLine="0" w:firstLineChars="0"/>
        <w:jc w:val="both"/>
        <w:rPr>
          <w:rFonts w:ascii="宋体" w:hAnsi="宋体" w:eastAsia="宋体" w:cs="宋体"/>
          <w:color w:val="auto"/>
          <w:sz w:val="24"/>
          <w:szCs w:val="24"/>
          <w:highlight w:val="none"/>
          <w:u w:val="none"/>
          <w:lang w:eastAsia="zh-CN"/>
        </w:rPr>
      </w:pPr>
      <w:r>
        <w:rPr>
          <w:rFonts w:ascii="宋体" w:hAnsi="宋体" w:eastAsia="宋体" w:cs="宋体"/>
          <w:color w:val="auto"/>
          <w:spacing w:val="-3"/>
          <w:position w:val="11"/>
          <w:sz w:val="24"/>
          <w:szCs w:val="24"/>
          <w:highlight w:val="none"/>
          <w:lang w:eastAsia="zh-CN"/>
        </w:rPr>
        <w:t>1.</w:t>
      </w:r>
      <w:r>
        <w:rPr>
          <w:rFonts w:hint="eastAsia" w:ascii="宋体" w:hAnsi="宋体" w:eastAsia="宋体" w:cs="宋体"/>
          <w:color w:val="auto"/>
          <w:spacing w:val="-3"/>
          <w:position w:val="11"/>
          <w:sz w:val="24"/>
          <w:szCs w:val="24"/>
          <w:highlight w:val="none"/>
          <w:lang w:val="en-US" w:eastAsia="zh-CN"/>
        </w:rPr>
        <w:t xml:space="preserve"> </w:t>
      </w:r>
      <w:r>
        <w:rPr>
          <w:rFonts w:ascii="宋体" w:hAnsi="宋体" w:eastAsia="宋体" w:cs="宋体"/>
          <w:color w:val="auto"/>
          <w:spacing w:val="-3"/>
          <w:position w:val="11"/>
          <w:sz w:val="24"/>
          <w:szCs w:val="24"/>
          <w:highlight w:val="none"/>
          <w:lang w:eastAsia="zh-CN"/>
        </w:rPr>
        <w:t>所附</w:t>
      </w:r>
      <w:r>
        <w:rPr>
          <w:rFonts w:hint="eastAsia" w:ascii="宋体" w:hAnsi="宋体" w:eastAsia="宋体" w:cs="宋体"/>
          <w:color w:val="auto"/>
          <w:spacing w:val="-3"/>
          <w:position w:val="11"/>
          <w:sz w:val="24"/>
          <w:szCs w:val="24"/>
          <w:highlight w:val="none"/>
          <w:lang w:val="en-US" w:eastAsia="zh-CN"/>
        </w:rPr>
        <w:t>报价</w:t>
      </w:r>
      <w:r>
        <w:rPr>
          <w:rFonts w:ascii="宋体" w:hAnsi="宋体" w:eastAsia="宋体" w:cs="宋体"/>
          <w:color w:val="auto"/>
          <w:spacing w:val="-3"/>
          <w:position w:val="11"/>
          <w:sz w:val="24"/>
          <w:szCs w:val="24"/>
          <w:highlight w:val="none"/>
          <w:lang w:eastAsia="zh-CN"/>
        </w:rPr>
        <w:t>一览表中规定的应提交和交付的货物总价为（用文字和数字表示的</w:t>
      </w:r>
      <w:r>
        <w:rPr>
          <w:rFonts w:hint="eastAsia" w:ascii="宋体" w:hAnsi="宋体" w:eastAsia="宋体" w:cs="宋体"/>
          <w:color w:val="auto"/>
          <w:spacing w:val="-3"/>
          <w:position w:val="11"/>
          <w:sz w:val="24"/>
          <w:szCs w:val="24"/>
          <w:highlight w:val="none"/>
          <w:lang w:val="en-US" w:eastAsia="zh-CN"/>
        </w:rPr>
        <w:t>总价）</w:t>
      </w:r>
      <w:r>
        <w:rPr>
          <w:rFonts w:hint="eastAsia" w:ascii="宋体" w:hAnsi="宋体" w:eastAsia="宋体" w:cs="宋体"/>
          <w:color w:val="auto"/>
          <w:spacing w:val="-3"/>
          <w:position w:val="11"/>
          <w:sz w:val="24"/>
          <w:szCs w:val="24"/>
          <w:highlight w:val="none"/>
          <w:u w:val="single"/>
          <w:lang w:val="en-US" w:eastAsia="zh-CN"/>
        </w:rPr>
        <w:t xml:space="preserve">                  </w:t>
      </w:r>
      <w:r>
        <w:rPr>
          <w:rFonts w:hint="eastAsia" w:ascii="宋体" w:hAnsi="宋体" w:eastAsia="宋体" w:cs="宋体"/>
          <w:color w:val="auto"/>
          <w:spacing w:val="-3"/>
          <w:position w:val="11"/>
          <w:sz w:val="24"/>
          <w:szCs w:val="24"/>
          <w:highlight w:val="none"/>
          <w:u w:val="none"/>
          <w:lang w:val="en-US" w:eastAsia="zh-CN"/>
        </w:rPr>
        <w:t>。</w:t>
      </w:r>
    </w:p>
    <w:p w14:paraId="4EB6A7CD">
      <w:pPr>
        <w:pageBreakBefore w:val="0"/>
        <w:widowControl w:val="0"/>
        <w:wordWrap/>
        <w:overflowPunct/>
        <w:topLinePunct w:val="0"/>
        <w:bidi w:val="0"/>
        <w:spacing w:beforeAutospacing="0" w:after="0" w:afterLines="69" w:afterAutospacing="0" w:line="219" w:lineRule="auto"/>
        <w:ind w:left="420" w:leftChars="200" w:firstLine="0" w:firstLineChars="0"/>
        <w:jc w:val="both"/>
        <w:outlineLvl w:val="1"/>
        <w:rPr>
          <w:rFonts w:ascii="宋体" w:hAnsi="宋体" w:eastAsia="宋体" w:cs="宋体"/>
          <w:color w:val="auto"/>
          <w:sz w:val="24"/>
          <w:szCs w:val="24"/>
          <w:highlight w:val="none"/>
          <w:lang w:eastAsia="zh-CN"/>
        </w:rPr>
      </w:pPr>
      <w:bookmarkStart w:id="110" w:name="_Toc25829"/>
      <w:r>
        <w:rPr>
          <w:rFonts w:ascii="宋体" w:hAnsi="宋体" w:eastAsia="宋体" w:cs="宋体"/>
          <w:color w:val="auto"/>
          <w:spacing w:val="-1"/>
          <w:sz w:val="24"/>
          <w:szCs w:val="24"/>
          <w:highlight w:val="none"/>
          <w:lang w:eastAsia="zh-CN"/>
        </w:rPr>
        <w:t>2.</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lang w:eastAsia="zh-CN"/>
        </w:rPr>
        <w:t>供应商</w:t>
      </w:r>
      <w:r>
        <w:rPr>
          <w:rFonts w:ascii="宋体" w:hAnsi="宋体" w:eastAsia="宋体" w:cs="宋体"/>
          <w:color w:val="auto"/>
          <w:spacing w:val="-1"/>
          <w:sz w:val="24"/>
          <w:szCs w:val="24"/>
          <w:highlight w:val="none"/>
          <w:lang w:eastAsia="zh-CN"/>
        </w:rPr>
        <w:t>将按</w:t>
      </w:r>
      <w:r>
        <w:rPr>
          <w:rFonts w:hint="eastAsia" w:ascii="宋体" w:hAnsi="宋体" w:eastAsia="宋体" w:cs="宋体"/>
          <w:color w:val="auto"/>
          <w:spacing w:val="-1"/>
          <w:sz w:val="24"/>
          <w:szCs w:val="24"/>
          <w:highlight w:val="none"/>
          <w:lang w:eastAsia="zh-CN"/>
        </w:rPr>
        <w:t>谈判文件</w:t>
      </w:r>
      <w:r>
        <w:rPr>
          <w:rFonts w:ascii="宋体" w:hAnsi="宋体" w:eastAsia="宋体" w:cs="宋体"/>
          <w:color w:val="auto"/>
          <w:spacing w:val="-1"/>
          <w:sz w:val="24"/>
          <w:szCs w:val="24"/>
          <w:highlight w:val="none"/>
          <w:lang w:eastAsia="zh-CN"/>
        </w:rPr>
        <w:t>的规定履行合同责任和义务。</w:t>
      </w:r>
      <w:bookmarkEnd w:id="110"/>
    </w:p>
    <w:p w14:paraId="50CA9891">
      <w:pPr>
        <w:pageBreakBefore w:val="0"/>
        <w:widowControl w:val="0"/>
        <w:wordWrap/>
        <w:overflowPunct/>
        <w:topLinePunct w:val="0"/>
        <w:bidi w:val="0"/>
        <w:spacing w:beforeAutospacing="0" w:afterAutospacing="0" w:line="401" w:lineRule="exact"/>
        <w:ind w:left="464" w:leftChars="200" w:hanging="44" w:hangingChars="19"/>
        <w:jc w:val="both"/>
        <w:rPr>
          <w:rFonts w:ascii="宋体" w:hAnsi="宋体" w:eastAsia="宋体" w:cs="宋体"/>
          <w:color w:val="auto"/>
          <w:sz w:val="24"/>
          <w:szCs w:val="24"/>
          <w:highlight w:val="none"/>
          <w:lang w:eastAsia="zh-CN"/>
        </w:rPr>
      </w:pPr>
      <w:r>
        <w:rPr>
          <w:rFonts w:ascii="宋体" w:hAnsi="宋体" w:eastAsia="宋体" w:cs="宋体"/>
          <w:color w:val="auto"/>
          <w:spacing w:val="-2"/>
          <w:position w:val="11"/>
          <w:sz w:val="24"/>
          <w:szCs w:val="24"/>
          <w:highlight w:val="none"/>
          <w:lang w:eastAsia="zh-CN"/>
        </w:rPr>
        <w:t>3.</w:t>
      </w:r>
      <w:r>
        <w:rPr>
          <w:rFonts w:hint="eastAsia" w:ascii="宋体" w:hAnsi="宋体" w:eastAsia="宋体" w:cs="宋体"/>
          <w:color w:val="auto"/>
          <w:spacing w:val="-2"/>
          <w:position w:val="11"/>
          <w:sz w:val="24"/>
          <w:szCs w:val="24"/>
          <w:highlight w:val="none"/>
          <w:lang w:val="en-US" w:eastAsia="zh-CN"/>
        </w:rPr>
        <w:t xml:space="preserve"> </w:t>
      </w:r>
      <w:r>
        <w:rPr>
          <w:rFonts w:hint="eastAsia" w:ascii="宋体" w:hAnsi="宋体" w:eastAsia="宋体" w:cs="宋体"/>
          <w:color w:val="auto"/>
          <w:spacing w:val="-2"/>
          <w:position w:val="11"/>
          <w:sz w:val="24"/>
          <w:szCs w:val="24"/>
          <w:highlight w:val="none"/>
          <w:lang w:eastAsia="zh-CN"/>
        </w:rPr>
        <w:t>供应商</w:t>
      </w:r>
      <w:r>
        <w:rPr>
          <w:rFonts w:ascii="宋体" w:hAnsi="宋体" w:eastAsia="宋体" w:cs="宋体"/>
          <w:color w:val="auto"/>
          <w:spacing w:val="-2"/>
          <w:position w:val="11"/>
          <w:sz w:val="24"/>
          <w:szCs w:val="24"/>
          <w:highlight w:val="none"/>
          <w:lang w:eastAsia="zh-CN"/>
        </w:rPr>
        <w:t>已详细审查全部</w:t>
      </w:r>
      <w:r>
        <w:rPr>
          <w:rFonts w:hint="eastAsia" w:ascii="宋体" w:hAnsi="宋体" w:eastAsia="宋体" w:cs="宋体"/>
          <w:color w:val="auto"/>
          <w:spacing w:val="-2"/>
          <w:position w:val="11"/>
          <w:sz w:val="24"/>
          <w:szCs w:val="24"/>
          <w:highlight w:val="none"/>
          <w:lang w:eastAsia="zh-CN"/>
        </w:rPr>
        <w:t>谈判文件</w:t>
      </w:r>
      <w:r>
        <w:rPr>
          <w:rFonts w:ascii="宋体" w:hAnsi="宋体" w:eastAsia="宋体" w:cs="宋体"/>
          <w:color w:val="auto"/>
          <w:spacing w:val="-2"/>
          <w:position w:val="11"/>
          <w:sz w:val="24"/>
          <w:szCs w:val="24"/>
          <w:highlight w:val="none"/>
          <w:lang w:eastAsia="zh-CN"/>
        </w:rPr>
        <w:t>，包括其他相关澄清、更正</w:t>
      </w:r>
      <w:r>
        <w:rPr>
          <w:rFonts w:ascii="宋体" w:hAnsi="宋体" w:eastAsia="宋体" w:cs="宋体"/>
          <w:color w:val="auto"/>
          <w:spacing w:val="-3"/>
          <w:position w:val="11"/>
          <w:sz w:val="24"/>
          <w:szCs w:val="24"/>
          <w:highlight w:val="none"/>
          <w:lang w:eastAsia="zh-CN"/>
        </w:rPr>
        <w:t>等相关资料。我们完全</w:t>
      </w:r>
      <w:r>
        <w:rPr>
          <w:rFonts w:hint="eastAsia" w:ascii="宋体" w:hAnsi="宋体" w:eastAsia="宋体" w:cs="宋体"/>
          <w:color w:val="auto"/>
          <w:spacing w:val="-3"/>
          <w:position w:val="11"/>
          <w:sz w:val="24"/>
          <w:szCs w:val="24"/>
          <w:highlight w:val="none"/>
          <w:lang w:val="en-US" w:eastAsia="zh-CN"/>
        </w:rPr>
        <w:t>理解并同意放弃对这方面有不明及误解的权利。</w:t>
      </w:r>
    </w:p>
    <w:p w14:paraId="0BB4EAA3">
      <w:pPr>
        <w:pageBreakBefore w:val="0"/>
        <w:widowControl w:val="0"/>
        <w:wordWrap/>
        <w:overflowPunct/>
        <w:topLinePunct w:val="0"/>
        <w:bidi w:val="0"/>
        <w:spacing w:before="52" w:beforeAutospacing="0" w:after="0" w:afterLines="50" w:afterAutospacing="0" w:line="219" w:lineRule="auto"/>
        <w:ind w:left="464" w:leftChars="221" w:firstLine="0" w:firstLineChars="0"/>
        <w:jc w:val="both"/>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eastAsia="zh-CN"/>
        </w:rPr>
        <w:t>谈判有效期</w:t>
      </w:r>
      <w:r>
        <w:rPr>
          <w:rFonts w:ascii="宋体" w:hAnsi="宋体" w:eastAsia="宋体" w:cs="宋体"/>
          <w:color w:val="auto"/>
          <w:sz w:val="24"/>
          <w:szCs w:val="24"/>
          <w:highlight w:val="none"/>
          <w:lang w:eastAsia="zh-CN"/>
        </w:rPr>
        <w:t>为</w:t>
      </w: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从提交</w:t>
      </w: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响应文件</w:t>
      </w: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截止</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之日起</w:t>
      </w:r>
      <w:r>
        <w:rPr>
          <w:rFonts w:ascii="宋体" w:hAnsi="宋体" w:eastAsia="宋体" w:cs="宋体"/>
          <w:color w:val="auto"/>
          <w:spacing w:val="-1"/>
          <w:sz w:val="24"/>
          <w:szCs w:val="24"/>
          <w:highlight w:val="none"/>
          <w:lang w:eastAsia="zh-CN"/>
        </w:rPr>
        <w:t xml:space="preserve"> </w:t>
      </w:r>
      <w:r>
        <w:rPr>
          <w:rFonts w:ascii="宋体" w:hAnsi="宋体" w:eastAsia="宋体" w:cs="宋体"/>
          <w:color w:val="auto"/>
          <w:spacing w:val="-1"/>
          <w:sz w:val="24"/>
          <w:szCs w:val="24"/>
          <w:highlight w:val="none"/>
          <w:u w:val="single"/>
          <w:lang w:eastAsia="zh-CN"/>
        </w:rPr>
        <w:t xml:space="preserve">  90  </w:t>
      </w:r>
      <w:r>
        <w:rPr>
          <w:rFonts w:ascii="宋体" w:hAnsi="宋体" w:eastAsia="宋体" w:cs="宋体"/>
          <w:color w:val="auto"/>
          <w:spacing w:val="-106"/>
          <w:sz w:val="24"/>
          <w:szCs w:val="24"/>
          <w:highlight w:val="none"/>
          <w:lang w:eastAsia="zh-CN"/>
        </w:rPr>
        <w:t xml:space="preserve"> </w:t>
      </w:r>
      <w:r>
        <w:rPr>
          <w:rFonts w:ascii="宋体" w:hAnsi="宋体" w:eastAsia="宋体" w:cs="宋体"/>
          <w:color w:val="auto"/>
          <w:spacing w:val="-1"/>
          <w:sz w:val="24"/>
          <w:szCs w:val="24"/>
          <w:highlight w:val="none"/>
          <w:lang w:eastAsia="zh-CN"/>
        </w:rPr>
        <w:t>天。</w:t>
      </w:r>
    </w:p>
    <w:p w14:paraId="0B385A91">
      <w:pPr>
        <w:pageBreakBefore w:val="0"/>
        <w:widowControl w:val="0"/>
        <w:wordWrap/>
        <w:overflowPunct/>
        <w:topLinePunct w:val="0"/>
        <w:bidi w:val="0"/>
        <w:spacing w:beforeAutospacing="0" w:afterAutospacing="0" w:line="401" w:lineRule="exact"/>
        <w:ind w:left="464" w:leftChars="200" w:hanging="44" w:hangingChars="19"/>
        <w:jc w:val="both"/>
        <w:rPr>
          <w:rFonts w:hint="eastAsia" w:ascii="宋体" w:hAnsi="宋体" w:eastAsia="宋体" w:cs="宋体"/>
          <w:color w:val="auto"/>
          <w:spacing w:val="-2"/>
          <w:position w:val="11"/>
          <w:sz w:val="24"/>
          <w:szCs w:val="24"/>
          <w:highlight w:val="none"/>
          <w:lang w:eastAsia="zh-CN"/>
        </w:rPr>
      </w:pPr>
      <w:r>
        <w:rPr>
          <w:rFonts w:hint="eastAsia" w:ascii="宋体" w:hAnsi="宋体" w:eastAsia="宋体" w:cs="宋体"/>
          <w:color w:val="auto"/>
          <w:spacing w:val="-2"/>
          <w:position w:val="11"/>
          <w:sz w:val="24"/>
          <w:szCs w:val="24"/>
          <w:highlight w:val="none"/>
          <w:lang w:eastAsia="zh-CN"/>
        </w:rPr>
        <w:t>5.</w:t>
      </w:r>
      <w:r>
        <w:rPr>
          <w:rFonts w:hint="eastAsia" w:ascii="宋体" w:hAnsi="宋体" w:eastAsia="宋体" w:cs="宋体"/>
          <w:color w:val="auto"/>
          <w:spacing w:val="-2"/>
          <w:position w:val="11"/>
          <w:sz w:val="24"/>
          <w:szCs w:val="24"/>
          <w:highlight w:val="none"/>
          <w:lang w:val="en-US" w:eastAsia="zh-CN"/>
        </w:rPr>
        <w:t xml:space="preserve"> </w:t>
      </w:r>
      <w:r>
        <w:rPr>
          <w:rFonts w:hint="eastAsia" w:ascii="宋体" w:hAnsi="宋体" w:eastAsia="宋体" w:cs="宋体"/>
          <w:color w:val="auto"/>
          <w:spacing w:val="-2"/>
          <w:position w:val="11"/>
          <w:sz w:val="24"/>
          <w:szCs w:val="24"/>
          <w:highlight w:val="none"/>
          <w:lang w:eastAsia="zh-CN"/>
        </w:rPr>
        <w:t>如果在规定的</w:t>
      </w:r>
      <w:r>
        <w:rPr>
          <w:rFonts w:hint="eastAsia" w:ascii="宋体" w:hAnsi="宋体" w:eastAsia="宋体" w:cs="宋体"/>
          <w:color w:val="auto"/>
          <w:spacing w:val="-2"/>
          <w:position w:val="11"/>
          <w:sz w:val="24"/>
          <w:szCs w:val="24"/>
          <w:highlight w:val="none"/>
          <w:lang w:val="en-US" w:eastAsia="zh-CN"/>
        </w:rPr>
        <w:t>谈判</w:t>
      </w:r>
      <w:r>
        <w:rPr>
          <w:rFonts w:hint="eastAsia" w:ascii="宋体" w:hAnsi="宋体" w:eastAsia="宋体" w:cs="宋体"/>
          <w:color w:val="auto"/>
          <w:spacing w:val="-2"/>
          <w:position w:val="11"/>
          <w:sz w:val="24"/>
          <w:szCs w:val="24"/>
          <w:highlight w:val="none"/>
          <w:lang w:eastAsia="zh-CN"/>
        </w:rPr>
        <w:t>时间后，供应商在谈判有效期内撤</w:t>
      </w:r>
      <w:r>
        <w:rPr>
          <w:rFonts w:hint="eastAsia" w:ascii="宋体" w:hAnsi="宋体" w:eastAsia="宋体" w:cs="宋体"/>
          <w:color w:val="auto"/>
          <w:spacing w:val="-2"/>
          <w:position w:val="11"/>
          <w:sz w:val="24"/>
          <w:szCs w:val="24"/>
          <w:highlight w:val="none"/>
          <w:lang w:val="en-US" w:eastAsia="zh-CN"/>
        </w:rPr>
        <w:t>回响应文件的</w:t>
      </w:r>
      <w:r>
        <w:rPr>
          <w:rFonts w:hint="eastAsia" w:ascii="宋体" w:hAnsi="宋体" w:eastAsia="宋体" w:cs="宋体"/>
          <w:color w:val="auto"/>
          <w:spacing w:val="-2"/>
          <w:position w:val="11"/>
          <w:sz w:val="24"/>
          <w:szCs w:val="24"/>
          <w:highlight w:val="none"/>
          <w:lang w:eastAsia="zh-CN"/>
        </w:rPr>
        <w:t>，谈判保证金不予</w:t>
      </w:r>
      <w:r>
        <w:rPr>
          <w:rFonts w:hint="eastAsia" w:ascii="宋体" w:hAnsi="宋体" w:eastAsia="宋体" w:cs="宋体"/>
          <w:color w:val="auto"/>
          <w:spacing w:val="-2"/>
          <w:position w:val="11"/>
          <w:sz w:val="24"/>
          <w:szCs w:val="24"/>
          <w:highlight w:val="none"/>
          <w:lang w:val="en-US" w:eastAsia="zh-CN"/>
        </w:rPr>
        <w:t>退</w:t>
      </w:r>
      <w:r>
        <w:rPr>
          <w:rFonts w:hint="eastAsia" w:ascii="宋体" w:hAnsi="宋体" w:eastAsia="宋体" w:cs="宋体"/>
          <w:color w:val="auto"/>
          <w:spacing w:val="-2"/>
          <w:position w:val="11"/>
          <w:sz w:val="24"/>
          <w:szCs w:val="24"/>
          <w:highlight w:val="none"/>
          <w:lang w:eastAsia="zh-CN"/>
        </w:rPr>
        <w:t>还。</w:t>
      </w:r>
    </w:p>
    <w:p w14:paraId="7D4D1FB1">
      <w:pPr>
        <w:pageBreakBefore w:val="0"/>
        <w:widowControl w:val="0"/>
        <w:wordWrap/>
        <w:overflowPunct/>
        <w:topLinePunct w:val="0"/>
        <w:bidi w:val="0"/>
        <w:spacing w:beforeAutospacing="0" w:afterAutospacing="0" w:line="401" w:lineRule="exact"/>
        <w:ind w:left="420" w:leftChars="200" w:firstLine="0" w:firstLineChars="0"/>
        <w:jc w:val="both"/>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 xml:space="preserve">6. </w:t>
      </w:r>
      <w:r>
        <w:rPr>
          <w:rFonts w:hint="eastAsia" w:ascii="宋体" w:hAnsi="宋体" w:eastAsia="宋体" w:cs="宋体"/>
          <w:color w:val="auto"/>
          <w:spacing w:val="-2"/>
          <w:sz w:val="24"/>
          <w:szCs w:val="24"/>
          <w:highlight w:val="none"/>
          <w:lang w:eastAsia="zh-CN"/>
        </w:rPr>
        <w:t>供应商</w:t>
      </w:r>
      <w:r>
        <w:rPr>
          <w:rFonts w:ascii="宋体" w:hAnsi="宋体" w:eastAsia="宋体" w:cs="宋体"/>
          <w:color w:val="auto"/>
          <w:spacing w:val="-2"/>
          <w:sz w:val="24"/>
          <w:szCs w:val="24"/>
          <w:highlight w:val="none"/>
          <w:lang w:eastAsia="zh-CN"/>
        </w:rPr>
        <w:t>同意提供按照贵方可能要求的与其</w:t>
      </w:r>
      <w:r>
        <w:rPr>
          <w:rFonts w:hint="eastAsia" w:ascii="宋体" w:hAnsi="宋体" w:eastAsia="宋体" w:cs="宋体"/>
          <w:color w:val="auto"/>
          <w:spacing w:val="-2"/>
          <w:sz w:val="24"/>
          <w:szCs w:val="24"/>
          <w:highlight w:val="none"/>
          <w:lang w:val="en-US" w:eastAsia="zh-CN"/>
        </w:rPr>
        <w:t>谈判</w:t>
      </w:r>
      <w:r>
        <w:rPr>
          <w:rFonts w:ascii="宋体" w:hAnsi="宋体" w:eastAsia="宋体" w:cs="宋体"/>
          <w:color w:val="auto"/>
          <w:spacing w:val="-2"/>
          <w:sz w:val="24"/>
          <w:szCs w:val="24"/>
          <w:highlight w:val="none"/>
          <w:lang w:eastAsia="zh-CN"/>
        </w:rPr>
        <w:t>有关的一切数据或资</w:t>
      </w:r>
      <w:r>
        <w:rPr>
          <w:rFonts w:ascii="宋体" w:hAnsi="宋体" w:eastAsia="宋体" w:cs="宋体"/>
          <w:color w:val="auto"/>
          <w:spacing w:val="-3"/>
          <w:sz w:val="24"/>
          <w:szCs w:val="24"/>
          <w:highlight w:val="none"/>
          <w:lang w:eastAsia="zh-CN"/>
        </w:rPr>
        <w:t>料</w:t>
      </w:r>
      <w:r>
        <w:rPr>
          <w:rFonts w:hint="eastAsia" w:ascii="宋体" w:hAnsi="宋体" w:eastAsia="宋体" w:cs="宋体"/>
          <w:color w:val="auto"/>
          <w:spacing w:val="-3"/>
          <w:sz w:val="24"/>
          <w:szCs w:val="24"/>
          <w:highlight w:val="none"/>
          <w:lang w:eastAsia="zh-CN"/>
        </w:rPr>
        <w:t>。</w:t>
      </w:r>
    </w:p>
    <w:p w14:paraId="1D8CF33B">
      <w:pPr>
        <w:pageBreakBefore w:val="0"/>
        <w:widowControl w:val="0"/>
        <w:wordWrap/>
        <w:overflowPunct/>
        <w:topLinePunct w:val="0"/>
        <w:bidi w:val="0"/>
        <w:spacing w:before="0" w:beforeLines="33" w:beforeAutospacing="0" w:afterAutospacing="0" w:line="218" w:lineRule="auto"/>
        <w:ind w:left="432"/>
        <w:jc w:val="both"/>
        <w:outlineLvl w:val="1"/>
        <w:rPr>
          <w:color w:val="auto"/>
          <w:highlight w:val="none"/>
          <w:lang w:eastAsia="zh-CN"/>
        </w:rPr>
      </w:pPr>
      <w:bookmarkStart w:id="111" w:name="_Toc5185"/>
      <w:r>
        <w:rPr>
          <w:rFonts w:ascii="宋体" w:hAnsi="宋体" w:eastAsia="宋体" w:cs="宋体"/>
          <w:color w:val="auto"/>
          <w:spacing w:val="1"/>
          <w:sz w:val="24"/>
          <w:szCs w:val="24"/>
          <w:highlight w:val="none"/>
          <w:lang w:eastAsia="zh-CN"/>
        </w:rPr>
        <w:t>7. 与本</w:t>
      </w:r>
      <w:r>
        <w:rPr>
          <w:rFonts w:hint="eastAsia" w:ascii="宋体" w:hAnsi="宋体" w:eastAsia="宋体" w:cs="宋体"/>
          <w:color w:val="auto"/>
          <w:spacing w:val="1"/>
          <w:sz w:val="24"/>
          <w:szCs w:val="24"/>
          <w:highlight w:val="none"/>
          <w:lang w:val="en-US" w:eastAsia="zh-CN"/>
        </w:rPr>
        <w:t>谈判</w:t>
      </w:r>
      <w:r>
        <w:rPr>
          <w:rFonts w:ascii="宋体" w:hAnsi="宋体" w:eastAsia="宋体" w:cs="宋体"/>
          <w:color w:val="auto"/>
          <w:spacing w:val="1"/>
          <w:sz w:val="24"/>
          <w:szCs w:val="24"/>
          <w:highlight w:val="none"/>
          <w:lang w:eastAsia="zh-CN"/>
        </w:rPr>
        <w:t>有关的一切正式往来信函请寄:</w:t>
      </w:r>
      <w:bookmarkEnd w:id="111"/>
    </w:p>
    <w:p w14:paraId="19D19D2F">
      <w:pPr>
        <w:pageBreakBefore w:val="0"/>
        <w:widowControl w:val="0"/>
        <w:wordWrap/>
        <w:overflowPunct/>
        <w:topLinePunct w:val="0"/>
        <w:bidi w:val="0"/>
        <w:spacing w:before="169" w:beforeAutospacing="0" w:line="401" w:lineRule="exact"/>
        <w:ind w:left="420" w:leftChars="200" w:firstLine="0" w:firstLineChars="0"/>
        <w:jc w:val="both"/>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4"/>
          <w:position w:val="11"/>
          <w:sz w:val="24"/>
          <w:szCs w:val="24"/>
          <w:highlight w:val="none"/>
          <w:lang w:eastAsia="zh-CN"/>
        </w:rPr>
        <w:t>地址：</w:t>
      </w:r>
      <w:r>
        <w:rPr>
          <w:rFonts w:hint="eastAsia" w:ascii="宋体" w:hAnsi="宋体" w:eastAsia="宋体" w:cs="宋体"/>
          <w:color w:val="auto"/>
          <w:spacing w:val="-4"/>
          <w:position w:val="11"/>
          <w:sz w:val="24"/>
          <w:szCs w:val="24"/>
          <w:highlight w:val="none"/>
          <w:u w:val="single"/>
          <w:lang w:val="en-US" w:eastAsia="zh-CN"/>
        </w:rPr>
        <w:t xml:space="preserve">                               </w:t>
      </w:r>
    </w:p>
    <w:p w14:paraId="6BBD5892">
      <w:pPr>
        <w:pageBreakBefore w:val="0"/>
        <w:widowControl w:val="0"/>
        <w:wordWrap/>
        <w:overflowPunct/>
        <w:topLinePunct w:val="0"/>
        <w:bidi w:val="0"/>
        <w:spacing w:afterAutospacing="0" w:line="221" w:lineRule="auto"/>
        <w:ind w:left="464" w:leftChars="221" w:firstLine="0" w:firstLineChars="0"/>
        <w:jc w:val="both"/>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13"/>
          <w:sz w:val="24"/>
          <w:szCs w:val="24"/>
          <w:highlight w:val="none"/>
          <w:lang w:eastAsia="zh-CN"/>
        </w:rPr>
        <w:t>电话：</w:t>
      </w:r>
      <w:r>
        <w:rPr>
          <w:rFonts w:hint="eastAsia" w:ascii="宋体" w:hAnsi="宋体" w:eastAsia="宋体" w:cs="宋体"/>
          <w:color w:val="auto"/>
          <w:spacing w:val="-13"/>
          <w:sz w:val="24"/>
          <w:szCs w:val="24"/>
          <w:highlight w:val="none"/>
          <w:u w:val="single"/>
          <w:lang w:val="en-US" w:eastAsia="zh-CN"/>
        </w:rPr>
        <w:t xml:space="preserve">                                  </w:t>
      </w:r>
    </w:p>
    <w:p w14:paraId="473D76FE">
      <w:pPr>
        <w:pageBreakBefore w:val="0"/>
        <w:widowControl w:val="0"/>
        <w:wordWrap/>
        <w:overflowPunct/>
        <w:topLinePunct w:val="0"/>
        <w:bidi w:val="0"/>
        <w:spacing w:before="192" w:beforeAutospacing="0" w:afterAutospacing="0" w:line="219" w:lineRule="auto"/>
        <w:ind w:left="464" w:leftChars="221" w:firstLine="0" w:firstLineChars="0"/>
        <w:jc w:val="both"/>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8"/>
          <w:sz w:val="24"/>
          <w:szCs w:val="24"/>
          <w:highlight w:val="none"/>
          <w:lang w:eastAsia="zh-CN"/>
        </w:rPr>
        <w:t>电子邮件：</w:t>
      </w:r>
      <w:r>
        <w:rPr>
          <w:rFonts w:hint="eastAsia" w:ascii="宋体" w:hAnsi="宋体" w:eastAsia="宋体" w:cs="宋体"/>
          <w:color w:val="auto"/>
          <w:spacing w:val="-8"/>
          <w:sz w:val="24"/>
          <w:szCs w:val="24"/>
          <w:highlight w:val="none"/>
          <w:u w:val="single"/>
          <w:lang w:val="en-US" w:eastAsia="zh-CN"/>
        </w:rPr>
        <w:t xml:space="preserve">                            </w:t>
      </w:r>
    </w:p>
    <w:p w14:paraId="4DA696EC">
      <w:pPr>
        <w:pageBreakBefore w:val="0"/>
        <w:widowControl w:val="0"/>
        <w:wordWrap/>
        <w:overflowPunct/>
        <w:topLinePunct w:val="0"/>
        <w:bidi w:val="0"/>
        <w:spacing w:before="192" w:beforeAutospacing="0" w:afterAutospacing="0" w:line="219" w:lineRule="auto"/>
        <w:ind w:left="464" w:leftChars="221" w:firstLine="0" w:firstLineChars="0"/>
        <w:jc w:val="both"/>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r>
        <w:rPr>
          <w:rFonts w:hint="eastAsia" w:ascii="宋体" w:hAnsi="宋体" w:eastAsia="宋体" w:cs="宋体"/>
          <w:color w:val="auto"/>
          <w:spacing w:val="-3"/>
          <w:sz w:val="24"/>
          <w:szCs w:val="24"/>
          <w:highlight w:val="none"/>
          <w:u w:val="single"/>
          <w:lang w:val="en-US" w:eastAsia="zh-CN"/>
        </w:rPr>
        <w:t xml:space="preserve">                         </w:t>
      </w:r>
    </w:p>
    <w:p w14:paraId="09A2ACC8">
      <w:pPr>
        <w:pageBreakBefore w:val="0"/>
        <w:widowControl w:val="0"/>
        <w:wordWrap/>
        <w:overflowPunct/>
        <w:topLinePunct w:val="0"/>
        <w:bidi w:val="0"/>
        <w:spacing w:before="192" w:beforeAutospacing="0" w:afterAutospacing="0" w:line="401" w:lineRule="exact"/>
        <w:ind w:left="464" w:leftChars="221" w:firstLine="0" w:firstLineChars="0"/>
        <w:jc w:val="both"/>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1"/>
          <w:position w:val="11"/>
          <w:sz w:val="24"/>
          <w:szCs w:val="24"/>
          <w:highlight w:val="none"/>
          <w:lang w:eastAsia="zh-CN"/>
        </w:rPr>
        <w:t>法定代表人或授权代表签字或签章：</w:t>
      </w:r>
      <w:r>
        <w:rPr>
          <w:rFonts w:hint="eastAsia" w:ascii="宋体" w:hAnsi="宋体" w:eastAsia="宋体" w:cs="宋体"/>
          <w:color w:val="auto"/>
          <w:spacing w:val="-1"/>
          <w:position w:val="11"/>
          <w:sz w:val="24"/>
          <w:szCs w:val="24"/>
          <w:highlight w:val="none"/>
          <w:u w:val="single"/>
          <w:lang w:val="en-US" w:eastAsia="zh-CN"/>
        </w:rPr>
        <w:t xml:space="preserve">               </w:t>
      </w:r>
    </w:p>
    <w:p w14:paraId="17B75D62">
      <w:pPr>
        <w:pageBreakBefore w:val="0"/>
        <w:widowControl w:val="0"/>
        <w:wordWrap/>
        <w:overflowPunct/>
        <w:topLinePunct w:val="0"/>
        <w:bidi w:val="0"/>
        <w:spacing w:before="0" w:beforeLines="50" w:beforeAutospacing="0" w:line="220" w:lineRule="auto"/>
        <w:ind w:left="420" w:leftChars="200" w:firstLine="0" w:firstLineChars="0"/>
        <w:jc w:val="both"/>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17"/>
          <w:sz w:val="24"/>
          <w:szCs w:val="24"/>
          <w:highlight w:val="none"/>
          <w:lang w:eastAsia="zh-CN"/>
        </w:rPr>
        <w:t>日期：</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u w:val="none"/>
          <w:lang w:val="en-US" w:eastAsia="zh-CN"/>
        </w:rPr>
        <w:t>年</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u w:val="none"/>
          <w:lang w:val="en-US" w:eastAsia="zh-CN"/>
        </w:rPr>
        <w:t>月</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u w:val="none"/>
          <w:lang w:val="en-US" w:eastAsia="zh-CN"/>
        </w:rPr>
        <w:t>日</w:t>
      </w:r>
    </w:p>
    <w:p w14:paraId="6A66CE38">
      <w:pPr>
        <w:pageBreakBefore w:val="0"/>
        <w:widowControl w:val="0"/>
        <w:wordWrap/>
        <w:overflowPunct/>
        <w:topLinePunct w:val="0"/>
        <w:bidi w:val="0"/>
        <w:spacing w:line="220" w:lineRule="auto"/>
        <w:jc w:val="both"/>
        <w:rPr>
          <w:rFonts w:ascii="宋体" w:hAnsi="宋体" w:eastAsia="宋体" w:cs="宋体"/>
          <w:color w:val="auto"/>
          <w:sz w:val="24"/>
          <w:szCs w:val="24"/>
          <w:highlight w:val="none"/>
          <w:lang w:eastAsia="zh-CN"/>
        </w:rPr>
        <w:sectPr>
          <w:footerReference r:id="rId8" w:type="default"/>
          <w:pgSz w:w="11906" w:h="16839"/>
          <w:pgMar w:top="1426" w:right="1423" w:bottom="1429" w:left="1425" w:header="0" w:footer="1200" w:gutter="0"/>
          <w:cols w:space="720" w:num="1"/>
        </w:sectPr>
      </w:pPr>
    </w:p>
    <w:p w14:paraId="7C56B1B4">
      <w:pPr>
        <w:pageBreakBefore w:val="0"/>
        <w:widowControl w:val="0"/>
        <w:wordWrap/>
        <w:overflowPunct/>
        <w:topLinePunct w:val="0"/>
        <w:bidi w:val="0"/>
        <w:spacing w:before="48" w:line="219" w:lineRule="auto"/>
        <w:ind w:left="3323"/>
        <w:outlineLvl w:val="2"/>
        <w:rPr>
          <w:rFonts w:ascii="宋体" w:hAnsi="宋体" w:eastAsia="宋体" w:cs="宋体"/>
          <w:color w:val="auto"/>
          <w:sz w:val="24"/>
          <w:szCs w:val="24"/>
          <w:highlight w:val="none"/>
          <w:lang w:eastAsia="zh-CN"/>
        </w:rPr>
      </w:pPr>
      <w:bookmarkStart w:id="112" w:name="bookmark55"/>
      <w:bookmarkEnd w:id="112"/>
      <w:bookmarkStart w:id="113" w:name="_Toc12799"/>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报价</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一览表</w:t>
      </w:r>
      <w:bookmarkEnd w:id="113"/>
    </w:p>
    <w:p w14:paraId="155F1813">
      <w:pPr>
        <w:pageBreakBefore w:val="0"/>
        <w:widowControl w:val="0"/>
        <w:wordWrap/>
        <w:overflowPunct/>
        <w:topLinePunct w:val="0"/>
        <w:bidi w:val="0"/>
        <w:spacing w:line="276" w:lineRule="auto"/>
        <w:rPr>
          <w:color w:val="auto"/>
          <w:highlight w:val="none"/>
          <w:lang w:eastAsia="zh-CN"/>
        </w:rPr>
      </w:pPr>
    </w:p>
    <w:p w14:paraId="00A0DFC6">
      <w:pPr>
        <w:pageBreakBefore w:val="0"/>
        <w:widowControl w:val="0"/>
        <w:wordWrap/>
        <w:overflowPunct/>
        <w:topLinePunct w:val="0"/>
        <w:bidi w:val="0"/>
        <w:spacing w:line="276" w:lineRule="auto"/>
        <w:rPr>
          <w:color w:val="auto"/>
          <w:highlight w:val="none"/>
          <w:lang w:eastAsia="zh-CN"/>
        </w:rPr>
      </w:pPr>
    </w:p>
    <w:p w14:paraId="552940DA">
      <w:pPr>
        <w:pageBreakBefore w:val="0"/>
        <w:widowControl w:val="0"/>
        <w:wordWrap/>
        <w:overflowPunct/>
        <w:topLinePunct w:val="0"/>
        <w:bidi w:val="0"/>
        <w:spacing w:before="78" w:line="219" w:lineRule="auto"/>
        <w:ind w:left="2152"/>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按照</w:t>
      </w:r>
      <w:r>
        <w:rPr>
          <w:rFonts w:hint="eastAsia" w:ascii="宋体" w:hAnsi="宋体" w:eastAsia="宋体" w:cs="宋体"/>
          <w:b/>
          <w:bCs/>
          <w:color w:val="auto"/>
          <w:sz w:val="24"/>
          <w:szCs w:val="24"/>
          <w:highlight w:val="none"/>
          <w:lang w:val="en-US" w:eastAsia="zh-CN"/>
          <w14:textOutline w14:w="4356" w14:cap="sq" w14:cmpd="sng" w14:algn="ctr">
            <w14:solidFill>
              <w14:srgbClr w14:val="000000"/>
            </w14:solidFill>
            <w14:prstDash w14:val="solid"/>
            <w14:bevel/>
          </w14:textOutline>
        </w:rPr>
        <w:t>新点响应文件制作格</w:t>
      </w:r>
      <w:r>
        <w:rPr>
          <w:rFonts w:hint="eastAsia" w:ascii="宋体" w:hAnsi="宋体" w:eastAsia="宋体" w:cs="宋体"/>
          <w:color w:val="auto"/>
          <w:sz w:val="24"/>
          <w:szCs w:val="24"/>
          <w:highlight w:val="none"/>
          <w:lang w:val="en-US" w:eastAsia="zh-CN"/>
          <w14:textOutline w14:w="4356" w14:cap="sq" w14:cmpd="sng" w14:algn="ctr">
            <w14:solidFill>
              <w14:srgbClr w14:val="000000"/>
            </w14:solidFill>
            <w14:prstDash w14:val="solid"/>
            <w14:bevel/>
          </w14:textOutline>
        </w:rPr>
        <w:t>式编制</w:t>
      </w:r>
    </w:p>
    <w:p w14:paraId="156AEFD0">
      <w:pPr>
        <w:pageBreakBefore w:val="0"/>
        <w:widowControl w:val="0"/>
        <w:wordWrap/>
        <w:overflowPunct/>
        <w:topLinePunct w:val="0"/>
        <w:bidi w:val="0"/>
        <w:rPr>
          <w:color w:val="auto"/>
          <w:highlight w:val="none"/>
          <w:lang w:eastAsia="zh-CN"/>
        </w:rPr>
      </w:pPr>
    </w:p>
    <w:p w14:paraId="500A4F6B">
      <w:pPr>
        <w:pageBreakBefore w:val="0"/>
        <w:widowControl w:val="0"/>
        <w:wordWrap/>
        <w:overflowPunct/>
        <w:topLinePunct w:val="0"/>
        <w:bidi w:val="0"/>
        <w:rPr>
          <w:color w:val="auto"/>
          <w:highlight w:val="none"/>
          <w:lang w:eastAsia="zh-CN"/>
        </w:rPr>
      </w:pPr>
    </w:p>
    <w:p w14:paraId="59E225B1">
      <w:pPr>
        <w:pageBreakBefore w:val="0"/>
        <w:widowControl w:val="0"/>
        <w:wordWrap/>
        <w:overflowPunct/>
        <w:topLinePunct w:val="0"/>
        <w:bidi w:val="0"/>
        <w:rPr>
          <w:color w:val="auto"/>
          <w:highlight w:val="none"/>
          <w:lang w:eastAsia="zh-CN"/>
        </w:rPr>
      </w:pPr>
    </w:p>
    <w:p w14:paraId="329A31CA">
      <w:pPr>
        <w:pageBreakBefore w:val="0"/>
        <w:widowControl w:val="0"/>
        <w:wordWrap/>
        <w:overflowPunct/>
        <w:topLinePunct w:val="0"/>
        <w:bidi w:val="0"/>
        <w:rPr>
          <w:color w:val="auto"/>
          <w:highlight w:val="none"/>
          <w:lang w:eastAsia="zh-CN"/>
        </w:rPr>
      </w:pPr>
    </w:p>
    <w:p w14:paraId="28DCB9B2">
      <w:pPr>
        <w:pageBreakBefore w:val="0"/>
        <w:widowControl w:val="0"/>
        <w:wordWrap/>
        <w:overflowPunct/>
        <w:topLinePunct w:val="0"/>
        <w:bidi w:val="0"/>
        <w:rPr>
          <w:color w:val="auto"/>
          <w:highlight w:val="none"/>
          <w:lang w:eastAsia="zh-CN"/>
        </w:rPr>
      </w:pPr>
    </w:p>
    <w:p w14:paraId="0E96604C">
      <w:pPr>
        <w:pageBreakBefore w:val="0"/>
        <w:widowControl w:val="0"/>
        <w:wordWrap/>
        <w:overflowPunct/>
        <w:topLinePunct w:val="0"/>
        <w:bidi w:val="0"/>
        <w:rPr>
          <w:color w:val="auto"/>
          <w:highlight w:val="none"/>
          <w:lang w:eastAsia="zh-CN"/>
        </w:rPr>
      </w:pPr>
    </w:p>
    <w:p w14:paraId="230F048B">
      <w:pPr>
        <w:pageBreakBefore w:val="0"/>
        <w:widowControl w:val="0"/>
        <w:wordWrap/>
        <w:overflowPunct/>
        <w:topLinePunct w:val="0"/>
        <w:bidi w:val="0"/>
        <w:rPr>
          <w:color w:val="auto"/>
          <w:highlight w:val="none"/>
          <w:lang w:eastAsia="zh-CN"/>
        </w:rPr>
      </w:pPr>
    </w:p>
    <w:p w14:paraId="4C5815DC">
      <w:pPr>
        <w:pageBreakBefore w:val="0"/>
        <w:widowControl w:val="0"/>
        <w:wordWrap/>
        <w:overflowPunct/>
        <w:topLinePunct w:val="0"/>
        <w:bidi w:val="0"/>
        <w:rPr>
          <w:color w:val="auto"/>
          <w:highlight w:val="none"/>
          <w:lang w:eastAsia="zh-CN"/>
        </w:rPr>
      </w:pPr>
    </w:p>
    <w:p w14:paraId="32998787">
      <w:pPr>
        <w:pageBreakBefore w:val="0"/>
        <w:widowControl w:val="0"/>
        <w:wordWrap/>
        <w:overflowPunct/>
        <w:topLinePunct w:val="0"/>
        <w:bidi w:val="0"/>
        <w:rPr>
          <w:color w:val="auto"/>
          <w:highlight w:val="none"/>
          <w:lang w:eastAsia="zh-CN"/>
        </w:rPr>
      </w:pPr>
    </w:p>
    <w:p w14:paraId="52B615BA">
      <w:pPr>
        <w:pageBreakBefore w:val="0"/>
        <w:widowControl w:val="0"/>
        <w:wordWrap/>
        <w:overflowPunct/>
        <w:topLinePunct w:val="0"/>
        <w:bidi w:val="0"/>
        <w:rPr>
          <w:color w:val="auto"/>
          <w:highlight w:val="none"/>
          <w:lang w:eastAsia="zh-CN"/>
        </w:rPr>
      </w:pPr>
    </w:p>
    <w:p w14:paraId="78BE713B">
      <w:pPr>
        <w:pageBreakBefore w:val="0"/>
        <w:widowControl w:val="0"/>
        <w:wordWrap/>
        <w:overflowPunct/>
        <w:topLinePunct w:val="0"/>
        <w:bidi w:val="0"/>
        <w:rPr>
          <w:color w:val="auto"/>
          <w:highlight w:val="none"/>
          <w:lang w:eastAsia="zh-CN"/>
        </w:rPr>
      </w:pPr>
    </w:p>
    <w:p w14:paraId="55763180">
      <w:pPr>
        <w:pageBreakBefore w:val="0"/>
        <w:widowControl w:val="0"/>
        <w:wordWrap/>
        <w:overflowPunct/>
        <w:topLinePunct w:val="0"/>
        <w:bidi w:val="0"/>
        <w:rPr>
          <w:color w:val="auto"/>
          <w:highlight w:val="none"/>
          <w:lang w:eastAsia="zh-CN"/>
        </w:rPr>
      </w:pPr>
    </w:p>
    <w:p w14:paraId="30C4B496">
      <w:pPr>
        <w:pageBreakBefore w:val="0"/>
        <w:widowControl w:val="0"/>
        <w:wordWrap/>
        <w:overflowPunct/>
        <w:topLinePunct w:val="0"/>
        <w:bidi w:val="0"/>
        <w:rPr>
          <w:color w:val="auto"/>
          <w:highlight w:val="none"/>
          <w:lang w:eastAsia="zh-CN"/>
        </w:rPr>
      </w:pPr>
    </w:p>
    <w:p w14:paraId="25E3FF10">
      <w:pPr>
        <w:pageBreakBefore w:val="0"/>
        <w:widowControl w:val="0"/>
        <w:wordWrap/>
        <w:overflowPunct/>
        <w:topLinePunct w:val="0"/>
        <w:bidi w:val="0"/>
        <w:rPr>
          <w:color w:val="auto"/>
          <w:highlight w:val="none"/>
          <w:lang w:eastAsia="zh-CN"/>
        </w:rPr>
      </w:pPr>
    </w:p>
    <w:p w14:paraId="38875A9E">
      <w:pPr>
        <w:pageBreakBefore w:val="0"/>
        <w:widowControl w:val="0"/>
        <w:wordWrap/>
        <w:overflowPunct/>
        <w:topLinePunct w:val="0"/>
        <w:bidi w:val="0"/>
        <w:spacing w:line="241" w:lineRule="auto"/>
        <w:rPr>
          <w:color w:val="auto"/>
          <w:highlight w:val="none"/>
          <w:lang w:eastAsia="zh-CN"/>
        </w:rPr>
      </w:pPr>
    </w:p>
    <w:p w14:paraId="1B3D0225">
      <w:pPr>
        <w:pageBreakBefore w:val="0"/>
        <w:widowControl w:val="0"/>
        <w:wordWrap/>
        <w:overflowPunct/>
        <w:topLinePunct w:val="0"/>
        <w:bidi w:val="0"/>
        <w:spacing w:line="241" w:lineRule="auto"/>
        <w:rPr>
          <w:color w:val="auto"/>
          <w:highlight w:val="none"/>
          <w:lang w:eastAsia="zh-CN"/>
        </w:rPr>
      </w:pPr>
    </w:p>
    <w:p w14:paraId="0F137413">
      <w:pPr>
        <w:pageBreakBefore w:val="0"/>
        <w:widowControl w:val="0"/>
        <w:wordWrap/>
        <w:overflowPunct/>
        <w:topLinePunct w:val="0"/>
        <w:bidi w:val="0"/>
        <w:spacing w:line="241" w:lineRule="auto"/>
        <w:rPr>
          <w:color w:val="auto"/>
          <w:highlight w:val="none"/>
          <w:lang w:eastAsia="zh-CN"/>
        </w:rPr>
      </w:pPr>
    </w:p>
    <w:p w14:paraId="52737C9C">
      <w:pPr>
        <w:pageBreakBefore w:val="0"/>
        <w:widowControl w:val="0"/>
        <w:wordWrap/>
        <w:overflowPunct/>
        <w:topLinePunct w:val="0"/>
        <w:bidi w:val="0"/>
        <w:spacing w:before="78" w:line="218" w:lineRule="auto"/>
        <w:ind w:left="3323"/>
        <w:outlineLvl w:val="1"/>
        <w:rPr>
          <w:rFonts w:ascii="宋体" w:hAnsi="宋体" w:eastAsia="宋体" w:cs="宋体"/>
          <w:color w:val="auto"/>
          <w:sz w:val="24"/>
          <w:szCs w:val="24"/>
          <w:highlight w:val="none"/>
          <w:lang w:eastAsia="zh-CN"/>
        </w:rPr>
      </w:pPr>
      <w:bookmarkStart w:id="114" w:name="bookmark56"/>
      <w:bookmarkEnd w:id="114"/>
      <w:bookmarkStart w:id="115" w:name="_Toc7491"/>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3.分项报价表</w:t>
      </w:r>
      <w:bookmarkEnd w:id="115"/>
    </w:p>
    <w:p w14:paraId="3137E375">
      <w:pPr>
        <w:pageBreakBefore w:val="0"/>
        <w:widowControl w:val="0"/>
        <w:wordWrap/>
        <w:overflowPunct/>
        <w:topLinePunct w:val="0"/>
        <w:bidi w:val="0"/>
        <w:spacing w:line="363" w:lineRule="auto"/>
        <w:rPr>
          <w:color w:val="auto"/>
          <w:highlight w:val="none"/>
          <w:lang w:eastAsia="zh-CN"/>
        </w:rPr>
      </w:pPr>
    </w:p>
    <w:p w14:paraId="21DBF7FB">
      <w:pPr>
        <w:pageBreakBefore w:val="0"/>
        <w:widowControl w:val="0"/>
        <w:wordWrap/>
        <w:overflowPunct/>
        <w:topLinePunct w:val="0"/>
        <w:bidi w:val="0"/>
        <w:spacing w:before="78" w:line="219" w:lineRule="auto"/>
        <w:ind w:left="2152"/>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按照</w:t>
      </w:r>
      <w:r>
        <w:rPr>
          <w:rFonts w:hint="eastAsia" w:ascii="宋体" w:hAnsi="宋体" w:eastAsia="宋体" w:cs="宋体"/>
          <w:b/>
          <w:bCs/>
          <w:color w:val="auto"/>
          <w:sz w:val="24"/>
          <w:szCs w:val="24"/>
          <w:highlight w:val="none"/>
          <w:lang w:val="en-US" w:eastAsia="zh-CN"/>
          <w14:textOutline w14:w="4356" w14:cap="sq" w14:cmpd="sng" w14:algn="ctr">
            <w14:solidFill>
              <w14:srgbClr w14:val="000000"/>
            </w14:solidFill>
            <w14:prstDash w14:val="solid"/>
            <w14:bevel/>
          </w14:textOutline>
        </w:rPr>
        <w:t>新点响应文件制作格</w:t>
      </w:r>
      <w:r>
        <w:rPr>
          <w:rFonts w:hint="eastAsia" w:ascii="宋体" w:hAnsi="宋体" w:eastAsia="宋体" w:cs="宋体"/>
          <w:color w:val="auto"/>
          <w:sz w:val="24"/>
          <w:szCs w:val="24"/>
          <w:highlight w:val="none"/>
          <w:lang w:val="en-US" w:eastAsia="zh-CN"/>
          <w14:textOutline w14:w="4356" w14:cap="sq" w14:cmpd="sng" w14:algn="ctr">
            <w14:solidFill>
              <w14:srgbClr w14:val="000000"/>
            </w14:solidFill>
            <w14:prstDash w14:val="solid"/>
            <w14:bevel/>
          </w14:textOutline>
        </w:rPr>
        <w:t>式编制</w:t>
      </w:r>
    </w:p>
    <w:p w14:paraId="41C6CE50">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9" w:type="default"/>
          <w:pgSz w:w="11906" w:h="16839"/>
          <w:pgMar w:top="1426" w:right="1785" w:bottom="1429" w:left="1785" w:header="0" w:footer="1200" w:gutter="0"/>
          <w:cols w:space="720" w:num="1"/>
        </w:sectPr>
      </w:pPr>
    </w:p>
    <w:p w14:paraId="65B94FF3">
      <w:pPr>
        <w:pageBreakBefore w:val="0"/>
        <w:widowControl w:val="0"/>
        <w:wordWrap/>
        <w:overflowPunct/>
        <w:topLinePunct w:val="0"/>
        <w:bidi w:val="0"/>
        <w:spacing w:before="78" w:line="219" w:lineRule="auto"/>
        <w:ind w:left="5870"/>
        <w:outlineLvl w:val="1"/>
        <w:rPr>
          <w:color w:val="auto"/>
          <w:highlight w:val="none"/>
          <w:lang w:eastAsia="zh-CN"/>
        </w:rPr>
      </w:pPr>
      <w:bookmarkStart w:id="116" w:name="_Toc30258"/>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50"/>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4.</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报价</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一览</w:t>
      </w:r>
      <w:bookmarkEnd w:id="116"/>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明细表</w:t>
      </w:r>
    </w:p>
    <w:p w14:paraId="2F31EE71">
      <w:pPr>
        <w:pageBreakBefore w:val="0"/>
        <w:widowControl w:val="0"/>
        <w:kinsoku/>
        <w:wordWrap/>
        <w:overflowPunct/>
        <w:topLinePunct w:val="0"/>
        <w:bidi w:val="0"/>
        <w:spacing w:before="182" w:line="220" w:lineRule="auto"/>
        <w:ind w:left="129"/>
        <w:jc w:val="both"/>
        <w:rPr>
          <w:rFonts w:ascii="宋体" w:hAnsi="宋体" w:eastAsia="宋体" w:cs="宋体"/>
          <w:color w:val="auto"/>
          <w:spacing w:val="0"/>
          <w:w w:val="100"/>
          <w:position w:val="0"/>
          <w:sz w:val="24"/>
          <w:szCs w:val="24"/>
          <w:highlight w:val="none"/>
        </w:rPr>
      </w:pPr>
      <w:bookmarkStart w:id="117" w:name="bookmark57"/>
      <w:bookmarkEnd w:id="117"/>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名称：</w:t>
      </w:r>
      <w:bookmarkStart w:id="118" w:name="_Toc17711"/>
      <w:r>
        <w:rPr>
          <w:rFonts w:hint="eastAsia" w:ascii="宋体" w:hAnsi="宋体" w:eastAsia="宋体" w:cs="宋体"/>
          <w:color w:val="auto"/>
          <w:spacing w:val="-3"/>
          <w:sz w:val="24"/>
          <w:szCs w:val="24"/>
          <w:highlight w:val="none"/>
          <w:lang w:val="en-US" w:eastAsia="zh-CN"/>
        </w:rPr>
        <w:t xml:space="preserve">                                                                               </w:t>
      </w:r>
      <w:r>
        <w:rPr>
          <w:rFonts w:ascii="宋体" w:hAnsi="宋体" w:eastAsia="宋体" w:cs="宋体"/>
          <w:color w:val="auto"/>
          <w:spacing w:val="0"/>
          <w:w w:val="100"/>
          <w:position w:val="0"/>
          <w:sz w:val="24"/>
          <w:szCs w:val="24"/>
          <w:highlight w:val="none"/>
        </w:rPr>
        <w:t>项目编号（包号）：</w:t>
      </w:r>
    </w:p>
    <w:p w14:paraId="6FE73F94">
      <w:pPr>
        <w:pageBreakBefore w:val="0"/>
        <w:widowControl w:val="0"/>
        <w:wordWrap/>
        <w:overflowPunct/>
        <w:topLinePunct w:val="0"/>
        <w:bidi w:val="0"/>
        <w:spacing w:line="68" w:lineRule="exact"/>
        <w:rPr>
          <w:color w:val="auto"/>
          <w:spacing w:val="0"/>
          <w:w w:val="100"/>
          <w:position w:val="0"/>
          <w:highlight w:val="none"/>
        </w:rPr>
      </w:pPr>
    </w:p>
    <w:tbl>
      <w:tblPr>
        <w:tblStyle w:val="29"/>
        <w:tblpPr w:leftFromText="180" w:rightFromText="180" w:vertAnchor="text" w:horzAnchor="page" w:tblpXSpec="center" w:tblpY="83"/>
        <w:tblOverlap w:val="never"/>
        <w:tblW w:w="1607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758"/>
        <w:gridCol w:w="1236"/>
        <w:gridCol w:w="1236"/>
        <w:gridCol w:w="414"/>
        <w:gridCol w:w="822"/>
        <w:gridCol w:w="1236"/>
        <w:gridCol w:w="1236"/>
        <w:gridCol w:w="1236"/>
        <w:gridCol w:w="828"/>
        <w:gridCol w:w="408"/>
        <w:gridCol w:w="1236"/>
        <w:gridCol w:w="1236"/>
        <w:gridCol w:w="1236"/>
        <w:gridCol w:w="1244"/>
      </w:tblGrid>
      <w:tr w14:paraId="73B3B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90" w:hRule="atLeast"/>
          <w:jc w:val="center"/>
        </w:trPr>
        <w:tc>
          <w:tcPr>
            <w:tcW w:w="714" w:type="dxa"/>
          </w:tcPr>
          <w:p w14:paraId="4E377F6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E56C529">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53138D0">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0B0B56AC">
            <w:pPr>
              <w:keepNext w:val="0"/>
              <w:keepLines w:val="0"/>
              <w:pageBreakBefore w:val="0"/>
              <w:widowControl w:val="0"/>
              <w:kinsoku w:val="0"/>
              <w:wordWrap/>
              <w:overflowPunct/>
              <w:topLinePunct w:val="0"/>
              <w:autoSpaceDE w:val="0"/>
              <w:autoSpaceDN w:val="0"/>
              <w:bidi w:val="0"/>
              <w:adjustRightInd w:val="0"/>
              <w:snapToGrid w:val="0"/>
              <w:spacing w:line="240" w:lineRule="auto"/>
              <w:ind w:left="187"/>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序号</w:t>
            </w:r>
          </w:p>
        </w:tc>
        <w:tc>
          <w:tcPr>
            <w:tcW w:w="1758" w:type="dxa"/>
          </w:tcPr>
          <w:p w14:paraId="3871F627">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C9E99D6">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5AB8307F">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AF2B6B5">
            <w:pPr>
              <w:keepNext w:val="0"/>
              <w:keepLines w:val="0"/>
              <w:pageBreakBefore w:val="0"/>
              <w:widowControl w:val="0"/>
              <w:kinsoku w:val="0"/>
              <w:wordWrap/>
              <w:overflowPunct/>
              <w:topLinePunct w:val="0"/>
              <w:autoSpaceDE w:val="0"/>
              <w:autoSpaceDN w:val="0"/>
              <w:bidi w:val="0"/>
              <w:adjustRightInd w:val="0"/>
              <w:snapToGrid w:val="0"/>
              <w:spacing w:line="240" w:lineRule="auto"/>
              <w:ind w:left="341"/>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名称</w:t>
            </w:r>
          </w:p>
        </w:tc>
        <w:tc>
          <w:tcPr>
            <w:tcW w:w="1236" w:type="dxa"/>
          </w:tcPr>
          <w:p w14:paraId="5FBB316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5E319ED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3D5983E">
            <w:pPr>
              <w:keepNext w:val="0"/>
              <w:keepLines w:val="0"/>
              <w:pageBreakBefore w:val="0"/>
              <w:widowControl w:val="0"/>
              <w:kinsoku w:val="0"/>
              <w:wordWrap/>
              <w:overflowPunct/>
              <w:topLinePunct w:val="0"/>
              <w:autoSpaceDE w:val="0"/>
              <w:autoSpaceDN w:val="0"/>
              <w:bidi w:val="0"/>
              <w:adjustRightInd w:val="0"/>
              <w:snapToGrid w:val="0"/>
              <w:spacing w:line="240" w:lineRule="auto"/>
              <w:ind w:left="312"/>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制造商、品牌</w:t>
            </w:r>
          </w:p>
        </w:tc>
        <w:tc>
          <w:tcPr>
            <w:tcW w:w="1236" w:type="dxa"/>
          </w:tcPr>
          <w:p w14:paraId="32A7F84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706314BC">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C78D155">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064F50DA">
            <w:pPr>
              <w:keepNext w:val="0"/>
              <w:keepLines w:val="0"/>
              <w:pageBreakBefore w:val="0"/>
              <w:widowControl w:val="0"/>
              <w:kinsoku w:val="0"/>
              <w:wordWrap/>
              <w:overflowPunct/>
              <w:topLinePunct w:val="0"/>
              <w:autoSpaceDE w:val="0"/>
              <w:autoSpaceDN w:val="0"/>
              <w:bidi w:val="0"/>
              <w:adjustRightInd w:val="0"/>
              <w:snapToGrid w:val="0"/>
              <w:spacing w:line="240" w:lineRule="auto"/>
              <w:ind w:left="107"/>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规格、型号</w:t>
            </w:r>
          </w:p>
        </w:tc>
        <w:tc>
          <w:tcPr>
            <w:tcW w:w="1236" w:type="dxa"/>
            <w:gridSpan w:val="2"/>
          </w:tcPr>
          <w:p w14:paraId="18F6F78D">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0D7491E9">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1A44C56">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7D16FDE2">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产地</w:t>
            </w:r>
          </w:p>
        </w:tc>
        <w:tc>
          <w:tcPr>
            <w:tcW w:w="1236" w:type="dxa"/>
          </w:tcPr>
          <w:p w14:paraId="38FDD2B9">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26DD7E85">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4ED5AFD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5248BF85">
            <w:pPr>
              <w:keepNext w:val="0"/>
              <w:keepLines w:val="0"/>
              <w:pageBreakBefore w:val="0"/>
              <w:widowControl w:val="0"/>
              <w:kinsoku w:val="0"/>
              <w:wordWrap/>
              <w:overflowPunct/>
              <w:topLinePunct w:val="0"/>
              <w:autoSpaceDE w:val="0"/>
              <w:autoSpaceDN w:val="0"/>
              <w:bidi w:val="0"/>
              <w:adjustRightInd w:val="0"/>
              <w:snapToGrid w:val="0"/>
              <w:spacing w:line="240" w:lineRule="auto"/>
              <w:ind w:left="364"/>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数量</w:t>
            </w:r>
          </w:p>
        </w:tc>
        <w:tc>
          <w:tcPr>
            <w:tcW w:w="1236" w:type="dxa"/>
          </w:tcPr>
          <w:p w14:paraId="29614F0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3F4EA11F">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2D3A197">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43ED699B">
            <w:pPr>
              <w:keepNext w:val="0"/>
              <w:keepLines w:val="0"/>
              <w:pageBreakBefore w:val="0"/>
              <w:widowControl w:val="0"/>
              <w:kinsoku w:val="0"/>
              <w:wordWrap/>
              <w:overflowPunct/>
              <w:topLinePunct w:val="0"/>
              <w:autoSpaceDE w:val="0"/>
              <w:autoSpaceDN w:val="0"/>
              <w:bidi w:val="0"/>
              <w:adjustRightInd w:val="0"/>
              <w:snapToGrid w:val="0"/>
              <w:spacing w:line="240" w:lineRule="auto"/>
              <w:ind w:left="120"/>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单价</w:t>
            </w:r>
          </w:p>
          <w:p w14:paraId="7D8ECA5D">
            <w:pPr>
              <w:keepNext w:val="0"/>
              <w:keepLines w:val="0"/>
              <w:pageBreakBefore w:val="0"/>
              <w:widowControl w:val="0"/>
              <w:kinsoku w:val="0"/>
              <w:wordWrap/>
              <w:overflowPunct/>
              <w:topLinePunct w:val="0"/>
              <w:autoSpaceDE w:val="0"/>
              <w:autoSpaceDN w:val="0"/>
              <w:bidi w:val="0"/>
              <w:adjustRightInd w:val="0"/>
              <w:snapToGrid w:val="0"/>
              <w:spacing w:line="240" w:lineRule="auto"/>
              <w:ind w:left="120"/>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（元）</w:t>
            </w:r>
          </w:p>
        </w:tc>
        <w:tc>
          <w:tcPr>
            <w:tcW w:w="1236" w:type="dxa"/>
          </w:tcPr>
          <w:p w14:paraId="3B57703F">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2B8E67CE">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2C172B13">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1B30D6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总价</w:t>
            </w:r>
          </w:p>
          <w:p w14:paraId="6CA0FF2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（元）</w:t>
            </w:r>
          </w:p>
        </w:tc>
        <w:tc>
          <w:tcPr>
            <w:tcW w:w="1236" w:type="dxa"/>
            <w:gridSpan w:val="2"/>
            <w:vAlign w:val="center"/>
          </w:tcPr>
          <w:p w14:paraId="226F448E">
            <w:pPr>
              <w:keepNext w:val="0"/>
              <w:keepLines w:val="0"/>
              <w:pageBreakBefore w:val="0"/>
              <w:widowControl w:val="0"/>
              <w:kinsoku w:val="0"/>
              <w:wordWrap/>
              <w:overflowPunct/>
              <w:topLinePunct w:val="0"/>
              <w:autoSpaceDE w:val="0"/>
              <w:autoSpaceDN w:val="0"/>
              <w:bidi w:val="0"/>
              <w:adjustRightInd w:val="0"/>
              <w:snapToGrid w:val="0"/>
              <w:spacing w:line="240" w:lineRule="auto"/>
              <w:ind w:right="133"/>
              <w:jc w:val="center"/>
              <w:textAlignment w:val="baseline"/>
              <w:rPr>
                <w:rFonts w:hint="eastAsia"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1"/>
                <w:szCs w:val="21"/>
                <w:highlight w:val="none"/>
                <w:lang w:eastAsia="zh-CN"/>
              </w:rPr>
              <w:t>是否属于中小微企业、监狱企业或残疾</w:t>
            </w:r>
            <w:r>
              <w:rPr>
                <w:rFonts w:ascii="宋体" w:hAnsi="宋体" w:eastAsia="宋体" w:cs="宋体"/>
                <w:color w:val="auto"/>
                <w:spacing w:val="0"/>
                <w:w w:val="100"/>
                <w:position w:val="0"/>
                <w:sz w:val="21"/>
                <w:szCs w:val="21"/>
                <w:highlight w:val="none"/>
              </w:rPr>
              <w:t>人福利性单</w:t>
            </w:r>
            <w:r>
              <w:rPr>
                <w:rFonts w:hint="eastAsia" w:ascii="宋体" w:hAnsi="宋体" w:eastAsia="宋体" w:cs="宋体"/>
                <w:color w:val="auto"/>
                <w:spacing w:val="0"/>
                <w:w w:val="100"/>
                <w:position w:val="0"/>
                <w:sz w:val="21"/>
                <w:szCs w:val="21"/>
                <w:highlight w:val="none"/>
                <w:lang w:val="en-US" w:eastAsia="zh-CN"/>
              </w:rPr>
              <w:t>位</w:t>
            </w:r>
          </w:p>
        </w:tc>
        <w:tc>
          <w:tcPr>
            <w:tcW w:w="1236" w:type="dxa"/>
            <w:vAlign w:val="center"/>
          </w:tcPr>
          <w:p w14:paraId="57DEA6DB">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hanging="7" w:firstLineChars="0"/>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lang w:eastAsia="zh-CN"/>
              </w:rPr>
              <w:t>是否属于品目清单内的节能产品</w:t>
            </w:r>
          </w:p>
        </w:tc>
        <w:tc>
          <w:tcPr>
            <w:tcW w:w="1236" w:type="dxa"/>
            <w:vAlign w:val="center"/>
          </w:tcPr>
          <w:p w14:paraId="4FB5E0ED">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hanging="7" w:firstLineChars="0"/>
              <w:jc w:val="center"/>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是否属于品目清单内的</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w:t>
            </w:r>
          </w:p>
        </w:tc>
        <w:tc>
          <w:tcPr>
            <w:tcW w:w="1236" w:type="dxa"/>
            <w:vAlign w:val="center"/>
          </w:tcPr>
          <w:p w14:paraId="5FD3A78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是否属于本国产品</w:t>
            </w:r>
          </w:p>
        </w:tc>
        <w:tc>
          <w:tcPr>
            <w:tcW w:w="1244" w:type="dxa"/>
            <w:vAlign w:val="center"/>
          </w:tcPr>
          <w:p w14:paraId="1C5BD91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备注</w:t>
            </w:r>
          </w:p>
        </w:tc>
      </w:tr>
      <w:tr w14:paraId="6B338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714" w:type="dxa"/>
          </w:tcPr>
          <w:p w14:paraId="73D0C02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931DD04">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1</w:t>
            </w:r>
          </w:p>
        </w:tc>
        <w:tc>
          <w:tcPr>
            <w:tcW w:w="1758" w:type="dxa"/>
          </w:tcPr>
          <w:p w14:paraId="30D3C756">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142DD2E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A37A9E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2CB2CC62">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4DF5223">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C295F1B">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D609E50">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vAlign w:val="center"/>
          </w:tcPr>
          <w:p w14:paraId="0E7D58E7">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w:t>
            </w:r>
          </w:p>
          <w:p w14:paraId="2F35E1E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详见注</w:t>
            </w:r>
            <w:r>
              <w:rPr>
                <w:rFonts w:ascii="宋体" w:hAnsi="宋体" w:eastAsia="宋体" w:cs="宋体"/>
                <w:color w:val="auto"/>
                <w:spacing w:val="0"/>
                <w:w w:val="100"/>
                <w:position w:val="0"/>
                <w:sz w:val="22"/>
                <w:szCs w:val="22"/>
                <w:highlight w:val="none"/>
              </w:rPr>
              <w:t xml:space="preserve"> </w:t>
            </w: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1</w:t>
            </w:r>
          </w:p>
        </w:tc>
        <w:tc>
          <w:tcPr>
            <w:tcW w:w="1236" w:type="dxa"/>
            <w:vAlign w:val="center"/>
          </w:tcPr>
          <w:p w14:paraId="2A004E2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w:t>
            </w:r>
          </w:p>
          <w:p w14:paraId="30D8313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pacing w:val="0"/>
                <w:w w:val="100"/>
                <w:position w:val="0"/>
                <w:sz w:val="22"/>
                <w:szCs w:val="22"/>
                <w:highlight w:val="none"/>
                <w:lang w:val="en-US" w:eastAsia="zh-CN"/>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详见注</w:t>
            </w:r>
            <w:r>
              <w:rPr>
                <w:rFonts w:ascii="宋体" w:hAnsi="宋体" w:eastAsia="宋体" w:cs="宋体"/>
                <w:color w:val="auto"/>
                <w:spacing w:val="0"/>
                <w:w w:val="100"/>
                <w:position w:val="0"/>
                <w:sz w:val="22"/>
                <w:szCs w:val="22"/>
                <w:highlight w:val="none"/>
              </w:rPr>
              <w:t xml:space="preserve"> </w:t>
            </w:r>
            <w:r>
              <w:rPr>
                <w:rFonts w:hint="eastAsia" w:ascii="宋体" w:hAnsi="宋体" w:eastAsia="宋体" w:cs="宋体"/>
                <w:color w:val="auto"/>
                <w:spacing w:val="0"/>
                <w:w w:val="100"/>
                <w:position w:val="0"/>
                <w:sz w:val="22"/>
                <w:szCs w:val="22"/>
                <w:highlight w:val="none"/>
                <w:lang w:val="en-US" w:eastAsia="zh-CN"/>
                <w14:textOutline w14:w="4356" w14:cap="sq" w14:cmpd="sng" w14:algn="ctr">
                  <w14:solidFill>
                    <w14:srgbClr w14:val="000000"/>
                  </w14:solidFill>
                  <w14:prstDash w14:val="solid"/>
                  <w14:bevel/>
                </w14:textOutline>
              </w:rPr>
              <w:t>2</w:t>
            </w:r>
          </w:p>
        </w:tc>
        <w:tc>
          <w:tcPr>
            <w:tcW w:w="1236" w:type="dxa"/>
            <w:vAlign w:val="center"/>
          </w:tcPr>
          <w:p w14:paraId="1F6EFE58">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w:t>
            </w:r>
          </w:p>
          <w:p w14:paraId="7203CB9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pacing w:val="0"/>
                <w:w w:val="100"/>
                <w:position w:val="0"/>
                <w:sz w:val="22"/>
                <w:szCs w:val="22"/>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详见注</w:t>
            </w:r>
            <w:r>
              <w:rPr>
                <w:rFonts w:hint="eastAsia" w:ascii="宋体" w:hAnsi="宋体" w:eastAsia="宋体" w:cs="宋体"/>
                <w:color w:val="auto"/>
                <w:spacing w:val="0"/>
                <w:w w:val="100"/>
                <w:position w:val="0"/>
                <w:sz w:val="22"/>
                <w:szCs w:val="22"/>
                <w:highlight w:val="none"/>
                <w:lang w:val="en-US" w:eastAsia="zh-CN"/>
                <w14:textOutline w14:w="4356" w14:cap="sq" w14:cmpd="sng" w14:algn="ctr">
                  <w14:solidFill>
                    <w14:srgbClr w14:val="000000"/>
                  </w14:solidFill>
                  <w14:prstDash w14:val="solid"/>
                  <w14:bevel/>
                </w14:textOutline>
              </w:rPr>
              <w:t>3</w:t>
            </w:r>
          </w:p>
        </w:tc>
        <w:tc>
          <w:tcPr>
            <w:tcW w:w="1236" w:type="dxa"/>
            <w:vAlign w:val="center"/>
          </w:tcPr>
          <w:p w14:paraId="6F4DBF21">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color w:val="auto"/>
                <w:spacing w:val="0"/>
                <w:w w:val="100"/>
                <w:position w:val="0"/>
                <w:sz w:val="20"/>
                <w:szCs w:val="20"/>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填表须知：详见注</w:t>
            </w:r>
            <w:r>
              <w:rPr>
                <w:rFonts w:hint="eastAsia" w:ascii="宋体" w:hAnsi="宋体" w:eastAsia="宋体" w:cs="宋体"/>
                <w:color w:val="auto"/>
                <w:spacing w:val="0"/>
                <w:w w:val="100"/>
                <w:position w:val="0"/>
                <w:sz w:val="22"/>
                <w:szCs w:val="22"/>
                <w:highlight w:val="none"/>
                <w:lang w:val="en-US" w:eastAsia="zh-CN"/>
                <w14:textOutline w14:w="4356" w14:cap="sq" w14:cmpd="sng" w14:algn="ctr">
                  <w14:solidFill>
                    <w14:srgbClr w14:val="000000"/>
                  </w14:solidFill>
                  <w14:prstDash w14:val="solid"/>
                  <w14:bevel/>
                </w14:textOutline>
              </w:rPr>
              <w:t>5</w:t>
            </w:r>
          </w:p>
        </w:tc>
        <w:tc>
          <w:tcPr>
            <w:tcW w:w="1244" w:type="dxa"/>
          </w:tcPr>
          <w:p w14:paraId="2B2C456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2B14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714" w:type="dxa"/>
          </w:tcPr>
          <w:p w14:paraId="1FD5A064">
            <w:pPr>
              <w:keepNext w:val="0"/>
              <w:keepLines w:val="0"/>
              <w:pageBreakBefore w:val="0"/>
              <w:widowControl w:val="0"/>
              <w:kinsoku w:val="0"/>
              <w:wordWrap/>
              <w:overflowPunct/>
              <w:topLinePunct w:val="0"/>
              <w:autoSpaceDE w:val="0"/>
              <w:autoSpaceDN w:val="0"/>
              <w:bidi w:val="0"/>
              <w:adjustRightInd w:val="0"/>
              <w:snapToGrid w:val="0"/>
              <w:spacing w:line="240" w:lineRule="auto"/>
              <w:ind w:left="371"/>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2</w:t>
            </w:r>
          </w:p>
        </w:tc>
        <w:tc>
          <w:tcPr>
            <w:tcW w:w="1758" w:type="dxa"/>
          </w:tcPr>
          <w:p w14:paraId="02C5172B">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915219B">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4ACF0D9F">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6C71DC50">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4D47B277">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9F6B0AE">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7CE83AC6">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4C8F7FE7">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7865D3BC">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EBDA150">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1E5FD88">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44" w:type="dxa"/>
          </w:tcPr>
          <w:p w14:paraId="690F9438">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36337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714" w:type="dxa"/>
          </w:tcPr>
          <w:p w14:paraId="21E7F9E0">
            <w:pPr>
              <w:keepNext w:val="0"/>
              <w:keepLines w:val="0"/>
              <w:pageBreakBefore w:val="0"/>
              <w:widowControl w:val="0"/>
              <w:kinsoku w:val="0"/>
              <w:wordWrap/>
              <w:overflowPunct/>
              <w:topLinePunct w:val="0"/>
              <w:autoSpaceDE w:val="0"/>
              <w:autoSpaceDN w:val="0"/>
              <w:bidi w:val="0"/>
              <w:adjustRightInd w:val="0"/>
              <w:snapToGrid w:val="0"/>
              <w:spacing w:line="240" w:lineRule="auto"/>
              <w:ind w:left="371"/>
              <w:textAlignment w:val="baseline"/>
              <w:rPr>
                <w:rFonts w:ascii="宋体" w:hAnsi="宋体" w:eastAsia="宋体" w:cs="宋体"/>
                <w:color w:val="auto"/>
                <w:spacing w:val="0"/>
                <w:w w:val="100"/>
                <w:position w:val="0"/>
                <w:sz w:val="24"/>
                <w:szCs w:val="24"/>
                <w:highlight w:val="none"/>
              </w:rPr>
            </w:pPr>
          </w:p>
        </w:tc>
        <w:tc>
          <w:tcPr>
            <w:tcW w:w="1758" w:type="dxa"/>
          </w:tcPr>
          <w:p w14:paraId="116161B9">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85014B8">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D56D5D1">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68B9A8C0">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3B52AB3">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1BD947CE">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C8ECC65">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1C8BC6DE">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0426ED8F">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7992207">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012CE003">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44" w:type="dxa"/>
          </w:tcPr>
          <w:p w14:paraId="6B164673">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22A54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714" w:type="dxa"/>
          </w:tcPr>
          <w:p w14:paraId="53CB8B9C">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758" w:type="dxa"/>
          </w:tcPr>
          <w:p w14:paraId="65596AC4">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1A9073C7">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427C8F30">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6EC503C6">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302D1758">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73AFA23">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4470656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2E0CF684">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B53E1E5">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052FD24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731F481A">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44" w:type="dxa"/>
          </w:tcPr>
          <w:p w14:paraId="2984E618">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7116F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5358" w:type="dxa"/>
            <w:gridSpan w:val="5"/>
          </w:tcPr>
          <w:p w14:paraId="27CCBD9B">
            <w:pPr>
              <w:keepNext w:val="0"/>
              <w:keepLines w:val="0"/>
              <w:pageBreakBefore w:val="0"/>
              <w:widowControl w:val="0"/>
              <w:kinsoku w:val="0"/>
              <w:wordWrap/>
              <w:overflowPunct/>
              <w:topLinePunct w:val="0"/>
              <w:autoSpaceDE w:val="0"/>
              <w:autoSpaceDN w:val="0"/>
              <w:bidi w:val="0"/>
              <w:adjustRightInd w:val="0"/>
              <w:snapToGrid w:val="0"/>
              <w:spacing w:line="240" w:lineRule="auto"/>
              <w:ind w:left="112"/>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合     计：（大写）</w:t>
            </w:r>
          </w:p>
        </w:tc>
        <w:tc>
          <w:tcPr>
            <w:tcW w:w="5358" w:type="dxa"/>
            <w:gridSpan w:val="5"/>
          </w:tcPr>
          <w:p w14:paraId="1D09F928">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人民币：（小写）</w:t>
            </w:r>
          </w:p>
        </w:tc>
        <w:tc>
          <w:tcPr>
            <w:tcW w:w="5360" w:type="dxa"/>
            <w:gridSpan w:val="5"/>
          </w:tcPr>
          <w:p w14:paraId="5619393D">
            <w:pPr>
              <w:pStyle w:val="30"/>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宋体" w:hAnsi="宋体" w:eastAsia="宋体" w:cs="宋体"/>
                <w:color w:val="auto"/>
                <w:spacing w:val="0"/>
                <w:w w:val="100"/>
                <w:position w:val="0"/>
                <w:sz w:val="24"/>
                <w:szCs w:val="24"/>
                <w:highlight w:val="none"/>
              </w:rPr>
            </w:pPr>
          </w:p>
        </w:tc>
      </w:tr>
    </w:tbl>
    <w:p w14:paraId="10283DF3">
      <w:pPr>
        <w:pageBreakBefore w:val="0"/>
        <w:widowControl w:val="0"/>
        <w:wordWrap/>
        <w:overflowPunct/>
        <w:topLinePunct w:val="0"/>
        <w:bidi w:val="0"/>
        <w:spacing w:before="36" w:line="230" w:lineRule="auto"/>
        <w:ind w:left="145" w:right="126" w:rightChars="60" w:hanging="19"/>
        <w:jc w:val="both"/>
        <w:rPr>
          <w:rFonts w:ascii="宋体" w:hAnsi="宋体" w:eastAsia="宋体" w:cs="宋体"/>
          <w:color w:val="auto"/>
          <w:spacing w:val="0"/>
          <w:w w:val="100"/>
          <w:position w:val="0"/>
          <w:sz w:val="24"/>
          <w:szCs w:val="24"/>
          <w:highlight w:val="none"/>
          <w:lang w:eastAsia="zh-CN"/>
        </w:rPr>
      </w:pPr>
    </w:p>
    <w:p w14:paraId="13726F0E">
      <w:pPr>
        <w:pageBreakBefore w:val="0"/>
        <w:widowControl w:val="0"/>
        <w:wordWrap/>
        <w:overflowPunct/>
        <w:topLinePunct w:val="0"/>
        <w:bidi w:val="0"/>
        <w:spacing w:before="36" w:line="230" w:lineRule="auto"/>
        <w:ind w:left="145" w:right="126" w:rightChars="60" w:hanging="19"/>
        <w:jc w:val="both"/>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注：1、中、小、微企业、监狱或残疾人福利性单位产品须在明细表中注明，并在</w:t>
      </w:r>
      <w:r>
        <w:rPr>
          <w:rFonts w:hint="eastAsia" w:ascii="宋体" w:hAnsi="宋体" w:eastAsia="宋体" w:cs="宋体"/>
          <w:color w:val="auto"/>
          <w:spacing w:val="0"/>
          <w:w w:val="100"/>
          <w:position w:val="0"/>
          <w:sz w:val="24"/>
          <w:szCs w:val="24"/>
          <w:highlight w:val="none"/>
          <w:lang w:val="en-US" w:eastAsia="zh-CN"/>
        </w:rPr>
        <w:t>响应</w:t>
      </w:r>
      <w:r>
        <w:rPr>
          <w:rFonts w:ascii="宋体" w:hAnsi="宋体" w:eastAsia="宋体" w:cs="宋体"/>
          <w:color w:val="auto"/>
          <w:spacing w:val="0"/>
          <w:w w:val="100"/>
          <w:position w:val="0"/>
          <w:sz w:val="24"/>
          <w:szCs w:val="24"/>
          <w:highlight w:val="none"/>
          <w:lang w:eastAsia="zh-CN"/>
        </w:rPr>
        <w:t>文件中提供相应证明材料，否则产生的一切后果由</w:t>
      </w:r>
      <w:r>
        <w:rPr>
          <w:rFonts w:hint="eastAsia" w:ascii="宋体" w:hAnsi="宋体" w:eastAsia="宋体" w:cs="宋体"/>
          <w:color w:val="auto"/>
          <w:spacing w:val="0"/>
          <w:w w:val="100"/>
          <w:position w:val="0"/>
          <w:sz w:val="24"/>
          <w:szCs w:val="24"/>
          <w:highlight w:val="none"/>
          <w:lang w:val="en-US" w:eastAsia="zh-CN"/>
        </w:rPr>
        <w:t>供应商</w:t>
      </w:r>
      <w:r>
        <w:rPr>
          <w:rFonts w:ascii="宋体" w:hAnsi="宋体" w:eastAsia="宋体" w:cs="宋体"/>
          <w:color w:val="auto"/>
          <w:spacing w:val="0"/>
          <w:w w:val="100"/>
          <w:position w:val="0"/>
          <w:sz w:val="24"/>
          <w:szCs w:val="24"/>
          <w:highlight w:val="none"/>
          <w:lang w:eastAsia="zh-CN"/>
        </w:rPr>
        <w:t>承担。</w:t>
      </w:r>
    </w:p>
    <w:p w14:paraId="5DE80857">
      <w:pPr>
        <w:pageBreakBefore w:val="0"/>
        <w:widowControl w:val="0"/>
        <w:numPr>
          <w:ilvl w:val="0"/>
          <w:numId w:val="3"/>
        </w:numPr>
        <w:wordWrap/>
        <w:overflowPunct/>
        <w:topLinePunct w:val="0"/>
        <w:bidi w:val="0"/>
        <w:spacing w:before="26" w:line="233" w:lineRule="auto"/>
        <w:ind w:left="126" w:right="126" w:rightChars="0" w:firstLine="482"/>
        <w:jc w:val="both"/>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属于《节能产品政府采购品目清单》的产品备注</w:t>
      </w:r>
      <w:r>
        <w:rPr>
          <w:rFonts w:hint="eastAsia" w:ascii="宋体" w:hAnsi="宋体" w:eastAsia="宋体" w:cs="宋体"/>
          <w:color w:val="auto"/>
          <w:spacing w:val="0"/>
          <w:w w:val="100"/>
          <w:position w:val="0"/>
          <w:sz w:val="24"/>
          <w:szCs w:val="24"/>
          <w:highlight w:val="none"/>
          <w:lang w:val="en-US" w:eastAsia="zh-CN"/>
        </w:rPr>
        <w:t>说</w:t>
      </w:r>
      <w:r>
        <w:rPr>
          <w:rFonts w:ascii="宋体" w:hAnsi="宋体" w:eastAsia="宋体" w:cs="宋体"/>
          <w:color w:val="auto"/>
          <w:spacing w:val="0"/>
          <w:w w:val="100"/>
          <w:position w:val="0"/>
          <w:sz w:val="24"/>
          <w:szCs w:val="24"/>
          <w:highlight w:val="none"/>
          <w:lang w:eastAsia="zh-CN"/>
        </w:rPr>
        <w:t>明，同时提供国家确定的认证机构出具的、处于有效期之内的节能产品认证证书彩色扫描件，</w:t>
      </w:r>
      <w:r>
        <w:rPr>
          <w:rFonts w:hint="eastAsia" w:ascii="宋体" w:hAnsi="宋体" w:eastAsia="宋体" w:cs="宋体"/>
          <w:color w:val="auto"/>
          <w:spacing w:val="0"/>
          <w:w w:val="100"/>
          <w:position w:val="0"/>
          <w:sz w:val="24"/>
          <w:szCs w:val="24"/>
          <w:highlight w:val="none"/>
          <w:lang w:eastAsia="zh-CN"/>
        </w:rPr>
        <w:t>未提供</w:t>
      </w:r>
      <w:r>
        <w:rPr>
          <w:rFonts w:ascii="宋体" w:hAnsi="宋体" w:eastAsia="宋体" w:cs="宋体"/>
          <w:color w:val="auto"/>
          <w:spacing w:val="0"/>
          <w:w w:val="100"/>
          <w:position w:val="0"/>
          <w:sz w:val="24"/>
          <w:szCs w:val="24"/>
          <w:highlight w:val="none"/>
          <w:lang w:eastAsia="zh-CN"/>
        </w:rPr>
        <w:t>证书彩色扫描件</w:t>
      </w:r>
      <w:r>
        <w:rPr>
          <w:rFonts w:hint="eastAsia" w:ascii="宋体" w:hAnsi="宋体" w:eastAsia="宋体" w:cs="宋体"/>
          <w:color w:val="auto"/>
          <w:spacing w:val="0"/>
          <w:w w:val="100"/>
          <w:position w:val="0"/>
          <w:sz w:val="24"/>
          <w:szCs w:val="24"/>
          <w:highlight w:val="none"/>
          <w:lang w:eastAsia="zh-CN"/>
        </w:rPr>
        <w:t>的</w:t>
      </w:r>
      <w:r>
        <w:rPr>
          <w:rFonts w:hint="eastAsia" w:ascii="宋体" w:hAnsi="宋体" w:eastAsia="宋体" w:cs="宋体"/>
          <w:color w:val="auto"/>
          <w:spacing w:val="0"/>
          <w:w w:val="100"/>
          <w:position w:val="0"/>
          <w:sz w:val="24"/>
          <w:szCs w:val="24"/>
          <w:highlight w:val="none"/>
          <w:lang w:val="en-US" w:eastAsia="zh-CN"/>
        </w:rPr>
        <w:t>一切不利后果由供应商承担</w:t>
      </w:r>
      <w:r>
        <w:rPr>
          <w:rFonts w:ascii="宋体" w:hAnsi="宋体" w:eastAsia="宋体" w:cs="宋体"/>
          <w:color w:val="auto"/>
          <w:spacing w:val="0"/>
          <w:w w:val="100"/>
          <w:position w:val="0"/>
          <w:sz w:val="24"/>
          <w:szCs w:val="24"/>
          <w:highlight w:val="none"/>
          <w:lang w:eastAsia="zh-CN"/>
        </w:rPr>
        <w:t>。（不属于节能产品不需提供）</w:t>
      </w:r>
    </w:p>
    <w:p w14:paraId="14ED1AF6">
      <w:pPr>
        <w:pageBreakBefore w:val="0"/>
        <w:widowControl w:val="0"/>
        <w:wordWrap/>
        <w:overflowPunct/>
        <w:topLinePunct w:val="0"/>
        <w:bidi w:val="0"/>
        <w:spacing w:before="26" w:line="233" w:lineRule="auto"/>
        <w:ind w:left="126" w:right="126" w:rightChars="0" w:firstLine="482"/>
        <w:jc w:val="both"/>
        <w:rPr>
          <w:color w:val="auto"/>
          <w:highlight w:val="none"/>
          <w:lang w:eastAsia="zh-CN"/>
        </w:rPr>
      </w:pPr>
      <w:r>
        <w:rPr>
          <w:rFonts w:hint="eastAsia" w:ascii="宋体" w:hAnsi="宋体" w:eastAsia="宋体" w:cs="宋体"/>
          <w:color w:val="auto"/>
          <w:spacing w:val="0"/>
          <w:w w:val="100"/>
          <w:position w:val="0"/>
          <w:sz w:val="24"/>
          <w:szCs w:val="24"/>
          <w:highlight w:val="none"/>
          <w:lang w:val="en-US" w:eastAsia="zh-CN"/>
        </w:rPr>
        <w:t>3</w:t>
      </w:r>
      <w:r>
        <w:rPr>
          <w:rFonts w:ascii="宋体" w:hAnsi="宋体" w:eastAsia="宋体" w:cs="宋体"/>
          <w:color w:val="auto"/>
          <w:spacing w:val="0"/>
          <w:w w:val="100"/>
          <w:position w:val="0"/>
          <w:sz w:val="24"/>
          <w:szCs w:val="24"/>
          <w:highlight w:val="none"/>
          <w:lang w:eastAsia="zh-CN"/>
        </w:rPr>
        <w:t>、属于《</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产品政府采购品目清单》的产品备注</w:t>
      </w:r>
      <w:r>
        <w:rPr>
          <w:rFonts w:hint="eastAsia" w:ascii="宋体" w:hAnsi="宋体" w:eastAsia="宋体" w:cs="宋体"/>
          <w:color w:val="auto"/>
          <w:spacing w:val="0"/>
          <w:w w:val="100"/>
          <w:position w:val="0"/>
          <w:sz w:val="24"/>
          <w:szCs w:val="24"/>
          <w:highlight w:val="none"/>
          <w:lang w:val="en-US" w:eastAsia="zh-CN"/>
        </w:rPr>
        <w:t>说</w:t>
      </w:r>
      <w:r>
        <w:rPr>
          <w:rFonts w:ascii="宋体" w:hAnsi="宋体" w:eastAsia="宋体" w:cs="宋体"/>
          <w:color w:val="auto"/>
          <w:spacing w:val="0"/>
          <w:w w:val="100"/>
          <w:position w:val="0"/>
          <w:sz w:val="24"/>
          <w:szCs w:val="24"/>
          <w:highlight w:val="none"/>
          <w:lang w:eastAsia="zh-CN"/>
        </w:rPr>
        <w:t>明，同时提供国家确定的认证机构出具的、处于有效期之内的</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产品认证证书彩色扫描件，</w:t>
      </w:r>
      <w:r>
        <w:rPr>
          <w:rFonts w:hint="eastAsia" w:ascii="宋体" w:hAnsi="宋体" w:eastAsia="宋体" w:cs="宋体"/>
          <w:color w:val="auto"/>
          <w:spacing w:val="0"/>
          <w:w w:val="100"/>
          <w:position w:val="0"/>
          <w:sz w:val="24"/>
          <w:szCs w:val="24"/>
          <w:highlight w:val="none"/>
          <w:lang w:eastAsia="zh-CN"/>
        </w:rPr>
        <w:t>未提供</w:t>
      </w:r>
      <w:r>
        <w:rPr>
          <w:rFonts w:ascii="宋体" w:hAnsi="宋体" w:eastAsia="宋体" w:cs="宋体"/>
          <w:color w:val="auto"/>
          <w:spacing w:val="0"/>
          <w:w w:val="100"/>
          <w:position w:val="0"/>
          <w:sz w:val="24"/>
          <w:szCs w:val="24"/>
          <w:highlight w:val="none"/>
          <w:lang w:eastAsia="zh-CN"/>
        </w:rPr>
        <w:t>证书彩色扫描件</w:t>
      </w:r>
      <w:r>
        <w:rPr>
          <w:rFonts w:hint="eastAsia" w:ascii="宋体" w:hAnsi="宋体" w:eastAsia="宋体" w:cs="宋体"/>
          <w:color w:val="auto"/>
          <w:spacing w:val="0"/>
          <w:w w:val="100"/>
          <w:position w:val="0"/>
          <w:sz w:val="24"/>
          <w:szCs w:val="24"/>
          <w:highlight w:val="none"/>
          <w:lang w:eastAsia="zh-CN"/>
        </w:rPr>
        <w:t>的</w:t>
      </w:r>
      <w:r>
        <w:rPr>
          <w:rFonts w:hint="eastAsia" w:ascii="宋体" w:hAnsi="宋体" w:eastAsia="宋体" w:cs="宋体"/>
          <w:color w:val="auto"/>
          <w:spacing w:val="0"/>
          <w:w w:val="100"/>
          <w:position w:val="0"/>
          <w:sz w:val="24"/>
          <w:szCs w:val="24"/>
          <w:highlight w:val="none"/>
          <w:lang w:val="en-US" w:eastAsia="zh-CN"/>
        </w:rPr>
        <w:t>一切不利后果由供应商承担</w:t>
      </w:r>
      <w:r>
        <w:rPr>
          <w:rFonts w:ascii="宋体" w:hAnsi="宋体" w:eastAsia="宋体" w:cs="宋体"/>
          <w:color w:val="auto"/>
          <w:spacing w:val="0"/>
          <w:w w:val="100"/>
          <w:position w:val="0"/>
          <w:sz w:val="24"/>
          <w:szCs w:val="24"/>
          <w:highlight w:val="none"/>
          <w:lang w:eastAsia="zh-CN"/>
        </w:rPr>
        <w:t>。（不属于</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产品不需提供）</w:t>
      </w:r>
    </w:p>
    <w:p w14:paraId="0248927E">
      <w:pPr>
        <w:pageBreakBefore w:val="0"/>
        <w:widowControl w:val="0"/>
        <w:kinsoku/>
        <w:wordWrap/>
        <w:overflowPunct/>
        <w:topLinePunct w:val="0"/>
        <w:bidi w:val="0"/>
        <w:spacing w:before="28" w:line="219" w:lineRule="auto"/>
        <w:ind w:left="647"/>
        <w:jc w:val="both"/>
        <w:outlineLvl w:val="1"/>
        <w:rPr>
          <w:rFonts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4</w:t>
      </w:r>
      <w:r>
        <w:rPr>
          <w:rFonts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采购文件</w:t>
      </w:r>
      <w:r>
        <w:rPr>
          <w:rFonts w:ascii="宋体" w:hAnsi="宋体" w:eastAsia="宋体" w:cs="宋体"/>
          <w:color w:val="auto"/>
          <w:spacing w:val="-1"/>
          <w:sz w:val="24"/>
          <w:szCs w:val="24"/>
          <w:highlight w:val="none"/>
          <w:lang w:eastAsia="zh-CN"/>
        </w:rPr>
        <w:t>对节能产品、环境标志产品另有规定的从其规定。</w:t>
      </w:r>
      <w:bookmarkEnd w:id="118"/>
    </w:p>
    <w:p w14:paraId="6079FC82">
      <w:pPr>
        <w:pageBreakBefore w:val="0"/>
        <w:widowControl w:val="0"/>
        <w:kinsoku/>
        <w:wordWrap/>
        <w:overflowPunct/>
        <w:topLinePunct w:val="0"/>
        <w:bidi w:val="0"/>
        <w:spacing w:before="185" w:line="219" w:lineRule="auto"/>
        <w:ind w:left="129" w:firstLine="480" w:firstLineChars="200"/>
        <w:jc w:val="both"/>
        <w:rPr>
          <w:rFonts w:hint="eastAsia" w:ascii="宋体" w:hAnsi="宋体" w:eastAsia="宋体" w:cs="宋体"/>
          <w:color w:val="auto"/>
          <w:spacing w:val="-3"/>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5、本国产品</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要求详见本竞争性谈判文件第二章供应商须知。属于本国产品的备注说明，同时提供《关于符合本国产品标准的声明函》或财政部会同有关部门规定的有关证明文件，</w:t>
      </w:r>
      <w:r>
        <w:rPr>
          <w:rFonts w:hint="eastAsia" w:ascii="宋体" w:hAnsi="宋体" w:eastAsia="宋体" w:cs="宋体"/>
          <w:color w:val="auto"/>
          <w:spacing w:val="0"/>
          <w:w w:val="100"/>
          <w:position w:val="0"/>
          <w:sz w:val="24"/>
          <w:szCs w:val="24"/>
          <w:highlight w:val="none"/>
          <w:lang w:eastAsia="zh-CN"/>
        </w:rPr>
        <w:t>未提供的</w:t>
      </w:r>
      <w:r>
        <w:rPr>
          <w:rFonts w:hint="eastAsia" w:ascii="宋体" w:hAnsi="宋体" w:eastAsia="宋体" w:cs="宋体"/>
          <w:color w:val="auto"/>
          <w:spacing w:val="0"/>
          <w:w w:val="100"/>
          <w:position w:val="0"/>
          <w:sz w:val="24"/>
          <w:szCs w:val="24"/>
          <w:highlight w:val="none"/>
          <w:lang w:val="en-US" w:eastAsia="zh-CN"/>
        </w:rPr>
        <w:t>一切不利后果由供应商承担</w:t>
      </w:r>
      <w:r>
        <w:rPr>
          <w:rFonts w:ascii="宋体" w:hAnsi="宋体" w:eastAsia="宋体" w:cs="宋体"/>
          <w:color w:val="auto"/>
          <w:spacing w:val="0"/>
          <w:w w:val="100"/>
          <w:position w:val="0"/>
          <w:sz w:val="24"/>
          <w:szCs w:val="24"/>
          <w:highlight w:val="none"/>
          <w:lang w:eastAsia="zh-CN"/>
        </w:rPr>
        <w:t>。（不属于</w:t>
      </w:r>
      <w:r>
        <w:rPr>
          <w:rFonts w:hint="eastAsia" w:cs="宋体"/>
          <w:color w:val="auto"/>
          <w:spacing w:val="0"/>
          <w:w w:val="100"/>
          <w:position w:val="0"/>
          <w:sz w:val="24"/>
          <w:szCs w:val="24"/>
          <w:highlight w:val="none"/>
          <w:lang w:val="en-US" w:eastAsia="zh-CN"/>
        </w:rPr>
        <w:t>本国产品</w:t>
      </w:r>
      <w:r>
        <w:rPr>
          <w:rFonts w:ascii="宋体" w:hAnsi="宋体" w:eastAsia="宋体" w:cs="宋体"/>
          <w:color w:val="auto"/>
          <w:spacing w:val="0"/>
          <w:w w:val="100"/>
          <w:position w:val="0"/>
          <w:sz w:val="24"/>
          <w:szCs w:val="24"/>
          <w:highlight w:val="none"/>
          <w:lang w:eastAsia="zh-CN"/>
        </w:rPr>
        <w:t>不需提供）</w:t>
      </w:r>
      <w:r>
        <w:rPr>
          <w:rFonts w:hint="eastAsia" w:ascii="宋体" w:hAnsi="宋体" w:eastAsia="宋体" w:cs="宋体"/>
          <w:b/>
          <w:bCs/>
          <w:i w:val="0"/>
          <w:iCs w:val="0"/>
          <w:caps w:val="0"/>
          <w:color w:val="auto"/>
          <w:spacing w:val="0"/>
          <w:sz w:val="24"/>
          <w:szCs w:val="24"/>
          <w:highlight w:val="none"/>
          <w:shd w:val="clear" w:fill="FFFFFF"/>
          <w:vertAlign w:val="baseline"/>
          <w:lang w:eastAsia="zh-CN"/>
        </w:rPr>
        <w:t>★</w:t>
      </w:r>
      <w:r>
        <w:rPr>
          <w:rFonts w:hint="eastAsia" w:ascii="宋体" w:hAnsi="宋体" w:eastAsia="宋体" w:cs="宋体"/>
          <w:b/>
          <w:bCs/>
          <w:i w:val="0"/>
          <w:iCs w:val="0"/>
          <w:caps w:val="0"/>
          <w:color w:val="auto"/>
          <w:spacing w:val="0"/>
          <w:sz w:val="24"/>
          <w:szCs w:val="24"/>
          <w:highlight w:val="none"/>
          <w:shd w:val="clear" w:fill="FFFFFF"/>
          <w:vertAlign w:val="baseline"/>
          <w:lang w:val="en-US" w:eastAsia="zh-CN"/>
        </w:rPr>
        <w:t>未提供《关于符合本国产品标准的声明函》或财政部会同有关部门规定的有关证明文件（如有），一律视为非本国产品！！！</w:t>
      </w:r>
    </w:p>
    <w:p w14:paraId="7E577603">
      <w:pPr>
        <w:pageBreakBefore w:val="0"/>
        <w:widowControl w:val="0"/>
        <w:kinsoku/>
        <w:wordWrap/>
        <w:overflowPunct/>
        <w:topLinePunct w:val="0"/>
        <w:bidi w:val="0"/>
        <w:spacing w:before="185" w:line="219" w:lineRule="auto"/>
        <w:ind w:left="129"/>
        <w:jc w:val="both"/>
        <w:rPr>
          <w:rFonts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p>
    <w:p w14:paraId="79AAB334">
      <w:pPr>
        <w:pageBreakBefore w:val="0"/>
        <w:widowControl w:val="0"/>
        <w:wordWrap/>
        <w:overflowPunct/>
        <w:topLinePunct w:val="0"/>
        <w:bidi w:val="0"/>
        <w:spacing w:before="135" w:line="219" w:lineRule="auto"/>
        <w:ind w:left="127"/>
        <w:rPr>
          <w:rFonts w:ascii="宋体" w:hAnsi="宋体" w:eastAsia="宋体" w:cs="宋体"/>
          <w:color w:val="auto"/>
          <w:sz w:val="24"/>
          <w:szCs w:val="24"/>
          <w:highlight w:val="none"/>
          <w:lang w:eastAsia="zh-CN"/>
        </w:rPr>
        <w:sectPr>
          <w:footerReference r:id="rId10" w:type="default"/>
          <w:pgSz w:w="16839" w:h="11906"/>
          <w:pgMar w:top="1012" w:right="1437" w:bottom="1362" w:left="1322" w:header="0" w:footer="1200" w:gutter="0"/>
          <w:cols w:space="720" w:num="1"/>
        </w:sectPr>
      </w:pPr>
      <w:r>
        <w:rPr>
          <w:rFonts w:ascii="宋体" w:hAnsi="宋体" w:eastAsia="宋体" w:cs="宋体"/>
          <w:color w:val="auto"/>
          <w:spacing w:val="-1"/>
          <w:sz w:val="24"/>
          <w:szCs w:val="24"/>
          <w:highlight w:val="none"/>
          <w:lang w:eastAsia="zh-CN"/>
        </w:rPr>
        <w:t>法定代表人或授权代表签字或签章：</w:t>
      </w:r>
    </w:p>
    <w:p w14:paraId="238A6E58">
      <w:pPr>
        <w:pageBreakBefore w:val="0"/>
        <w:widowControl w:val="0"/>
        <w:wordWrap/>
        <w:overflowPunct/>
        <w:topLinePunct w:val="0"/>
        <w:bidi w:val="0"/>
        <w:spacing w:before="78" w:line="219" w:lineRule="auto"/>
        <w:jc w:val="center"/>
        <w:outlineLvl w:val="2"/>
        <w:rPr>
          <w:color w:val="auto"/>
          <w:highlight w:val="none"/>
          <w:lang w:eastAsia="zh-CN"/>
        </w:rPr>
      </w:pPr>
      <w:bookmarkStart w:id="119" w:name="bookmark58"/>
      <w:bookmarkEnd w:id="119"/>
      <w:bookmarkStart w:id="120" w:name="_Toc8518"/>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4"/>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5.技术需求响应/偏离表</w:t>
      </w:r>
      <w:bookmarkEnd w:id="120"/>
    </w:p>
    <w:tbl>
      <w:tblPr>
        <w:tblStyle w:val="29"/>
        <w:tblpPr w:leftFromText="180" w:rightFromText="180" w:vertAnchor="text" w:horzAnchor="page" w:tblpX="1392" w:tblpY="268"/>
        <w:tblOverlap w:val="never"/>
        <w:tblW w:w="929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2256"/>
        <w:gridCol w:w="2700"/>
        <w:gridCol w:w="1559"/>
        <w:gridCol w:w="1421"/>
      </w:tblGrid>
      <w:tr w14:paraId="7C412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1356" w:type="dxa"/>
            <w:vAlign w:val="bottom"/>
          </w:tcPr>
          <w:p w14:paraId="1A434F22">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序号</w:t>
            </w:r>
          </w:p>
        </w:tc>
        <w:tc>
          <w:tcPr>
            <w:tcW w:w="2256" w:type="dxa"/>
            <w:vAlign w:val="center"/>
          </w:tcPr>
          <w:p w14:paraId="7B65153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谈判</w:t>
            </w:r>
            <w:r>
              <w:rPr>
                <w:rFonts w:hint="eastAsia" w:asciiTheme="minorEastAsia" w:hAnsiTheme="minorEastAsia" w:eastAsiaTheme="minorEastAsia" w:cstheme="minorEastAsia"/>
                <w:color w:val="auto"/>
                <w:sz w:val="24"/>
                <w:highlight w:val="none"/>
              </w:rPr>
              <w:t>文件</w:t>
            </w:r>
            <w:r>
              <w:rPr>
                <w:rFonts w:hint="eastAsia" w:asciiTheme="minorEastAsia" w:hAnsiTheme="minorEastAsia" w:eastAsiaTheme="minorEastAsia" w:cstheme="minorEastAsia"/>
                <w:color w:val="auto"/>
                <w:sz w:val="24"/>
                <w:highlight w:val="none"/>
                <w:lang w:val="en-US" w:eastAsia="zh-CN"/>
              </w:rPr>
              <w:t>中</w:t>
            </w:r>
          </w:p>
          <w:p w14:paraId="2506063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lang w:val="en-US" w:eastAsia="zh-CN"/>
              </w:rPr>
              <w:t>的</w:t>
            </w:r>
            <w:r>
              <w:rPr>
                <w:rFonts w:hint="eastAsia" w:asciiTheme="minorEastAsia" w:hAnsiTheme="minorEastAsia" w:eastAsiaTheme="minorEastAsia" w:cstheme="minorEastAsia"/>
                <w:color w:val="auto"/>
                <w:sz w:val="24"/>
                <w:highlight w:val="none"/>
              </w:rPr>
              <w:t>技术需求</w:t>
            </w:r>
          </w:p>
        </w:tc>
        <w:tc>
          <w:tcPr>
            <w:tcW w:w="2700" w:type="dxa"/>
            <w:vAlign w:val="center"/>
          </w:tcPr>
          <w:p w14:paraId="5949E08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响应</w:t>
            </w:r>
            <w:r>
              <w:rPr>
                <w:rFonts w:hint="eastAsia" w:asciiTheme="minorEastAsia" w:hAnsiTheme="minorEastAsia" w:eastAsiaTheme="minorEastAsia" w:cstheme="minorEastAsia"/>
                <w:color w:val="auto"/>
                <w:sz w:val="24"/>
                <w:highlight w:val="none"/>
              </w:rPr>
              <w:t>文件</w:t>
            </w:r>
            <w:r>
              <w:rPr>
                <w:rFonts w:hint="eastAsia" w:asciiTheme="minorEastAsia" w:hAnsiTheme="minorEastAsia" w:eastAsiaTheme="minorEastAsia" w:cstheme="minorEastAsia"/>
                <w:color w:val="auto"/>
                <w:sz w:val="24"/>
                <w:highlight w:val="none"/>
                <w:lang w:val="en-US" w:eastAsia="zh-CN"/>
              </w:rPr>
              <w:t>中</w:t>
            </w:r>
            <w:r>
              <w:rPr>
                <w:rFonts w:hint="eastAsia" w:asciiTheme="minorEastAsia" w:hAnsiTheme="minorEastAsia" w:eastAsiaTheme="minorEastAsia" w:cstheme="minorEastAsia"/>
                <w:color w:val="auto"/>
                <w:sz w:val="24"/>
                <w:highlight w:val="none"/>
              </w:rPr>
              <w:t>响应</w:t>
            </w:r>
          </w:p>
          <w:p w14:paraId="0EFC36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lang w:eastAsia="zh-CN"/>
              </w:rPr>
            </w:pPr>
            <w:r>
              <w:rPr>
                <w:rFonts w:hint="eastAsia" w:asciiTheme="minorEastAsia" w:hAnsiTheme="minorEastAsia" w:eastAsiaTheme="minorEastAsia" w:cstheme="minorEastAsia"/>
                <w:color w:val="auto"/>
                <w:sz w:val="24"/>
                <w:highlight w:val="none"/>
              </w:rPr>
              <w:t>的具体内容</w:t>
            </w:r>
          </w:p>
        </w:tc>
        <w:tc>
          <w:tcPr>
            <w:tcW w:w="1559" w:type="dxa"/>
            <w:vAlign w:val="bottom"/>
          </w:tcPr>
          <w:p w14:paraId="56C85964">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响应/偏离</w:t>
            </w:r>
          </w:p>
        </w:tc>
        <w:tc>
          <w:tcPr>
            <w:tcW w:w="1421" w:type="dxa"/>
            <w:vAlign w:val="bottom"/>
          </w:tcPr>
          <w:p w14:paraId="6ACD2AB7">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说明</w:t>
            </w:r>
          </w:p>
        </w:tc>
      </w:tr>
      <w:tr w14:paraId="06D5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1356" w:type="dxa"/>
          </w:tcPr>
          <w:p w14:paraId="3C961E12">
            <w:pPr>
              <w:pStyle w:val="30"/>
              <w:pageBreakBefore w:val="0"/>
              <w:widowControl w:val="0"/>
              <w:wordWrap/>
              <w:overflowPunct/>
              <w:topLinePunct w:val="0"/>
              <w:bidi w:val="0"/>
              <w:rPr>
                <w:color w:val="auto"/>
                <w:highlight w:val="none"/>
              </w:rPr>
            </w:pPr>
          </w:p>
        </w:tc>
        <w:tc>
          <w:tcPr>
            <w:tcW w:w="2256" w:type="dxa"/>
          </w:tcPr>
          <w:p w14:paraId="47ADCAC9">
            <w:pPr>
              <w:pStyle w:val="30"/>
              <w:pageBreakBefore w:val="0"/>
              <w:widowControl w:val="0"/>
              <w:wordWrap/>
              <w:overflowPunct/>
              <w:topLinePunct w:val="0"/>
              <w:bidi w:val="0"/>
              <w:rPr>
                <w:color w:val="auto"/>
                <w:highlight w:val="none"/>
              </w:rPr>
            </w:pPr>
          </w:p>
        </w:tc>
        <w:tc>
          <w:tcPr>
            <w:tcW w:w="2700" w:type="dxa"/>
          </w:tcPr>
          <w:p w14:paraId="574A6BF2">
            <w:pPr>
              <w:pStyle w:val="30"/>
              <w:pageBreakBefore w:val="0"/>
              <w:widowControl w:val="0"/>
              <w:wordWrap/>
              <w:overflowPunct/>
              <w:topLinePunct w:val="0"/>
              <w:bidi w:val="0"/>
              <w:rPr>
                <w:color w:val="auto"/>
                <w:highlight w:val="none"/>
              </w:rPr>
            </w:pPr>
          </w:p>
        </w:tc>
        <w:tc>
          <w:tcPr>
            <w:tcW w:w="1559" w:type="dxa"/>
          </w:tcPr>
          <w:p w14:paraId="3B467802">
            <w:pPr>
              <w:pStyle w:val="30"/>
              <w:pageBreakBefore w:val="0"/>
              <w:widowControl w:val="0"/>
              <w:wordWrap/>
              <w:overflowPunct/>
              <w:topLinePunct w:val="0"/>
              <w:bidi w:val="0"/>
              <w:rPr>
                <w:color w:val="auto"/>
                <w:highlight w:val="none"/>
              </w:rPr>
            </w:pPr>
          </w:p>
        </w:tc>
        <w:tc>
          <w:tcPr>
            <w:tcW w:w="1421" w:type="dxa"/>
          </w:tcPr>
          <w:p w14:paraId="04A9C6E1">
            <w:pPr>
              <w:pStyle w:val="30"/>
              <w:pageBreakBefore w:val="0"/>
              <w:widowControl w:val="0"/>
              <w:wordWrap/>
              <w:overflowPunct/>
              <w:topLinePunct w:val="0"/>
              <w:bidi w:val="0"/>
              <w:rPr>
                <w:color w:val="auto"/>
                <w:highlight w:val="none"/>
              </w:rPr>
            </w:pPr>
          </w:p>
        </w:tc>
      </w:tr>
      <w:tr w14:paraId="5EEDA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14:paraId="2F6203D0">
            <w:pPr>
              <w:pStyle w:val="30"/>
              <w:pageBreakBefore w:val="0"/>
              <w:widowControl w:val="0"/>
              <w:wordWrap/>
              <w:overflowPunct/>
              <w:topLinePunct w:val="0"/>
              <w:bidi w:val="0"/>
              <w:rPr>
                <w:color w:val="auto"/>
                <w:highlight w:val="none"/>
              </w:rPr>
            </w:pPr>
          </w:p>
        </w:tc>
        <w:tc>
          <w:tcPr>
            <w:tcW w:w="2256" w:type="dxa"/>
          </w:tcPr>
          <w:p w14:paraId="26522C52">
            <w:pPr>
              <w:pStyle w:val="30"/>
              <w:pageBreakBefore w:val="0"/>
              <w:widowControl w:val="0"/>
              <w:wordWrap/>
              <w:overflowPunct/>
              <w:topLinePunct w:val="0"/>
              <w:bidi w:val="0"/>
              <w:rPr>
                <w:color w:val="auto"/>
                <w:highlight w:val="none"/>
              </w:rPr>
            </w:pPr>
          </w:p>
        </w:tc>
        <w:tc>
          <w:tcPr>
            <w:tcW w:w="2700" w:type="dxa"/>
          </w:tcPr>
          <w:p w14:paraId="26368290">
            <w:pPr>
              <w:pStyle w:val="30"/>
              <w:pageBreakBefore w:val="0"/>
              <w:widowControl w:val="0"/>
              <w:wordWrap/>
              <w:overflowPunct/>
              <w:topLinePunct w:val="0"/>
              <w:bidi w:val="0"/>
              <w:rPr>
                <w:color w:val="auto"/>
                <w:highlight w:val="none"/>
              </w:rPr>
            </w:pPr>
          </w:p>
        </w:tc>
        <w:tc>
          <w:tcPr>
            <w:tcW w:w="1559" w:type="dxa"/>
          </w:tcPr>
          <w:p w14:paraId="01B3D073">
            <w:pPr>
              <w:pStyle w:val="30"/>
              <w:pageBreakBefore w:val="0"/>
              <w:widowControl w:val="0"/>
              <w:wordWrap/>
              <w:overflowPunct/>
              <w:topLinePunct w:val="0"/>
              <w:bidi w:val="0"/>
              <w:rPr>
                <w:color w:val="auto"/>
                <w:highlight w:val="none"/>
              </w:rPr>
            </w:pPr>
          </w:p>
        </w:tc>
        <w:tc>
          <w:tcPr>
            <w:tcW w:w="1421" w:type="dxa"/>
          </w:tcPr>
          <w:p w14:paraId="09D584A2">
            <w:pPr>
              <w:pStyle w:val="30"/>
              <w:pageBreakBefore w:val="0"/>
              <w:widowControl w:val="0"/>
              <w:wordWrap/>
              <w:overflowPunct/>
              <w:topLinePunct w:val="0"/>
              <w:bidi w:val="0"/>
              <w:rPr>
                <w:color w:val="auto"/>
                <w:highlight w:val="none"/>
              </w:rPr>
            </w:pPr>
          </w:p>
        </w:tc>
      </w:tr>
      <w:tr w14:paraId="4DF64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14:paraId="2AA34C50">
            <w:pPr>
              <w:pStyle w:val="30"/>
              <w:pageBreakBefore w:val="0"/>
              <w:widowControl w:val="0"/>
              <w:wordWrap/>
              <w:overflowPunct/>
              <w:topLinePunct w:val="0"/>
              <w:bidi w:val="0"/>
              <w:rPr>
                <w:color w:val="auto"/>
                <w:highlight w:val="none"/>
              </w:rPr>
            </w:pPr>
          </w:p>
        </w:tc>
        <w:tc>
          <w:tcPr>
            <w:tcW w:w="2256" w:type="dxa"/>
          </w:tcPr>
          <w:p w14:paraId="7697E4C6">
            <w:pPr>
              <w:pStyle w:val="30"/>
              <w:pageBreakBefore w:val="0"/>
              <w:widowControl w:val="0"/>
              <w:wordWrap/>
              <w:overflowPunct/>
              <w:topLinePunct w:val="0"/>
              <w:bidi w:val="0"/>
              <w:rPr>
                <w:color w:val="auto"/>
                <w:highlight w:val="none"/>
              </w:rPr>
            </w:pPr>
          </w:p>
        </w:tc>
        <w:tc>
          <w:tcPr>
            <w:tcW w:w="2700" w:type="dxa"/>
          </w:tcPr>
          <w:p w14:paraId="2CFA6B2A">
            <w:pPr>
              <w:pStyle w:val="30"/>
              <w:pageBreakBefore w:val="0"/>
              <w:widowControl w:val="0"/>
              <w:wordWrap/>
              <w:overflowPunct/>
              <w:topLinePunct w:val="0"/>
              <w:bidi w:val="0"/>
              <w:rPr>
                <w:color w:val="auto"/>
                <w:highlight w:val="none"/>
              </w:rPr>
            </w:pPr>
          </w:p>
        </w:tc>
        <w:tc>
          <w:tcPr>
            <w:tcW w:w="1559" w:type="dxa"/>
          </w:tcPr>
          <w:p w14:paraId="4168AEB4">
            <w:pPr>
              <w:pStyle w:val="30"/>
              <w:pageBreakBefore w:val="0"/>
              <w:widowControl w:val="0"/>
              <w:wordWrap/>
              <w:overflowPunct/>
              <w:topLinePunct w:val="0"/>
              <w:bidi w:val="0"/>
              <w:rPr>
                <w:color w:val="auto"/>
                <w:highlight w:val="none"/>
              </w:rPr>
            </w:pPr>
          </w:p>
        </w:tc>
        <w:tc>
          <w:tcPr>
            <w:tcW w:w="1421" w:type="dxa"/>
          </w:tcPr>
          <w:p w14:paraId="4545FE6A">
            <w:pPr>
              <w:pStyle w:val="30"/>
              <w:pageBreakBefore w:val="0"/>
              <w:widowControl w:val="0"/>
              <w:wordWrap/>
              <w:overflowPunct/>
              <w:topLinePunct w:val="0"/>
              <w:bidi w:val="0"/>
              <w:rPr>
                <w:color w:val="auto"/>
                <w:highlight w:val="none"/>
              </w:rPr>
            </w:pPr>
          </w:p>
        </w:tc>
      </w:tr>
      <w:tr w14:paraId="56072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14:paraId="73B6CC19">
            <w:pPr>
              <w:pStyle w:val="30"/>
              <w:pageBreakBefore w:val="0"/>
              <w:widowControl w:val="0"/>
              <w:wordWrap/>
              <w:overflowPunct/>
              <w:topLinePunct w:val="0"/>
              <w:bidi w:val="0"/>
              <w:rPr>
                <w:color w:val="auto"/>
                <w:highlight w:val="none"/>
              </w:rPr>
            </w:pPr>
          </w:p>
        </w:tc>
        <w:tc>
          <w:tcPr>
            <w:tcW w:w="2256" w:type="dxa"/>
          </w:tcPr>
          <w:p w14:paraId="2C02AEC4">
            <w:pPr>
              <w:pStyle w:val="30"/>
              <w:pageBreakBefore w:val="0"/>
              <w:widowControl w:val="0"/>
              <w:wordWrap/>
              <w:overflowPunct/>
              <w:topLinePunct w:val="0"/>
              <w:bidi w:val="0"/>
              <w:rPr>
                <w:color w:val="auto"/>
                <w:highlight w:val="none"/>
              </w:rPr>
            </w:pPr>
          </w:p>
        </w:tc>
        <w:tc>
          <w:tcPr>
            <w:tcW w:w="2700" w:type="dxa"/>
          </w:tcPr>
          <w:p w14:paraId="1E58DA0B">
            <w:pPr>
              <w:pStyle w:val="30"/>
              <w:pageBreakBefore w:val="0"/>
              <w:widowControl w:val="0"/>
              <w:wordWrap/>
              <w:overflowPunct/>
              <w:topLinePunct w:val="0"/>
              <w:bidi w:val="0"/>
              <w:rPr>
                <w:color w:val="auto"/>
                <w:highlight w:val="none"/>
              </w:rPr>
            </w:pPr>
          </w:p>
        </w:tc>
        <w:tc>
          <w:tcPr>
            <w:tcW w:w="1559" w:type="dxa"/>
          </w:tcPr>
          <w:p w14:paraId="2956C676">
            <w:pPr>
              <w:pStyle w:val="30"/>
              <w:pageBreakBefore w:val="0"/>
              <w:widowControl w:val="0"/>
              <w:wordWrap/>
              <w:overflowPunct/>
              <w:topLinePunct w:val="0"/>
              <w:bidi w:val="0"/>
              <w:rPr>
                <w:color w:val="auto"/>
                <w:highlight w:val="none"/>
              </w:rPr>
            </w:pPr>
          </w:p>
        </w:tc>
        <w:tc>
          <w:tcPr>
            <w:tcW w:w="1421" w:type="dxa"/>
          </w:tcPr>
          <w:p w14:paraId="2AC3A78D">
            <w:pPr>
              <w:pStyle w:val="30"/>
              <w:pageBreakBefore w:val="0"/>
              <w:widowControl w:val="0"/>
              <w:wordWrap/>
              <w:overflowPunct/>
              <w:topLinePunct w:val="0"/>
              <w:bidi w:val="0"/>
              <w:rPr>
                <w:color w:val="auto"/>
                <w:highlight w:val="none"/>
              </w:rPr>
            </w:pPr>
          </w:p>
        </w:tc>
      </w:tr>
      <w:tr w14:paraId="6DB3E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1356" w:type="dxa"/>
          </w:tcPr>
          <w:p w14:paraId="6C3E0A95">
            <w:pPr>
              <w:pStyle w:val="30"/>
              <w:pageBreakBefore w:val="0"/>
              <w:widowControl w:val="0"/>
              <w:wordWrap/>
              <w:overflowPunct/>
              <w:topLinePunct w:val="0"/>
              <w:bidi w:val="0"/>
              <w:rPr>
                <w:color w:val="auto"/>
                <w:highlight w:val="none"/>
              </w:rPr>
            </w:pPr>
          </w:p>
        </w:tc>
        <w:tc>
          <w:tcPr>
            <w:tcW w:w="2256" w:type="dxa"/>
          </w:tcPr>
          <w:p w14:paraId="6D5E39D2">
            <w:pPr>
              <w:pStyle w:val="30"/>
              <w:pageBreakBefore w:val="0"/>
              <w:widowControl w:val="0"/>
              <w:wordWrap/>
              <w:overflowPunct/>
              <w:topLinePunct w:val="0"/>
              <w:bidi w:val="0"/>
              <w:rPr>
                <w:color w:val="auto"/>
                <w:highlight w:val="none"/>
              </w:rPr>
            </w:pPr>
          </w:p>
        </w:tc>
        <w:tc>
          <w:tcPr>
            <w:tcW w:w="2700" w:type="dxa"/>
          </w:tcPr>
          <w:p w14:paraId="60B78931">
            <w:pPr>
              <w:pStyle w:val="30"/>
              <w:pageBreakBefore w:val="0"/>
              <w:widowControl w:val="0"/>
              <w:wordWrap/>
              <w:overflowPunct/>
              <w:topLinePunct w:val="0"/>
              <w:bidi w:val="0"/>
              <w:rPr>
                <w:color w:val="auto"/>
                <w:highlight w:val="none"/>
              </w:rPr>
            </w:pPr>
          </w:p>
        </w:tc>
        <w:tc>
          <w:tcPr>
            <w:tcW w:w="1559" w:type="dxa"/>
          </w:tcPr>
          <w:p w14:paraId="02517399">
            <w:pPr>
              <w:pStyle w:val="30"/>
              <w:pageBreakBefore w:val="0"/>
              <w:widowControl w:val="0"/>
              <w:wordWrap/>
              <w:overflowPunct/>
              <w:topLinePunct w:val="0"/>
              <w:bidi w:val="0"/>
              <w:rPr>
                <w:color w:val="auto"/>
                <w:highlight w:val="none"/>
              </w:rPr>
            </w:pPr>
          </w:p>
        </w:tc>
        <w:tc>
          <w:tcPr>
            <w:tcW w:w="1421" w:type="dxa"/>
          </w:tcPr>
          <w:p w14:paraId="4C69AA02">
            <w:pPr>
              <w:pStyle w:val="30"/>
              <w:pageBreakBefore w:val="0"/>
              <w:widowControl w:val="0"/>
              <w:wordWrap/>
              <w:overflowPunct/>
              <w:topLinePunct w:val="0"/>
              <w:bidi w:val="0"/>
              <w:rPr>
                <w:color w:val="auto"/>
                <w:highlight w:val="none"/>
              </w:rPr>
            </w:pPr>
          </w:p>
        </w:tc>
      </w:tr>
      <w:tr w14:paraId="7BE8C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1356" w:type="dxa"/>
          </w:tcPr>
          <w:p w14:paraId="391DBCF6">
            <w:pPr>
              <w:pStyle w:val="30"/>
              <w:pageBreakBefore w:val="0"/>
              <w:widowControl w:val="0"/>
              <w:wordWrap/>
              <w:overflowPunct/>
              <w:topLinePunct w:val="0"/>
              <w:bidi w:val="0"/>
              <w:rPr>
                <w:color w:val="auto"/>
                <w:highlight w:val="none"/>
              </w:rPr>
            </w:pPr>
          </w:p>
        </w:tc>
        <w:tc>
          <w:tcPr>
            <w:tcW w:w="2256" w:type="dxa"/>
          </w:tcPr>
          <w:p w14:paraId="654E229A">
            <w:pPr>
              <w:pStyle w:val="30"/>
              <w:pageBreakBefore w:val="0"/>
              <w:widowControl w:val="0"/>
              <w:wordWrap/>
              <w:overflowPunct/>
              <w:topLinePunct w:val="0"/>
              <w:bidi w:val="0"/>
              <w:rPr>
                <w:color w:val="auto"/>
                <w:highlight w:val="none"/>
              </w:rPr>
            </w:pPr>
          </w:p>
        </w:tc>
        <w:tc>
          <w:tcPr>
            <w:tcW w:w="2700" w:type="dxa"/>
          </w:tcPr>
          <w:p w14:paraId="518E652D">
            <w:pPr>
              <w:pStyle w:val="30"/>
              <w:pageBreakBefore w:val="0"/>
              <w:widowControl w:val="0"/>
              <w:wordWrap/>
              <w:overflowPunct/>
              <w:topLinePunct w:val="0"/>
              <w:bidi w:val="0"/>
              <w:rPr>
                <w:color w:val="auto"/>
                <w:highlight w:val="none"/>
              </w:rPr>
            </w:pPr>
          </w:p>
        </w:tc>
        <w:tc>
          <w:tcPr>
            <w:tcW w:w="1559" w:type="dxa"/>
          </w:tcPr>
          <w:p w14:paraId="364C8B32">
            <w:pPr>
              <w:pStyle w:val="30"/>
              <w:pageBreakBefore w:val="0"/>
              <w:widowControl w:val="0"/>
              <w:wordWrap/>
              <w:overflowPunct/>
              <w:topLinePunct w:val="0"/>
              <w:bidi w:val="0"/>
              <w:rPr>
                <w:color w:val="auto"/>
                <w:highlight w:val="none"/>
              </w:rPr>
            </w:pPr>
          </w:p>
        </w:tc>
        <w:tc>
          <w:tcPr>
            <w:tcW w:w="1421" w:type="dxa"/>
          </w:tcPr>
          <w:p w14:paraId="074A9D6E">
            <w:pPr>
              <w:pStyle w:val="30"/>
              <w:pageBreakBefore w:val="0"/>
              <w:widowControl w:val="0"/>
              <w:wordWrap/>
              <w:overflowPunct/>
              <w:topLinePunct w:val="0"/>
              <w:bidi w:val="0"/>
              <w:rPr>
                <w:color w:val="auto"/>
                <w:highlight w:val="none"/>
              </w:rPr>
            </w:pPr>
          </w:p>
        </w:tc>
      </w:tr>
      <w:tr w14:paraId="19C2A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356" w:type="dxa"/>
          </w:tcPr>
          <w:p w14:paraId="7294740C">
            <w:pPr>
              <w:pStyle w:val="30"/>
              <w:pageBreakBefore w:val="0"/>
              <w:widowControl w:val="0"/>
              <w:wordWrap/>
              <w:overflowPunct/>
              <w:topLinePunct w:val="0"/>
              <w:bidi w:val="0"/>
              <w:rPr>
                <w:color w:val="auto"/>
                <w:highlight w:val="none"/>
              </w:rPr>
            </w:pPr>
          </w:p>
        </w:tc>
        <w:tc>
          <w:tcPr>
            <w:tcW w:w="2256" w:type="dxa"/>
          </w:tcPr>
          <w:p w14:paraId="6EB51A10">
            <w:pPr>
              <w:pStyle w:val="30"/>
              <w:pageBreakBefore w:val="0"/>
              <w:widowControl w:val="0"/>
              <w:wordWrap/>
              <w:overflowPunct/>
              <w:topLinePunct w:val="0"/>
              <w:bidi w:val="0"/>
              <w:rPr>
                <w:color w:val="auto"/>
                <w:highlight w:val="none"/>
              </w:rPr>
            </w:pPr>
          </w:p>
        </w:tc>
        <w:tc>
          <w:tcPr>
            <w:tcW w:w="2700" w:type="dxa"/>
          </w:tcPr>
          <w:p w14:paraId="2EB4C402">
            <w:pPr>
              <w:pStyle w:val="30"/>
              <w:pageBreakBefore w:val="0"/>
              <w:widowControl w:val="0"/>
              <w:wordWrap/>
              <w:overflowPunct/>
              <w:topLinePunct w:val="0"/>
              <w:bidi w:val="0"/>
              <w:rPr>
                <w:color w:val="auto"/>
                <w:highlight w:val="none"/>
              </w:rPr>
            </w:pPr>
          </w:p>
        </w:tc>
        <w:tc>
          <w:tcPr>
            <w:tcW w:w="1559" w:type="dxa"/>
          </w:tcPr>
          <w:p w14:paraId="279EA0A2">
            <w:pPr>
              <w:pStyle w:val="30"/>
              <w:pageBreakBefore w:val="0"/>
              <w:widowControl w:val="0"/>
              <w:wordWrap/>
              <w:overflowPunct/>
              <w:topLinePunct w:val="0"/>
              <w:bidi w:val="0"/>
              <w:rPr>
                <w:color w:val="auto"/>
                <w:highlight w:val="none"/>
              </w:rPr>
            </w:pPr>
          </w:p>
        </w:tc>
        <w:tc>
          <w:tcPr>
            <w:tcW w:w="1421" w:type="dxa"/>
          </w:tcPr>
          <w:p w14:paraId="2DF44AE6">
            <w:pPr>
              <w:pStyle w:val="30"/>
              <w:pageBreakBefore w:val="0"/>
              <w:widowControl w:val="0"/>
              <w:wordWrap/>
              <w:overflowPunct/>
              <w:topLinePunct w:val="0"/>
              <w:bidi w:val="0"/>
              <w:rPr>
                <w:color w:val="auto"/>
                <w:highlight w:val="none"/>
              </w:rPr>
            </w:pPr>
          </w:p>
        </w:tc>
      </w:tr>
      <w:tr w14:paraId="6B3D0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1356" w:type="dxa"/>
          </w:tcPr>
          <w:p w14:paraId="6F0EE2C8">
            <w:pPr>
              <w:pStyle w:val="30"/>
              <w:pageBreakBefore w:val="0"/>
              <w:widowControl w:val="0"/>
              <w:wordWrap/>
              <w:overflowPunct/>
              <w:topLinePunct w:val="0"/>
              <w:bidi w:val="0"/>
              <w:rPr>
                <w:color w:val="auto"/>
                <w:highlight w:val="none"/>
              </w:rPr>
            </w:pPr>
          </w:p>
        </w:tc>
        <w:tc>
          <w:tcPr>
            <w:tcW w:w="2256" w:type="dxa"/>
          </w:tcPr>
          <w:p w14:paraId="37EB31B1">
            <w:pPr>
              <w:pStyle w:val="30"/>
              <w:pageBreakBefore w:val="0"/>
              <w:widowControl w:val="0"/>
              <w:wordWrap/>
              <w:overflowPunct/>
              <w:topLinePunct w:val="0"/>
              <w:bidi w:val="0"/>
              <w:rPr>
                <w:color w:val="auto"/>
                <w:highlight w:val="none"/>
              </w:rPr>
            </w:pPr>
          </w:p>
        </w:tc>
        <w:tc>
          <w:tcPr>
            <w:tcW w:w="2700" w:type="dxa"/>
          </w:tcPr>
          <w:p w14:paraId="2C4AD76D">
            <w:pPr>
              <w:pStyle w:val="30"/>
              <w:pageBreakBefore w:val="0"/>
              <w:widowControl w:val="0"/>
              <w:wordWrap/>
              <w:overflowPunct/>
              <w:topLinePunct w:val="0"/>
              <w:bidi w:val="0"/>
              <w:rPr>
                <w:color w:val="auto"/>
                <w:highlight w:val="none"/>
              </w:rPr>
            </w:pPr>
          </w:p>
        </w:tc>
        <w:tc>
          <w:tcPr>
            <w:tcW w:w="1559" w:type="dxa"/>
          </w:tcPr>
          <w:p w14:paraId="44C64DF8">
            <w:pPr>
              <w:pStyle w:val="30"/>
              <w:pageBreakBefore w:val="0"/>
              <w:widowControl w:val="0"/>
              <w:wordWrap/>
              <w:overflowPunct/>
              <w:topLinePunct w:val="0"/>
              <w:bidi w:val="0"/>
              <w:rPr>
                <w:color w:val="auto"/>
                <w:highlight w:val="none"/>
              </w:rPr>
            </w:pPr>
          </w:p>
        </w:tc>
        <w:tc>
          <w:tcPr>
            <w:tcW w:w="1421" w:type="dxa"/>
          </w:tcPr>
          <w:p w14:paraId="777627AA">
            <w:pPr>
              <w:pStyle w:val="30"/>
              <w:pageBreakBefore w:val="0"/>
              <w:widowControl w:val="0"/>
              <w:wordWrap/>
              <w:overflowPunct/>
              <w:topLinePunct w:val="0"/>
              <w:bidi w:val="0"/>
              <w:rPr>
                <w:color w:val="auto"/>
                <w:highlight w:val="none"/>
              </w:rPr>
            </w:pPr>
          </w:p>
        </w:tc>
      </w:tr>
    </w:tbl>
    <w:p w14:paraId="76572E48">
      <w:pPr>
        <w:pageBreakBefore w:val="0"/>
        <w:widowControl w:val="0"/>
        <w:wordWrap/>
        <w:overflowPunct/>
        <w:topLinePunct w:val="0"/>
        <w:bidi w:val="0"/>
        <w:spacing w:line="252" w:lineRule="auto"/>
        <w:rPr>
          <w:color w:val="auto"/>
          <w:position w:val="0"/>
          <w:highlight w:val="none"/>
        </w:rPr>
      </w:pPr>
    </w:p>
    <w:p w14:paraId="5731D8EE">
      <w:pPr>
        <w:keepNext w:val="0"/>
        <w:keepLines w:val="0"/>
        <w:pageBreakBefore w:val="0"/>
        <w:widowControl w:val="0"/>
        <w:kinsoku w:val="0"/>
        <w:wordWrap/>
        <w:overflowPunct/>
        <w:topLinePunct w:val="0"/>
        <w:autoSpaceDE w:val="0"/>
        <w:autoSpaceDN w:val="0"/>
        <w:bidi w:val="0"/>
        <w:adjustRightInd w:val="0"/>
        <w:snapToGrid w:val="0"/>
        <w:spacing w:line="360" w:lineRule="exact"/>
        <w:ind w:left="63" w:leftChars="30" w:firstLine="0" w:firstLineChars="0"/>
        <w:textAlignment w:val="baseline"/>
        <w:rPr>
          <w:rFonts w:hint="eastAsia" w:ascii="宋体" w:hAnsi="宋体" w:eastAsia="宋体" w:cs="宋体"/>
          <w:color w:val="auto"/>
          <w:spacing w:val="-3"/>
          <w:sz w:val="24"/>
          <w:szCs w:val="24"/>
          <w:highlight w:val="none"/>
          <w:lang w:eastAsia="zh-CN"/>
        </w:rPr>
      </w:pPr>
      <w:r>
        <w:rPr>
          <w:rFonts w:ascii="宋体" w:hAnsi="宋体" w:eastAsia="宋体" w:cs="宋体"/>
          <w:color w:val="auto"/>
          <w:position w:val="0"/>
          <w:sz w:val="24"/>
          <w:szCs w:val="24"/>
          <w:highlight w:val="none"/>
          <w:lang w:eastAsia="zh-CN"/>
          <w14:textOutline w14:w="4356" w14:cap="sq" w14:cmpd="sng" w14:algn="ctr">
            <w14:solidFill>
              <w14:srgbClr w14:val="000000"/>
            </w14:solidFill>
            <w14:prstDash w14:val="solid"/>
            <w14:bevel/>
          </w14:textOutline>
        </w:rPr>
        <w:t>注：</w:t>
      </w:r>
      <w:r>
        <w:rPr>
          <w:rFonts w:hint="eastAsia" w:ascii="宋体" w:hAnsi="宋体" w:eastAsia="宋体" w:cs="宋体"/>
          <w:color w:val="auto"/>
          <w:sz w:val="24"/>
          <w:highlight w:val="none"/>
        </w:rPr>
        <w:t>有正负偏离须注明，如无偏离只须在上表中填入完全响应即可，不填视为完全响应，不需要把技术需求一一列到上表中。</w:t>
      </w:r>
      <w:r>
        <w:rPr>
          <w:rFonts w:hint="eastAsia" w:ascii="宋体" w:hAnsi="宋体" w:cs="宋体"/>
          <w:color w:val="auto"/>
          <w:sz w:val="24"/>
          <w:highlight w:val="none"/>
          <w:lang w:eastAsia="zh-CN"/>
        </w:rPr>
        <w:t>采购需求中要求</w:t>
      </w:r>
      <w:r>
        <w:rPr>
          <w:rFonts w:hint="eastAsia" w:ascii="宋体" w:hAnsi="宋体" w:eastAsia="宋体" w:cs="宋体"/>
          <w:color w:val="auto"/>
          <w:sz w:val="24"/>
          <w:highlight w:val="none"/>
        </w:rPr>
        <w:t>必须提供的证明材料须在响应文件中提供</w:t>
      </w:r>
      <w:r>
        <w:rPr>
          <w:rFonts w:hint="eastAsia" w:ascii="宋体" w:hAnsi="宋体" w:cs="宋体"/>
          <w:color w:val="auto"/>
          <w:sz w:val="24"/>
          <w:highlight w:val="none"/>
          <w:lang w:eastAsia="zh-CN"/>
        </w:rPr>
        <w:t>，否则视为无效响应</w:t>
      </w:r>
      <w:r>
        <w:rPr>
          <w:rFonts w:hint="eastAsia" w:ascii="宋体" w:hAnsi="宋体" w:eastAsia="宋体" w:cs="宋体"/>
          <w:color w:val="auto"/>
          <w:sz w:val="24"/>
          <w:highlight w:val="none"/>
        </w:rPr>
        <w:t>。</w:t>
      </w:r>
    </w:p>
    <w:p w14:paraId="5D6D5ACE">
      <w:pPr>
        <w:pageBreakBefore w:val="0"/>
        <w:widowControl w:val="0"/>
        <w:wordWrap/>
        <w:overflowPunct/>
        <w:topLinePunct w:val="0"/>
        <w:bidi w:val="0"/>
        <w:spacing w:before="78" w:line="219" w:lineRule="auto"/>
        <w:ind w:left="125"/>
        <w:rPr>
          <w:rFonts w:hint="eastAsia" w:ascii="宋体" w:hAnsi="宋体" w:eastAsia="宋体" w:cs="宋体"/>
          <w:color w:val="auto"/>
          <w:spacing w:val="-3"/>
          <w:sz w:val="24"/>
          <w:szCs w:val="24"/>
          <w:highlight w:val="none"/>
          <w:lang w:eastAsia="zh-CN"/>
        </w:rPr>
      </w:pPr>
    </w:p>
    <w:p w14:paraId="5663AB60">
      <w:pPr>
        <w:pageBreakBefore w:val="0"/>
        <w:widowControl w:val="0"/>
        <w:wordWrap/>
        <w:overflowPunct/>
        <w:topLinePunct w:val="0"/>
        <w:bidi w:val="0"/>
        <w:spacing w:before="78" w:line="219" w:lineRule="auto"/>
        <w:ind w:left="125"/>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p>
    <w:p w14:paraId="246555EA">
      <w:pPr>
        <w:pageBreakBefore w:val="0"/>
        <w:widowControl w:val="0"/>
        <w:wordWrap/>
        <w:overflowPunct/>
        <w:topLinePunct w:val="0"/>
        <w:bidi w:val="0"/>
        <w:spacing w:before="79" w:line="219" w:lineRule="auto"/>
        <w:ind w:left="123"/>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1"/>
          <w:sz w:val="24"/>
          <w:szCs w:val="24"/>
          <w:highlight w:val="none"/>
          <w:lang w:eastAsia="zh-CN"/>
        </w:rPr>
        <w:t>法定代表人或授权代表签字或签章：</w:t>
      </w:r>
      <w:r>
        <w:rPr>
          <w:rFonts w:hint="eastAsia" w:ascii="宋体" w:hAnsi="宋体" w:eastAsia="宋体" w:cs="宋体"/>
          <w:color w:val="auto"/>
          <w:spacing w:val="-1"/>
          <w:sz w:val="24"/>
          <w:szCs w:val="24"/>
          <w:highlight w:val="none"/>
          <w:u w:val="single"/>
          <w:lang w:val="en-US" w:eastAsia="zh-CN"/>
        </w:rPr>
        <w:t xml:space="preserve">                    </w:t>
      </w:r>
    </w:p>
    <w:p w14:paraId="7259E5DB">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11" w:type="default"/>
          <w:pgSz w:w="11906" w:h="16839"/>
          <w:pgMar w:top="1431" w:right="873" w:bottom="1156" w:left="1701" w:header="0" w:footer="994" w:gutter="0"/>
          <w:cols w:space="720" w:num="1"/>
        </w:sectPr>
      </w:pPr>
    </w:p>
    <w:p w14:paraId="62E9C603">
      <w:pPr>
        <w:pageBreakBefore w:val="0"/>
        <w:widowControl w:val="0"/>
        <w:wordWrap/>
        <w:overflowPunct/>
        <w:topLinePunct w:val="0"/>
        <w:bidi w:val="0"/>
        <w:spacing w:before="101" w:line="219" w:lineRule="auto"/>
        <w:jc w:val="center"/>
        <w:outlineLvl w:val="1"/>
        <w:rPr>
          <w:color w:val="auto"/>
          <w:highlight w:val="none"/>
          <w:lang w:eastAsia="zh-CN"/>
        </w:rPr>
      </w:pPr>
      <w:bookmarkStart w:id="121" w:name="bookmark59"/>
      <w:bookmarkEnd w:id="121"/>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5"/>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6.商务条件响应/偏离表</w:t>
      </w:r>
    </w:p>
    <w:tbl>
      <w:tblPr>
        <w:tblStyle w:val="29"/>
        <w:tblpPr w:leftFromText="180" w:rightFromText="180" w:vertAnchor="text" w:horzAnchor="page" w:tblpX="1152" w:tblpY="251"/>
        <w:tblOverlap w:val="never"/>
        <w:tblW w:w="95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2556"/>
        <w:gridCol w:w="2644"/>
        <w:gridCol w:w="1656"/>
        <w:gridCol w:w="1389"/>
      </w:tblGrid>
      <w:tr w14:paraId="1A27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297" w:type="dxa"/>
          </w:tcPr>
          <w:p w14:paraId="4D7AB64C">
            <w:pPr>
              <w:pageBreakBefore w:val="0"/>
              <w:widowControl w:val="0"/>
              <w:wordWrap/>
              <w:overflowPunct/>
              <w:topLinePunct w:val="0"/>
              <w:bidi w:val="0"/>
              <w:spacing w:before="300" w:line="221" w:lineRule="auto"/>
              <w:ind w:left="186"/>
              <w:jc w:val="center"/>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序号</w:t>
            </w:r>
          </w:p>
        </w:tc>
        <w:tc>
          <w:tcPr>
            <w:tcW w:w="2556" w:type="dxa"/>
          </w:tcPr>
          <w:p w14:paraId="78416789">
            <w:pPr>
              <w:pageBreakBefore w:val="0"/>
              <w:widowControl w:val="0"/>
              <w:wordWrap/>
              <w:overflowPunct/>
              <w:topLinePunct w:val="0"/>
              <w:bidi w:val="0"/>
              <w:spacing w:before="301" w:line="219" w:lineRule="auto"/>
              <w:ind w:left="153"/>
              <w:rPr>
                <w:rFonts w:hint="default"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谈判</w:t>
            </w:r>
            <w:r>
              <w:rPr>
                <w:rFonts w:hint="eastAsia" w:ascii="宋体" w:hAnsi="宋体" w:eastAsia="宋体" w:cs="宋体"/>
                <w:color w:val="auto"/>
                <w:spacing w:val="-2"/>
                <w:sz w:val="24"/>
                <w:szCs w:val="24"/>
                <w:highlight w:val="none"/>
                <w:lang w:eastAsia="zh-CN"/>
              </w:rPr>
              <w:t>文件</w:t>
            </w:r>
            <w:r>
              <w:rPr>
                <w:rFonts w:ascii="宋体" w:hAnsi="宋体" w:eastAsia="宋体" w:cs="宋体"/>
                <w:color w:val="auto"/>
                <w:spacing w:val="-2"/>
                <w:sz w:val="24"/>
                <w:szCs w:val="24"/>
                <w:highlight w:val="none"/>
              </w:rPr>
              <w:t>的商务</w:t>
            </w:r>
            <w:r>
              <w:rPr>
                <w:rFonts w:hint="eastAsia" w:ascii="宋体" w:hAnsi="宋体" w:eastAsia="宋体" w:cs="宋体"/>
                <w:color w:val="auto"/>
                <w:spacing w:val="-2"/>
                <w:sz w:val="24"/>
                <w:szCs w:val="24"/>
                <w:highlight w:val="none"/>
                <w:lang w:val="en-US" w:eastAsia="zh-CN"/>
              </w:rPr>
              <w:t>条件</w:t>
            </w:r>
          </w:p>
        </w:tc>
        <w:tc>
          <w:tcPr>
            <w:tcW w:w="2644" w:type="dxa"/>
            <w:vAlign w:val="center"/>
          </w:tcPr>
          <w:p w14:paraId="1932F210">
            <w:pPr>
              <w:pageBreakBefore w:val="0"/>
              <w:widowControl w:val="0"/>
              <w:wordWrap/>
              <w:overflowPunct/>
              <w:topLinePunct w:val="0"/>
              <w:bidi w:val="0"/>
              <w:spacing w:line="240" w:lineRule="auto"/>
              <w:jc w:val="center"/>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响应文件中响应</w:t>
            </w:r>
          </w:p>
          <w:p w14:paraId="44241D7C">
            <w:pPr>
              <w:pageBreakBefore w:val="0"/>
              <w:widowControl w:val="0"/>
              <w:wordWrap/>
              <w:overflowPunct/>
              <w:topLinePunct w:val="0"/>
              <w:bidi w:val="0"/>
              <w:spacing w:line="240" w:lineRule="auto"/>
              <w:jc w:val="center"/>
              <w:rPr>
                <w:rFonts w:ascii="宋体" w:hAnsi="宋体" w:eastAsia="宋体" w:cs="宋体"/>
                <w:color w:val="auto"/>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的具体内容</w:t>
            </w:r>
          </w:p>
        </w:tc>
        <w:tc>
          <w:tcPr>
            <w:tcW w:w="1656" w:type="dxa"/>
            <w:vAlign w:val="center"/>
          </w:tcPr>
          <w:p w14:paraId="54A27F0E">
            <w:pPr>
              <w:pageBreakBefore w:val="0"/>
              <w:widowControl w:val="0"/>
              <w:wordWrap/>
              <w:overflowPunct/>
              <w:topLinePunct w:val="0"/>
              <w:bidi w:val="0"/>
              <w:spacing w:before="68" w:line="240" w:lineRule="auto"/>
              <w:ind w:left="206"/>
              <w:jc w:val="both"/>
              <w:rPr>
                <w:rFonts w:ascii="宋体" w:hAnsi="宋体" w:eastAsia="宋体" w:cs="宋体"/>
                <w:color w:val="auto"/>
                <w:sz w:val="24"/>
                <w:szCs w:val="24"/>
                <w:highlight w:val="none"/>
              </w:rPr>
            </w:pPr>
            <w:r>
              <w:rPr>
                <w:rFonts w:ascii="宋体" w:hAnsi="宋体" w:eastAsia="宋体" w:cs="宋体"/>
                <w:color w:val="auto"/>
                <w:spacing w:val="0"/>
                <w:position w:val="0"/>
                <w:sz w:val="24"/>
                <w:szCs w:val="24"/>
                <w:highlight w:val="none"/>
              </w:rPr>
              <w:t>响应/偏离</w:t>
            </w:r>
          </w:p>
        </w:tc>
        <w:tc>
          <w:tcPr>
            <w:tcW w:w="1389" w:type="dxa"/>
          </w:tcPr>
          <w:p w14:paraId="310DD5D9">
            <w:pPr>
              <w:pageBreakBefore w:val="0"/>
              <w:widowControl w:val="0"/>
              <w:wordWrap/>
              <w:overflowPunct/>
              <w:topLinePunct w:val="0"/>
              <w:bidi w:val="0"/>
              <w:spacing w:before="301" w:line="219" w:lineRule="auto"/>
              <w:jc w:val="center"/>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说明</w:t>
            </w:r>
          </w:p>
        </w:tc>
      </w:tr>
      <w:tr w14:paraId="3DFDD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1CD279CE">
            <w:pPr>
              <w:pStyle w:val="30"/>
              <w:pageBreakBefore w:val="0"/>
              <w:widowControl w:val="0"/>
              <w:wordWrap/>
              <w:overflowPunct/>
              <w:topLinePunct w:val="0"/>
              <w:bidi w:val="0"/>
              <w:rPr>
                <w:color w:val="auto"/>
                <w:highlight w:val="none"/>
              </w:rPr>
            </w:pPr>
          </w:p>
        </w:tc>
        <w:tc>
          <w:tcPr>
            <w:tcW w:w="2556" w:type="dxa"/>
          </w:tcPr>
          <w:p w14:paraId="7AC26309">
            <w:pPr>
              <w:pStyle w:val="30"/>
              <w:pageBreakBefore w:val="0"/>
              <w:widowControl w:val="0"/>
              <w:wordWrap/>
              <w:overflowPunct/>
              <w:topLinePunct w:val="0"/>
              <w:bidi w:val="0"/>
              <w:rPr>
                <w:color w:val="auto"/>
                <w:highlight w:val="none"/>
              </w:rPr>
            </w:pPr>
          </w:p>
        </w:tc>
        <w:tc>
          <w:tcPr>
            <w:tcW w:w="2644" w:type="dxa"/>
          </w:tcPr>
          <w:p w14:paraId="3F48DD25">
            <w:pPr>
              <w:pStyle w:val="30"/>
              <w:pageBreakBefore w:val="0"/>
              <w:widowControl w:val="0"/>
              <w:wordWrap/>
              <w:overflowPunct/>
              <w:topLinePunct w:val="0"/>
              <w:bidi w:val="0"/>
              <w:rPr>
                <w:color w:val="auto"/>
                <w:highlight w:val="none"/>
              </w:rPr>
            </w:pPr>
          </w:p>
        </w:tc>
        <w:tc>
          <w:tcPr>
            <w:tcW w:w="1656" w:type="dxa"/>
          </w:tcPr>
          <w:p w14:paraId="11BCD03D">
            <w:pPr>
              <w:pStyle w:val="30"/>
              <w:pageBreakBefore w:val="0"/>
              <w:widowControl w:val="0"/>
              <w:wordWrap/>
              <w:overflowPunct/>
              <w:topLinePunct w:val="0"/>
              <w:bidi w:val="0"/>
              <w:rPr>
                <w:color w:val="auto"/>
                <w:highlight w:val="none"/>
              </w:rPr>
            </w:pPr>
          </w:p>
        </w:tc>
        <w:tc>
          <w:tcPr>
            <w:tcW w:w="1389" w:type="dxa"/>
          </w:tcPr>
          <w:p w14:paraId="76654D40">
            <w:pPr>
              <w:pStyle w:val="30"/>
              <w:pageBreakBefore w:val="0"/>
              <w:widowControl w:val="0"/>
              <w:wordWrap/>
              <w:overflowPunct/>
              <w:topLinePunct w:val="0"/>
              <w:bidi w:val="0"/>
              <w:rPr>
                <w:color w:val="auto"/>
                <w:highlight w:val="none"/>
              </w:rPr>
            </w:pPr>
          </w:p>
        </w:tc>
      </w:tr>
      <w:tr w14:paraId="4B105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613B70C5">
            <w:pPr>
              <w:pStyle w:val="30"/>
              <w:pageBreakBefore w:val="0"/>
              <w:widowControl w:val="0"/>
              <w:wordWrap/>
              <w:overflowPunct/>
              <w:topLinePunct w:val="0"/>
              <w:bidi w:val="0"/>
              <w:rPr>
                <w:color w:val="auto"/>
                <w:highlight w:val="none"/>
              </w:rPr>
            </w:pPr>
          </w:p>
        </w:tc>
        <w:tc>
          <w:tcPr>
            <w:tcW w:w="2556" w:type="dxa"/>
          </w:tcPr>
          <w:p w14:paraId="09B1DBDB">
            <w:pPr>
              <w:pStyle w:val="30"/>
              <w:pageBreakBefore w:val="0"/>
              <w:widowControl w:val="0"/>
              <w:wordWrap/>
              <w:overflowPunct/>
              <w:topLinePunct w:val="0"/>
              <w:bidi w:val="0"/>
              <w:rPr>
                <w:color w:val="auto"/>
                <w:highlight w:val="none"/>
              </w:rPr>
            </w:pPr>
          </w:p>
        </w:tc>
        <w:tc>
          <w:tcPr>
            <w:tcW w:w="2644" w:type="dxa"/>
          </w:tcPr>
          <w:p w14:paraId="1F450CE2">
            <w:pPr>
              <w:pStyle w:val="30"/>
              <w:pageBreakBefore w:val="0"/>
              <w:widowControl w:val="0"/>
              <w:wordWrap/>
              <w:overflowPunct/>
              <w:topLinePunct w:val="0"/>
              <w:bidi w:val="0"/>
              <w:rPr>
                <w:color w:val="auto"/>
                <w:highlight w:val="none"/>
              </w:rPr>
            </w:pPr>
          </w:p>
        </w:tc>
        <w:tc>
          <w:tcPr>
            <w:tcW w:w="1656" w:type="dxa"/>
          </w:tcPr>
          <w:p w14:paraId="1304A08B">
            <w:pPr>
              <w:pStyle w:val="30"/>
              <w:pageBreakBefore w:val="0"/>
              <w:widowControl w:val="0"/>
              <w:wordWrap/>
              <w:overflowPunct/>
              <w:topLinePunct w:val="0"/>
              <w:bidi w:val="0"/>
              <w:rPr>
                <w:color w:val="auto"/>
                <w:highlight w:val="none"/>
              </w:rPr>
            </w:pPr>
          </w:p>
        </w:tc>
        <w:tc>
          <w:tcPr>
            <w:tcW w:w="1389" w:type="dxa"/>
          </w:tcPr>
          <w:p w14:paraId="68D3455E">
            <w:pPr>
              <w:pStyle w:val="30"/>
              <w:pageBreakBefore w:val="0"/>
              <w:widowControl w:val="0"/>
              <w:wordWrap/>
              <w:overflowPunct/>
              <w:topLinePunct w:val="0"/>
              <w:bidi w:val="0"/>
              <w:rPr>
                <w:color w:val="auto"/>
                <w:highlight w:val="none"/>
              </w:rPr>
            </w:pPr>
          </w:p>
        </w:tc>
      </w:tr>
      <w:tr w14:paraId="0F760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14:paraId="0019446B">
            <w:pPr>
              <w:pStyle w:val="30"/>
              <w:pageBreakBefore w:val="0"/>
              <w:widowControl w:val="0"/>
              <w:wordWrap/>
              <w:overflowPunct/>
              <w:topLinePunct w:val="0"/>
              <w:bidi w:val="0"/>
              <w:rPr>
                <w:color w:val="auto"/>
                <w:highlight w:val="none"/>
              </w:rPr>
            </w:pPr>
          </w:p>
        </w:tc>
        <w:tc>
          <w:tcPr>
            <w:tcW w:w="2556" w:type="dxa"/>
          </w:tcPr>
          <w:p w14:paraId="72FA8CEE">
            <w:pPr>
              <w:pStyle w:val="30"/>
              <w:pageBreakBefore w:val="0"/>
              <w:widowControl w:val="0"/>
              <w:wordWrap/>
              <w:overflowPunct/>
              <w:topLinePunct w:val="0"/>
              <w:bidi w:val="0"/>
              <w:rPr>
                <w:color w:val="auto"/>
                <w:highlight w:val="none"/>
              </w:rPr>
            </w:pPr>
          </w:p>
        </w:tc>
        <w:tc>
          <w:tcPr>
            <w:tcW w:w="2644" w:type="dxa"/>
          </w:tcPr>
          <w:p w14:paraId="6CF53F69">
            <w:pPr>
              <w:pStyle w:val="30"/>
              <w:pageBreakBefore w:val="0"/>
              <w:widowControl w:val="0"/>
              <w:wordWrap/>
              <w:overflowPunct/>
              <w:topLinePunct w:val="0"/>
              <w:bidi w:val="0"/>
              <w:rPr>
                <w:color w:val="auto"/>
                <w:highlight w:val="none"/>
              </w:rPr>
            </w:pPr>
          </w:p>
        </w:tc>
        <w:tc>
          <w:tcPr>
            <w:tcW w:w="1656" w:type="dxa"/>
          </w:tcPr>
          <w:p w14:paraId="1F81521A">
            <w:pPr>
              <w:pStyle w:val="30"/>
              <w:pageBreakBefore w:val="0"/>
              <w:widowControl w:val="0"/>
              <w:wordWrap/>
              <w:overflowPunct/>
              <w:topLinePunct w:val="0"/>
              <w:bidi w:val="0"/>
              <w:rPr>
                <w:color w:val="auto"/>
                <w:highlight w:val="none"/>
              </w:rPr>
            </w:pPr>
          </w:p>
        </w:tc>
        <w:tc>
          <w:tcPr>
            <w:tcW w:w="1389" w:type="dxa"/>
          </w:tcPr>
          <w:p w14:paraId="02226110">
            <w:pPr>
              <w:pStyle w:val="30"/>
              <w:pageBreakBefore w:val="0"/>
              <w:widowControl w:val="0"/>
              <w:wordWrap/>
              <w:overflowPunct/>
              <w:topLinePunct w:val="0"/>
              <w:bidi w:val="0"/>
              <w:rPr>
                <w:color w:val="auto"/>
                <w:highlight w:val="none"/>
              </w:rPr>
            </w:pPr>
          </w:p>
        </w:tc>
      </w:tr>
      <w:tr w14:paraId="60894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63C779FD">
            <w:pPr>
              <w:pStyle w:val="30"/>
              <w:pageBreakBefore w:val="0"/>
              <w:widowControl w:val="0"/>
              <w:wordWrap/>
              <w:overflowPunct/>
              <w:topLinePunct w:val="0"/>
              <w:bidi w:val="0"/>
              <w:rPr>
                <w:color w:val="auto"/>
                <w:highlight w:val="none"/>
              </w:rPr>
            </w:pPr>
          </w:p>
        </w:tc>
        <w:tc>
          <w:tcPr>
            <w:tcW w:w="2556" w:type="dxa"/>
          </w:tcPr>
          <w:p w14:paraId="00C8FC88">
            <w:pPr>
              <w:pStyle w:val="30"/>
              <w:pageBreakBefore w:val="0"/>
              <w:widowControl w:val="0"/>
              <w:wordWrap/>
              <w:overflowPunct/>
              <w:topLinePunct w:val="0"/>
              <w:bidi w:val="0"/>
              <w:rPr>
                <w:color w:val="auto"/>
                <w:highlight w:val="none"/>
              </w:rPr>
            </w:pPr>
          </w:p>
        </w:tc>
        <w:tc>
          <w:tcPr>
            <w:tcW w:w="2644" w:type="dxa"/>
          </w:tcPr>
          <w:p w14:paraId="745E0EDB">
            <w:pPr>
              <w:pStyle w:val="30"/>
              <w:pageBreakBefore w:val="0"/>
              <w:widowControl w:val="0"/>
              <w:wordWrap/>
              <w:overflowPunct/>
              <w:topLinePunct w:val="0"/>
              <w:bidi w:val="0"/>
              <w:rPr>
                <w:color w:val="auto"/>
                <w:highlight w:val="none"/>
              </w:rPr>
            </w:pPr>
          </w:p>
        </w:tc>
        <w:tc>
          <w:tcPr>
            <w:tcW w:w="1656" w:type="dxa"/>
          </w:tcPr>
          <w:p w14:paraId="0BE251DB">
            <w:pPr>
              <w:pStyle w:val="30"/>
              <w:pageBreakBefore w:val="0"/>
              <w:widowControl w:val="0"/>
              <w:wordWrap/>
              <w:overflowPunct/>
              <w:topLinePunct w:val="0"/>
              <w:bidi w:val="0"/>
              <w:rPr>
                <w:color w:val="auto"/>
                <w:highlight w:val="none"/>
              </w:rPr>
            </w:pPr>
          </w:p>
        </w:tc>
        <w:tc>
          <w:tcPr>
            <w:tcW w:w="1389" w:type="dxa"/>
          </w:tcPr>
          <w:p w14:paraId="6851A38B">
            <w:pPr>
              <w:pStyle w:val="30"/>
              <w:pageBreakBefore w:val="0"/>
              <w:widowControl w:val="0"/>
              <w:wordWrap/>
              <w:overflowPunct/>
              <w:topLinePunct w:val="0"/>
              <w:bidi w:val="0"/>
              <w:rPr>
                <w:color w:val="auto"/>
                <w:highlight w:val="none"/>
              </w:rPr>
            </w:pPr>
          </w:p>
        </w:tc>
      </w:tr>
      <w:tr w14:paraId="333D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14:paraId="1AC717A0">
            <w:pPr>
              <w:pStyle w:val="30"/>
              <w:pageBreakBefore w:val="0"/>
              <w:widowControl w:val="0"/>
              <w:wordWrap/>
              <w:overflowPunct/>
              <w:topLinePunct w:val="0"/>
              <w:bidi w:val="0"/>
              <w:rPr>
                <w:color w:val="auto"/>
                <w:highlight w:val="none"/>
              </w:rPr>
            </w:pPr>
          </w:p>
        </w:tc>
        <w:tc>
          <w:tcPr>
            <w:tcW w:w="2556" w:type="dxa"/>
          </w:tcPr>
          <w:p w14:paraId="46CAA4B1">
            <w:pPr>
              <w:pStyle w:val="30"/>
              <w:pageBreakBefore w:val="0"/>
              <w:widowControl w:val="0"/>
              <w:wordWrap/>
              <w:overflowPunct/>
              <w:topLinePunct w:val="0"/>
              <w:bidi w:val="0"/>
              <w:rPr>
                <w:color w:val="auto"/>
                <w:highlight w:val="none"/>
              </w:rPr>
            </w:pPr>
          </w:p>
        </w:tc>
        <w:tc>
          <w:tcPr>
            <w:tcW w:w="2644" w:type="dxa"/>
          </w:tcPr>
          <w:p w14:paraId="583870A4">
            <w:pPr>
              <w:pStyle w:val="30"/>
              <w:pageBreakBefore w:val="0"/>
              <w:widowControl w:val="0"/>
              <w:wordWrap/>
              <w:overflowPunct/>
              <w:topLinePunct w:val="0"/>
              <w:bidi w:val="0"/>
              <w:rPr>
                <w:color w:val="auto"/>
                <w:highlight w:val="none"/>
              </w:rPr>
            </w:pPr>
          </w:p>
        </w:tc>
        <w:tc>
          <w:tcPr>
            <w:tcW w:w="1656" w:type="dxa"/>
          </w:tcPr>
          <w:p w14:paraId="2C21A670">
            <w:pPr>
              <w:pStyle w:val="30"/>
              <w:pageBreakBefore w:val="0"/>
              <w:widowControl w:val="0"/>
              <w:wordWrap/>
              <w:overflowPunct/>
              <w:topLinePunct w:val="0"/>
              <w:bidi w:val="0"/>
              <w:rPr>
                <w:color w:val="auto"/>
                <w:highlight w:val="none"/>
              </w:rPr>
            </w:pPr>
          </w:p>
        </w:tc>
        <w:tc>
          <w:tcPr>
            <w:tcW w:w="1389" w:type="dxa"/>
          </w:tcPr>
          <w:p w14:paraId="58833DC7">
            <w:pPr>
              <w:pStyle w:val="30"/>
              <w:pageBreakBefore w:val="0"/>
              <w:widowControl w:val="0"/>
              <w:wordWrap/>
              <w:overflowPunct/>
              <w:topLinePunct w:val="0"/>
              <w:bidi w:val="0"/>
              <w:rPr>
                <w:color w:val="auto"/>
                <w:highlight w:val="none"/>
              </w:rPr>
            </w:pPr>
          </w:p>
        </w:tc>
      </w:tr>
      <w:tr w14:paraId="4A893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0442AA9D">
            <w:pPr>
              <w:pStyle w:val="30"/>
              <w:pageBreakBefore w:val="0"/>
              <w:widowControl w:val="0"/>
              <w:wordWrap/>
              <w:overflowPunct/>
              <w:topLinePunct w:val="0"/>
              <w:bidi w:val="0"/>
              <w:rPr>
                <w:color w:val="auto"/>
                <w:highlight w:val="none"/>
              </w:rPr>
            </w:pPr>
          </w:p>
        </w:tc>
        <w:tc>
          <w:tcPr>
            <w:tcW w:w="2556" w:type="dxa"/>
          </w:tcPr>
          <w:p w14:paraId="4952FBC9">
            <w:pPr>
              <w:pStyle w:val="30"/>
              <w:pageBreakBefore w:val="0"/>
              <w:widowControl w:val="0"/>
              <w:wordWrap/>
              <w:overflowPunct/>
              <w:topLinePunct w:val="0"/>
              <w:bidi w:val="0"/>
              <w:rPr>
                <w:color w:val="auto"/>
                <w:highlight w:val="none"/>
              </w:rPr>
            </w:pPr>
          </w:p>
        </w:tc>
        <w:tc>
          <w:tcPr>
            <w:tcW w:w="2644" w:type="dxa"/>
          </w:tcPr>
          <w:p w14:paraId="2FCE376B">
            <w:pPr>
              <w:pStyle w:val="30"/>
              <w:pageBreakBefore w:val="0"/>
              <w:widowControl w:val="0"/>
              <w:wordWrap/>
              <w:overflowPunct/>
              <w:topLinePunct w:val="0"/>
              <w:bidi w:val="0"/>
              <w:rPr>
                <w:color w:val="auto"/>
                <w:highlight w:val="none"/>
              </w:rPr>
            </w:pPr>
          </w:p>
        </w:tc>
        <w:tc>
          <w:tcPr>
            <w:tcW w:w="1656" w:type="dxa"/>
          </w:tcPr>
          <w:p w14:paraId="2D005D2B">
            <w:pPr>
              <w:pStyle w:val="30"/>
              <w:pageBreakBefore w:val="0"/>
              <w:widowControl w:val="0"/>
              <w:wordWrap/>
              <w:overflowPunct/>
              <w:topLinePunct w:val="0"/>
              <w:bidi w:val="0"/>
              <w:rPr>
                <w:color w:val="auto"/>
                <w:highlight w:val="none"/>
              </w:rPr>
            </w:pPr>
          </w:p>
        </w:tc>
        <w:tc>
          <w:tcPr>
            <w:tcW w:w="1389" w:type="dxa"/>
          </w:tcPr>
          <w:p w14:paraId="1C6CB615">
            <w:pPr>
              <w:pStyle w:val="30"/>
              <w:pageBreakBefore w:val="0"/>
              <w:widowControl w:val="0"/>
              <w:wordWrap/>
              <w:overflowPunct/>
              <w:topLinePunct w:val="0"/>
              <w:bidi w:val="0"/>
              <w:rPr>
                <w:color w:val="auto"/>
                <w:highlight w:val="none"/>
              </w:rPr>
            </w:pPr>
          </w:p>
        </w:tc>
      </w:tr>
      <w:tr w14:paraId="2A996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14:paraId="28A23E23">
            <w:pPr>
              <w:pStyle w:val="30"/>
              <w:pageBreakBefore w:val="0"/>
              <w:widowControl w:val="0"/>
              <w:wordWrap/>
              <w:overflowPunct/>
              <w:topLinePunct w:val="0"/>
              <w:bidi w:val="0"/>
              <w:rPr>
                <w:color w:val="auto"/>
                <w:highlight w:val="none"/>
              </w:rPr>
            </w:pPr>
          </w:p>
        </w:tc>
        <w:tc>
          <w:tcPr>
            <w:tcW w:w="2556" w:type="dxa"/>
          </w:tcPr>
          <w:p w14:paraId="729EF437">
            <w:pPr>
              <w:pStyle w:val="30"/>
              <w:pageBreakBefore w:val="0"/>
              <w:widowControl w:val="0"/>
              <w:wordWrap/>
              <w:overflowPunct/>
              <w:topLinePunct w:val="0"/>
              <w:bidi w:val="0"/>
              <w:rPr>
                <w:color w:val="auto"/>
                <w:highlight w:val="none"/>
              </w:rPr>
            </w:pPr>
          </w:p>
        </w:tc>
        <w:tc>
          <w:tcPr>
            <w:tcW w:w="2644" w:type="dxa"/>
          </w:tcPr>
          <w:p w14:paraId="376BE149">
            <w:pPr>
              <w:pStyle w:val="30"/>
              <w:pageBreakBefore w:val="0"/>
              <w:widowControl w:val="0"/>
              <w:wordWrap/>
              <w:overflowPunct/>
              <w:topLinePunct w:val="0"/>
              <w:bidi w:val="0"/>
              <w:rPr>
                <w:color w:val="auto"/>
                <w:highlight w:val="none"/>
              </w:rPr>
            </w:pPr>
          </w:p>
        </w:tc>
        <w:tc>
          <w:tcPr>
            <w:tcW w:w="1656" w:type="dxa"/>
          </w:tcPr>
          <w:p w14:paraId="6E12608C">
            <w:pPr>
              <w:pStyle w:val="30"/>
              <w:pageBreakBefore w:val="0"/>
              <w:widowControl w:val="0"/>
              <w:wordWrap/>
              <w:overflowPunct/>
              <w:topLinePunct w:val="0"/>
              <w:bidi w:val="0"/>
              <w:rPr>
                <w:color w:val="auto"/>
                <w:highlight w:val="none"/>
              </w:rPr>
            </w:pPr>
          </w:p>
        </w:tc>
        <w:tc>
          <w:tcPr>
            <w:tcW w:w="1389" w:type="dxa"/>
          </w:tcPr>
          <w:p w14:paraId="4D091380">
            <w:pPr>
              <w:pStyle w:val="30"/>
              <w:pageBreakBefore w:val="0"/>
              <w:widowControl w:val="0"/>
              <w:wordWrap/>
              <w:overflowPunct/>
              <w:topLinePunct w:val="0"/>
              <w:bidi w:val="0"/>
              <w:rPr>
                <w:color w:val="auto"/>
                <w:highlight w:val="none"/>
              </w:rPr>
            </w:pPr>
          </w:p>
        </w:tc>
      </w:tr>
      <w:tr w14:paraId="1D45E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1297" w:type="dxa"/>
          </w:tcPr>
          <w:p w14:paraId="5FAEFA3A">
            <w:pPr>
              <w:pStyle w:val="30"/>
              <w:pageBreakBefore w:val="0"/>
              <w:widowControl w:val="0"/>
              <w:wordWrap/>
              <w:overflowPunct/>
              <w:topLinePunct w:val="0"/>
              <w:bidi w:val="0"/>
              <w:rPr>
                <w:color w:val="auto"/>
                <w:highlight w:val="none"/>
              </w:rPr>
            </w:pPr>
          </w:p>
        </w:tc>
        <w:tc>
          <w:tcPr>
            <w:tcW w:w="2556" w:type="dxa"/>
          </w:tcPr>
          <w:p w14:paraId="0D1C5F19">
            <w:pPr>
              <w:pStyle w:val="30"/>
              <w:pageBreakBefore w:val="0"/>
              <w:widowControl w:val="0"/>
              <w:wordWrap/>
              <w:overflowPunct/>
              <w:topLinePunct w:val="0"/>
              <w:bidi w:val="0"/>
              <w:rPr>
                <w:color w:val="auto"/>
                <w:highlight w:val="none"/>
              </w:rPr>
            </w:pPr>
          </w:p>
        </w:tc>
        <w:tc>
          <w:tcPr>
            <w:tcW w:w="2644" w:type="dxa"/>
          </w:tcPr>
          <w:p w14:paraId="2B3A9DED">
            <w:pPr>
              <w:pStyle w:val="30"/>
              <w:pageBreakBefore w:val="0"/>
              <w:widowControl w:val="0"/>
              <w:wordWrap/>
              <w:overflowPunct/>
              <w:topLinePunct w:val="0"/>
              <w:bidi w:val="0"/>
              <w:rPr>
                <w:color w:val="auto"/>
                <w:highlight w:val="none"/>
              </w:rPr>
            </w:pPr>
          </w:p>
        </w:tc>
        <w:tc>
          <w:tcPr>
            <w:tcW w:w="1656" w:type="dxa"/>
          </w:tcPr>
          <w:p w14:paraId="23A1E710">
            <w:pPr>
              <w:pStyle w:val="30"/>
              <w:pageBreakBefore w:val="0"/>
              <w:widowControl w:val="0"/>
              <w:wordWrap/>
              <w:overflowPunct/>
              <w:topLinePunct w:val="0"/>
              <w:bidi w:val="0"/>
              <w:rPr>
                <w:color w:val="auto"/>
                <w:highlight w:val="none"/>
              </w:rPr>
            </w:pPr>
          </w:p>
        </w:tc>
        <w:tc>
          <w:tcPr>
            <w:tcW w:w="1389" w:type="dxa"/>
          </w:tcPr>
          <w:p w14:paraId="69D0CCC2">
            <w:pPr>
              <w:pStyle w:val="30"/>
              <w:pageBreakBefore w:val="0"/>
              <w:widowControl w:val="0"/>
              <w:wordWrap/>
              <w:overflowPunct/>
              <w:topLinePunct w:val="0"/>
              <w:bidi w:val="0"/>
              <w:rPr>
                <w:color w:val="auto"/>
                <w:highlight w:val="none"/>
              </w:rPr>
            </w:pPr>
          </w:p>
        </w:tc>
      </w:tr>
    </w:tbl>
    <w:p w14:paraId="15986054">
      <w:pPr>
        <w:keepNext w:val="0"/>
        <w:keepLines w:val="0"/>
        <w:pageBreakBefore w:val="0"/>
        <w:widowControl w:val="0"/>
        <w:numPr>
          <w:ilvl w:val="0"/>
          <w:numId w:val="4"/>
        </w:numPr>
        <w:kinsoku w:val="0"/>
        <w:wordWrap/>
        <w:overflowPunct/>
        <w:topLinePunct w:val="0"/>
        <w:autoSpaceDE w:val="0"/>
        <w:autoSpaceDN w:val="0"/>
        <w:bidi w:val="0"/>
        <w:adjustRightInd w:val="0"/>
        <w:snapToGrid w:val="0"/>
        <w:spacing w:line="360" w:lineRule="exact"/>
        <w:ind w:left="-619" w:leftChars="-295" w:right="-485" w:rightChars="-231" w:firstLine="480" w:firstLineChars="200"/>
        <w:jc w:val="both"/>
        <w:textAlignment w:val="baseline"/>
        <w:rPr>
          <w:rFonts w:hint="eastAsia" w:ascii="宋体" w:hAnsi="宋体" w:eastAsia="宋体" w:cs="宋体"/>
          <w:color w:val="auto"/>
          <w:spacing w:val="-3"/>
          <w:sz w:val="24"/>
          <w:szCs w:val="24"/>
          <w:highlight w:val="none"/>
          <w:lang w:eastAsia="zh-CN"/>
        </w:rPr>
      </w:pPr>
      <w:r>
        <w:rPr>
          <w:rFonts w:ascii="宋体" w:hAnsi="宋体" w:eastAsia="宋体" w:cs="宋体"/>
          <w:color w:val="auto"/>
          <w:position w:val="0"/>
          <w:sz w:val="24"/>
          <w:szCs w:val="24"/>
          <w:highlight w:val="none"/>
          <w:lang w:eastAsia="zh-CN"/>
          <w14:textOutline w14:w="4356" w14:cap="sq" w14:cmpd="sng" w14:algn="ctr">
            <w14:solidFill>
              <w14:srgbClr w14:val="000000"/>
            </w14:solidFill>
            <w14:prstDash w14:val="solid"/>
            <w14:bevel/>
          </w14:textOutline>
        </w:rPr>
        <w:t>注：</w:t>
      </w:r>
      <w:r>
        <w:rPr>
          <w:rFonts w:hint="eastAsia" w:ascii="宋体" w:hAnsi="宋体" w:eastAsia="宋体" w:cs="宋体"/>
          <w:color w:val="auto"/>
          <w:sz w:val="24"/>
          <w:highlight w:val="none"/>
        </w:rPr>
        <w:t>有正负偏离须注明，如无偏离只须在上表中填入完全响应即可，不填视为完全响应，不需要把商务条件一一列到上表中。</w:t>
      </w:r>
      <w:r>
        <w:rPr>
          <w:rFonts w:hint="eastAsia" w:ascii="宋体" w:hAnsi="宋体" w:cs="宋体"/>
          <w:color w:val="auto"/>
          <w:sz w:val="24"/>
          <w:highlight w:val="none"/>
          <w:lang w:eastAsia="zh-CN"/>
        </w:rPr>
        <w:t>采购需求中要求</w:t>
      </w:r>
      <w:r>
        <w:rPr>
          <w:rFonts w:hint="eastAsia" w:ascii="宋体" w:hAnsi="宋体" w:eastAsia="宋体" w:cs="宋体"/>
          <w:color w:val="auto"/>
          <w:sz w:val="24"/>
          <w:highlight w:val="none"/>
        </w:rPr>
        <w:t>必须提供的证明材料须在响应文件中提供</w:t>
      </w:r>
      <w:r>
        <w:rPr>
          <w:rFonts w:hint="eastAsia" w:ascii="宋体" w:hAnsi="宋体" w:cs="宋体"/>
          <w:color w:val="auto"/>
          <w:sz w:val="24"/>
          <w:highlight w:val="none"/>
          <w:lang w:eastAsia="zh-CN"/>
        </w:rPr>
        <w:t>，否则视为无效响应</w:t>
      </w:r>
      <w:r>
        <w:rPr>
          <w:rFonts w:hint="eastAsia" w:ascii="宋体" w:hAnsi="宋体" w:eastAsia="宋体" w:cs="宋体"/>
          <w:color w:val="auto"/>
          <w:sz w:val="24"/>
          <w:highlight w:val="none"/>
        </w:rPr>
        <w:t>。</w:t>
      </w:r>
    </w:p>
    <w:p w14:paraId="352FC32D">
      <w:pPr>
        <w:pageBreakBefore w:val="0"/>
        <w:widowControl w:val="0"/>
        <w:wordWrap/>
        <w:overflowPunct/>
        <w:topLinePunct w:val="0"/>
        <w:bidi w:val="0"/>
        <w:spacing w:before="78" w:line="219" w:lineRule="auto"/>
        <w:ind w:left="125"/>
        <w:jc w:val="both"/>
        <w:rPr>
          <w:rFonts w:hint="eastAsia" w:ascii="宋体" w:hAnsi="宋体" w:eastAsia="宋体" w:cs="宋体"/>
          <w:color w:val="auto"/>
          <w:spacing w:val="-3"/>
          <w:sz w:val="24"/>
          <w:szCs w:val="24"/>
          <w:highlight w:val="none"/>
          <w:lang w:eastAsia="zh-CN"/>
        </w:rPr>
      </w:pPr>
    </w:p>
    <w:p w14:paraId="6E2B4A56">
      <w:pPr>
        <w:pageBreakBefore w:val="0"/>
        <w:widowControl w:val="0"/>
        <w:wordWrap/>
        <w:overflowPunct/>
        <w:topLinePunct w:val="0"/>
        <w:bidi w:val="0"/>
        <w:spacing w:before="78" w:line="219" w:lineRule="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p>
    <w:p w14:paraId="514A3E3D">
      <w:pPr>
        <w:pageBreakBefore w:val="0"/>
        <w:widowControl w:val="0"/>
        <w:wordWrap/>
        <w:overflowPunct/>
        <w:topLinePunct w:val="0"/>
        <w:bidi w:val="0"/>
        <w:spacing w:before="79" w:line="219" w:lineRule="auto"/>
        <w:outlineLvl w:val="2"/>
        <w:rPr>
          <w:rFonts w:hint="default" w:ascii="宋体" w:hAnsi="宋体" w:eastAsia="宋体" w:cs="宋体"/>
          <w:color w:val="auto"/>
          <w:spacing w:val="-1"/>
          <w:sz w:val="24"/>
          <w:szCs w:val="24"/>
          <w:highlight w:val="none"/>
          <w:u w:val="single"/>
          <w:lang w:val="en-US" w:eastAsia="zh-CN"/>
        </w:rPr>
      </w:pPr>
      <w:r>
        <w:rPr>
          <w:rFonts w:ascii="宋体" w:hAnsi="宋体" w:eastAsia="宋体" w:cs="宋体"/>
          <w:color w:val="auto"/>
          <w:spacing w:val="-1"/>
          <w:sz w:val="24"/>
          <w:szCs w:val="24"/>
          <w:highlight w:val="none"/>
          <w:lang w:eastAsia="zh-CN"/>
        </w:rPr>
        <w:t>法定代表人或授权代表签字或签章：</w:t>
      </w:r>
      <w:r>
        <w:rPr>
          <w:rFonts w:hint="eastAsia" w:ascii="宋体" w:hAnsi="宋体" w:eastAsia="宋体" w:cs="宋体"/>
          <w:color w:val="auto"/>
          <w:spacing w:val="-1"/>
          <w:sz w:val="24"/>
          <w:szCs w:val="24"/>
          <w:highlight w:val="none"/>
          <w:u w:val="single"/>
          <w:lang w:val="en-US" w:eastAsia="zh-CN"/>
        </w:rPr>
        <w:t xml:space="preserve">                   </w:t>
      </w:r>
    </w:p>
    <w:p w14:paraId="5174B17C">
      <w:pPr>
        <w:pStyle w:val="31"/>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ascii="方正小标宋简体" w:hAnsi="方正小标宋简体" w:eastAsia="方正小标宋简体" w:cs="方正小标宋简体"/>
          <w:b/>
          <w:bCs/>
          <w:color w:val="auto"/>
          <w:spacing w:val="0"/>
          <w:w w:val="100"/>
          <w:position w:val="0"/>
          <w:sz w:val="24"/>
          <w:szCs w:val="24"/>
          <w:highlight w:val="none"/>
        </w:rPr>
      </w:pPr>
      <w:bookmarkStart w:id="122" w:name="_Toc12852"/>
      <w:r>
        <w:rPr>
          <w:rFonts w:hint="eastAsia" w:cs="宋体"/>
          <w:color w:val="auto"/>
          <w:spacing w:val="-1"/>
          <w:sz w:val="24"/>
          <w:szCs w:val="24"/>
          <w:highlight w:val="none"/>
          <w:lang w:val="en-US" w:eastAsia="zh-CN"/>
          <w14:textOutline w14:w="4356" w14:cap="sq" w14:cmpd="sng" w14:algn="ctr">
            <w14:solidFill>
              <w14:srgbClr w14:val="000000"/>
            </w14:solidFill>
            <w14:prstDash w14:val="solid"/>
            <w14:bevel/>
          </w14:textOutline>
        </w:rPr>
        <w:t>格式 7</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r>
        <w:rPr>
          <w:rFonts w:hint="eastAsia" w:cs="宋体"/>
          <w:color w:val="auto"/>
          <w:spacing w:val="-1"/>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应当提交的资格证明文件</w:t>
      </w:r>
      <w:bookmarkEnd w:id="122"/>
    </w:p>
    <w:p w14:paraId="19B29794">
      <w:pPr>
        <w:pStyle w:val="31"/>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ascii="宋体" w:hAnsi="宋体" w:eastAsia="宋体" w:cs="宋体"/>
          <w:b/>
          <w:bCs/>
          <w:color w:val="auto"/>
          <w:sz w:val="24"/>
          <w:szCs w:val="24"/>
          <w:highlight w:val="none"/>
        </w:rPr>
      </w:pPr>
      <w:bookmarkStart w:id="123" w:name="_Toc20255"/>
      <w:r>
        <w:rPr>
          <w:rFonts w:hint="eastAsia" w:cs="宋体"/>
          <w:color w:val="auto"/>
          <w:spacing w:val="-1"/>
          <w:sz w:val="24"/>
          <w:szCs w:val="24"/>
          <w:highlight w:val="none"/>
          <w:lang w:val="en-US" w:eastAsia="zh-CN"/>
          <w14:textOutline w14:w="4356" w14:cap="sq" w14:cmpd="sng" w14:algn="ctr">
            <w14:solidFill>
              <w14:srgbClr w14:val="000000"/>
            </w14:solidFill>
            <w14:prstDash w14:val="solid"/>
            <w14:bevel/>
          </w14:textOutline>
        </w:rPr>
        <w:t xml:space="preserve">格式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7-</w:t>
      </w:r>
      <w:r>
        <w:rPr>
          <w:rFonts w:hint="eastAsia" w:cs="宋体"/>
          <w:color w:val="auto"/>
          <w:spacing w:val="-2"/>
          <w:sz w:val="24"/>
          <w:szCs w:val="24"/>
          <w:highlight w:val="none"/>
          <w:lang w:val="en-US" w:eastAsia="zh-CN"/>
          <w14:textOutline w14:w="4356" w14:cap="sq" w14:cmpd="sng" w14:algn="ctr">
            <w14:solidFill>
              <w14:srgbClr w14:val="000000"/>
            </w14:solidFill>
            <w14:prstDash w14:val="solid"/>
            <w14:bevel/>
          </w14:textOutline>
        </w:rPr>
        <w:t>1 江西省政府采购供应商资格信用承诺函</w:t>
      </w:r>
      <w:bookmarkEnd w:id="123"/>
      <w:r>
        <w:rPr>
          <w:rFonts w:hint="eastAsia" w:ascii="宋体" w:hAnsi="宋体" w:eastAsia="宋体" w:cs="宋体"/>
          <w:b/>
          <w:bCs/>
          <w:color w:val="auto"/>
          <w:sz w:val="24"/>
          <w:szCs w:val="24"/>
          <w:highlight w:val="none"/>
          <w:lang w:val="en-US" w:eastAsia="zh-CN"/>
        </w:rPr>
        <w:t xml:space="preserve"> </w:t>
      </w:r>
    </w:p>
    <w:p w14:paraId="569D317E">
      <w:pPr>
        <w:pStyle w:val="32"/>
        <w:keepNext w:val="0"/>
        <w:keepLines w:val="0"/>
        <w:pageBreakBefore w:val="0"/>
        <w:widowControl w:val="0"/>
        <w:shd w:val="clear" w:color="auto" w:fill="auto"/>
        <w:wordWrap/>
        <w:overflowPunct/>
        <w:topLinePunct w:val="0"/>
        <w:bidi w:val="0"/>
        <w:spacing w:before="0" w:after="0" w:line="610" w:lineRule="exact"/>
        <w:ind w:left="0" w:right="0" w:firstLine="0"/>
        <w:jc w:val="both"/>
        <w:rPr>
          <w:rFonts w:hint="default" w:eastAsia="宋体"/>
          <w:color w:val="auto"/>
          <w:sz w:val="24"/>
          <w:szCs w:val="24"/>
          <w:highlight w:val="none"/>
          <w:u w:val="single"/>
          <w:lang w:val="en-US" w:eastAsia="zh-CN"/>
        </w:rPr>
      </w:pPr>
      <w:r>
        <w:rPr>
          <w:color w:val="auto"/>
          <w:spacing w:val="0"/>
          <w:w w:val="100"/>
          <w:position w:val="0"/>
          <w:sz w:val="24"/>
          <w:szCs w:val="24"/>
          <w:highlight w:val="none"/>
        </w:rPr>
        <w:t>致（采购人或政府采购代理机构）:</w:t>
      </w:r>
      <w:r>
        <w:rPr>
          <w:rFonts w:hint="eastAsia"/>
          <w:color w:val="auto"/>
          <w:spacing w:val="0"/>
          <w:w w:val="100"/>
          <w:position w:val="0"/>
          <w:sz w:val="24"/>
          <w:szCs w:val="24"/>
          <w:highlight w:val="none"/>
          <w:u w:val="single"/>
          <w:lang w:val="en-US" w:eastAsia="zh-CN"/>
        </w:rPr>
        <w:t xml:space="preserve">                          </w:t>
      </w:r>
    </w:p>
    <w:p w14:paraId="6809E8D3">
      <w:pPr>
        <w:pStyle w:val="32"/>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z w:val="24"/>
          <w:szCs w:val="24"/>
          <w:highlight w:val="none"/>
          <w:u w:val="single"/>
          <w:lang w:val="en-US" w:eastAsia="zh-CN"/>
        </w:rPr>
      </w:pPr>
      <w:r>
        <w:rPr>
          <w:color w:val="auto"/>
          <w:spacing w:val="0"/>
          <w:w w:val="100"/>
          <w:position w:val="0"/>
          <w:sz w:val="24"/>
          <w:szCs w:val="24"/>
          <w:highlight w:val="none"/>
        </w:rPr>
        <w:t>单位名称（自然人姓名）:</w:t>
      </w:r>
      <w:r>
        <w:rPr>
          <w:rFonts w:hint="eastAsia"/>
          <w:color w:val="auto"/>
          <w:spacing w:val="0"/>
          <w:w w:val="100"/>
          <w:position w:val="0"/>
          <w:sz w:val="24"/>
          <w:szCs w:val="24"/>
          <w:highlight w:val="none"/>
          <w:u w:val="single"/>
          <w:lang w:val="en-US" w:eastAsia="zh-CN"/>
        </w:rPr>
        <w:t xml:space="preserve">                              </w:t>
      </w:r>
    </w:p>
    <w:p w14:paraId="3BB77446">
      <w:pPr>
        <w:pStyle w:val="32"/>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z w:val="24"/>
          <w:szCs w:val="24"/>
          <w:highlight w:val="none"/>
          <w:u w:val="single"/>
          <w:lang w:val="en-US" w:eastAsia="zh-CN"/>
        </w:rPr>
      </w:pPr>
      <w:r>
        <w:rPr>
          <w:color w:val="auto"/>
          <w:spacing w:val="0"/>
          <w:w w:val="100"/>
          <w:position w:val="0"/>
          <w:sz w:val="24"/>
          <w:szCs w:val="24"/>
          <w:highlight w:val="none"/>
        </w:rPr>
        <w:t>统一社会信用代码（身份证号码）：</w:t>
      </w:r>
      <w:r>
        <w:rPr>
          <w:rFonts w:hint="eastAsia"/>
          <w:color w:val="auto"/>
          <w:spacing w:val="0"/>
          <w:w w:val="100"/>
          <w:position w:val="0"/>
          <w:sz w:val="24"/>
          <w:szCs w:val="24"/>
          <w:highlight w:val="none"/>
          <w:u w:val="single"/>
          <w:lang w:val="en-US" w:eastAsia="zh-CN"/>
        </w:rPr>
        <w:t xml:space="preserve">                              </w:t>
      </w:r>
    </w:p>
    <w:p w14:paraId="79342BCE">
      <w:pPr>
        <w:pStyle w:val="32"/>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z w:val="24"/>
          <w:szCs w:val="24"/>
          <w:highlight w:val="none"/>
          <w:u w:val="single"/>
          <w:lang w:val="en-US" w:eastAsia="zh-CN"/>
        </w:rPr>
      </w:pPr>
      <w:r>
        <w:rPr>
          <w:color w:val="auto"/>
          <w:spacing w:val="0"/>
          <w:w w:val="100"/>
          <w:position w:val="0"/>
          <w:sz w:val="24"/>
          <w:szCs w:val="24"/>
          <w:highlight w:val="none"/>
        </w:rPr>
        <w:t>法定代表人（负责人）：</w:t>
      </w:r>
      <w:r>
        <w:rPr>
          <w:rFonts w:hint="eastAsia"/>
          <w:color w:val="auto"/>
          <w:spacing w:val="0"/>
          <w:w w:val="100"/>
          <w:position w:val="0"/>
          <w:sz w:val="24"/>
          <w:szCs w:val="24"/>
          <w:highlight w:val="none"/>
          <w:u w:val="single"/>
          <w:lang w:val="en-US" w:eastAsia="zh-CN"/>
        </w:rPr>
        <w:t xml:space="preserve">                        </w:t>
      </w:r>
    </w:p>
    <w:p w14:paraId="2CC3A3AC">
      <w:pPr>
        <w:pStyle w:val="32"/>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z w:val="24"/>
          <w:szCs w:val="24"/>
          <w:highlight w:val="none"/>
          <w:u w:val="single"/>
          <w:lang w:val="en-US" w:eastAsia="zh-CN"/>
        </w:rPr>
      </w:pPr>
      <w:r>
        <w:rPr>
          <w:color w:val="auto"/>
          <w:spacing w:val="0"/>
          <w:w w:val="100"/>
          <w:position w:val="0"/>
          <w:sz w:val="24"/>
          <w:szCs w:val="24"/>
          <w:highlight w:val="none"/>
        </w:rPr>
        <w:t>联系地址和电话：</w:t>
      </w:r>
      <w:r>
        <w:rPr>
          <w:rFonts w:hint="eastAsia"/>
          <w:color w:val="auto"/>
          <w:spacing w:val="0"/>
          <w:w w:val="100"/>
          <w:position w:val="0"/>
          <w:sz w:val="24"/>
          <w:szCs w:val="24"/>
          <w:highlight w:val="none"/>
          <w:u w:val="single"/>
          <w:lang w:val="en-US" w:eastAsia="zh-CN"/>
        </w:rPr>
        <w:t xml:space="preserve">                              </w:t>
      </w:r>
    </w:p>
    <w:p w14:paraId="520E1222">
      <w:pPr>
        <w:pStyle w:val="32"/>
        <w:keepNext w:val="0"/>
        <w:keepLines w:val="0"/>
        <w:pageBreakBefore w:val="0"/>
        <w:widowControl w:val="0"/>
        <w:shd w:val="clear" w:color="auto" w:fill="auto"/>
        <w:wordWrap/>
        <w:overflowPunct/>
        <w:topLinePunct w:val="0"/>
        <w:bidi w:val="0"/>
        <w:spacing w:before="0" w:after="0" w:line="600" w:lineRule="exact"/>
        <w:ind w:left="0" w:leftChars="0" w:right="0" w:firstLine="480" w:firstLineChars="200"/>
        <w:jc w:val="both"/>
        <w:rPr>
          <w:color w:val="auto"/>
          <w:sz w:val="24"/>
          <w:szCs w:val="24"/>
          <w:highlight w:val="none"/>
        </w:rPr>
      </w:pPr>
      <w:r>
        <w:rPr>
          <w:color w:val="auto"/>
          <w:spacing w:val="0"/>
          <w:w w:val="100"/>
          <w:position w:val="0"/>
          <w:sz w:val="24"/>
          <w:szCs w:val="24"/>
          <w:highlight w:val="none"/>
        </w:rPr>
        <w:t>我单位（本人）自愿参加本次政府采购活动，严格遵守《中华人民共和国政府采购法》及相关法律法规，坚守公开、公平、公正和诚实信用等原则，依法诚信经营，并郑重承诺：</w:t>
      </w:r>
    </w:p>
    <w:p w14:paraId="0223DCF3">
      <w:pPr>
        <w:pStyle w:val="32"/>
        <w:keepNext w:val="0"/>
        <w:keepLines w:val="0"/>
        <w:pageBreakBefore w:val="0"/>
        <w:widowControl w:val="0"/>
        <w:shd w:val="clear" w:color="auto" w:fill="auto"/>
        <w:wordWrap/>
        <w:overflowPunct/>
        <w:topLinePunct w:val="0"/>
        <w:bidi w:val="0"/>
        <w:spacing w:before="0" w:afterAutospacing="0" w:line="610" w:lineRule="exact"/>
        <w:ind w:left="0" w:leftChars="0" w:right="0" w:firstLine="480" w:firstLineChars="200"/>
        <w:jc w:val="both"/>
        <w:rPr>
          <w:color w:val="auto"/>
          <w:sz w:val="24"/>
          <w:szCs w:val="24"/>
          <w:highlight w:val="none"/>
        </w:rPr>
      </w:pPr>
      <w:r>
        <w:rPr>
          <w:color w:val="auto"/>
          <w:spacing w:val="0"/>
          <w:w w:val="100"/>
          <w:position w:val="0"/>
          <w:sz w:val="24"/>
          <w:szCs w:val="24"/>
          <w:highlight w:val="none"/>
        </w:rPr>
        <w:t>（一）我单位（本人）符合采购文件要求以及《中华人民共和国政府采购法》第二十二条规定的条件：</w:t>
      </w:r>
    </w:p>
    <w:p w14:paraId="2A3FB768">
      <w:pPr>
        <w:pStyle w:val="32"/>
        <w:keepNext w:val="0"/>
        <w:keepLines w:val="0"/>
        <w:pageBreakBefore w:val="0"/>
        <w:widowControl w:val="0"/>
        <w:numPr>
          <w:ilvl w:val="0"/>
          <w:numId w:val="0"/>
        </w:numPr>
        <w:shd w:val="clear" w:color="auto" w:fill="auto"/>
        <w:tabs>
          <w:tab w:val="left" w:pos="977"/>
        </w:tabs>
        <w:wordWrap/>
        <w:overflowPunct/>
        <w:topLinePunct w:val="0"/>
        <w:bidi w:val="0"/>
        <w:spacing w:beforeAutospacing="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1、</w:t>
      </w:r>
      <w:r>
        <w:rPr>
          <w:b w:val="0"/>
          <w:bCs w:val="0"/>
          <w:i w:val="0"/>
          <w:iCs w:val="0"/>
          <w:smallCaps w:val="0"/>
          <w:strike w:val="0"/>
          <w:color w:val="auto"/>
          <w:spacing w:val="0"/>
          <w:w w:val="100"/>
          <w:position w:val="0"/>
          <w:sz w:val="24"/>
          <w:szCs w:val="24"/>
          <w:highlight w:val="none"/>
        </w:rPr>
        <w:t>具有独立承担民事责任的能力；</w:t>
      </w:r>
    </w:p>
    <w:p w14:paraId="6BA39034">
      <w:pPr>
        <w:pStyle w:val="32"/>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2、</w:t>
      </w:r>
      <w:r>
        <w:rPr>
          <w:b w:val="0"/>
          <w:bCs w:val="0"/>
          <w:i w:val="0"/>
          <w:iCs w:val="0"/>
          <w:smallCaps w:val="0"/>
          <w:strike w:val="0"/>
          <w:color w:val="auto"/>
          <w:spacing w:val="0"/>
          <w:w w:val="100"/>
          <w:position w:val="0"/>
          <w:sz w:val="24"/>
          <w:szCs w:val="24"/>
          <w:highlight w:val="none"/>
        </w:rPr>
        <w:t>具有良好的商业信誉和健全的财务会计制度；</w:t>
      </w:r>
    </w:p>
    <w:p w14:paraId="17D02180">
      <w:pPr>
        <w:pStyle w:val="32"/>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3、</w:t>
      </w:r>
      <w:r>
        <w:rPr>
          <w:b w:val="0"/>
          <w:bCs w:val="0"/>
          <w:i w:val="0"/>
          <w:iCs w:val="0"/>
          <w:smallCaps w:val="0"/>
          <w:strike w:val="0"/>
          <w:color w:val="auto"/>
          <w:spacing w:val="0"/>
          <w:w w:val="100"/>
          <w:position w:val="0"/>
          <w:sz w:val="24"/>
          <w:szCs w:val="24"/>
          <w:highlight w:val="none"/>
        </w:rPr>
        <w:t>具有履行合同所必需的设备和专业技术能力；</w:t>
      </w:r>
    </w:p>
    <w:p w14:paraId="70542B19">
      <w:pPr>
        <w:pStyle w:val="32"/>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4、</w:t>
      </w:r>
      <w:r>
        <w:rPr>
          <w:b w:val="0"/>
          <w:bCs w:val="0"/>
          <w:i w:val="0"/>
          <w:iCs w:val="0"/>
          <w:smallCaps w:val="0"/>
          <w:strike w:val="0"/>
          <w:color w:val="auto"/>
          <w:spacing w:val="0"/>
          <w:w w:val="100"/>
          <w:position w:val="0"/>
          <w:sz w:val="24"/>
          <w:szCs w:val="24"/>
          <w:highlight w:val="none"/>
        </w:rPr>
        <w:t>有依法缴纳税收和社会保障资金的良好记录；</w:t>
      </w:r>
    </w:p>
    <w:p w14:paraId="6D6F4B6E">
      <w:pPr>
        <w:pStyle w:val="32"/>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5、</w:t>
      </w:r>
      <w:r>
        <w:rPr>
          <w:b w:val="0"/>
          <w:bCs w:val="0"/>
          <w:i w:val="0"/>
          <w:iCs w:val="0"/>
          <w:smallCaps w:val="0"/>
          <w:strike w:val="0"/>
          <w:color w:val="auto"/>
          <w:spacing w:val="0"/>
          <w:w w:val="100"/>
          <w:position w:val="0"/>
          <w:sz w:val="24"/>
          <w:szCs w:val="24"/>
          <w:highlight w:val="none"/>
        </w:rPr>
        <w:t>参加政府采购活动前三年内，在经营活动中没有重大违法记录；</w:t>
      </w:r>
    </w:p>
    <w:p w14:paraId="74F69FB5">
      <w:pPr>
        <w:pStyle w:val="32"/>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6、</w:t>
      </w:r>
      <w:r>
        <w:rPr>
          <w:b w:val="0"/>
          <w:bCs w:val="0"/>
          <w:i w:val="0"/>
          <w:iCs w:val="0"/>
          <w:smallCaps w:val="0"/>
          <w:strike w:val="0"/>
          <w:color w:val="auto"/>
          <w:spacing w:val="0"/>
          <w:w w:val="100"/>
          <w:position w:val="0"/>
          <w:sz w:val="24"/>
          <w:szCs w:val="24"/>
          <w:highlight w:val="none"/>
        </w:rPr>
        <w:t>符合法律、行政法规规定的其他条件。</w:t>
      </w:r>
    </w:p>
    <w:p w14:paraId="72ACF480">
      <w:pPr>
        <w:pStyle w:val="32"/>
        <w:keepNext w:val="0"/>
        <w:keepLines w:val="0"/>
        <w:pageBreakBefore w:val="0"/>
        <w:widowControl w:val="0"/>
        <w:shd w:val="clear" w:color="auto" w:fill="auto"/>
        <w:wordWrap/>
        <w:overflowPunct/>
        <w:topLinePunct w:val="0"/>
        <w:bidi w:val="0"/>
        <w:spacing w:before="0" w:after="0" w:line="653" w:lineRule="exact"/>
        <w:ind w:left="0" w:leftChars="0" w:right="0" w:firstLine="480" w:firstLineChars="200"/>
        <w:jc w:val="both"/>
        <w:rPr>
          <w:color w:val="auto"/>
          <w:sz w:val="24"/>
          <w:szCs w:val="24"/>
          <w:highlight w:val="none"/>
        </w:rPr>
      </w:pPr>
      <w:r>
        <w:rPr>
          <w:color w:val="auto"/>
          <w:spacing w:val="0"/>
          <w:w w:val="100"/>
          <w:position w:val="0"/>
          <w:sz w:val="24"/>
          <w:szCs w:val="24"/>
          <w:highlight w:val="none"/>
        </w:rPr>
        <w:t>（二）我单位（本人）未被列入严重失信主体名单、失信被执行人、</w:t>
      </w:r>
      <w:r>
        <w:rPr>
          <w:rFonts w:hint="eastAsia"/>
          <w:color w:val="auto"/>
          <w:spacing w:val="0"/>
          <w:w w:val="100"/>
          <w:position w:val="0"/>
          <w:sz w:val="24"/>
          <w:szCs w:val="24"/>
          <w:highlight w:val="none"/>
          <w:lang w:val="en-US" w:eastAsia="zh-CN"/>
        </w:rPr>
        <w:t>税收违法黑名单</w:t>
      </w:r>
      <w:r>
        <w:rPr>
          <w:rFonts w:hint="eastAsia"/>
          <w:color w:val="auto"/>
          <w:spacing w:val="0"/>
          <w:w w:val="100"/>
          <w:position w:val="0"/>
          <w:sz w:val="24"/>
          <w:szCs w:val="24"/>
          <w:highlight w:val="none"/>
          <w:lang w:eastAsia="zh-CN"/>
        </w:rPr>
        <w:t>（</w:t>
      </w:r>
      <w:r>
        <w:rPr>
          <w:rFonts w:hint="eastAsia"/>
          <w:color w:val="auto"/>
          <w:spacing w:val="0"/>
          <w:w w:val="100"/>
          <w:position w:val="0"/>
          <w:sz w:val="24"/>
          <w:szCs w:val="24"/>
          <w:highlight w:val="none"/>
          <w:lang w:val="en-US" w:eastAsia="zh-CN"/>
        </w:rPr>
        <w:t>重大</w:t>
      </w:r>
      <w:r>
        <w:rPr>
          <w:color w:val="auto"/>
          <w:spacing w:val="0"/>
          <w:w w:val="100"/>
          <w:position w:val="0"/>
          <w:sz w:val="24"/>
          <w:szCs w:val="24"/>
          <w:highlight w:val="none"/>
        </w:rPr>
        <w:t>税收违法</w:t>
      </w:r>
      <w:r>
        <w:rPr>
          <w:rFonts w:hint="eastAsia"/>
          <w:color w:val="auto"/>
          <w:spacing w:val="0"/>
          <w:w w:val="100"/>
          <w:position w:val="0"/>
          <w:sz w:val="24"/>
          <w:szCs w:val="24"/>
          <w:highlight w:val="none"/>
          <w:lang w:val="en-US" w:eastAsia="zh-CN"/>
        </w:rPr>
        <w:t>失信主体）</w:t>
      </w:r>
      <w:r>
        <w:rPr>
          <w:color w:val="auto"/>
          <w:spacing w:val="0"/>
          <w:w w:val="100"/>
          <w:position w:val="0"/>
          <w:sz w:val="24"/>
          <w:szCs w:val="24"/>
          <w:highlight w:val="none"/>
        </w:rPr>
        <w:t>、政府采购严重违法失信行为记录名单。</w:t>
      </w:r>
    </w:p>
    <w:p w14:paraId="2B16C3BF">
      <w:pPr>
        <w:pStyle w:val="32"/>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605" w:lineRule="exact"/>
        <w:ind w:left="0" w:leftChars="0" w:right="0" w:firstLine="480" w:firstLineChars="200"/>
        <w:jc w:val="both"/>
        <w:textAlignment w:val="baseline"/>
        <w:rPr>
          <w:color w:val="auto"/>
          <w:sz w:val="24"/>
          <w:szCs w:val="24"/>
          <w:highlight w:val="none"/>
        </w:rPr>
      </w:pPr>
      <w:r>
        <w:rPr>
          <w:color w:val="auto"/>
          <w:spacing w:val="0"/>
          <w:w w:val="100"/>
          <w:position w:val="0"/>
          <w:sz w:val="24"/>
          <w:szCs w:val="24"/>
          <w:highlight w:val="none"/>
        </w:rPr>
        <w:t xml:space="preserve">我单位（本人）对本承诺函及所承诺事项的真实性、合法性及有效性负责，并已知晓如所作信用承诺不实，可能涉嫌《中华人民共和国政府采购法》第七十七条第一款第（一）项规定的 </w:t>
      </w:r>
      <w:r>
        <w:rPr>
          <w:color w:val="auto"/>
          <w:spacing w:val="0"/>
          <w:w w:val="100"/>
          <w:position w:val="0"/>
          <w:sz w:val="24"/>
          <w:szCs w:val="24"/>
          <w:highlight w:val="none"/>
          <w:lang w:val="zh-CN" w:eastAsia="zh-CN" w:bidi="zh-CN"/>
        </w:rPr>
        <w:t>“提供</w:t>
      </w:r>
      <w:r>
        <w:rPr>
          <w:color w:val="auto"/>
          <w:spacing w:val="0"/>
          <w:w w:val="100"/>
          <w:position w:val="0"/>
          <w:sz w:val="24"/>
          <w:szCs w:val="24"/>
          <w:highlight w:val="none"/>
        </w:rPr>
        <w:t>虚假材料谋取中标、成交”违法情形。经调查属实的，自觉接受政府采购行政监管部门按照《中华人民共和国政府采购法》第七十七条：</w:t>
      </w:r>
      <w:r>
        <w:rPr>
          <w:color w:val="auto"/>
          <w:spacing w:val="0"/>
          <w:w w:val="100"/>
          <w:position w:val="0"/>
          <w:sz w:val="24"/>
          <w:szCs w:val="24"/>
          <w:highlight w:val="none"/>
          <w:lang w:val="zh-CN" w:eastAsia="zh-CN" w:bidi="zh-CN"/>
        </w:rPr>
        <w:t>“处</w:t>
      </w:r>
      <w:r>
        <w:rPr>
          <w:color w:val="auto"/>
          <w:spacing w:val="0"/>
          <w:w w:val="100"/>
          <w:position w:val="0"/>
          <w:sz w:val="24"/>
          <w:szCs w:val="24"/>
          <w:highlight w:val="none"/>
        </w:rPr>
        <w:t>以采购金额千分之五以上千分之十以下的罚款，列入不良行为记录名单，在一至三年内禁止参加政府采购活动，有违法所得的，并处没收违法所得，情节严重的，由市场监管部门吊销营业执照；构成犯罪的，依法追究刑事责任”处理。</w:t>
      </w:r>
    </w:p>
    <w:p w14:paraId="646CB0C0">
      <w:pPr>
        <w:pStyle w:val="32"/>
        <w:keepNext w:val="0"/>
        <w:keepLines w:val="0"/>
        <w:pageBreakBefore w:val="0"/>
        <w:widowControl w:val="0"/>
        <w:shd w:val="clear" w:color="auto" w:fill="auto"/>
        <w:wordWrap/>
        <w:overflowPunct/>
        <w:topLinePunct w:val="0"/>
        <w:bidi w:val="0"/>
        <w:spacing w:before="0" w:after="0" w:line="605" w:lineRule="exact"/>
        <w:ind w:left="0" w:right="0" w:firstLine="0"/>
        <w:jc w:val="center"/>
        <w:rPr>
          <w:rFonts w:hint="default" w:eastAsia="宋体"/>
          <w:color w:val="auto"/>
          <w:sz w:val="24"/>
          <w:szCs w:val="24"/>
          <w:highlight w:val="none"/>
          <w:u w:val="single"/>
          <w:lang w:val="en-US" w:eastAsia="zh-CN"/>
        </w:rPr>
      </w:pPr>
      <w:r>
        <w:rPr>
          <w:color w:val="auto"/>
          <w:spacing w:val="0"/>
          <w:w w:val="100"/>
          <w:position w:val="0"/>
          <w:sz w:val="24"/>
          <w:szCs w:val="24"/>
          <w:highlight w:val="none"/>
        </w:rPr>
        <w:t>供应商名称（单位公章）：</w:t>
      </w:r>
      <w:r>
        <w:rPr>
          <w:rFonts w:hint="eastAsia"/>
          <w:color w:val="auto"/>
          <w:spacing w:val="0"/>
          <w:w w:val="100"/>
          <w:position w:val="0"/>
          <w:sz w:val="24"/>
          <w:szCs w:val="24"/>
          <w:highlight w:val="none"/>
          <w:u w:val="single"/>
          <w:lang w:val="en-US" w:eastAsia="zh-CN"/>
        </w:rPr>
        <w:t xml:space="preserve">                       </w:t>
      </w:r>
    </w:p>
    <w:p w14:paraId="548E47E5">
      <w:pPr>
        <w:pStyle w:val="32"/>
        <w:keepNext w:val="0"/>
        <w:keepLines w:val="0"/>
        <w:pageBreakBefore w:val="0"/>
        <w:widowControl w:val="0"/>
        <w:shd w:val="clear" w:color="auto" w:fill="auto"/>
        <w:wordWrap/>
        <w:overflowPunct/>
        <w:topLinePunct w:val="0"/>
        <w:bidi w:val="0"/>
        <w:spacing w:before="0" w:after="0" w:line="605" w:lineRule="exact"/>
        <w:ind w:left="0" w:right="0" w:firstLine="0"/>
        <w:jc w:val="center"/>
        <w:rPr>
          <w:rFonts w:hint="default" w:eastAsia="宋体"/>
          <w:color w:val="auto"/>
          <w:sz w:val="24"/>
          <w:szCs w:val="24"/>
          <w:highlight w:val="none"/>
          <w:u w:val="single"/>
          <w:lang w:val="en-US" w:eastAsia="zh-CN"/>
        </w:rPr>
      </w:pPr>
      <w:r>
        <w:rPr>
          <w:color w:val="auto"/>
          <w:spacing w:val="0"/>
          <w:w w:val="100"/>
          <w:position w:val="0"/>
          <w:sz w:val="24"/>
          <w:szCs w:val="24"/>
          <w:highlight w:val="none"/>
        </w:rPr>
        <w:t>或自然人（签字）：</w:t>
      </w:r>
      <w:r>
        <w:rPr>
          <w:rFonts w:hint="eastAsia"/>
          <w:color w:val="auto"/>
          <w:spacing w:val="0"/>
          <w:w w:val="100"/>
          <w:position w:val="0"/>
          <w:sz w:val="24"/>
          <w:szCs w:val="24"/>
          <w:highlight w:val="none"/>
          <w:u w:val="single"/>
          <w:lang w:val="en-US" w:eastAsia="zh-CN"/>
        </w:rPr>
        <w:t xml:space="preserve">                          </w:t>
      </w:r>
    </w:p>
    <w:p w14:paraId="463E59AE">
      <w:pPr>
        <w:pStyle w:val="32"/>
        <w:keepNext w:val="0"/>
        <w:keepLines w:val="0"/>
        <w:pageBreakBefore w:val="0"/>
        <w:widowControl w:val="0"/>
        <w:shd w:val="clear" w:color="auto" w:fill="auto"/>
        <w:wordWrap/>
        <w:overflowPunct/>
        <w:topLinePunct w:val="0"/>
        <w:bidi w:val="0"/>
        <w:spacing w:before="0" w:after="520" w:line="605" w:lineRule="exact"/>
        <w:ind w:left="0" w:right="0" w:firstLine="0"/>
        <w:jc w:val="right"/>
        <w:rPr>
          <w:rFonts w:hint="eastAsia"/>
          <w:color w:val="auto"/>
          <w:spacing w:val="0"/>
          <w:w w:val="100"/>
          <w:position w:val="0"/>
          <w:sz w:val="24"/>
          <w:szCs w:val="24"/>
          <w:highlight w:val="none"/>
          <w:lang w:val="en-US" w:eastAsia="zh-CN"/>
        </w:rPr>
      </w:pPr>
    </w:p>
    <w:p w14:paraId="6F3B2E59">
      <w:pPr>
        <w:pStyle w:val="32"/>
        <w:keepNext w:val="0"/>
        <w:keepLines w:val="0"/>
        <w:pageBreakBefore w:val="0"/>
        <w:widowControl w:val="0"/>
        <w:shd w:val="clear" w:color="auto" w:fill="auto"/>
        <w:wordWrap/>
        <w:overflowPunct/>
        <w:topLinePunct w:val="0"/>
        <w:bidi w:val="0"/>
        <w:spacing w:before="0" w:after="520" w:line="605" w:lineRule="exact"/>
        <w:ind w:left="0" w:right="0" w:firstLine="0"/>
        <w:jc w:val="center"/>
        <w:rPr>
          <w:color w:val="auto"/>
          <w:sz w:val="24"/>
          <w:szCs w:val="24"/>
          <w:highlight w:val="none"/>
        </w:rPr>
      </w:pPr>
      <w:r>
        <w:rPr>
          <w:rFonts w:hint="eastAsia"/>
          <w:color w:val="auto"/>
          <w:spacing w:val="0"/>
          <w:w w:val="100"/>
          <w:position w:val="0"/>
          <w:sz w:val="24"/>
          <w:szCs w:val="24"/>
          <w:highlight w:val="none"/>
          <w:u w:val="none"/>
          <w:lang w:val="en-US" w:eastAsia="zh-CN"/>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年</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u w:val="single"/>
        </w:rPr>
        <w:t xml:space="preserve"> </w:t>
      </w:r>
      <w:r>
        <w:rPr>
          <w:color w:val="auto"/>
          <w:spacing w:val="0"/>
          <w:w w:val="100"/>
          <w:position w:val="0"/>
          <w:sz w:val="24"/>
          <w:szCs w:val="24"/>
          <w:highlight w:val="none"/>
        </w:rPr>
        <w:t>月</w:t>
      </w:r>
      <w:r>
        <w:rPr>
          <w:color w:val="auto"/>
          <w:spacing w:val="0"/>
          <w:w w:val="100"/>
          <w:position w:val="0"/>
          <w:sz w:val="24"/>
          <w:szCs w:val="24"/>
          <w:highlight w:val="none"/>
          <w:u w:val="single"/>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日</w:t>
      </w:r>
    </w:p>
    <w:p w14:paraId="0012FEA4">
      <w:pPr>
        <w:pStyle w:val="33"/>
        <w:keepNext w:val="0"/>
        <w:keepLines w:val="0"/>
        <w:pageBreakBefore w:val="0"/>
        <w:widowControl w:val="0"/>
        <w:shd w:val="clear" w:color="auto" w:fill="auto"/>
        <w:wordWrap/>
        <w:overflowPunct/>
        <w:topLinePunct w:val="0"/>
        <w:bidi w:val="0"/>
        <w:spacing w:before="0" w:after="0" w:line="602" w:lineRule="exact"/>
        <w:ind w:left="0" w:right="0" w:firstLine="0"/>
        <w:jc w:val="both"/>
        <w:rPr>
          <w:rFonts w:ascii="宋体" w:hAnsi="宋体" w:eastAsia="宋体" w:cs="宋体"/>
          <w:b w:val="0"/>
          <w:bCs w:val="0"/>
          <w:color w:val="auto"/>
          <w:spacing w:val="0"/>
          <w:w w:val="100"/>
          <w:position w:val="0"/>
          <w:sz w:val="24"/>
          <w:szCs w:val="24"/>
          <w:highlight w:val="none"/>
        </w:rPr>
      </w:pPr>
      <w:r>
        <w:rPr>
          <w:rFonts w:ascii="宋体" w:hAnsi="宋体" w:eastAsia="宋体" w:cs="宋体"/>
          <w:b w:val="0"/>
          <w:bCs w:val="0"/>
          <w:color w:val="auto"/>
          <w:spacing w:val="0"/>
          <w:w w:val="100"/>
          <w:position w:val="0"/>
          <w:sz w:val="24"/>
          <w:szCs w:val="24"/>
          <w:highlight w:val="none"/>
        </w:rPr>
        <w:t>注:</w:t>
      </w:r>
    </w:p>
    <w:p w14:paraId="294AF04B">
      <w:pPr>
        <w:pStyle w:val="33"/>
        <w:keepNext w:val="0"/>
        <w:keepLines w:val="0"/>
        <w:pageBreakBefore w:val="0"/>
        <w:widowControl w:val="0"/>
        <w:shd w:val="clear" w:color="auto" w:fill="auto"/>
        <w:wordWrap/>
        <w:overflowPunct/>
        <w:topLinePunct w:val="0"/>
        <w:bidi w:val="0"/>
        <w:spacing w:before="0" w:after="0" w:line="602" w:lineRule="exact"/>
        <w:ind w:left="0" w:right="0" w:firstLine="0"/>
        <w:jc w:val="both"/>
        <w:outlineLvl w:val="1"/>
        <w:rPr>
          <w:rFonts w:ascii="宋体" w:hAnsi="宋体" w:eastAsia="宋体" w:cs="宋体"/>
          <w:b w:val="0"/>
          <w:bCs w:val="0"/>
          <w:color w:val="auto"/>
          <w:spacing w:val="0"/>
          <w:w w:val="100"/>
          <w:position w:val="0"/>
          <w:sz w:val="24"/>
          <w:szCs w:val="24"/>
          <w:highlight w:val="none"/>
        </w:rPr>
      </w:pPr>
      <w:bookmarkStart w:id="124" w:name="_Toc16662"/>
      <w:r>
        <w:rPr>
          <w:rFonts w:hint="eastAsia" w:cs="宋体"/>
          <w:b w:val="0"/>
          <w:bCs w:val="0"/>
          <w:color w:val="auto"/>
          <w:spacing w:val="0"/>
          <w:w w:val="100"/>
          <w:position w:val="0"/>
          <w:sz w:val="24"/>
          <w:szCs w:val="24"/>
          <w:highlight w:val="none"/>
          <w:lang w:val="en-US" w:eastAsia="zh-CN"/>
        </w:rPr>
        <w:t>1、</w:t>
      </w:r>
      <w:r>
        <w:rPr>
          <w:rFonts w:ascii="宋体" w:hAnsi="宋体" w:eastAsia="宋体" w:cs="宋体"/>
          <w:b w:val="0"/>
          <w:bCs w:val="0"/>
          <w:color w:val="auto"/>
          <w:spacing w:val="0"/>
          <w:w w:val="100"/>
          <w:position w:val="0"/>
          <w:sz w:val="24"/>
          <w:szCs w:val="24"/>
          <w:highlight w:val="none"/>
        </w:rPr>
        <w:t>我单位（本人）专指参加政府采购活动的供应商（含自然人）</w:t>
      </w:r>
      <w:bookmarkEnd w:id="124"/>
    </w:p>
    <w:p w14:paraId="6ECA03DF">
      <w:pPr>
        <w:pageBreakBefore w:val="0"/>
        <w:widowControl w:val="0"/>
        <w:wordWrap/>
        <w:overflowPunct/>
        <w:topLinePunct w:val="0"/>
        <w:bidi w:val="0"/>
        <w:spacing w:line="420" w:lineRule="exact"/>
        <w:ind w:left="13" w:hanging="12" w:hangingChars="5"/>
        <w:jc w:val="both"/>
        <w:rPr>
          <w:rFonts w:ascii="宋体" w:hAnsi="宋体" w:eastAsia="宋体" w:cs="宋体"/>
          <w:b w:val="0"/>
          <w:bCs w:val="0"/>
          <w:color w:val="auto"/>
          <w:spacing w:val="0"/>
          <w:w w:val="100"/>
          <w:position w:val="0"/>
          <w:sz w:val="24"/>
          <w:szCs w:val="24"/>
          <w:highlight w:val="none"/>
          <w:lang w:eastAsia="zh-CN"/>
        </w:rPr>
      </w:pPr>
      <w:r>
        <w:rPr>
          <w:rFonts w:hint="eastAsia" w:ascii="宋体" w:hAnsi="宋体" w:eastAsia="宋体" w:cs="宋体"/>
          <w:b w:val="0"/>
          <w:bCs w:val="0"/>
          <w:color w:val="auto"/>
          <w:spacing w:val="0"/>
          <w:w w:val="100"/>
          <w:position w:val="0"/>
          <w:sz w:val="24"/>
          <w:szCs w:val="24"/>
          <w:highlight w:val="none"/>
          <w:lang w:val="en-US" w:eastAsia="zh-CN"/>
        </w:rPr>
        <w:t>2、</w:t>
      </w:r>
      <w:r>
        <w:rPr>
          <w:rFonts w:ascii="宋体" w:hAnsi="宋体" w:eastAsia="宋体" w:cs="宋体"/>
          <w:b w:val="0"/>
          <w:bCs w:val="0"/>
          <w:color w:val="auto"/>
          <w:spacing w:val="0"/>
          <w:w w:val="100"/>
          <w:position w:val="0"/>
          <w:sz w:val="24"/>
          <w:szCs w:val="24"/>
          <w:highlight w:val="none"/>
        </w:rPr>
        <w:t>供应商须在</w:t>
      </w:r>
      <w:r>
        <w:rPr>
          <w:rFonts w:hint="eastAsia" w:ascii="宋体" w:hAnsi="宋体" w:eastAsia="宋体" w:cs="宋体"/>
          <w:b w:val="0"/>
          <w:bCs w:val="0"/>
          <w:color w:val="auto"/>
          <w:spacing w:val="0"/>
          <w:w w:val="100"/>
          <w:position w:val="0"/>
          <w:sz w:val="24"/>
          <w:szCs w:val="24"/>
          <w:highlight w:val="none"/>
          <w:lang w:val="en-US" w:eastAsia="zh-CN"/>
        </w:rPr>
        <w:t>响应</w:t>
      </w:r>
      <w:r>
        <w:rPr>
          <w:rFonts w:ascii="宋体" w:hAnsi="宋体" w:eastAsia="宋体" w:cs="宋体"/>
          <w:b w:val="0"/>
          <w:bCs w:val="0"/>
          <w:color w:val="auto"/>
          <w:spacing w:val="0"/>
          <w:w w:val="100"/>
          <w:position w:val="0"/>
          <w:sz w:val="24"/>
          <w:szCs w:val="24"/>
          <w:highlight w:val="none"/>
        </w:rPr>
        <w:t>文件中按此模板提供承诺函，既未提供</w:t>
      </w:r>
      <w:r>
        <w:rPr>
          <w:rFonts w:hint="eastAsia" w:ascii="宋体" w:hAnsi="宋体" w:eastAsia="宋体" w:cs="宋体"/>
          <w:b w:val="0"/>
          <w:bCs w:val="0"/>
          <w:color w:val="auto"/>
          <w:spacing w:val="0"/>
          <w:w w:val="100"/>
          <w:position w:val="0"/>
          <w:sz w:val="24"/>
          <w:szCs w:val="24"/>
          <w:highlight w:val="none"/>
          <w:lang w:val="en-US" w:eastAsia="zh-CN"/>
        </w:rPr>
        <w:t>上</w:t>
      </w:r>
      <w:r>
        <w:rPr>
          <w:rFonts w:ascii="宋体" w:hAnsi="宋体" w:eastAsia="宋体" w:cs="宋体"/>
          <w:b w:val="0"/>
          <w:bCs w:val="0"/>
          <w:color w:val="auto"/>
          <w:spacing w:val="0"/>
          <w:w w:val="100"/>
          <w:position w:val="0"/>
          <w:sz w:val="24"/>
          <w:szCs w:val="24"/>
          <w:highlight w:val="none"/>
        </w:rPr>
        <w:t>述承诺函又未提供对应事项证明材料的，视为未实质响应</w:t>
      </w:r>
      <w:r>
        <w:rPr>
          <w:rFonts w:hint="eastAsia" w:ascii="宋体" w:hAnsi="宋体" w:eastAsia="宋体" w:cs="宋体"/>
          <w:b w:val="0"/>
          <w:bCs w:val="0"/>
          <w:color w:val="auto"/>
          <w:spacing w:val="0"/>
          <w:w w:val="100"/>
          <w:position w:val="0"/>
          <w:sz w:val="24"/>
          <w:szCs w:val="24"/>
          <w:highlight w:val="none"/>
          <w:lang w:val="en-US" w:eastAsia="zh-CN"/>
        </w:rPr>
        <w:t>谈判</w:t>
      </w:r>
      <w:r>
        <w:rPr>
          <w:rFonts w:ascii="宋体" w:hAnsi="宋体" w:eastAsia="宋体" w:cs="宋体"/>
          <w:b w:val="0"/>
          <w:bCs w:val="0"/>
          <w:color w:val="auto"/>
          <w:spacing w:val="0"/>
          <w:w w:val="100"/>
          <w:position w:val="0"/>
          <w:sz w:val="24"/>
          <w:szCs w:val="24"/>
          <w:highlight w:val="none"/>
        </w:rPr>
        <w:t>文件要求，按无效</w:t>
      </w:r>
      <w:r>
        <w:rPr>
          <w:rFonts w:hint="eastAsia" w:ascii="宋体" w:hAnsi="宋体" w:eastAsia="宋体" w:cs="宋体"/>
          <w:b w:val="0"/>
          <w:bCs w:val="0"/>
          <w:color w:val="auto"/>
          <w:spacing w:val="0"/>
          <w:w w:val="100"/>
          <w:position w:val="0"/>
          <w:sz w:val="24"/>
          <w:szCs w:val="24"/>
          <w:highlight w:val="none"/>
          <w:lang w:val="en-US" w:eastAsia="zh-CN"/>
        </w:rPr>
        <w:t>响应</w:t>
      </w:r>
      <w:r>
        <w:rPr>
          <w:rFonts w:ascii="宋体" w:hAnsi="宋体" w:eastAsia="宋体" w:cs="宋体"/>
          <w:b w:val="0"/>
          <w:bCs w:val="0"/>
          <w:color w:val="auto"/>
          <w:spacing w:val="0"/>
          <w:w w:val="100"/>
          <w:position w:val="0"/>
          <w:sz w:val="24"/>
          <w:szCs w:val="24"/>
          <w:highlight w:val="none"/>
        </w:rPr>
        <w:t>处理</w:t>
      </w:r>
      <w:r>
        <w:rPr>
          <w:rFonts w:hint="eastAsia" w:ascii="宋体" w:hAnsi="宋体" w:eastAsia="宋体" w:cs="宋体"/>
          <w:b w:val="0"/>
          <w:bCs w:val="0"/>
          <w:color w:val="auto"/>
          <w:spacing w:val="0"/>
          <w:w w:val="100"/>
          <w:position w:val="0"/>
          <w:sz w:val="24"/>
          <w:szCs w:val="24"/>
          <w:highlight w:val="none"/>
          <w:lang w:eastAsia="zh-CN"/>
        </w:rPr>
        <w:t>。</w:t>
      </w:r>
    </w:p>
    <w:p w14:paraId="7642C1DE">
      <w:pPr>
        <w:pageBreakBefore w:val="0"/>
        <w:widowControl w:val="0"/>
        <w:wordWrap/>
        <w:overflowPunct/>
        <w:topLinePunct w:val="0"/>
        <w:bidi w:val="0"/>
        <w:spacing w:line="420" w:lineRule="exact"/>
        <w:ind w:left="13" w:hanging="12" w:hangingChars="5"/>
        <w:jc w:val="both"/>
        <w:rPr>
          <w:rFonts w:hint="eastAsia" w:ascii="宋体" w:hAnsi="宋体" w:eastAsia="宋体" w:cs="宋体"/>
          <w:b w:val="0"/>
          <w:b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highlight w:val="none"/>
          <w:lang w:val="en-US" w:eastAsia="zh-CN"/>
        </w:rPr>
        <w:t>3、</w:t>
      </w:r>
      <w:r>
        <w:rPr>
          <w:rFonts w:hint="eastAsia" w:ascii="宋体" w:hAnsi="宋体" w:eastAsia="宋体" w:cs="宋体"/>
          <w:b w:val="0"/>
          <w:bCs w:val="0"/>
          <w:color w:val="auto"/>
          <w:spacing w:val="0"/>
          <w:w w:val="100"/>
          <w:position w:val="0"/>
          <w:sz w:val="24"/>
          <w:szCs w:val="24"/>
          <w:highlight w:val="none"/>
        </w:rPr>
        <w:t>采购人可以在公告</w:t>
      </w:r>
      <w:r>
        <w:rPr>
          <w:rFonts w:hint="eastAsia" w:ascii="宋体" w:hAnsi="宋体" w:eastAsia="宋体" w:cs="宋体"/>
          <w:b w:val="0"/>
          <w:bCs w:val="0"/>
          <w:color w:val="auto"/>
          <w:spacing w:val="0"/>
          <w:w w:val="100"/>
          <w:position w:val="0"/>
          <w:sz w:val="24"/>
          <w:szCs w:val="24"/>
          <w:highlight w:val="none"/>
          <w:lang w:val="en-US" w:eastAsia="zh-CN"/>
        </w:rPr>
        <w:t>成交</w:t>
      </w:r>
      <w:r>
        <w:rPr>
          <w:rFonts w:hint="eastAsia" w:ascii="宋体" w:hAnsi="宋体" w:eastAsia="宋体" w:cs="宋体"/>
          <w:b w:val="0"/>
          <w:bCs w:val="0"/>
          <w:color w:val="auto"/>
          <w:spacing w:val="0"/>
          <w:w w:val="100"/>
          <w:position w:val="0"/>
          <w:sz w:val="24"/>
          <w:szCs w:val="24"/>
          <w:highlight w:val="none"/>
        </w:rPr>
        <w:t>结果后、签订政府采购合同前, 核实</w:t>
      </w:r>
      <w:r>
        <w:rPr>
          <w:rFonts w:hint="eastAsia" w:ascii="宋体" w:hAnsi="宋体" w:eastAsia="宋体" w:cs="宋体"/>
          <w:b w:val="0"/>
          <w:bCs w:val="0"/>
          <w:color w:val="auto"/>
          <w:spacing w:val="0"/>
          <w:w w:val="100"/>
          <w:position w:val="0"/>
          <w:sz w:val="24"/>
          <w:szCs w:val="24"/>
          <w:highlight w:val="none"/>
          <w:lang w:val="en-US" w:eastAsia="zh-CN"/>
        </w:rPr>
        <w:t>成交</w:t>
      </w:r>
      <w:r>
        <w:rPr>
          <w:rFonts w:hint="eastAsia" w:ascii="宋体" w:hAnsi="宋体" w:eastAsia="宋体" w:cs="宋体"/>
          <w:b w:val="0"/>
          <w:bCs w:val="0"/>
          <w:color w:val="auto"/>
          <w:spacing w:val="0"/>
          <w:w w:val="100"/>
          <w:position w:val="0"/>
          <w:sz w:val="24"/>
          <w:szCs w:val="24"/>
          <w:highlight w:val="none"/>
        </w:rPr>
        <w:t>供应商所作信用承诺事项的真实性。</w:t>
      </w:r>
    </w:p>
    <w:p w14:paraId="7AFB8562">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12" w:type="default"/>
          <w:pgSz w:w="11906" w:h="16839"/>
          <w:pgMar w:top="1431" w:right="1786" w:bottom="1429" w:left="1786" w:header="0" w:footer="994" w:gutter="0"/>
          <w:cols w:space="720" w:num="1"/>
        </w:sectPr>
      </w:pPr>
    </w:p>
    <w:p w14:paraId="0D1735FE">
      <w:pPr>
        <w:keepNext w:val="0"/>
        <w:keepLines w:val="0"/>
        <w:pageBreakBefore w:val="0"/>
        <w:widowControl w:val="0"/>
        <w:kinsoku w:val="0"/>
        <w:wordWrap/>
        <w:overflowPunct/>
        <w:topLinePunct w:val="0"/>
        <w:autoSpaceDE w:val="0"/>
        <w:autoSpaceDN w:val="0"/>
        <w:bidi w:val="0"/>
        <w:adjustRightInd w:val="0"/>
        <w:snapToGrid w:val="0"/>
        <w:spacing w:before="78" w:afterAutospacing="0" w:line="360" w:lineRule="auto"/>
        <w:ind w:left="40"/>
        <w:jc w:val="both"/>
        <w:textAlignment w:val="baseline"/>
        <w:outlineLvl w:val="1"/>
        <w:rPr>
          <w:rFonts w:hint="eastAsia" w:ascii="宋体" w:hAnsi="宋体" w:eastAsia="宋体" w:cs="宋体"/>
          <w:b/>
          <w:bCs/>
          <w:color w:val="auto"/>
          <w:spacing w:val="0"/>
          <w:sz w:val="24"/>
          <w:szCs w:val="24"/>
          <w:highlight w:val="none"/>
          <w:lang w:val="en-US" w:eastAsia="zh-CN"/>
        </w:rPr>
      </w:pPr>
      <w:bookmarkStart w:id="125" w:name="bookmark60"/>
      <w:bookmarkEnd w:id="125"/>
      <w:bookmarkStart w:id="126" w:name="bookmark61"/>
      <w:bookmarkEnd w:id="126"/>
      <w:r>
        <w:rPr>
          <w:rFonts w:hint="eastAsia" w:ascii="宋体" w:hAnsi="宋体" w:eastAsia="宋体" w:cs="宋体"/>
          <w:b/>
          <w:bCs/>
          <w:color w:val="auto"/>
          <w:spacing w:val="0"/>
          <w:sz w:val="24"/>
          <w:szCs w:val="24"/>
          <w:highlight w:val="none"/>
        </w:rPr>
        <w:t>说明：如</w:t>
      </w:r>
      <w:r>
        <w:rPr>
          <w:rFonts w:hint="eastAsia" w:ascii="宋体" w:hAnsi="宋体" w:eastAsia="宋体" w:cs="宋体"/>
          <w:b/>
          <w:bCs/>
          <w:color w:val="auto"/>
          <w:spacing w:val="0"/>
          <w:sz w:val="24"/>
          <w:szCs w:val="24"/>
          <w:highlight w:val="none"/>
          <w:lang w:eastAsia="zh-CN"/>
        </w:rPr>
        <w:t>供应商</w:t>
      </w:r>
      <w:r>
        <w:rPr>
          <w:rFonts w:hint="eastAsia" w:ascii="宋体" w:hAnsi="宋体" w:eastAsia="宋体" w:cs="宋体"/>
          <w:b/>
          <w:bCs/>
          <w:color w:val="auto"/>
          <w:spacing w:val="0"/>
          <w:sz w:val="24"/>
          <w:szCs w:val="24"/>
          <w:highlight w:val="none"/>
        </w:rPr>
        <w:t>提供了《江西省政府采购供应商资格信用承诺函</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的，</w:t>
      </w:r>
      <w:r>
        <w:rPr>
          <w:rFonts w:hint="eastAsia" w:ascii="宋体" w:hAnsi="宋体" w:eastAsia="宋体" w:cs="宋体"/>
          <w:b/>
          <w:bCs/>
          <w:color w:val="auto"/>
          <w:spacing w:val="0"/>
          <w:sz w:val="24"/>
          <w:szCs w:val="24"/>
          <w:highlight w:val="none"/>
          <w:lang w:val="en-US" w:eastAsia="zh-CN"/>
        </w:rPr>
        <w:t>视同提供了</w:t>
      </w:r>
      <w:r>
        <w:rPr>
          <w:rFonts w:hint="eastAsia" w:ascii="宋体" w:hAnsi="宋体" w:eastAsia="宋体" w:cs="宋体"/>
          <w:b/>
          <w:bCs/>
          <w:color w:val="auto"/>
          <w:spacing w:val="0"/>
          <w:sz w:val="24"/>
          <w:szCs w:val="24"/>
          <w:highlight w:val="none"/>
        </w:rPr>
        <w:t>满足“《中华人民共和国政府采购法》第二十二条规定”的证明文件</w:t>
      </w:r>
      <w:r>
        <w:rPr>
          <w:rFonts w:hint="eastAsia" w:ascii="宋体" w:hAnsi="宋体" w:eastAsia="宋体" w:cs="宋体"/>
          <w:b/>
          <w:bCs/>
          <w:color w:val="auto"/>
          <w:spacing w:val="0"/>
          <w:sz w:val="24"/>
          <w:szCs w:val="24"/>
          <w:highlight w:val="none"/>
          <w:lang w:val="en-US" w:eastAsia="zh-CN"/>
        </w:rPr>
        <w:t>，未提供</w:t>
      </w:r>
      <w:r>
        <w:rPr>
          <w:rFonts w:hint="eastAsia" w:ascii="宋体" w:hAnsi="宋体" w:eastAsia="宋体" w:cs="宋体"/>
          <w:b/>
          <w:bCs/>
          <w:color w:val="auto"/>
          <w:spacing w:val="0"/>
          <w:sz w:val="24"/>
          <w:szCs w:val="24"/>
          <w:highlight w:val="none"/>
        </w:rPr>
        <w:t>《江西省政府采购供应商资格信用承诺函</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的，须</w:t>
      </w:r>
      <w:r>
        <w:rPr>
          <w:rFonts w:hint="eastAsia" w:ascii="宋体" w:hAnsi="宋体" w:eastAsia="宋体" w:cs="宋体"/>
          <w:b/>
          <w:bCs/>
          <w:color w:val="auto"/>
          <w:spacing w:val="0"/>
          <w:sz w:val="24"/>
          <w:szCs w:val="24"/>
          <w:highlight w:val="none"/>
        </w:rPr>
        <w:t>提供下列项证明文件</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证明其满足</w:t>
      </w:r>
      <w:r>
        <w:rPr>
          <w:rFonts w:hint="eastAsia" w:ascii="宋体" w:hAnsi="宋体" w:eastAsia="宋体" w:cs="宋体"/>
          <w:b/>
          <w:bCs/>
          <w:color w:val="auto"/>
          <w:spacing w:val="0"/>
          <w:sz w:val="24"/>
          <w:szCs w:val="24"/>
          <w:highlight w:val="none"/>
        </w:rPr>
        <w:t>“《中华人民共和国政府采购法》第二十二条规定”。</w:t>
      </w:r>
    </w:p>
    <w:p w14:paraId="5E91B1F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40"/>
        <w:textAlignment w:val="baseline"/>
        <w:outlineLvl w:val="1"/>
        <w:rPr>
          <w:rFonts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lang w:val="en-US" w:eastAsia="zh-CN"/>
        </w:rPr>
        <w:t>1、</w:t>
      </w:r>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具有独立承担民事责任的能力的资格证明文件</w:t>
      </w:r>
    </w:p>
    <w:p w14:paraId="0833928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476" w:leftChars="0" w:right="99" w:firstLine="0" w:firstLineChars="0"/>
        <w:jc w:val="both"/>
        <w:textAlignment w:val="baseline"/>
        <w:rPr>
          <w:color w:val="auto"/>
          <w:spacing w:val="0"/>
          <w:highlight w:val="none"/>
          <w:lang w:eastAsia="zh-CN"/>
        </w:rPr>
      </w:pPr>
      <w:r>
        <w:rPr>
          <w:rFonts w:ascii="宋体" w:hAnsi="宋体" w:eastAsia="宋体" w:cs="宋体"/>
          <w:color w:val="auto"/>
          <w:spacing w:val="0"/>
          <w:sz w:val="24"/>
          <w:szCs w:val="24"/>
          <w:highlight w:val="none"/>
          <w:lang w:eastAsia="zh-CN"/>
        </w:rPr>
        <w:t>如</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是企业的（包括合伙企业）应提供有效的“企业法人营业执照 ”或“营业执照 ”；如</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是事业单位的应提供“事业单位法人证书 ”；如</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是非企业专业服务机构的应提供执业许可证等证明文件；</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是个体工商户的应提供有效的“个体工商户营业执照 ”、组织机构代码证证明文件（实行“统一社会信用代码 ”的不需单独提供组织机构代码证）；如</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是自然人的，应提供有效的自然人的身份证明(中国公民)。</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45A67E6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7"/>
        <w:textAlignment w:val="baseline"/>
        <w:outlineLvl w:val="1"/>
        <w:rPr>
          <w:rFonts w:ascii="宋体" w:hAnsi="宋体" w:eastAsia="宋体" w:cs="宋体"/>
          <w:color w:val="auto"/>
          <w:spacing w:val="0"/>
          <w:sz w:val="24"/>
          <w:szCs w:val="24"/>
          <w:highlight w:val="none"/>
          <w:lang w:eastAsia="zh-CN"/>
        </w:rPr>
      </w:pPr>
      <w:bookmarkStart w:id="127" w:name="bookmark62"/>
      <w:bookmarkEnd w:id="127"/>
      <w:r>
        <w:rPr>
          <w:rFonts w:hint="eastAsia" w:ascii="宋体" w:hAnsi="宋体" w:eastAsia="宋体" w:cs="宋体"/>
          <w:b/>
          <w:bCs/>
          <w:color w:val="auto"/>
          <w:spacing w:val="0"/>
          <w:sz w:val="24"/>
          <w:szCs w:val="24"/>
          <w:highlight w:val="none"/>
          <w:lang w:val="en-US" w:eastAsia="zh-CN"/>
        </w:rPr>
        <w:t>2、</w:t>
      </w:r>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具有良好的商业信誉和健全的财务会计制度的证明文件</w:t>
      </w:r>
    </w:p>
    <w:p w14:paraId="79C22D8D">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99" w:leftChars="0" w:right="99" w:firstLine="0" w:firstLineChars="0"/>
        <w:jc w:val="both"/>
        <w:textAlignment w:val="baseline"/>
        <w:rPr>
          <w:color w:val="auto"/>
          <w:spacing w:val="0"/>
          <w:highlight w:val="none"/>
          <w:lang w:eastAsia="zh-CN"/>
        </w:rPr>
      </w:pP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是法人的，提供</w:t>
      </w:r>
      <w:r>
        <w:rPr>
          <w:rFonts w:hint="eastAsia" w:ascii="宋体" w:hAnsi="宋体" w:eastAsia="宋体" w:cs="宋体"/>
          <w:color w:val="auto"/>
          <w:spacing w:val="0"/>
          <w:sz w:val="24"/>
          <w:szCs w:val="24"/>
          <w:highlight w:val="none"/>
          <w:lang w:val="en-US" w:eastAsia="zh-CN"/>
        </w:rPr>
        <w:t>谈判</w:t>
      </w:r>
      <w:r>
        <w:rPr>
          <w:rFonts w:ascii="宋体" w:hAnsi="宋体" w:eastAsia="宋体" w:cs="宋体"/>
          <w:color w:val="auto"/>
          <w:spacing w:val="0"/>
          <w:sz w:val="24"/>
          <w:szCs w:val="24"/>
          <w:highlight w:val="none"/>
          <w:lang w:eastAsia="zh-CN"/>
        </w:rPr>
        <w:t>前二个年度内任一年度经审计的财务状况报告，或在</w:t>
      </w:r>
      <w:r>
        <w:rPr>
          <w:rFonts w:hint="eastAsia" w:ascii="宋体" w:hAnsi="宋体" w:eastAsia="宋体" w:cs="宋体"/>
          <w:color w:val="auto"/>
          <w:spacing w:val="0"/>
          <w:sz w:val="24"/>
          <w:szCs w:val="24"/>
          <w:highlight w:val="none"/>
          <w:lang w:val="en-US" w:eastAsia="zh-CN"/>
        </w:rPr>
        <w:t>谈判</w:t>
      </w:r>
      <w:r>
        <w:rPr>
          <w:rFonts w:ascii="宋体" w:hAnsi="宋体" w:eastAsia="宋体" w:cs="宋体"/>
          <w:color w:val="auto"/>
          <w:spacing w:val="0"/>
          <w:sz w:val="24"/>
          <w:szCs w:val="24"/>
          <w:highlight w:val="none"/>
          <w:lang w:eastAsia="zh-CN"/>
        </w:rPr>
        <w:t>前三个月内其基本开户银行出具的资信证明；其他组织和自然人，没有经审计的财务报告，可以提供在</w:t>
      </w:r>
      <w:r>
        <w:rPr>
          <w:rFonts w:hint="eastAsia" w:ascii="宋体" w:hAnsi="宋体" w:eastAsia="宋体" w:cs="宋体"/>
          <w:color w:val="auto"/>
          <w:spacing w:val="0"/>
          <w:sz w:val="24"/>
          <w:szCs w:val="24"/>
          <w:highlight w:val="none"/>
          <w:lang w:val="en-US" w:eastAsia="zh-CN"/>
        </w:rPr>
        <w:t>谈判</w:t>
      </w:r>
      <w:r>
        <w:rPr>
          <w:rFonts w:ascii="宋体" w:hAnsi="宋体" w:eastAsia="宋体" w:cs="宋体"/>
          <w:color w:val="auto"/>
          <w:spacing w:val="0"/>
          <w:sz w:val="24"/>
          <w:szCs w:val="24"/>
          <w:highlight w:val="none"/>
          <w:lang w:eastAsia="zh-CN"/>
        </w:rPr>
        <w:t>前三个月内银行出具的资信证明；个体工商户提供</w:t>
      </w:r>
      <w:r>
        <w:rPr>
          <w:rFonts w:hint="eastAsia" w:ascii="宋体" w:hAnsi="宋体" w:eastAsia="宋体" w:cs="宋体"/>
          <w:color w:val="auto"/>
          <w:spacing w:val="0"/>
          <w:sz w:val="24"/>
          <w:szCs w:val="24"/>
          <w:highlight w:val="none"/>
          <w:lang w:val="en-US" w:eastAsia="zh-CN"/>
        </w:rPr>
        <w:t>谈判</w:t>
      </w:r>
      <w:r>
        <w:rPr>
          <w:rFonts w:ascii="宋体" w:hAnsi="宋体" w:eastAsia="宋体" w:cs="宋体"/>
          <w:color w:val="auto"/>
          <w:spacing w:val="0"/>
          <w:sz w:val="24"/>
          <w:szCs w:val="24"/>
          <w:highlight w:val="none"/>
          <w:lang w:eastAsia="zh-CN"/>
        </w:rPr>
        <w:t>前三个月中国人民银行征信中心开具个人信用报告。</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673EA77B">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44" w:leftChars="21" w:firstLine="0" w:firstLineChars="0"/>
        <w:jc w:val="both"/>
        <w:textAlignment w:val="baseline"/>
        <w:outlineLvl w:val="1"/>
        <w:rPr>
          <w:rFonts w:ascii="宋体" w:hAnsi="宋体" w:eastAsia="宋体" w:cs="宋体"/>
          <w:color w:val="auto"/>
          <w:spacing w:val="0"/>
          <w:sz w:val="24"/>
          <w:szCs w:val="24"/>
          <w:highlight w:val="none"/>
          <w:lang w:eastAsia="zh-CN"/>
        </w:rPr>
      </w:pPr>
      <w:bookmarkStart w:id="128" w:name="bookmark63"/>
      <w:bookmarkEnd w:id="128"/>
      <w:bookmarkStart w:id="129" w:name="_Toc17535"/>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具有履行合同所必需的设备和专业技术能力的证明文件</w:t>
      </w:r>
      <w:bookmarkEnd w:id="129"/>
    </w:p>
    <w:p w14:paraId="623530D8">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0" w:leftChars="0" w:firstLine="420" w:firstLineChars="0"/>
        <w:jc w:val="both"/>
        <w:textAlignment w:val="baseline"/>
        <w:rPr>
          <w:color w:val="auto"/>
          <w:spacing w:val="0"/>
          <w:highlight w:val="none"/>
          <w:lang w:eastAsia="zh-CN"/>
        </w:rPr>
      </w:pP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提供具有履行合同所必</w:t>
      </w:r>
      <w:r>
        <w:rPr>
          <w:rFonts w:hint="eastAsia" w:ascii="宋体" w:hAnsi="宋体" w:eastAsia="宋体" w:cs="宋体"/>
          <w:color w:val="auto"/>
          <w:spacing w:val="0"/>
          <w:sz w:val="24"/>
          <w:szCs w:val="24"/>
          <w:highlight w:val="none"/>
          <w:lang w:val="en-US" w:eastAsia="zh-CN"/>
        </w:rPr>
        <w:t>需</w:t>
      </w:r>
      <w:r>
        <w:rPr>
          <w:rFonts w:ascii="宋体" w:hAnsi="宋体" w:eastAsia="宋体" w:cs="宋体"/>
          <w:color w:val="auto"/>
          <w:spacing w:val="0"/>
          <w:sz w:val="24"/>
          <w:szCs w:val="24"/>
          <w:highlight w:val="none"/>
          <w:lang w:eastAsia="zh-CN"/>
        </w:rPr>
        <w:t>的设备和专业技术能力的承诺函；</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6E2F5D8D">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7"/>
        <w:jc w:val="both"/>
        <w:textAlignment w:val="baseline"/>
        <w:outlineLvl w:val="1"/>
        <w:rPr>
          <w:rFonts w:ascii="宋体" w:hAnsi="宋体" w:eastAsia="宋体" w:cs="宋体"/>
          <w:color w:val="auto"/>
          <w:spacing w:val="0"/>
          <w:sz w:val="24"/>
          <w:szCs w:val="24"/>
          <w:highlight w:val="none"/>
          <w:lang w:eastAsia="zh-CN"/>
        </w:rPr>
      </w:pPr>
      <w:bookmarkStart w:id="130" w:name="bookmark64"/>
      <w:bookmarkEnd w:id="130"/>
      <w:bookmarkStart w:id="131" w:name="_Toc6925"/>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4</w:t>
      </w:r>
      <w:r>
        <w:rPr>
          <w:rFonts w:hint="eastAsia"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有依法缴纳税收和社会保障资金的良好记录的证明文件</w:t>
      </w:r>
      <w:bookmarkEnd w:id="131"/>
    </w:p>
    <w:p w14:paraId="20971BA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65" w:leftChars="0" w:right="99" w:firstLine="55" w:firstLineChars="0"/>
        <w:jc w:val="both"/>
        <w:textAlignment w:val="baseline"/>
        <w:rPr>
          <w:rFonts w:ascii="宋体" w:hAnsi="宋体" w:eastAsia="宋体" w:cs="宋体"/>
          <w:color w:val="auto"/>
          <w:spacing w:val="0"/>
          <w:sz w:val="24"/>
          <w:szCs w:val="24"/>
          <w:highlight w:val="none"/>
          <w:lang w:eastAsia="zh-CN"/>
        </w:rPr>
      </w:pPr>
      <w:r>
        <w:rPr>
          <w:rFonts w:ascii="宋体" w:hAnsi="宋体" w:eastAsia="宋体" w:cs="宋体"/>
          <w:color w:val="auto"/>
          <w:spacing w:val="0"/>
          <w:sz w:val="24"/>
          <w:szCs w:val="24"/>
          <w:highlight w:val="none"/>
          <w:lang w:eastAsia="zh-CN"/>
        </w:rPr>
        <w:t>税务登记证（实行“统一社会信用代码 ”的不需单独提供）和</w:t>
      </w:r>
      <w:r>
        <w:rPr>
          <w:rFonts w:hint="eastAsia" w:ascii="宋体" w:hAnsi="宋体" w:eastAsia="宋体" w:cs="宋体"/>
          <w:color w:val="auto"/>
          <w:spacing w:val="0"/>
          <w:sz w:val="24"/>
          <w:szCs w:val="24"/>
          <w:highlight w:val="none"/>
          <w:lang w:val="en-US" w:eastAsia="zh-CN"/>
        </w:rPr>
        <w:t>谈判</w:t>
      </w:r>
      <w:r>
        <w:rPr>
          <w:rFonts w:ascii="宋体" w:hAnsi="宋体" w:eastAsia="宋体" w:cs="宋体"/>
          <w:color w:val="auto"/>
          <w:spacing w:val="0"/>
          <w:sz w:val="24"/>
          <w:szCs w:val="24"/>
          <w:highlight w:val="none"/>
          <w:lang w:eastAsia="zh-CN"/>
        </w:rPr>
        <w:t>前六个月内任 意一个月的企业缴税凭证或证明；</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58CEFC85">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65" w:leftChars="0" w:right="99" w:firstLine="0" w:firstLineChars="0"/>
        <w:jc w:val="both"/>
        <w:textAlignment w:val="baseline"/>
        <w:rPr>
          <w:color w:val="auto"/>
          <w:spacing w:val="0"/>
          <w:highlight w:val="none"/>
          <w:lang w:eastAsia="zh-CN"/>
        </w:rPr>
      </w:pPr>
      <w:r>
        <w:rPr>
          <w:rFonts w:hint="eastAsia" w:ascii="宋体" w:hAnsi="宋体" w:eastAsia="宋体" w:cs="宋体"/>
          <w:color w:val="auto"/>
          <w:spacing w:val="0"/>
          <w:sz w:val="24"/>
          <w:szCs w:val="24"/>
          <w:highlight w:val="none"/>
          <w:lang w:val="en-US" w:eastAsia="zh-CN"/>
        </w:rPr>
        <w:t>谈判</w:t>
      </w:r>
      <w:r>
        <w:rPr>
          <w:rFonts w:ascii="宋体" w:hAnsi="宋体" w:eastAsia="宋体" w:cs="宋体"/>
          <w:color w:val="auto"/>
          <w:spacing w:val="0"/>
          <w:sz w:val="24"/>
          <w:szCs w:val="24"/>
          <w:highlight w:val="none"/>
          <w:lang w:eastAsia="zh-CN"/>
        </w:rPr>
        <w:t>前六个月内任意一个月的缴纳社会保障资金的凭证或当地社会保障局出具的缴纳明细。依法免税或不需要缴纳社会保障资金的</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，应当提供相关文件证明其依法免税或不需要缴纳社会保障资金。</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36D548D4">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7"/>
        <w:jc w:val="both"/>
        <w:textAlignment w:val="baseline"/>
        <w:outlineLvl w:val="1"/>
        <w:rPr>
          <w:rFonts w:ascii="宋体" w:hAnsi="宋体" w:eastAsia="宋体" w:cs="宋体"/>
          <w:color w:val="auto"/>
          <w:spacing w:val="0"/>
          <w:sz w:val="24"/>
          <w:szCs w:val="24"/>
          <w:highlight w:val="none"/>
          <w:lang w:eastAsia="zh-CN"/>
        </w:rPr>
      </w:pPr>
      <w:bookmarkStart w:id="132" w:name="bookmark65"/>
      <w:bookmarkEnd w:id="132"/>
      <w:bookmarkStart w:id="133" w:name="_Toc24004"/>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5</w:t>
      </w:r>
      <w:r>
        <w:rPr>
          <w:rFonts w:hint="eastAsia"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参加政府采购</w:t>
      </w:r>
      <w:r>
        <w:rPr>
          <w:rFonts w:hint="eastAsia" w:ascii="宋体" w:hAnsi="宋体" w:eastAsia="宋体" w:cs="宋体"/>
          <w:color w:val="auto"/>
          <w:spacing w:val="0"/>
          <w:sz w:val="24"/>
          <w:szCs w:val="24"/>
          <w:highlight w:val="none"/>
          <w:lang w:val="en-US" w:eastAsia="zh-CN"/>
          <w14:textOutline w14:w="4356" w14:cap="sq" w14:cmpd="sng" w14:algn="ctr">
            <w14:solidFill>
              <w14:srgbClr w14:val="000000"/>
            </w14:solidFill>
            <w14:prstDash w14:val="solid"/>
            <w14:bevel/>
          </w14:textOutline>
        </w:rPr>
        <w:t>活动</w:t>
      </w:r>
      <w:r>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前三年内，在经营活动中没有重大违法记录的证明文件</w:t>
      </w:r>
      <w:bookmarkEnd w:id="133"/>
    </w:p>
    <w:p w14:paraId="6BC710B6">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eastAsia" w:ascii="宋体" w:hAnsi="宋体" w:eastAsia="宋体" w:cs="宋体"/>
          <w:b/>
          <w:color w:val="auto"/>
          <w:sz w:val="24"/>
          <w:szCs w:val="24"/>
          <w:highlight w:val="none"/>
          <w:u w:val="single"/>
        </w:rPr>
      </w:pPr>
      <w:r>
        <w:rPr>
          <w:rFonts w:ascii="宋体" w:hAnsi="宋体" w:eastAsia="宋体" w:cs="宋体"/>
          <w:color w:val="auto"/>
          <w:spacing w:val="0"/>
          <w:sz w:val="24"/>
          <w:szCs w:val="24"/>
          <w:highlight w:val="none"/>
          <w:lang w:eastAsia="zh-CN"/>
        </w:rPr>
        <w:t>参加政府采购</w:t>
      </w:r>
      <w:r>
        <w:rPr>
          <w:rFonts w:hint="eastAsia" w:ascii="宋体" w:hAnsi="宋体" w:eastAsia="宋体" w:cs="宋体"/>
          <w:color w:val="auto"/>
          <w:spacing w:val="0"/>
          <w:sz w:val="24"/>
          <w:szCs w:val="24"/>
          <w:highlight w:val="none"/>
          <w:lang w:eastAsia="zh-CN"/>
        </w:rPr>
        <w:t>活动</w:t>
      </w:r>
      <w:r>
        <w:rPr>
          <w:rFonts w:ascii="宋体" w:hAnsi="宋体" w:eastAsia="宋体" w:cs="宋体"/>
          <w:color w:val="auto"/>
          <w:spacing w:val="0"/>
          <w:sz w:val="24"/>
          <w:szCs w:val="24"/>
          <w:highlight w:val="none"/>
          <w:lang w:eastAsia="zh-CN"/>
        </w:rPr>
        <w:t>前三年内,在经营活动中没有重大违法记录承诺函；</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1457CE80">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ascii="宋体" w:hAnsi="宋体" w:eastAsia="宋体" w:cs="宋体"/>
          <w:color w:val="auto"/>
          <w:spacing w:val="0"/>
          <w:sz w:val="24"/>
          <w:szCs w:val="24"/>
          <w:highlight w:val="none"/>
          <w:lang w:eastAsia="zh-CN"/>
        </w:rPr>
      </w:pPr>
      <w:r>
        <w:rPr>
          <w:rFonts w:ascii="宋体" w:hAnsi="宋体" w:eastAsia="宋体" w:cs="宋体"/>
          <w:color w:val="auto"/>
          <w:spacing w:val="0"/>
          <w:sz w:val="24"/>
          <w:szCs w:val="24"/>
          <w:highlight w:val="none"/>
          <w:lang w:eastAsia="zh-CN"/>
        </w:rPr>
        <w:t>重大违法记录，是指</w:t>
      </w:r>
      <w:r>
        <w:rPr>
          <w:rFonts w:hint="eastAsia" w:ascii="宋体" w:hAnsi="宋体" w:eastAsia="宋体" w:cs="宋体"/>
          <w:color w:val="auto"/>
          <w:spacing w:val="0"/>
          <w:sz w:val="24"/>
          <w:szCs w:val="24"/>
          <w:highlight w:val="none"/>
          <w:lang w:eastAsia="zh-CN"/>
        </w:rPr>
        <w:t>供应商</w:t>
      </w:r>
      <w:r>
        <w:rPr>
          <w:rFonts w:ascii="宋体" w:hAnsi="宋体" w:eastAsia="宋体" w:cs="宋体"/>
          <w:color w:val="auto"/>
          <w:spacing w:val="0"/>
          <w:sz w:val="24"/>
          <w:szCs w:val="24"/>
          <w:highlight w:val="none"/>
          <w:lang w:eastAsia="zh-CN"/>
        </w:rPr>
        <w:t>因违法经营受到刑事处罚或者责令停产停业、吊销许可证或者执照、较大罚款等行政处罚。</w:t>
      </w:r>
    </w:p>
    <w:p w14:paraId="2BC3D87B">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7"/>
        <w:jc w:val="both"/>
        <w:textAlignment w:val="baseline"/>
        <w:outlineLvl w:val="1"/>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sz w:val="24"/>
          <w:szCs w:val="24"/>
          <w:highlight w:val="none"/>
          <w:lang w:val="en-US" w:eastAsia="zh-CN"/>
          <w14:textOutline w14:w="4356" w14:cap="sq" w14:cmpd="sng" w14:algn="ctr">
            <w14:solidFill>
              <w14:srgbClr w14:val="000000"/>
            </w14:solidFill>
            <w14:prstDash w14:val="solid"/>
            <w14:bevel/>
          </w14:textOutline>
        </w:rPr>
        <w:t>6、</w:t>
      </w:r>
      <w:r>
        <w:rPr>
          <w:rFonts w:hint="eastAsia"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法律、行政法规规定的其他条件的证明文件</w:t>
      </w:r>
    </w:p>
    <w:p w14:paraId="58A0ED13">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eastAsia" w:ascii="宋体" w:hAnsi="宋体" w:eastAsia="宋体" w:cs="宋体"/>
          <w:color w:val="auto"/>
          <w:spacing w:val="0"/>
          <w:sz w:val="24"/>
          <w:szCs w:val="24"/>
          <w:highlight w:val="none"/>
          <w:lang w:val="zh-CN" w:eastAsia="zh-CN"/>
        </w:rPr>
      </w:pPr>
      <w:r>
        <w:rPr>
          <w:rFonts w:hint="eastAsia" w:ascii="宋体" w:hAnsi="宋体" w:eastAsia="宋体" w:cs="宋体"/>
          <w:color w:val="auto"/>
          <w:spacing w:val="0"/>
          <w:sz w:val="24"/>
          <w:szCs w:val="24"/>
          <w:highlight w:val="none"/>
          <w:lang w:eastAsia="zh-CN"/>
        </w:rPr>
        <w:t>提供材料说明：</w:t>
      </w:r>
      <w:r>
        <w:rPr>
          <w:rFonts w:hint="eastAsia" w:ascii="宋体" w:hAnsi="宋体" w:eastAsia="宋体" w:cs="宋体"/>
          <w:color w:val="auto"/>
          <w:spacing w:val="0"/>
          <w:sz w:val="24"/>
          <w:szCs w:val="24"/>
          <w:highlight w:val="none"/>
          <w:lang w:val="zh-CN" w:eastAsia="zh-CN"/>
        </w:rPr>
        <w:t>提供</w:t>
      </w:r>
      <w:r>
        <w:rPr>
          <w:rFonts w:hint="eastAsia" w:ascii="宋体" w:hAnsi="宋体" w:eastAsia="宋体" w:cs="宋体"/>
          <w:color w:val="auto"/>
          <w:spacing w:val="0"/>
          <w:sz w:val="24"/>
          <w:szCs w:val="24"/>
          <w:highlight w:val="none"/>
          <w:lang w:val="en-US" w:eastAsia="zh-CN"/>
        </w:rPr>
        <w:t>满足法律、行政法规规定的其他条件的承诺函（格式自拟）</w:t>
      </w:r>
      <w:r>
        <w:rPr>
          <w:rFonts w:hint="eastAsia" w:ascii="宋体" w:hAnsi="宋体" w:eastAsia="宋体" w:cs="宋体"/>
          <w:color w:val="auto"/>
          <w:spacing w:val="0"/>
          <w:sz w:val="24"/>
          <w:szCs w:val="24"/>
          <w:highlight w:val="none"/>
          <w:lang w:val="zh-CN" w:eastAsia="zh-CN"/>
        </w:rPr>
        <w:t>。</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提供</w:t>
      </w:r>
      <w:r>
        <w:rPr>
          <w:rFonts w:hint="eastAsia" w:ascii="宋体" w:hAnsi="宋体" w:eastAsia="宋体" w:cs="宋体"/>
          <w:b/>
          <w:color w:val="auto"/>
          <w:sz w:val="24"/>
          <w:szCs w:val="24"/>
          <w:highlight w:val="none"/>
          <w:u w:val="single"/>
        </w:rPr>
        <w:t>《江西省政府采购供应商资格信用承诺函》</w:t>
      </w:r>
    </w:p>
    <w:p w14:paraId="0E50C5FA">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备注：本项目对特定资格要求有规定并需要提供证明材料的，从其规定，与本条款不冲突。</w:t>
      </w:r>
    </w:p>
    <w:p w14:paraId="3559B6B5">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firstLine="286" w:firstLineChars="119"/>
        <w:jc w:val="both"/>
        <w:textAlignment w:val="auto"/>
        <w:rPr>
          <w:rFonts w:hint="eastAsia" w:ascii="宋体" w:hAnsi="宋体" w:cs="宋体"/>
          <w:b/>
          <w:color w:val="auto"/>
          <w:sz w:val="24"/>
          <w:szCs w:val="24"/>
          <w:highlight w:val="none"/>
        </w:rPr>
      </w:pPr>
    </w:p>
    <w:p w14:paraId="771F1209">
      <w:pPr>
        <w:pStyle w:val="28"/>
        <w:pageBreakBefore w:val="0"/>
        <w:widowControl w:val="0"/>
        <w:wordWrap/>
        <w:overflowPunct/>
        <w:topLinePunct w:val="0"/>
        <w:bidi w:val="0"/>
        <w:jc w:val="both"/>
        <w:rPr>
          <w:rFonts w:hint="default"/>
          <w:color w:val="auto"/>
          <w:highlight w:val="none"/>
          <w:lang w:val="en-US" w:eastAsia="zh-CN"/>
        </w:rPr>
        <w:sectPr>
          <w:footerReference r:id="rId13" w:type="default"/>
          <w:pgSz w:w="11906" w:h="16839"/>
          <w:pgMar w:top="1372" w:right="1446" w:bottom="1372" w:left="1446" w:header="0" w:footer="994" w:gutter="0"/>
          <w:cols w:space="720" w:num="1"/>
        </w:sectPr>
      </w:pPr>
    </w:p>
    <w:p w14:paraId="4D09D1C2">
      <w:pPr>
        <w:pageBreakBefore w:val="0"/>
        <w:widowControl w:val="0"/>
        <w:wordWrap/>
        <w:overflowPunct/>
        <w:topLinePunct w:val="0"/>
        <w:bidi w:val="0"/>
        <w:spacing w:before="100" w:line="219" w:lineRule="auto"/>
        <w:ind w:left="3013"/>
        <w:outlineLvl w:val="2"/>
        <w:rPr>
          <w:rFonts w:ascii="宋体" w:hAnsi="宋体" w:eastAsia="宋体" w:cs="宋体"/>
          <w:color w:val="auto"/>
          <w:sz w:val="24"/>
          <w:szCs w:val="24"/>
          <w:highlight w:val="none"/>
          <w:lang w:eastAsia="zh-CN"/>
        </w:rPr>
      </w:pPr>
      <w:bookmarkStart w:id="134" w:name="bookmark66"/>
      <w:bookmarkEnd w:id="134"/>
      <w:bookmarkStart w:id="135" w:name="_Toc11359"/>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5"/>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2</w:t>
      </w:r>
      <w:r>
        <w:rPr>
          <w:rFonts w:ascii="宋体" w:hAnsi="宋体" w:eastAsia="宋体" w:cs="宋体"/>
          <w:color w:val="auto"/>
          <w:spacing w:val="-50"/>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法定代表人授权书</w:t>
      </w:r>
      <w:bookmarkEnd w:id="135"/>
    </w:p>
    <w:p w14:paraId="0EC215FA">
      <w:pPr>
        <w:pageBreakBefore w:val="0"/>
        <w:widowControl w:val="0"/>
        <w:wordWrap/>
        <w:overflowPunct/>
        <w:topLinePunct w:val="0"/>
        <w:bidi w:val="0"/>
        <w:spacing w:line="276" w:lineRule="auto"/>
        <w:rPr>
          <w:color w:val="auto"/>
          <w:highlight w:val="none"/>
          <w:lang w:eastAsia="zh-CN"/>
        </w:rPr>
      </w:pPr>
    </w:p>
    <w:p w14:paraId="0854E14C">
      <w:pPr>
        <w:pageBreakBefore w:val="0"/>
        <w:widowControl w:val="0"/>
        <w:wordWrap/>
        <w:overflowPunct/>
        <w:topLinePunct w:val="0"/>
        <w:bidi w:val="0"/>
        <w:spacing w:line="276" w:lineRule="auto"/>
        <w:rPr>
          <w:color w:val="auto"/>
          <w:highlight w:val="none"/>
          <w:lang w:eastAsia="zh-CN"/>
        </w:rPr>
      </w:pPr>
    </w:p>
    <w:p w14:paraId="66D5EE27">
      <w:pPr>
        <w:keepNext w:val="0"/>
        <w:keepLines w:val="0"/>
        <w:pageBreakBefore w:val="0"/>
        <w:widowControl w:val="0"/>
        <w:kinsoku w:val="0"/>
        <w:wordWrap/>
        <w:overflowPunct/>
        <w:topLinePunct w:val="0"/>
        <w:autoSpaceDE w:val="0"/>
        <w:autoSpaceDN w:val="0"/>
        <w:bidi w:val="0"/>
        <w:adjustRightInd w:val="0"/>
        <w:snapToGrid w:val="0"/>
        <w:spacing w:afterAutospacing="0" w:line="480" w:lineRule="auto"/>
        <w:textAlignment w:val="baseline"/>
        <w:rPr>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致：</w:t>
      </w:r>
      <w:r>
        <w:rPr>
          <w:rFonts w:ascii="宋体" w:hAnsi="宋体" w:eastAsia="宋体" w:cs="宋体"/>
          <w:color w:val="auto"/>
          <w:spacing w:val="0"/>
          <w:position w:val="0"/>
          <w:sz w:val="24"/>
          <w:szCs w:val="24"/>
          <w:highlight w:val="none"/>
          <w:u w:val="single"/>
          <w:lang w:eastAsia="zh-CN"/>
        </w:rPr>
        <w:t>采购代理机构名称</w:t>
      </w:r>
      <w:r>
        <w:rPr>
          <w:rFonts w:hint="eastAsia" w:ascii="宋体" w:hAnsi="宋体" w:eastAsia="宋体" w:cs="宋体"/>
          <w:color w:val="auto"/>
          <w:spacing w:val="0"/>
          <w:position w:val="0"/>
          <w:sz w:val="24"/>
          <w:szCs w:val="24"/>
          <w:highlight w:val="none"/>
          <w:u w:val="single"/>
          <w:lang w:val="en-US" w:eastAsia="zh-CN"/>
        </w:rPr>
        <w:t xml:space="preserve">       </w:t>
      </w:r>
    </w:p>
    <w:p w14:paraId="7BB2171C">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本人_______（姓名）系________________（供应商名称）的法定代表人（单位负责人），现委托_______（姓名）为我方代理人。代理人根据授权，以我方名义签署、澄清确认、提交、撤回、修改________________（项目名称）响应文件和处理有关事宜，其法律后果由我方承担。 </w:t>
      </w:r>
    </w:p>
    <w:p w14:paraId="52DF4449">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委托期限：自本授权委托书签署之日起至投标有效期届满之日止。 </w:t>
      </w:r>
    </w:p>
    <w:p w14:paraId="4572BBCD">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代理人无转委托权。 </w:t>
      </w:r>
    </w:p>
    <w:p w14:paraId="61273B38">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供应商名称（加盖公章）：________________ </w:t>
      </w:r>
    </w:p>
    <w:p w14:paraId="787C434B">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法定代表人（单位负责人）（签字或签章）：________________ </w:t>
      </w:r>
    </w:p>
    <w:p w14:paraId="50EFBDFA">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委托代理人（签字或签章）：________________ </w:t>
      </w:r>
    </w:p>
    <w:p w14:paraId="08030628">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日期：_____年______月______日 </w:t>
      </w:r>
    </w:p>
    <w:p w14:paraId="48710F62">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附：法定代表人（单位负责人）及委托代理人的身份证扫描件（正、反面）</w:t>
      </w:r>
    </w:p>
    <w:p w14:paraId="04F53C7B">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Theme="minorEastAsia" w:hAnsiTheme="minorEastAsia" w:eastAsiaTheme="minorEastAsia" w:cstheme="minorEastAsia"/>
          <w:color w:val="auto"/>
          <w:sz w:val="24"/>
          <w:szCs w:val="24"/>
          <w:highlight w:val="none"/>
          <w:lang w:eastAsia="zh-CN"/>
        </w:rPr>
      </w:pPr>
    </w:p>
    <w:p w14:paraId="3A7CDB4D">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Theme="minorEastAsia" w:hAnsiTheme="minorEastAsia" w:eastAsiaTheme="minorEastAsia" w:cstheme="minorEastAsia"/>
          <w:color w:val="auto"/>
          <w:sz w:val="24"/>
          <w:szCs w:val="24"/>
          <w:highlight w:val="none"/>
          <w:lang w:eastAsia="zh-CN"/>
        </w:rPr>
      </w:pPr>
    </w:p>
    <w:p w14:paraId="737929AD">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Theme="minorEastAsia" w:hAnsiTheme="minorEastAsia" w:eastAsiaTheme="minorEastAsia" w:cstheme="minorEastAsia"/>
          <w:color w:val="auto"/>
          <w:sz w:val="24"/>
          <w:szCs w:val="24"/>
          <w:highlight w:val="none"/>
          <w:lang w:eastAsia="zh-CN"/>
        </w:rPr>
      </w:pPr>
    </w:p>
    <w:p w14:paraId="6F571303">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说明：</w:t>
      </w:r>
    </w:p>
    <w:p w14:paraId="5CC4F8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.若响应文件中签字处为授权委托人签署，提供《</w:t>
      </w:r>
      <w:r>
        <w:rPr>
          <w:rFonts w:hint="eastAsia" w:asciiTheme="minorEastAsia" w:hAnsiTheme="minorEastAsia" w:eastAsiaTheme="minorEastAsia" w:cstheme="minorEastAsia"/>
          <w:color w:val="auto"/>
          <w:sz w:val="24"/>
          <w:szCs w:val="24"/>
          <w:highlight w:val="none"/>
          <w:lang w:val="en-US" w:eastAsia="zh-CN"/>
        </w:rPr>
        <w:t>法定代表人</w:t>
      </w:r>
      <w:r>
        <w:rPr>
          <w:rFonts w:hint="eastAsia" w:asciiTheme="minorEastAsia" w:hAnsiTheme="minorEastAsia" w:eastAsiaTheme="minorEastAsia" w:cstheme="minorEastAsia"/>
          <w:color w:val="auto"/>
          <w:sz w:val="24"/>
          <w:szCs w:val="24"/>
          <w:highlight w:val="none"/>
          <w:lang w:eastAsia="zh-CN"/>
        </w:rPr>
        <w:t>授权书》，若响应文件中签字之处均为法定代表人（单位负责人）本人签署，则提供《法定代表人（单位负责人）资格声明》。</w:t>
      </w:r>
    </w:p>
    <w:p w14:paraId="06C86F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.若供应商为事业单位或其他组织或分支机构，则法定代表人（单位负责人）处的签署人为单位负责人。</w:t>
      </w:r>
    </w:p>
    <w:p w14:paraId="70A119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3.供应商为自然人的情形，无需提供本《</w:t>
      </w:r>
      <w:r>
        <w:rPr>
          <w:rFonts w:hint="eastAsia" w:asciiTheme="minorEastAsia" w:hAnsiTheme="minorEastAsia" w:eastAsiaTheme="minorEastAsia" w:cstheme="minorEastAsia"/>
          <w:color w:val="auto"/>
          <w:sz w:val="24"/>
          <w:szCs w:val="24"/>
          <w:highlight w:val="none"/>
          <w:lang w:val="en-US" w:eastAsia="zh-CN"/>
        </w:rPr>
        <w:t>法定代表人</w:t>
      </w:r>
      <w:r>
        <w:rPr>
          <w:rFonts w:hint="eastAsia" w:asciiTheme="minorEastAsia" w:hAnsiTheme="minorEastAsia" w:eastAsiaTheme="minorEastAsia" w:cstheme="minorEastAsia"/>
          <w:color w:val="auto"/>
          <w:sz w:val="24"/>
          <w:szCs w:val="24"/>
          <w:highlight w:val="none"/>
          <w:lang w:eastAsia="zh-CN"/>
        </w:rPr>
        <w:t>授权书》。</w:t>
      </w:r>
    </w:p>
    <w:p w14:paraId="64F625F9">
      <w:pPr>
        <w:rPr>
          <w:color w:val="auto"/>
          <w:highlight w:val="none"/>
          <w:lang w:eastAsia="zh-CN"/>
        </w:rPr>
      </w:pPr>
      <w:r>
        <w:rPr>
          <w:color w:val="auto"/>
          <w:highlight w:val="none"/>
          <w:lang w:eastAsia="zh-CN"/>
        </w:rPr>
        <w:br w:type="page"/>
      </w:r>
    </w:p>
    <w:p w14:paraId="4B1BB4DD">
      <w:pPr>
        <w:pageBreakBefore w:val="0"/>
        <w:widowControl w:val="0"/>
        <w:wordWrap/>
        <w:overflowPunct/>
        <w:topLinePunct w:val="0"/>
        <w:bidi w:val="0"/>
        <w:spacing w:before="100" w:line="219" w:lineRule="auto"/>
        <w:ind w:left="12" w:leftChars="0" w:hanging="12" w:hangingChars="5"/>
        <w:jc w:val="center"/>
        <w:outlineLvl w:val="1"/>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法定代表人（单位负责人）</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资格声明</w:t>
      </w:r>
    </w:p>
    <w:p w14:paraId="55B7F228">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snapToGrid w:val="0"/>
          <w:color w:val="auto"/>
          <w:kern w:val="0"/>
          <w:sz w:val="24"/>
          <w:szCs w:val="24"/>
          <w:highlight w:val="none"/>
          <w:lang w:val="en-US" w:eastAsia="zh-CN" w:bidi="ar"/>
        </w:rPr>
      </w:pPr>
    </w:p>
    <w:p w14:paraId="0F8F7FB0">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致：</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（采购代理机构名称） </w:t>
      </w:r>
    </w:p>
    <w:p w14:paraId="245E04F2">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兹证明： </w:t>
      </w:r>
    </w:p>
    <w:p w14:paraId="50AC1F07">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default" w:asciiTheme="minorEastAsia" w:hAnsiTheme="minorEastAsia" w:eastAsiaTheme="minorEastAsia" w:cstheme="minorEastAsia"/>
          <w:color w:val="auto"/>
          <w:sz w:val="24"/>
          <w:szCs w:val="24"/>
          <w:highlight w:val="none"/>
          <w:u w:val="single"/>
          <w:lang w:val="en-US"/>
        </w:rPr>
      </w:pPr>
      <w:r>
        <w:rPr>
          <w:rFonts w:hint="eastAsia" w:asciiTheme="minorEastAsia" w:hAnsiTheme="minorEastAsia" w:eastAsiaTheme="minorEastAsia" w:cstheme="minorEastAsia"/>
          <w:snapToGrid w:val="0"/>
          <w:color w:val="auto"/>
          <w:kern w:val="0"/>
          <w:sz w:val="24"/>
          <w:szCs w:val="24"/>
          <w:highlight w:val="none"/>
          <w:lang w:val="en-US" w:eastAsia="zh-CN" w:bidi="ar"/>
        </w:rPr>
        <w:t>姓名：</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bidi="ar"/>
        </w:rPr>
        <w:t>性别：</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bidi="ar"/>
        </w:rPr>
        <w:t>年龄：</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bidi="ar"/>
        </w:rPr>
        <w:t>职务：</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p>
    <w:p w14:paraId="78BF6244">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系</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（供应商名称）</w:t>
      </w: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的法定代表人（单位负责人）。 </w:t>
      </w:r>
    </w:p>
    <w:p w14:paraId="06A346B3">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snapToGrid w:val="0"/>
          <w:color w:val="auto"/>
          <w:kern w:val="0"/>
          <w:sz w:val="24"/>
          <w:szCs w:val="24"/>
          <w:highlight w:val="none"/>
          <w:lang w:val="en-US" w:eastAsia="zh-CN" w:bidi="ar"/>
        </w:rPr>
      </w:pPr>
    </w:p>
    <w:p w14:paraId="4742EEED">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供应商名称（加盖公章）：________________ </w:t>
      </w:r>
    </w:p>
    <w:p w14:paraId="0B72975F">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法定代表人（单位负责人）（签字或签章）：_______ </w:t>
      </w:r>
    </w:p>
    <w:p w14:paraId="6FF418ED">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color w:val="auto"/>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日期：_____年______月______日</w:t>
      </w:r>
    </w:p>
    <w:p w14:paraId="465458FD">
      <w:pPr>
        <w:pStyle w:val="17"/>
        <w:ind w:left="0" w:leftChars="0" w:firstLine="0" w:firstLineChars="0"/>
        <w:jc w:val="left"/>
        <w:rPr>
          <w:color w:val="auto"/>
          <w:highlight w:val="none"/>
          <w:lang w:eastAsia="zh-CN"/>
        </w:rPr>
      </w:pPr>
    </w:p>
    <w:p w14:paraId="0BB93CA9">
      <w:pPr>
        <w:pStyle w:val="17"/>
        <w:ind w:left="0" w:leftChars="0" w:firstLine="0" w:firstLineChars="0"/>
        <w:jc w:val="left"/>
        <w:rPr>
          <w:color w:val="auto"/>
          <w:highlight w:val="none"/>
          <w:lang w:eastAsia="zh-CN"/>
        </w:rPr>
      </w:pPr>
    </w:p>
    <w:p w14:paraId="4B84E126">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ascii="宋体" w:hAnsi="宋体" w:eastAsia="宋体" w:cs="宋体"/>
          <w:color w:val="auto"/>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bidi="ar"/>
        </w:rPr>
        <w:t>附：法定代表人（单位负责人）身份证扫描件（正、反面）；</w:t>
      </w:r>
    </w:p>
    <w:p w14:paraId="229D588D">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lang w:eastAsia="zh-CN"/>
        </w:rPr>
        <w:sectPr>
          <w:footerReference r:id="rId14" w:type="default"/>
          <w:pgSz w:w="11906" w:h="16839"/>
          <w:pgMar w:top="1431" w:right="1786" w:bottom="1429" w:left="1786" w:header="0" w:footer="994" w:gutter="0"/>
          <w:cols w:space="720" w:num="1"/>
        </w:sectPr>
      </w:pPr>
    </w:p>
    <w:p w14:paraId="714F1970">
      <w:pPr>
        <w:keepNext w:val="0"/>
        <w:keepLines w:val="0"/>
        <w:pageBreakBefore w:val="0"/>
        <w:widowControl w:val="0"/>
        <w:kinsoku w:val="0"/>
        <w:wordWrap/>
        <w:overflowPunct/>
        <w:topLinePunct w:val="0"/>
        <w:autoSpaceDE w:val="0"/>
        <w:autoSpaceDN w:val="0"/>
        <w:bidi w:val="0"/>
        <w:adjustRightInd w:val="0"/>
        <w:snapToGrid w:val="0"/>
        <w:spacing w:before="101" w:line="360" w:lineRule="auto"/>
        <w:ind w:left="3013"/>
        <w:textAlignment w:val="baseline"/>
        <w:outlineLvl w:val="1"/>
        <w:rPr>
          <w:color w:val="auto"/>
          <w:highlight w:val="none"/>
          <w:lang w:eastAsia="zh-CN"/>
        </w:rPr>
      </w:pPr>
      <w:bookmarkStart w:id="136" w:name="bookmark67"/>
      <w:bookmarkEnd w:id="136"/>
      <w:bookmarkStart w:id="137" w:name="_Toc16329"/>
      <w:r>
        <w:rPr>
          <w:rFonts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5"/>
          <w:sz w:val="24"/>
          <w:szCs w:val="24"/>
          <w:highlight w:val="none"/>
          <w:lang w:eastAsia="zh-CN"/>
        </w:rPr>
        <w:t xml:space="preserve"> </w:t>
      </w:r>
      <w:r>
        <w:rPr>
          <w:rFonts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3"/>
          <w:sz w:val="24"/>
          <w:szCs w:val="24"/>
          <w:highlight w:val="none"/>
          <w:lang w:val="en-US" w:eastAsia="zh-CN"/>
          <w14:textOutline w14:w="4356" w14:cap="sq" w14:cmpd="sng" w14:algn="ctr">
            <w14:solidFill>
              <w14:srgbClr w14:val="000000"/>
            </w14:solidFill>
            <w14:prstDash w14:val="solid"/>
            <w14:bevel/>
          </w14:textOutline>
        </w:rPr>
        <w:t>3</w:t>
      </w:r>
      <w:r>
        <w:rPr>
          <w:rFonts w:ascii="宋体" w:hAnsi="宋体" w:eastAsia="宋体" w:cs="宋体"/>
          <w:color w:val="auto"/>
          <w:spacing w:val="-47"/>
          <w:sz w:val="24"/>
          <w:szCs w:val="24"/>
          <w:highlight w:val="none"/>
          <w:lang w:eastAsia="zh-CN"/>
        </w:rPr>
        <w:t xml:space="preserve"> </w:t>
      </w:r>
      <w:r>
        <w:rPr>
          <w:rFonts w:hint="eastAsia"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的资格声明</w:t>
      </w:r>
      <w:bookmarkEnd w:id="137"/>
    </w:p>
    <w:p w14:paraId="583DA85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750"/>
        <w:textAlignment w:val="baseline"/>
        <w:rPr>
          <w:rFonts w:ascii="宋体" w:hAnsi="宋体" w:eastAsia="宋体" w:cs="宋体"/>
          <w:color w:val="auto"/>
          <w:spacing w:val="-4"/>
          <w:sz w:val="24"/>
          <w:szCs w:val="24"/>
          <w:highlight w:val="none"/>
          <w:lang w:eastAsia="zh-CN"/>
        </w:rPr>
      </w:pPr>
      <w:r>
        <w:rPr>
          <w:rFonts w:ascii="宋体" w:hAnsi="宋体" w:eastAsia="宋体" w:cs="宋体"/>
          <w:color w:val="auto"/>
          <w:spacing w:val="-4"/>
          <w:sz w:val="24"/>
          <w:szCs w:val="24"/>
          <w:highlight w:val="none"/>
          <w:lang w:eastAsia="zh-CN"/>
        </w:rPr>
        <w:t>（参考格式）</w:t>
      </w:r>
    </w:p>
    <w:p w14:paraId="4895BF02">
      <w:pPr>
        <w:pStyle w:val="9"/>
        <w:rPr>
          <w:color w:val="auto"/>
          <w:highlight w:val="none"/>
          <w:lang w:eastAsia="zh-CN"/>
        </w:rPr>
      </w:pPr>
    </w:p>
    <w:p w14:paraId="6268ACE1">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7"/>
        <w:jc w:val="both"/>
        <w:textAlignment w:val="baseline"/>
        <w:rPr>
          <w:rFonts w:hint="default"/>
          <w:color w:val="auto"/>
          <w:highlight w:val="none"/>
          <w:u w:val="single"/>
          <w:lang w:val="en-US" w:eastAsia="zh-CN"/>
        </w:rPr>
      </w:pPr>
      <w:r>
        <w:rPr>
          <w:rFonts w:ascii="宋体" w:hAnsi="宋体" w:eastAsia="宋体" w:cs="宋体"/>
          <w:color w:val="auto"/>
          <w:spacing w:val="-1"/>
          <w:sz w:val="24"/>
          <w:szCs w:val="24"/>
          <w:highlight w:val="none"/>
          <w:lang w:eastAsia="zh-CN"/>
        </w:rPr>
        <w:t>致：</w:t>
      </w:r>
      <w:r>
        <w:rPr>
          <w:rFonts w:ascii="宋体" w:hAnsi="宋体" w:eastAsia="宋体" w:cs="宋体"/>
          <w:color w:val="auto"/>
          <w:spacing w:val="-1"/>
          <w:sz w:val="24"/>
          <w:szCs w:val="24"/>
          <w:highlight w:val="none"/>
          <w:u w:val="single"/>
          <w:lang w:eastAsia="zh-CN"/>
        </w:rPr>
        <w:t>采购代理机构名称</w:t>
      </w:r>
      <w:r>
        <w:rPr>
          <w:rFonts w:hint="eastAsia" w:ascii="宋体" w:hAnsi="宋体" w:eastAsia="宋体" w:cs="宋体"/>
          <w:color w:val="auto"/>
          <w:spacing w:val="-1"/>
          <w:sz w:val="24"/>
          <w:szCs w:val="24"/>
          <w:highlight w:val="none"/>
          <w:u w:val="single"/>
          <w:lang w:val="en-US" w:eastAsia="zh-CN"/>
        </w:rPr>
        <w:t xml:space="preserve">   </w:t>
      </w:r>
    </w:p>
    <w:p w14:paraId="6F932E28">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highlight w:val="none"/>
          <w:lang w:eastAsia="zh-CN"/>
        </w:rPr>
      </w:pPr>
    </w:p>
    <w:p w14:paraId="0E1A1BDA">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8" w:firstLine="479"/>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为响应贵方</w:t>
      </w:r>
      <w:r>
        <w:rPr>
          <w:rFonts w:ascii="宋体" w:hAnsi="宋体" w:eastAsia="宋体" w:cs="宋体"/>
          <w:color w:val="auto"/>
          <w:spacing w:val="-1"/>
          <w:sz w:val="24"/>
          <w:szCs w:val="24"/>
          <w:highlight w:val="none"/>
          <w:u w:val="single"/>
          <w:lang w:eastAsia="zh-CN"/>
        </w:rPr>
        <w:t>（项目名称、项目编号）</w:t>
      </w:r>
      <w:r>
        <w:rPr>
          <w:rFonts w:hint="eastAsia" w:ascii="宋体" w:hAnsi="宋体" w:eastAsia="宋体" w:cs="宋体"/>
          <w:color w:val="auto"/>
          <w:spacing w:val="-1"/>
          <w:sz w:val="24"/>
          <w:szCs w:val="24"/>
          <w:highlight w:val="none"/>
          <w:lang w:val="en-US" w:eastAsia="zh-CN"/>
        </w:rPr>
        <w:t>谈判</w:t>
      </w:r>
      <w:r>
        <w:rPr>
          <w:rFonts w:ascii="宋体" w:hAnsi="宋体" w:eastAsia="宋体" w:cs="宋体"/>
          <w:color w:val="auto"/>
          <w:spacing w:val="-1"/>
          <w:sz w:val="24"/>
          <w:szCs w:val="24"/>
          <w:highlight w:val="none"/>
          <w:lang w:eastAsia="zh-CN"/>
        </w:rPr>
        <w:t>邀请，下述签字人愿</w:t>
      </w:r>
      <w:r>
        <w:rPr>
          <w:rFonts w:ascii="宋体" w:hAnsi="宋体" w:eastAsia="宋体" w:cs="宋体"/>
          <w:color w:val="auto"/>
          <w:spacing w:val="-2"/>
          <w:sz w:val="24"/>
          <w:szCs w:val="24"/>
          <w:highlight w:val="none"/>
          <w:lang w:eastAsia="zh-CN"/>
        </w:rPr>
        <w:t>参与</w:t>
      </w:r>
      <w:r>
        <w:rPr>
          <w:rFonts w:hint="eastAsia" w:ascii="宋体" w:hAnsi="宋体" w:eastAsia="宋体" w:cs="宋体"/>
          <w:color w:val="auto"/>
          <w:spacing w:val="-2"/>
          <w:sz w:val="24"/>
          <w:szCs w:val="24"/>
          <w:highlight w:val="none"/>
          <w:lang w:val="en-US" w:eastAsia="zh-CN"/>
        </w:rPr>
        <w:t>谈判</w:t>
      </w:r>
      <w:r>
        <w:rPr>
          <w:rFonts w:ascii="宋体" w:hAnsi="宋体" w:eastAsia="宋体" w:cs="宋体"/>
          <w:color w:val="auto"/>
          <w:spacing w:val="-2"/>
          <w:sz w:val="24"/>
          <w:szCs w:val="24"/>
          <w:highlight w:val="none"/>
          <w:lang w:eastAsia="zh-CN"/>
        </w:rPr>
        <w:t>，提供</w:t>
      </w:r>
      <w:r>
        <w:rPr>
          <w:rFonts w:hint="eastAsia" w:ascii="宋体" w:hAnsi="宋体" w:eastAsia="宋体" w:cs="宋体"/>
          <w:color w:val="auto"/>
          <w:spacing w:val="-2"/>
          <w:sz w:val="24"/>
          <w:szCs w:val="24"/>
          <w:highlight w:val="none"/>
          <w:lang w:val="en-US" w:eastAsia="zh-CN"/>
        </w:rPr>
        <w:t>本项目谈判文件第五章</w:t>
      </w:r>
      <w:r>
        <w:rPr>
          <w:rFonts w:ascii="宋体" w:hAnsi="宋体" w:eastAsia="宋体" w:cs="宋体"/>
          <w:color w:val="auto"/>
          <w:spacing w:val="-2"/>
          <w:sz w:val="24"/>
          <w:szCs w:val="24"/>
          <w:highlight w:val="none"/>
          <w:lang w:eastAsia="zh-CN"/>
        </w:rPr>
        <w:t>采</w:t>
      </w:r>
      <w:r>
        <w:rPr>
          <w:rFonts w:ascii="宋体" w:hAnsi="宋体" w:eastAsia="宋体" w:cs="宋体"/>
          <w:color w:val="auto"/>
          <w:spacing w:val="-1"/>
          <w:sz w:val="24"/>
          <w:szCs w:val="24"/>
          <w:highlight w:val="none"/>
          <w:lang w:eastAsia="zh-CN"/>
        </w:rPr>
        <w:t>购需求规定的货物和有关服务，提交下述文</w:t>
      </w:r>
      <w:r>
        <w:rPr>
          <w:rFonts w:ascii="宋体" w:hAnsi="宋体" w:eastAsia="宋体" w:cs="宋体"/>
          <w:color w:val="auto"/>
          <w:spacing w:val="-2"/>
          <w:sz w:val="24"/>
          <w:szCs w:val="24"/>
          <w:highlight w:val="none"/>
          <w:lang w:eastAsia="zh-CN"/>
        </w:rPr>
        <w:t>件并声明全部说明是真</w:t>
      </w:r>
      <w:r>
        <w:rPr>
          <w:rFonts w:ascii="宋体" w:hAnsi="宋体" w:eastAsia="宋体" w:cs="宋体"/>
          <w:color w:val="auto"/>
          <w:spacing w:val="-3"/>
          <w:sz w:val="24"/>
          <w:szCs w:val="24"/>
          <w:highlight w:val="none"/>
          <w:lang w:eastAsia="zh-CN"/>
        </w:rPr>
        <w:t>实的和正确的。</w:t>
      </w:r>
    </w:p>
    <w:p w14:paraId="2D70A316">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firstLine="476" w:firstLineChars="200"/>
        <w:jc w:val="both"/>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1</w:t>
      </w:r>
      <w:r>
        <w:rPr>
          <w:rFonts w:ascii="宋体" w:hAnsi="宋体" w:eastAsia="宋体" w:cs="宋体"/>
          <w:color w:val="auto"/>
          <w:spacing w:val="-1"/>
          <w:sz w:val="24"/>
          <w:szCs w:val="24"/>
          <w:highlight w:val="none"/>
          <w:lang w:eastAsia="zh-CN"/>
        </w:rPr>
        <w:t>.下述签字人在证书中证明本资格文件中的内容是真实的和正确的；</w:t>
      </w:r>
    </w:p>
    <w:p w14:paraId="45B0B852">
      <w:pPr>
        <w:keepNext w:val="0"/>
        <w:keepLines w:val="0"/>
        <w:pageBreakBefore w:val="0"/>
        <w:widowControl w:val="0"/>
        <w:kinsoku w:val="0"/>
        <w:wordWrap/>
        <w:overflowPunct/>
        <w:topLinePunct w:val="0"/>
        <w:autoSpaceDE w:val="0"/>
        <w:autoSpaceDN w:val="0"/>
        <w:bidi w:val="0"/>
        <w:adjustRightInd w:val="0"/>
        <w:snapToGrid w:val="0"/>
        <w:spacing w:before="183" w:afterAutospacing="0" w:line="360" w:lineRule="auto"/>
        <w:ind w:firstLine="476" w:firstLineChars="200"/>
        <w:jc w:val="both"/>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pacing w:val="-1"/>
          <w:position w:val="17"/>
          <w:sz w:val="24"/>
          <w:szCs w:val="24"/>
          <w:highlight w:val="none"/>
          <w:lang w:val="en-US" w:eastAsia="zh-CN"/>
        </w:rPr>
        <w:t>2</w:t>
      </w:r>
      <w:r>
        <w:rPr>
          <w:rFonts w:ascii="宋体" w:hAnsi="宋体" w:eastAsia="宋体" w:cs="宋体"/>
          <w:color w:val="auto"/>
          <w:spacing w:val="-1"/>
          <w:position w:val="17"/>
          <w:sz w:val="24"/>
          <w:szCs w:val="24"/>
          <w:highlight w:val="none"/>
          <w:lang w:eastAsia="zh-CN"/>
        </w:rPr>
        <w:t>.我方没有单位负责人为同一人或者存在直接控股、管理</w:t>
      </w:r>
      <w:r>
        <w:rPr>
          <w:rFonts w:ascii="宋体" w:hAnsi="宋体" w:eastAsia="宋体" w:cs="宋体"/>
          <w:color w:val="auto"/>
          <w:spacing w:val="-2"/>
          <w:position w:val="17"/>
          <w:sz w:val="24"/>
          <w:szCs w:val="24"/>
          <w:highlight w:val="none"/>
          <w:lang w:eastAsia="zh-CN"/>
        </w:rPr>
        <w:t>关系的不同供应商，参</w:t>
      </w:r>
      <w:r>
        <w:rPr>
          <w:rFonts w:hint="eastAsia" w:ascii="宋体" w:hAnsi="宋体" w:eastAsia="宋体" w:cs="宋体"/>
          <w:color w:val="auto"/>
          <w:spacing w:val="-2"/>
          <w:position w:val="17"/>
          <w:sz w:val="24"/>
          <w:szCs w:val="24"/>
          <w:highlight w:val="none"/>
          <w:lang w:val="en-US" w:eastAsia="zh-CN"/>
        </w:rPr>
        <w:t>加本项目采购活动的情形；</w:t>
      </w:r>
    </w:p>
    <w:p w14:paraId="10E9C363">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right="0" w:rightChars="0" w:firstLine="476" w:firstLineChars="200"/>
        <w:jc w:val="both"/>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1"/>
          <w:position w:val="17"/>
          <w:sz w:val="24"/>
          <w:szCs w:val="24"/>
          <w:highlight w:val="none"/>
          <w:lang w:val="en-US" w:eastAsia="zh-CN"/>
        </w:rPr>
        <w:t>3</w:t>
      </w:r>
      <w:r>
        <w:rPr>
          <w:rFonts w:ascii="宋体" w:hAnsi="宋体" w:eastAsia="宋体" w:cs="宋体"/>
          <w:color w:val="auto"/>
          <w:spacing w:val="-1"/>
          <w:position w:val="17"/>
          <w:sz w:val="24"/>
          <w:szCs w:val="24"/>
          <w:highlight w:val="none"/>
          <w:lang w:eastAsia="zh-CN"/>
        </w:rPr>
        <w:t>.我方没有为本项目提供整体设计、规范编</w:t>
      </w:r>
      <w:r>
        <w:rPr>
          <w:rFonts w:ascii="宋体" w:hAnsi="宋体" w:eastAsia="宋体" w:cs="宋体"/>
          <w:color w:val="auto"/>
          <w:spacing w:val="-2"/>
          <w:position w:val="17"/>
          <w:sz w:val="24"/>
          <w:szCs w:val="24"/>
          <w:highlight w:val="none"/>
          <w:lang w:eastAsia="zh-CN"/>
        </w:rPr>
        <w:t>制或者项目管理、监理、检测等服务</w:t>
      </w:r>
      <w:r>
        <w:rPr>
          <w:rFonts w:hint="eastAsia" w:ascii="宋体" w:hAnsi="宋体" w:eastAsia="宋体" w:cs="宋体"/>
          <w:color w:val="auto"/>
          <w:spacing w:val="-2"/>
          <w:position w:val="17"/>
          <w:sz w:val="24"/>
          <w:szCs w:val="24"/>
          <w:highlight w:val="none"/>
          <w:lang w:eastAsia="zh-CN"/>
        </w:rPr>
        <w:t>的</w:t>
      </w:r>
      <w:r>
        <w:rPr>
          <w:rFonts w:hint="eastAsia" w:ascii="宋体" w:hAnsi="宋体" w:eastAsia="宋体" w:cs="宋体"/>
          <w:color w:val="auto"/>
          <w:spacing w:val="-2"/>
          <w:position w:val="17"/>
          <w:sz w:val="24"/>
          <w:szCs w:val="24"/>
          <w:highlight w:val="none"/>
          <w:lang w:val="en-US" w:eastAsia="zh-CN"/>
        </w:rPr>
        <w:t>情形。</w:t>
      </w:r>
    </w:p>
    <w:p w14:paraId="34C5DEB4">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highlight w:val="none"/>
          <w:lang w:eastAsia="zh-CN"/>
        </w:rPr>
      </w:pPr>
    </w:p>
    <w:p w14:paraId="4D7CAE57">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highlight w:val="none"/>
          <w:lang w:eastAsia="zh-CN"/>
        </w:rPr>
      </w:pPr>
    </w:p>
    <w:p w14:paraId="5DF11A83">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highlight w:val="none"/>
          <w:lang w:eastAsia="zh-CN"/>
        </w:rPr>
      </w:pPr>
    </w:p>
    <w:p w14:paraId="12C88EAA">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highlight w:val="none"/>
          <w:lang w:eastAsia="zh-CN"/>
        </w:rPr>
      </w:pPr>
    </w:p>
    <w:p w14:paraId="413AEE87">
      <w:pPr>
        <w:keepNext w:val="0"/>
        <w:keepLines w:val="0"/>
        <w:pageBreakBefore w:val="0"/>
        <w:widowControl w:val="0"/>
        <w:kinsoku w:val="0"/>
        <w:wordWrap/>
        <w:overflowPunct/>
        <w:topLinePunct w:val="0"/>
        <w:autoSpaceDE w:val="0"/>
        <w:autoSpaceDN w:val="0"/>
        <w:bidi w:val="0"/>
        <w:adjustRightInd w:val="0"/>
        <w:snapToGrid w:val="0"/>
        <w:spacing w:before="78" w:line="480" w:lineRule="auto"/>
        <w:ind w:left="4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highlight w:val="none"/>
          <w:lang w:eastAsia="zh-CN"/>
        </w:rPr>
        <w:t>供应商</w:t>
      </w:r>
      <w:r>
        <w:rPr>
          <w:rFonts w:ascii="宋体" w:hAnsi="宋体" w:eastAsia="宋体" w:cs="宋体"/>
          <w:color w:val="auto"/>
          <w:spacing w:val="-2"/>
          <w:sz w:val="24"/>
          <w:szCs w:val="24"/>
          <w:highlight w:val="none"/>
          <w:lang w:eastAsia="zh-CN"/>
        </w:rPr>
        <w:t>代表签字或签章</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z w:val="24"/>
          <w:szCs w:val="24"/>
          <w:highlight w:val="none"/>
          <w:u w:val="single"/>
          <w:lang w:eastAsia="zh-CN"/>
        </w:rPr>
        <w:t xml:space="preserve">                       </w:t>
      </w:r>
    </w:p>
    <w:p w14:paraId="58AFD560">
      <w:pPr>
        <w:keepNext w:val="0"/>
        <w:keepLines w:val="0"/>
        <w:pageBreakBefore w:val="0"/>
        <w:widowControl w:val="0"/>
        <w:kinsoku w:val="0"/>
        <w:wordWrap/>
        <w:overflowPunct/>
        <w:topLinePunct w:val="0"/>
        <w:autoSpaceDE w:val="0"/>
        <w:autoSpaceDN w:val="0"/>
        <w:bidi w:val="0"/>
        <w:adjustRightInd w:val="0"/>
        <w:snapToGrid w:val="0"/>
        <w:spacing w:before="1" w:line="480" w:lineRule="auto"/>
        <w:ind w:left="40"/>
        <w:textAlignment w:val="baseline"/>
        <w:rPr>
          <w:rFonts w:ascii="宋体" w:hAnsi="宋体" w:eastAsia="宋体" w:cs="宋体"/>
          <w:color w:val="auto"/>
          <w:sz w:val="24"/>
          <w:szCs w:val="24"/>
          <w:highlight w:val="none"/>
          <w:u w:val="single"/>
          <w:lang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r>
        <w:rPr>
          <w:rFonts w:hint="eastAsia" w:ascii="宋体" w:hAnsi="宋体" w:eastAsia="宋体" w:cs="宋体"/>
          <w:color w:val="auto"/>
          <w:spacing w:val="-3"/>
          <w:sz w:val="24"/>
          <w:szCs w:val="24"/>
          <w:highlight w:val="none"/>
          <w:lang w:eastAsia="zh-CN"/>
        </w:rPr>
        <w:t>：</w:t>
      </w:r>
      <w:r>
        <w:rPr>
          <w:rFonts w:ascii="宋体" w:hAnsi="宋体" w:eastAsia="宋体" w:cs="宋体"/>
          <w:color w:val="auto"/>
          <w:sz w:val="24"/>
          <w:szCs w:val="24"/>
          <w:highlight w:val="none"/>
          <w:u w:val="single"/>
          <w:lang w:eastAsia="zh-CN"/>
        </w:rPr>
        <w:t xml:space="preserve">                                 </w:t>
      </w:r>
    </w:p>
    <w:p w14:paraId="6B023101">
      <w:pPr>
        <w:keepNext w:val="0"/>
        <w:keepLines w:val="0"/>
        <w:pageBreakBefore w:val="0"/>
        <w:widowControl w:val="0"/>
        <w:kinsoku w:val="0"/>
        <w:wordWrap/>
        <w:overflowPunct/>
        <w:topLinePunct w:val="0"/>
        <w:autoSpaceDE w:val="0"/>
        <w:autoSpaceDN w:val="0"/>
        <w:bidi w:val="0"/>
        <w:adjustRightInd w:val="0"/>
        <w:snapToGrid w:val="0"/>
        <w:spacing w:before="1" w:line="480" w:lineRule="auto"/>
        <w:ind w:left="40"/>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26"/>
          <w:sz w:val="24"/>
          <w:szCs w:val="24"/>
          <w:highlight w:val="none"/>
          <w:lang w:eastAsia="zh-CN"/>
        </w:rPr>
        <w:t>日</w:t>
      </w:r>
      <w:r>
        <w:rPr>
          <w:rFonts w:hint="eastAsia" w:ascii="宋体" w:hAnsi="宋体" w:eastAsia="宋体" w:cs="宋体"/>
          <w:color w:val="auto"/>
          <w:spacing w:val="-26"/>
          <w:sz w:val="24"/>
          <w:szCs w:val="24"/>
          <w:highlight w:val="none"/>
          <w:lang w:val="en-US" w:eastAsia="zh-CN"/>
        </w:rPr>
        <w:t xml:space="preserve">     </w:t>
      </w:r>
      <w:r>
        <w:rPr>
          <w:rFonts w:ascii="宋体" w:hAnsi="宋体" w:eastAsia="宋体" w:cs="宋体"/>
          <w:color w:val="auto"/>
          <w:spacing w:val="-26"/>
          <w:sz w:val="24"/>
          <w:szCs w:val="24"/>
          <w:highlight w:val="none"/>
          <w:lang w:eastAsia="zh-CN"/>
        </w:rPr>
        <w:t>期</w:t>
      </w:r>
      <w:r>
        <w:rPr>
          <w:rFonts w:hint="eastAsia" w:ascii="宋体" w:hAnsi="宋体" w:eastAsia="宋体" w:cs="宋体"/>
          <w:color w:val="auto"/>
          <w:spacing w:val="-26"/>
          <w:sz w:val="24"/>
          <w:szCs w:val="24"/>
          <w:highlight w:val="none"/>
          <w:lang w:eastAsia="zh-CN"/>
        </w:rPr>
        <w:t>：</w:t>
      </w:r>
      <w:r>
        <w:rPr>
          <w:rFonts w:ascii="宋体" w:hAnsi="宋体" w:eastAsia="宋体" w:cs="宋体"/>
          <w:color w:val="auto"/>
          <w:sz w:val="24"/>
          <w:szCs w:val="24"/>
          <w:highlight w:val="none"/>
          <w:u w:val="single"/>
          <w:lang w:eastAsia="zh-CN"/>
        </w:rPr>
        <w:t xml:space="preserve">                                   </w:t>
      </w:r>
    </w:p>
    <w:p w14:paraId="79A32059">
      <w:pPr>
        <w:keepNext w:val="0"/>
        <w:keepLines w:val="0"/>
        <w:pageBreakBefore w:val="0"/>
        <w:widowControl w:val="0"/>
        <w:kinsoku w:val="0"/>
        <w:wordWrap/>
        <w:overflowPunct/>
        <w:topLinePunct w:val="0"/>
        <w:autoSpaceDE w:val="0"/>
        <w:autoSpaceDN w:val="0"/>
        <w:bidi w:val="0"/>
        <w:adjustRightInd w:val="0"/>
        <w:snapToGrid w:val="0"/>
        <w:spacing w:line="480" w:lineRule="auto"/>
        <w:textAlignment w:val="baseline"/>
        <w:rPr>
          <w:rFonts w:ascii="宋体" w:hAnsi="宋体" w:eastAsia="宋体" w:cs="宋体"/>
          <w:color w:val="auto"/>
          <w:sz w:val="24"/>
          <w:szCs w:val="24"/>
          <w:highlight w:val="none"/>
          <w:lang w:eastAsia="zh-CN"/>
        </w:rPr>
        <w:sectPr>
          <w:footerReference r:id="rId15" w:type="default"/>
          <w:pgSz w:w="11906" w:h="16839"/>
          <w:pgMar w:top="1431" w:right="1786" w:bottom="1429" w:left="1786" w:header="0" w:footer="994" w:gutter="0"/>
          <w:cols w:space="720" w:num="1"/>
        </w:sectPr>
      </w:pPr>
    </w:p>
    <w:p w14:paraId="300F7285">
      <w:pPr>
        <w:pageBreakBefore w:val="0"/>
        <w:widowControl w:val="0"/>
        <w:wordWrap/>
        <w:overflowPunct/>
        <w:topLinePunct w:val="0"/>
        <w:bidi w:val="0"/>
        <w:spacing w:before="101" w:line="219" w:lineRule="auto"/>
        <w:ind w:left="3133"/>
        <w:outlineLvl w:val="1"/>
        <w:rPr>
          <w:rFonts w:ascii="宋体" w:hAnsi="宋体" w:eastAsia="宋体" w:cs="宋体"/>
          <w:color w:val="auto"/>
          <w:sz w:val="24"/>
          <w:szCs w:val="24"/>
          <w:highlight w:val="none"/>
          <w:lang w:eastAsia="zh-CN"/>
        </w:rPr>
      </w:pPr>
      <w:bookmarkStart w:id="138" w:name="bookmark73"/>
      <w:bookmarkEnd w:id="138"/>
      <w:bookmarkStart w:id="139" w:name="bookmark68"/>
      <w:bookmarkEnd w:id="139"/>
      <w:bookmarkStart w:id="140" w:name="_Toc1720"/>
      <w:r>
        <w:rPr>
          <w:rFonts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8"/>
          <w:sz w:val="24"/>
          <w:szCs w:val="24"/>
          <w:highlight w:val="none"/>
          <w:lang w:eastAsia="zh-CN"/>
        </w:rPr>
        <w:t xml:space="preserve"> </w:t>
      </w:r>
      <w:r>
        <w:rPr>
          <w:rFonts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3"/>
          <w:sz w:val="24"/>
          <w:szCs w:val="24"/>
          <w:highlight w:val="none"/>
          <w:lang w:val="en-US" w:eastAsia="zh-CN"/>
          <w14:textOutline w14:w="4356" w14:cap="sq" w14:cmpd="sng" w14:algn="ctr">
            <w14:solidFill>
              <w14:srgbClr w14:val="000000"/>
            </w14:solidFill>
            <w14:prstDash w14:val="solid"/>
            <w14:bevel/>
          </w14:textOutline>
        </w:rPr>
        <w:t xml:space="preserve">4 </w:t>
      </w:r>
      <w:r>
        <w:rPr>
          <w:rFonts w:hint="eastAsia"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谈判保证金</w:t>
      </w:r>
      <w:r>
        <w:rPr>
          <w:rFonts w:ascii="宋体" w:hAnsi="宋体" w:eastAsia="宋体" w:cs="宋体"/>
          <w:color w:val="auto"/>
          <w:spacing w:val="-3"/>
          <w:sz w:val="24"/>
          <w:szCs w:val="24"/>
          <w:highlight w:val="none"/>
          <w:lang w:eastAsia="zh-CN"/>
          <w14:textOutline w14:w="4356" w14:cap="sq" w14:cmpd="sng" w14:algn="ctr">
            <w14:solidFill>
              <w14:srgbClr w14:val="000000"/>
            </w14:solidFill>
            <w14:prstDash w14:val="solid"/>
            <w14:bevel/>
          </w14:textOutline>
        </w:rPr>
        <w:t>凭证</w:t>
      </w:r>
      <w:bookmarkEnd w:id="140"/>
    </w:p>
    <w:p w14:paraId="4D1160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仿宋"/>
          <w:color w:val="auto"/>
          <w:sz w:val="24"/>
          <w:szCs w:val="24"/>
          <w:highlight w:val="none"/>
        </w:rPr>
      </w:pPr>
      <w:bookmarkStart w:id="141" w:name="bookmark74"/>
      <w:bookmarkEnd w:id="141"/>
      <w:bookmarkStart w:id="142" w:name="bookmark69"/>
      <w:bookmarkEnd w:id="142"/>
    </w:p>
    <w:p w14:paraId="55DFA7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szCs w:val="24"/>
          <w:highlight w:val="none"/>
          <w:lang w:val="en-US" w:eastAsia="zh-CN"/>
        </w:rPr>
      </w:pPr>
      <w:r>
        <w:rPr>
          <w:rFonts w:hint="eastAsia" w:ascii="宋体" w:hAnsi="宋体" w:eastAsia="宋体" w:cs="仿宋"/>
          <w:color w:val="auto"/>
          <w:sz w:val="24"/>
          <w:szCs w:val="24"/>
          <w:highlight w:val="none"/>
        </w:rPr>
        <w:t>附：</w:t>
      </w:r>
      <w:r>
        <w:rPr>
          <w:rFonts w:hint="eastAsia" w:ascii="宋体" w:hAnsi="宋体" w:eastAsia="宋体" w:cs="仿宋"/>
          <w:color w:val="auto"/>
          <w:sz w:val="24"/>
          <w:szCs w:val="24"/>
          <w:highlight w:val="none"/>
          <w:lang w:eastAsia="zh-CN"/>
        </w:rPr>
        <w:t>供应商</w:t>
      </w:r>
      <w:r>
        <w:rPr>
          <w:rFonts w:hint="eastAsia" w:ascii="宋体" w:hAnsi="宋体" w:eastAsia="宋体" w:cs="仿宋"/>
          <w:color w:val="auto"/>
          <w:sz w:val="24"/>
          <w:szCs w:val="24"/>
          <w:highlight w:val="none"/>
        </w:rPr>
        <w:t>盖章的保证金凭证</w:t>
      </w:r>
      <w:r>
        <w:rPr>
          <w:rFonts w:hint="eastAsia" w:ascii="宋体" w:hAnsi="宋体" w:eastAsia="宋体" w:cs="仿宋"/>
          <w:color w:val="auto"/>
          <w:sz w:val="24"/>
          <w:szCs w:val="24"/>
          <w:highlight w:val="none"/>
          <w:lang w:val="en-US" w:eastAsia="zh-CN"/>
        </w:rPr>
        <w:t>扫描件</w:t>
      </w:r>
      <w:r>
        <w:rPr>
          <w:rFonts w:hint="eastAsia" w:ascii="宋体" w:hAnsi="宋体" w:eastAsia="宋体" w:cs="仿宋"/>
          <w:color w:val="auto"/>
          <w:sz w:val="24"/>
          <w:szCs w:val="24"/>
          <w:highlight w:val="none"/>
        </w:rPr>
        <w:t>或截图</w:t>
      </w:r>
      <w:r>
        <w:rPr>
          <w:rFonts w:hint="eastAsia" w:ascii="宋体" w:hAnsi="宋体" w:eastAsia="宋体" w:cs="仿宋"/>
          <w:color w:val="auto"/>
          <w:sz w:val="24"/>
          <w:szCs w:val="24"/>
          <w:highlight w:val="none"/>
          <w:lang w:val="en-US" w:eastAsia="zh-CN"/>
        </w:rPr>
        <w:t xml:space="preserve"> </w:t>
      </w:r>
    </w:p>
    <w:p w14:paraId="211799E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本项目保证金应当采用支票、汇票、本票、网上银行支付或者金融机构、担保机构出具的保函、保险公司出具的保证保险等非现金形式交纳。</w:t>
      </w:r>
    </w:p>
    <w:p w14:paraId="3AD8B6E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宋体" w:hAnsi="宋体" w:eastAsia="宋体" w:cs="仿宋"/>
          <w:color w:val="auto"/>
          <w:sz w:val="24"/>
          <w:szCs w:val="24"/>
          <w:highlight w:val="none"/>
          <w:lang w:eastAsia="zh-CN"/>
        </w:rPr>
      </w:pPr>
      <w:bookmarkStart w:id="143" w:name="_Toc16794"/>
      <w:r>
        <w:rPr>
          <w:rFonts w:hint="eastAsia" w:ascii="宋体" w:hAnsi="宋体" w:eastAsia="宋体" w:cs="仿宋"/>
          <w:color w:val="auto"/>
          <w:sz w:val="24"/>
          <w:szCs w:val="24"/>
          <w:highlight w:val="none"/>
        </w:rPr>
        <w:t>1</w:t>
      </w:r>
      <w:r>
        <w:rPr>
          <w:rFonts w:hint="eastAsia" w:ascii="宋体" w:hAnsi="宋体" w:eastAsia="宋体" w:cs="仿宋"/>
          <w:color w:val="auto"/>
          <w:sz w:val="24"/>
          <w:szCs w:val="24"/>
          <w:highlight w:val="none"/>
          <w:lang w:eastAsia="zh-CN"/>
        </w:rPr>
        <w:t>、</w:t>
      </w:r>
      <w:r>
        <w:rPr>
          <w:rFonts w:hint="eastAsia" w:ascii="宋体" w:hAnsi="宋体" w:eastAsia="宋体" w:cs="仿宋"/>
          <w:color w:val="auto"/>
          <w:sz w:val="24"/>
          <w:szCs w:val="24"/>
          <w:highlight w:val="none"/>
        </w:rPr>
        <w:t>采用银行电汇、转账、网上银行形式：</w:t>
      </w:r>
      <w:bookmarkEnd w:id="143"/>
    </w:p>
    <w:p w14:paraId="25B2EA56">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both"/>
        <w:textAlignment w:val="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保证金交至</w:t>
      </w:r>
      <w:r>
        <w:rPr>
          <w:rFonts w:hint="eastAsia" w:ascii="宋体" w:hAnsi="宋体" w:eastAsia="宋体" w:cs="仿宋"/>
          <w:color w:val="auto"/>
          <w:sz w:val="24"/>
          <w:szCs w:val="24"/>
          <w:highlight w:val="none"/>
          <w:lang w:val="en-US" w:eastAsia="zh-CN"/>
        </w:rPr>
        <w:t>谈判文件规定的</w:t>
      </w:r>
      <w:r>
        <w:rPr>
          <w:rFonts w:hint="eastAsia" w:ascii="宋体" w:hAnsi="宋体" w:eastAsia="宋体" w:cs="仿宋"/>
          <w:color w:val="auto"/>
          <w:sz w:val="24"/>
          <w:szCs w:val="24"/>
          <w:highlight w:val="none"/>
        </w:rPr>
        <w:t>账户，并在</w:t>
      </w:r>
      <w:r>
        <w:rPr>
          <w:rFonts w:hint="eastAsia" w:ascii="宋体" w:hAnsi="宋体" w:eastAsia="宋体" w:cs="仿宋"/>
          <w:color w:val="auto"/>
          <w:sz w:val="24"/>
          <w:szCs w:val="24"/>
          <w:highlight w:val="none"/>
          <w:lang w:eastAsia="zh-CN"/>
        </w:rPr>
        <w:t>响应文件</w:t>
      </w:r>
      <w:r>
        <w:rPr>
          <w:rFonts w:hint="eastAsia" w:ascii="宋体" w:hAnsi="宋体" w:eastAsia="宋体" w:cs="仿宋"/>
          <w:color w:val="auto"/>
          <w:sz w:val="24"/>
          <w:szCs w:val="24"/>
          <w:highlight w:val="none"/>
        </w:rPr>
        <w:t>中提供交纳保证金凭证</w:t>
      </w:r>
      <w:r>
        <w:rPr>
          <w:rFonts w:hint="eastAsia" w:ascii="宋体" w:hAnsi="宋体" w:eastAsia="宋体" w:cs="仿宋"/>
          <w:color w:val="auto"/>
          <w:sz w:val="24"/>
          <w:szCs w:val="24"/>
          <w:highlight w:val="none"/>
          <w:lang w:val="en-US" w:eastAsia="zh-CN"/>
        </w:rPr>
        <w:t>扫描件</w:t>
      </w:r>
      <w:r>
        <w:rPr>
          <w:rFonts w:hint="eastAsia" w:ascii="宋体" w:hAnsi="宋体" w:eastAsia="宋体" w:cs="仿宋"/>
          <w:color w:val="auto"/>
          <w:sz w:val="24"/>
          <w:szCs w:val="24"/>
          <w:highlight w:val="none"/>
        </w:rPr>
        <w:t>或截图：</w:t>
      </w:r>
    </w:p>
    <w:p w14:paraId="257FD26A">
      <w:pPr>
        <w:keepNext w:val="0"/>
        <w:keepLines w:val="0"/>
        <w:pageBreakBefore w:val="0"/>
        <w:widowControl w:val="0"/>
        <w:kinsoku/>
        <w:wordWrap/>
        <w:overflowPunct/>
        <w:topLinePunct w:val="0"/>
        <w:autoSpaceDE/>
        <w:autoSpaceDN/>
        <w:bidi w:val="0"/>
        <w:adjustRightInd/>
        <w:snapToGrid/>
        <w:spacing w:line="360" w:lineRule="auto"/>
        <w:ind w:left="0" w:leftChars="0" w:firstLine="9" w:firstLineChars="4"/>
        <w:jc w:val="both"/>
        <w:textAlignment w:val="auto"/>
        <w:outlineLvl w:val="1"/>
        <w:rPr>
          <w:rFonts w:hint="eastAsia" w:ascii="宋体" w:hAnsi="宋体" w:eastAsia="宋体" w:cs="仿宋"/>
          <w:color w:val="auto"/>
          <w:sz w:val="24"/>
          <w:szCs w:val="24"/>
          <w:highlight w:val="none"/>
          <w:lang w:eastAsia="zh-CN"/>
        </w:rPr>
      </w:pPr>
      <w:bookmarkStart w:id="144" w:name="_Toc26712"/>
      <w:r>
        <w:rPr>
          <w:rFonts w:hint="eastAsia" w:ascii="宋体" w:hAnsi="宋体" w:eastAsia="宋体" w:cs="仿宋"/>
          <w:color w:val="auto"/>
          <w:sz w:val="24"/>
          <w:szCs w:val="24"/>
          <w:highlight w:val="none"/>
        </w:rPr>
        <w:t>2、采用保函形式：</w:t>
      </w:r>
      <w:bookmarkEnd w:id="144"/>
    </w:p>
    <w:p w14:paraId="20FB4B03">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both"/>
        <w:textAlignment w:val="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2.1采用银行保函的，须为供应商基本账户（</w:t>
      </w:r>
      <w:r>
        <w:rPr>
          <w:rFonts w:hint="eastAsia" w:ascii="宋体" w:hAnsi="宋体" w:eastAsia="宋体" w:cs="仿宋"/>
          <w:color w:val="auto"/>
          <w:sz w:val="24"/>
          <w:szCs w:val="24"/>
          <w:highlight w:val="none"/>
          <w:lang w:val="en-US" w:eastAsia="zh-CN"/>
        </w:rPr>
        <w:t>响应文件</w:t>
      </w:r>
      <w:r>
        <w:rPr>
          <w:rFonts w:hint="eastAsia" w:ascii="宋体" w:hAnsi="宋体" w:eastAsia="宋体" w:cs="仿宋"/>
          <w:color w:val="auto"/>
          <w:sz w:val="24"/>
          <w:szCs w:val="24"/>
          <w:highlight w:val="none"/>
        </w:rPr>
        <w:t>中提供开户许可复印件）或江西省辖区内商业银行营业网点出具的不可撤销、见索即付的独立保函；采用专业担保机构出具保函的，须为担保机构出具的不可撤销、见索即付的独立保函；</w:t>
      </w:r>
    </w:p>
    <w:p w14:paraId="5BB17411">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both"/>
        <w:textAlignment w:val="auto"/>
        <w:rPr>
          <w:rFonts w:hint="eastAsia" w:ascii="宋体" w:hAnsi="宋体" w:eastAsia="宋体" w:cs="仿宋"/>
          <w:color w:val="auto"/>
          <w:sz w:val="24"/>
          <w:szCs w:val="24"/>
          <w:highlight w:val="none"/>
          <w:lang w:eastAsia="zh-CN"/>
        </w:rPr>
      </w:pPr>
      <w:r>
        <w:rPr>
          <w:rFonts w:hint="eastAsia" w:ascii="宋体" w:hAnsi="宋体" w:eastAsia="宋体" w:cs="仿宋"/>
          <w:color w:val="auto"/>
          <w:sz w:val="24"/>
          <w:szCs w:val="24"/>
          <w:highlight w:val="none"/>
        </w:rPr>
        <w:t>2.2采用银行、保证保险的电子保单的形式需通过银行、保险公司官方网站（无需授权）验证查询；采用专业担保机构出具的保函需通过</w:t>
      </w:r>
      <w:r>
        <w:rPr>
          <w:rFonts w:hint="eastAsia" w:ascii="宋体" w:hAnsi="宋体" w:eastAsia="宋体" w:cs="仿宋"/>
          <w:color w:val="auto"/>
          <w:sz w:val="24"/>
          <w:szCs w:val="24"/>
          <w:highlight w:val="none"/>
          <w:lang w:val="en-US" w:eastAsia="zh-CN"/>
        </w:rPr>
        <w:t>官方</w:t>
      </w:r>
      <w:r>
        <w:rPr>
          <w:rFonts w:hint="eastAsia" w:ascii="宋体" w:hAnsi="宋体" w:eastAsia="宋体" w:cs="仿宋"/>
          <w:color w:val="auto"/>
          <w:sz w:val="24"/>
          <w:szCs w:val="24"/>
          <w:highlight w:val="none"/>
        </w:rPr>
        <w:t>网站验证查询，如以上渠道未能验证查询到的，视为无效保函</w:t>
      </w:r>
      <w:r>
        <w:rPr>
          <w:rFonts w:hint="eastAsia" w:ascii="宋体" w:hAnsi="宋体" w:eastAsia="宋体" w:cs="仿宋"/>
          <w:color w:val="auto"/>
          <w:sz w:val="24"/>
          <w:szCs w:val="24"/>
          <w:highlight w:val="none"/>
          <w:lang w:eastAsia="zh-CN"/>
        </w:rPr>
        <w:t>；</w:t>
      </w:r>
    </w:p>
    <w:p w14:paraId="2A10376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2"/>
        <w:rPr>
          <w:rFonts w:hint="eastAsia" w:ascii="宋体" w:hAnsi="宋体" w:eastAsia="宋体" w:cs="仿宋"/>
          <w:color w:val="auto"/>
          <w:sz w:val="24"/>
          <w:szCs w:val="24"/>
          <w:highlight w:val="none"/>
          <w:lang w:eastAsia="zh-CN"/>
        </w:rPr>
      </w:pPr>
      <w:bookmarkStart w:id="145" w:name="_Toc6819"/>
      <w:r>
        <w:rPr>
          <w:rFonts w:hint="eastAsia" w:ascii="宋体" w:hAnsi="宋体" w:eastAsia="宋体" w:cs="仿宋"/>
          <w:color w:val="auto"/>
          <w:sz w:val="24"/>
          <w:szCs w:val="24"/>
          <w:highlight w:val="none"/>
        </w:rPr>
        <w:t>2.</w:t>
      </w:r>
      <w:r>
        <w:rPr>
          <w:rFonts w:hint="eastAsia" w:ascii="宋体" w:hAnsi="宋体" w:eastAsia="宋体" w:cs="仿宋"/>
          <w:color w:val="auto"/>
          <w:sz w:val="24"/>
          <w:szCs w:val="24"/>
          <w:highlight w:val="none"/>
          <w:lang w:val="en-US" w:eastAsia="zh-CN"/>
        </w:rPr>
        <w:t>3</w:t>
      </w:r>
      <w:r>
        <w:rPr>
          <w:rFonts w:hint="eastAsia" w:ascii="宋体" w:hAnsi="宋体" w:eastAsia="宋体" w:cs="仿宋"/>
          <w:color w:val="auto"/>
          <w:sz w:val="24"/>
          <w:szCs w:val="24"/>
          <w:highlight w:val="none"/>
        </w:rPr>
        <w:t>保函有效期须不少于</w:t>
      </w:r>
      <w:r>
        <w:rPr>
          <w:rFonts w:hint="eastAsia" w:ascii="宋体" w:hAnsi="宋体" w:eastAsia="宋体" w:cs="仿宋"/>
          <w:color w:val="auto"/>
          <w:sz w:val="24"/>
          <w:szCs w:val="24"/>
          <w:highlight w:val="none"/>
          <w:lang w:eastAsia="zh-CN"/>
        </w:rPr>
        <w:t>谈判有效期</w:t>
      </w:r>
      <w:r>
        <w:rPr>
          <w:rFonts w:hint="eastAsia" w:ascii="宋体" w:hAnsi="宋体" w:eastAsia="宋体" w:cs="仿宋"/>
          <w:color w:val="auto"/>
          <w:sz w:val="24"/>
          <w:szCs w:val="24"/>
          <w:highlight w:val="none"/>
        </w:rPr>
        <w:t>，否则视为不满足要求</w:t>
      </w:r>
      <w:bookmarkEnd w:id="145"/>
      <w:r>
        <w:rPr>
          <w:rFonts w:hint="eastAsia" w:ascii="宋体" w:hAnsi="宋体" w:eastAsia="宋体" w:cs="仿宋"/>
          <w:color w:val="auto"/>
          <w:sz w:val="24"/>
          <w:szCs w:val="24"/>
          <w:highlight w:val="none"/>
          <w:lang w:eastAsia="zh-CN"/>
        </w:rPr>
        <w:t>；</w:t>
      </w:r>
    </w:p>
    <w:p w14:paraId="781AC1BC">
      <w:pPr>
        <w:keepNext w:val="0"/>
        <w:keepLines w:val="0"/>
        <w:pageBreakBefore w:val="0"/>
        <w:widowControl w:val="0"/>
        <w:kinsoku/>
        <w:wordWrap/>
        <w:overflowPunct/>
        <w:topLinePunct w:val="0"/>
        <w:autoSpaceDE/>
        <w:autoSpaceDN/>
        <w:bidi w:val="0"/>
        <w:adjustRightInd/>
        <w:snapToGrid/>
        <w:spacing w:line="360" w:lineRule="auto"/>
        <w:ind w:left="434" w:leftChars="0" w:hanging="434" w:hangingChars="181"/>
        <w:jc w:val="both"/>
        <w:textAlignment w:val="auto"/>
        <w:rPr>
          <w:rFonts w:hint="eastAsia" w:ascii="宋体" w:hAnsi="宋体" w:eastAsia="宋体" w:cs="仿宋"/>
          <w:color w:val="auto"/>
          <w:sz w:val="24"/>
          <w:szCs w:val="24"/>
          <w:highlight w:val="none"/>
        </w:rPr>
      </w:pPr>
      <w:r>
        <w:rPr>
          <w:rFonts w:hint="eastAsia" w:ascii="宋体" w:hAnsi="宋体" w:eastAsia="宋体" w:cs="仿宋"/>
          <w:color w:val="auto"/>
          <w:sz w:val="24"/>
          <w:szCs w:val="24"/>
          <w:highlight w:val="none"/>
        </w:rPr>
        <w:t>2.</w:t>
      </w:r>
      <w:r>
        <w:rPr>
          <w:rFonts w:hint="eastAsia" w:ascii="宋体" w:hAnsi="宋体" w:eastAsia="宋体" w:cs="仿宋"/>
          <w:color w:val="auto"/>
          <w:sz w:val="24"/>
          <w:szCs w:val="24"/>
          <w:highlight w:val="none"/>
          <w:lang w:val="en-US" w:eastAsia="zh-CN"/>
        </w:rPr>
        <w:t>4保函保证担保范围须包含采购文件约定的不予退还谈判保证金的情形，</w:t>
      </w:r>
      <w:r>
        <w:rPr>
          <w:rFonts w:hint="eastAsia" w:ascii="宋体" w:hAnsi="宋体" w:eastAsia="宋体" w:cs="仿宋"/>
          <w:color w:val="auto"/>
          <w:sz w:val="24"/>
          <w:szCs w:val="24"/>
          <w:highlight w:val="none"/>
        </w:rPr>
        <w:t>否则视为不满足要求。</w:t>
      </w:r>
    </w:p>
    <w:p w14:paraId="5FF65D7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宋体" w:hAnsi="宋体" w:eastAsia="宋体" w:cs="仿宋"/>
          <w:color w:val="auto"/>
          <w:sz w:val="24"/>
          <w:szCs w:val="24"/>
          <w:highlight w:val="none"/>
        </w:rPr>
      </w:pPr>
      <w:bookmarkStart w:id="146" w:name="_Toc18975"/>
      <w:r>
        <w:rPr>
          <w:rFonts w:hint="eastAsia" w:ascii="宋体" w:hAnsi="宋体" w:eastAsia="宋体" w:cs="仿宋"/>
          <w:color w:val="auto"/>
          <w:sz w:val="24"/>
          <w:szCs w:val="24"/>
          <w:highlight w:val="none"/>
        </w:rPr>
        <w:t>3、采用其他形式缴纳保证金的，需提供符合国家规定的相应凭证。</w:t>
      </w:r>
      <w:bookmarkEnd w:id="146"/>
    </w:p>
    <w:p w14:paraId="09821D6F">
      <w:pPr>
        <w:keepNext w:val="0"/>
        <w:keepLines w:val="0"/>
        <w:pageBreakBefore w:val="0"/>
        <w:widowControl w:val="0"/>
        <w:kinsoku/>
        <w:wordWrap/>
        <w:overflowPunct/>
        <w:topLinePunct w:val="0"/>
        <w:autoSpaceDE/>
        <w:autoSpaceDN/>
        <w:bidi w:val="0"/>
        <w:adjustRightInd/>
        <w:snapToGrid/>
        <w:spacing w:line="360" w:lineRule="auto"/>
        <w:ind w:left="359" w:leftChars="171" w:firstLine="0" w:firstLineChars="0"/>
        <w:jc w:val="both"/>
        <w:textAlignment w:val="auto"/>
        <w:rPr>
          <w:rFonts w:hint="eastAsia" w:ascii="宋体" w:hAnsi="宋体" w:eastAsia="宋体" w:cs="仿宋"/>
          <w:color w:val="auto"/>
          <w:sz w:val="24"/>
          <w:szCs w:val="24"/>
          <w:highlight w:val="none"/>
        </w:rPr>
      </w:pPr>
      <w:r>
        <w:rPr>
          <w:rFonts w:hint="eastAsia" w:ascii="宋体" w:hAnsi="宋体" w:eastAsia="宋体" w:cs="仿宋"/>
          <w:color w:val="auto"/>
          <w:sz w:val="24"/>
          <w:szCs w:val="24"/>
          <w:highlight w:val="none"/>
        </w:rPr>
        <w:t>未提供保证金凭证、或提供的保证金凭证及资料不满足上述要求的，视为未缴纳保证金。</w:t>
      </w:r>
    </w:p>
    <w:p w14:paraId="5042F52D">
      <w:pPr>
        <w:rPr>
          <w:rFonts w:hint="eastAsia" w:ascii="宋体" w:hAnsi="宋体" w:eastAsia="宋体" w:cs="仿宋"/>
          <w:color w:val="auto"/>
          <w:sz w:val="24"/>
          <w:szCs w:val="24"/>
          <w:highlight w:val="none"/>
        </w:rPr>
      </w:pPr>
      <w:r>
        <w:rPr>
          <w:rFonts w:hint="eastAsia" w:ascii="宋体" w:hAnsi="宋体" w:eastAsia="宋体" w:cs="仿宋"/>
          <w:color w:val="auto"/>
          <w:sz w:val="24"/>
          <w:szCs w:val="24"/>
          <w:highlight w:val="none"/>
        </w:rPr>
        <w:br w:type="page"/>
      </w:r>
    </w:p>
    <w:p w14:paraId="7BFF1822">
      <w:pPr>
        <w:pageBreakBefore w:val="0"/>
        <w:widowControl w:val="0"/>
        <w:wordWrap/>
        <w:overflowPunct/>
        <w:topLinePunct w:val="0"/>
        <w:bidi w:val="0"/>
        <w:spacing w:before="101" w:line="219" w:lineRule="auto"/>
        <w:jc w:val="center"/>
        <w:outlineLvl w:val="2"/>
        <w:rPr>
          <w:rFonts w:ascii="宋体" w:hAnsi="宋体" w:eastAsia="宋体" w:cs="宋体"/>
          <w:color w:val="auto"/>
          <w:sz w:val="24"/>
          <w:szCs w:val="24"/>
          <w:highlight w:val="none"/>
          <w:lang w:eastAsia="zh-CN"/>
        </w:rPr>
      </w:pPr>
      <w:bookmarkStart w:id="147" w:name="_Toc31423"/>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0"/>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50"/>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制造商出具的授权函（适用于进口产品参加</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谈判</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bookmarkEnd w:id="147"/>
    </w:p>
    <w:p w14:paraId="55AD0FC7">
      <w:pPr>
        <w:pageBreakBefore w:val="0"/>
        <w:widowControl w:val="0"/>
        <w:wordWrap/>
        <w:overflowPunct/>
        <w:topLinePunct w:val="0"/>
        <w:bidi w:val="0"/>
        <w:spacing w:line="362" w:lineRule="auto"/>
        <w:rPr>
          <w:color w:val="auto"/>
          <w:highlight w:val="none"/>
          <w:lang w:eastAsia="zh-CN"/>
        </w:rPr>
      </w:pPr>
    </w:p>
    <w:p w14:paraId="174835E8">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jc w:val="both"/>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lang w:val="en-US" w:eastAsia="zh-CN"/>
        </w:rPr>
        <w:t>本格式仅作为“制造商出具的授权函”格式，如</w:t>
      </w:r>
      <w:r>
        <w:rPr>
          <w:rFonts w:hint="eastAsia" w:ascii="宋体" w:hAnsi="宋体" w:eastAsia="宋体" w:cs="宋体"/>
          <w:color w:val="auto"/>
          <w:sz w:val="24"/>
          <w:szCs w:val="24"/>
          <w:highlight w:val="none"/>
          <w:lang w:eastAsia="zh-CN"/>
        </w:rPr>
        <w:t>是“制造商的授权代理商出具的授权函”请参照本格式另行制定，谈判文件另有规定的从其规定）</w:t>
      </w:r>
    </w:p>
    <w:p w14:paraId="4F6A499A">
      <w:pPr>
        <w:keepNext w:val="0"/>
        <w:keepLines w:val="0"/>
        <w:pageBreakBefore w:val="0"/>
        <w:widowControl w:val="0"/>
        <w:kinsoku w:val="0"/>
        <w:wordWrap/>
        <w:overflowPunct/>
        <w:topLinePunct w:val="0"/>
        <w:autoSpaceDE w:val="0"/>
        <w:autoSpaceDN w:val="0"/>
        <w:bidi w:val="0"/>
        <w:adjustRightInd w:val="0"/>
        <w:snapToGrid w:val="0"/>
        <w:spacing w:line="500" w:lineRule="atLeast"/>
        <w:jc w:val="both"/>
        <w:textAlignment w:val="baseline"/>
        <w:rPr>
          <w:color w:val="auto"/>
          <w:highlight w:val="none"/>
          <w:lang w:eastAsia="zh-CN"/>
        </w:rPr>
      </w:pPr>
    </w:p>
    <w:p w14:paraId="42CF6BD9">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jc w:val="both"/>
        <w:textAlignment w:val="baseline"/>
        <w:rPr>
          <w:color w:val="auto"/>
          <w:highlight w:val="none"/>
          <w:lang w:eastAsia="zh-CN"/>
        </w:rPr>
      </w:pPr>
      <w:r>
        <w:rPr>
          <w:rFonts w:ascii="宋体" w:hAnsi="宋体" w:eastAsia="宋体" w:cs="宋体"/>
          <w:color w:val="auto"/>
          <w:spacing w:val="-2"/>
          <w:sz w:val="24"/>
          <w:szCs w:val="24"/>
          <w:highlight w:val="none"/>
          <w:lang w:eastAsia="zh-CN"/>
        </w:rPr>
        <w:t>致：采购代理机构</w:t>
      </w:r>
    </w:p>
    <w:p w14:paraId="0461CF30">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right="80" w:firstLine="476" w:firstLineChars="200"/>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我们</w:t>
      </w:r>
      <w:r>
        <w:rPr>
          <w:rFonts w:ascii="宋体" w:hAnsi="宋体" w:eastAsia="宋体" w:cs="宋体"/>
          <w:color w:val="auto"/>
          <w:spacing w:val="-1"/>
          <w:sz w:val="24"/>
          <w:szCs w:val="24"/>
          <w:highlight w:val="none"/>
          <w:u w:val="single"/>
          <w:lang w:eastAsia="zh-CN"/>
        </w:rPr>
        <w:t>(制造商名称)</w:t>
      </w:r>
      <w:r>
        <w:rPr>
          <w:rFonts w:ascii="宋体" w:hAnsi="宋体" w:eastAsia="宋体" w:cs="宋体"/>
          <w:color w:val="auto"/>
          <w:spacing w:val="-1"/>
          <w:sz w:val="24"/>
          <w:szCs w:val="24"/>
          <w:highlight w:val="none"/>
          <w:lang w:eastAsia="zh-CN"/>
        </w:rPr>
        <w:t>，主要营业地点设在(</w:t>
      </w:r>
      <w:r>
        <w:rPr>
          <w:rFonts w:ascii="宋体" w:hAnsi="宋体" w:eastAsia="宋体" w:cs="宋体"/>
          <w:color w:val="auto"/>
          <w:spacing w:val="-1"/>
          <w:sz w:val="24"/>
          <w:szCs w:val="24"/>
          <w:highlight w:val="none"/>
          <w:u w:val="single"/>
          <w:lang w:eastAsia="zh-CN"/>
        </w:rPr>
        <w:t>制造商地址)</w:t>
      </w:r>
      <w:r>
        <w:rPr>
          <w:rFonts w:ascii="宋体" w:hAnsi="宋体" w:eastAsia="宋体" w:cs="宋体"/>
          <w:color w:val="auto"/>
          <w:spacing w:val="-2"/>
          <w:sz w:val="24"/>
          <w:szCs w:val="24"/>
          <w:highlight w:val="none"/>
          <w:lang w:eastAsia="zh-CN"/>
        </w:rPr>
        <w:t>。我们获悉按中华人民共和</w:t>
      </w:r>
      <w:r>
        <w:rPr>
          <w:rFonts w:ascii="宋体" w:hAnsi="宋体" w:eastAsia="宋体" w:cs="宋体"/>
          <w:color w:val="auto"/>
          <w:sz w:val="24"/>
          <w:szCs w:val="24"/>
          <w:highlight w:val="none"/>
          <w:lang w:eastAsia="zh-CN"/>
        </w:rPr>
        <w:t>国法律成立的,主要营业地点设在</w:t>
      </w:r>
      <w:r>
        <w:rPr>
          <w:rFonts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eastAsia="zh-CN"/>
        </w:rPr>
        <w:t>供应商</w:t>
      </w:r>
      <w:r>
        <w:rPr>
          <w:rFonts w:ascii="宋体" w:hAnsi="宋体" w:eastAsia="宋体" w:cs="宋体"/>
          <w:color w:val="auto"/>
          <w:sz w:val="24"/>
          <w:szCs w:val="24"/>
          <w:highlight w:val="none"/>
          <w:u w:val="single"/>
          <w:lang w:eastAsia="zh-CN"/>
        </w:rPr>
        <w:t>地址)</w:t>
      </w:r>
      <w:r>
        <w:rPr>
          <w:rFonts w:ascii="宋体" w:hAnsi="宋体" w:eastAsia="宋体" w:cs="宋体"/>
          <w:color w:val="auto"/>
          <w:sz w:val="24"/>
          <w:szCs w:val="24"/>
          <w:highlight w:val="none"/>
          <w:lang w:eastAsia="zh-CN"/>
        </w:rPr>
        <w:t>的</w:t>
      </w:r>
      <w:r>
        <w:rPr>
          <w:rFonts w:ascii="宋体" w:hAnsi="宋体" w:eastAsia="宋体" w:cs="宋体"/>
          <w:color w:val="auto"/>
          <w:spacing w:val="-66"/>
          <w:sz w:val="24"/>
          <w:szCs w:val="24"/>
          <w:highlight w:val="none"/>
          <w:u w:val="single"/>
          <w:lang w:eastAsia="zh-CN"/>
        </w:rPr>
        <w:t xml:space="preserve"> </w:t>
      </w:r>
      <w:r>
        <w:rPr>
          <w:rFonts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eastAsia="zh-CN"/>
        </w:rPr>
        <w:t>供应商</w:t>
      </w:r>
      <w:r>
        <w:rPr>
          <w:rFonts w:ascii="宋体" w:hAnsi="宋体" w:eastAsia="宋体" w:cs="宋体"/>
          <w:color w:val="auto"/>
          <w:sz w:val="24"/>
          <w:szCs w:val="24"/>
          <w:highlight w:val="none"/>
          <w:u w:val="single"/>
          <w:lang w:eastAsia="zh-CN"/>
        </w:rPr>
        <w:t>名称)</w:t>
      </w:r>
      <w:r>
        <w:rPr>
          <w:rFonts w:ascii="宋体" w:hAnsi="宋体" w:eastAsia="宋体" w:cs="宋体"/>
          <w:color w:val="auto"/>
          <w:sz w:val="24"/>
          <w:szCs w:val="24"/>
          <w:highlight w:val="none"/>
          <w:lang w:eastAsia="zh-CN"/>
        </w:rPr>
        <w:t>将以我</w:t>
      </w:r>
      <w:r>
        <w:rPr>
          <w:rFonts w:ascii="宋体" w:hAnsi="宋体" w:eastAsia="宋体" w:cs="宋体"/>
          <w:color w:val="auto"/>
          <w:spacing w:val="-1"/>
          <w:sz w:val="24"/>
          <w:szCs w:val="24"/>
          <w:highlight w:val="none"/>
          <w:lang w:eastAsia="zh-CN"/>
        </w:rPr>
        <w:t>方的产品</w:t>
      </w:r>
    </w:p>
    <w:p w14:paraId="6640B0F1">
      <w:pPr>
        <w:keepNext w:val="0"/>
        <w:keepLines w:val="0"/>
        <w:pageBreakBefore w:val="0"/>
        <w:widowControl w:val="0"/>
        <w:kinsoku w:val="0"/>
        <w:wordWrap/>
        <w:overflowPunct/>
        <w:topLinePunct w:val="0"/>
        <w:autoSpaceDE w:val="0"/>
        <w:autoSpaceDN w:val="0"/>
        <w:bidi w:val="0"/>
        <w:adjustRightInd w:val="0"/>
        <w:snapToGrid w:val="0"/>
        <w:spacing w:line="500" w:lineRule="atLeast"/>
        <w:ind w:left="36"/>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对贵公司的</w:t>
      </w:r>
      <w:r>
        <w:rPr>
          <w:rFonts w:hint="eastAsia" w:ascii="宋体" w:hAnsi="宋体" w:eastAsia="宋体" w:cs="宋体"/>
          <w:color w:val="auto"/>
          <w:spacing w:val="-1"/>
          <w:sz w:val="24"/>
          <w:szCs w:val="24"/>
          <w:highlight w:val="none"/>
          <w:lang w:val="en-US" w:eastAsia="zh-CN"/>
        </w:rPr>
        <w:t>谈判</w:t>
      </w:r>
      <w:r>
        <w:rPr>
          <w:rFonts w:ascii="宋体" w:hAnsi="宋体" w:eastAsia="宋体" w:cs="宋体"/>
          <w:color w:val="auto"/>
          <w:spacing w:val="-1"/>
          <w:sz w:val="24"/>
          <w:szCs w:val="24"/>
          <w:highlight w:val="none"/>
          <w:lang w:eastAsia="zh-CN"/>
        </w:rPr>
        <w:t>项目进行</w:t>
      </w:r>
      <w:r>
        <w:rPr>
          <w:rFonts w:hint="eastAsia" w:ascii="宋体" w:hAnsi="宋体" w:eastAsia="宋体" w:cs="宋体"/>
          <w:color w:val="auto"/>
          <w:spacing w:val="-1"/>
          <w:sz w:val="24"/>
          <w:szCs w:val="24"/>
          <w:highlight w:val="none"/>
          <w:lang w:val="en-US" w:eastAsia="zh-CN"/>
        </w:rPr>
        <w:t>响应</w:t>
      </w:r>
      <w:r>
        <w:rPr>
          <w:rFonts w:ascii="宋体" w:hAnsi="宋体" w:eastAsia="宋体" w:cs="宋体"/>
          <w:color w:val="auto"/>
          <w:spacing w:val="-1"/>
          <w:sz w:val="24"/>
          <w:szCs w:val="24"/>
          <w:highlight w:val="none"/>
          <w:lang w:eastAsia="zh-CN"/>
        </w:rPr>
        <w:t>，我们特作如下说明：</w:t>
      </w:r>
    </w:p>
    <w:p w14:paraId="5C04160D">
      <w:pPr>
        <w:keepNext w:val="0"/>
        <w:keepLines w:val="0"/>
        <w:pageBreakBefore w:val="0"/>
        <w:widowControl w:val="0"/>
        <w:kinsoku w:val="0"/>
        <w:wordWrap/>
        <w:overflowPunct/>
        <w:topLinePunct w:val="0"/>
        <w:autoSpaceDE w:val="0"/>
        <w:autoSpaceDN w:val="0"/>
        <w:bidi w:val="0"/>
        <w:adjustRightInd w:val="0"/>
        <w:snapToGrid w:val="0"/>
        <w:spacing w:before="183" w:line="500" w:lineRule="atLeast"/>
        <w:ind w:left="45" w:firstLine="484"/>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（1）同意</w:t>
      </w:r>
      <w:r>
        <w:rPr>
          <w:rFonts w:ascii="宋体" w:hAnsi="宋体" w:eastAsia="宋体" w:cs="宋体"/>
          <w:color w:val="auto"/>
          <w:spacing w:val="-3"/>
          <w:sz w:val="24"/>
          <w:szCs w:val="24"/>
          <w:highlight w:val="none"/>
          <w:u w:val="single"/>
          <w:lang w:eastAsia="zh-CN"/>
        </w:rPr>
        <w:t>(</w:t>
      </w:r>
      <w:r>
        <w:rPr>
          <w:rFonts w:hint="eastAsia" w:ascii="宋体" w:hAnsi="宋体" w:eastAsia="宋体" w:cs="宋体"/>
          <w:color w:val="auto"/>
          <w:sz w:val="24"/>
          <w:szCs w:val="24"/>
          <w:highlight w:val="none"/>
          <w:u w:val="single"/>
          <w:lang w:eastAsia="zh-CN"/>
        </w:rPr>
        <w:t>供应商</w:t>
      </w:r>
      <w:r>
        <w:rPr>
          <w:rFonts w:ascii="宋体" w:hAnsi="宋体" w:eastAsia="宋体" w:cs="宋体"/>
          <w:color w:val="auto"/>
          <w:spacing w:val="-3"/>
          <w:sz w:val="24"/>
          <w:szCs w:val="24"/>
          <w:highlight w:val="none"/>
          <w:u w:val="single"/>
          <w:lang w:eastAsia="zh-CN"/>
        </w:rPr>
        <w:t>名称)</w:t>
      </w:r>
      <w:r>
        <w:rPr>
          <w:rFonts w:ascii="宋体" w:hAnsi="宋体" w:eastAsia="宋体" w:cs="宋体"/>
          <w:color w:val="auto"/>
          <w:spacing w:val="-3"/>
          <w:sz w:val="24"/>
          <w:szCs w:val="24"/>
          <w:highlight w:val="none"/>
          <w:lang w:eastAsia="zh-CN"/>
        </w:rPr>
        <w:t>在中华人民共和国境内以</w:t>
      </w:r>
      <w:r>
        <w:rPr>
          <w:rFonts w:ascii="宋体" w:hAnsi="宋体" w:eastAsia="宋体" w:cs="宋体"/>
          <w:color w:val="auto"/>
          <w:spacing w:val="-3"/>
          <w:sz w:val="24"/>
          <w:szCs w:val="24"/>
          <w:highlight w:val="none"/>
          <w:u w:val="single"/>
          <w:lang w:eastAsia="zh-CN"/>
        </w:rPr>
        <w:t>(制造商名称)</w:t>
      </w:r>
      <w:r>
        <w:rPr>
          <w:rFonts w:ascii="宋体" w:hAnsi="宋体" w:eastAsia="宋体" w:cs="宋体"/>
          <w:color w:val="auto"/>
          <w:spacing w:val="-3"/>
          <w:sz w:val="24"/>
          <w:szCs w:val="24"/>
          <w:highlight w:val="none"/>
          <w:lang w:eastAsia="zh-CN"/>
        </w:rPr>
        <w:t>的（</w:t>
      </w:r>
      <w:r>
        <w:rPr>
          <w:rFonts w:ascii="宋体" w:hAnsi="宋体" w:eastAsia="宋体" w:cs="宋体"/>
          <w:color w:val="auto"/>
          <w:spacing w:val="-3"/>
          <w:sz w:val="24"/>
          <w:szCs w:val="24"/>
          <w:highlight w:val="none"/>
          <w:u w:val="single"/>
          <w:lang w:eastAsia="zh-CN"/>
        </w:rPr>
        <w:t>产品名称、</w:t>
      </w:r>
      <w:r>
        <w:rPr>
          <w:rFonts w:ascii="宋体" w:hAnsi="宋体" w:eastAsia="宋体" w:cs="宋体"/>
          <w:color w:val="auto"/>
          <w:spacing w:val="16"/>
          <w:sz w:val="24"/>
          <w:szCs w:val="24"/>
          <w:highlight w:val="none"/>
          <w:lang w:eastAsia="zh-CN"/>
        </w:rPr>
        <w:t xml:space="preserve"> </w:t>
      </w:r>
      <w:r>
        <w:rPr>
          <w:rFonts w:ascii="宋体" w:hAnsi="宋体" w:eastAsia="宋体" w:cs="宋体"/>
          <w:color w:val="auto"/>
          <w:spacing w:val="-1"/>
          <w:sz w:val="24"/>
          <w:szCs w:val="24"/>
          <w:highlight w:val="none"/>
          <w:u w:val="single"/>
          <w:lang w:eastAsia="zh-CN"/>
        </w:rPr>
        <w:t>型号）</w:t>
      </w:r>
      <w:r>
        <w:rPr>
          <w:rFonts w:ascii="宋体" w:hAnsi="宋体" w:eastAsia="宋体" w:cs="宋体"/>
          <w:color w:val="auto"/>
          <w:spacing w:val="-1"/>
          <w:sz w:val="24"/>
          <w:szCs w:val="24"/>
          <w:highlight w:val="none"/>
          <w:lang w:eastAsia="zh-CN"/>
        </w:rPr>
        <w:t>参加贵公司有关</w:t>
      </w:r>
      <w:r>
        <w:rPr>
          <w:rFonts w:ascii="宋体" w:hAnsi="宋体" w:eastAsia="宋体" w:cs="宋体"/>
          <w:color w:val="auto"/>
          <w:spacing w:val="-1"/>
          <w:sz w:val="24"/>
          <w:szCs w:val="24"/>
          <w:highlight w:val="none"/>
          <w:u w:val="single"/>
          <w:lang w:eastAsia="zh-CN"/>
        </w:rPr>
        <w:t>（项目名称、项目编号</w:t>
      </w:r>
      <w:r>
        <w:rPr>
          <w:rFonts w:ascii="宋体" w:hAnsi="宋体" w:eastAsia="宋体" w:cs="宋体"/>
          <w:color w:val="auto"/>
          <w:spacing w:val="-2"/>
          <w:sz w:val="24"/>
          <w:szCs w:val="24"/>
          <w:highlight w:val="none"/>
          <w:u w:val="single"/>
          <w:lang w:eastAsia="zh-CN"/>
        </w:rPr>
        <w:t>）</w:t>
      </w:r>
      <w:r>
        <w:rPr>
          <w:rFonts w:hint="eastAsia" w:ascii="宋体" w:hAnsi="宋体" w:eastAsia="宋体" w:cs="宋体"/>
          <w:color w:val="auto"/>
          <w:spacing w:val="-2"/>
          <w:sz w:val="24"/>
          <w:szCs w:val="24"/>
          <w:highlight w:val="none"/>
          <w:u w:val="single"/>
          <w:lang w:val="en-US" w:eastAsia="zh-CN"/>
        </w:rPr>
        <w:t>谈判</w:t>
      </w:r>
      <w:r>
        <w:rPr>
          <w:rFonts w:ascii="宋体" w:hAnsi="宋体" w:eastAsia="宋体" w:cs="宋体"/>
          <w:color w:val="auto"/>
          <w:spacing w:val="-2"/>
          <w:sz w:val="24"/>
          <w:szCs w:val="24"/>
          <w:highlight w:val="none"/>
          <w:lang w:eastAsia="zh-CN"/>
        </w:rPr>
        <w:t>，并在</w:t>
      </w:r>
      <w:r>
        <w:rPr>
          <w:rFonts w:hint="eastAsia" w:ascii="宋体" w:hAnsi="宋体" w:eastAsia="宋体" w:cs="宋体"/>
          <w:color w:val="auto"/>
          <w:spacing w:val="-2"/>
          <w:sz w:val="24"/>
          <w:szCs w:val="24"/>
          <w:highlight w:val="none"/>
          <w:lang w:val="en-US" w:eastAsia="zh-CN"/>
        </w:rPr>
        <w:t>成交</w:t>
      </w:r>
      <w:r>
        <w:rPr>
          <w:rFonts w:ascii="宋体" w:hAnsi="宋体" w:eastAsia="宋体" w:cs="宋体"/>
          <w:color w:val="auto"/>
          <w:spacing w:val="-2"/>
          <w:sz w:val="24"/>
          <w:szCs w:val="24"/>
          <w:highlight w:val="none"/>
          <w:lang w:eastAsia="zh-CN"/>
        </w:rPr>
        <w:t>后向我方购买相关产</w:t>
      </w:r>
      <w:r>
        <w:rPr>
          <w:rFonts w:ascii="宋体" w:hAnsi="宋体" w:eastAsia="宋体" w:cs="宋体"/>
          <w:color w:val="auto"/>
          <w:spacing w:val="-15"/>
          <w:sz w:val="24"/>
          <w:szCs w:val="24"/>
          <w:highlight w:val="none"/>
          <w:lang w:eastAsia="zh-CN"/>
        </w:rPr>
        <w:t>品。</w:t>
      </w:r>
    </w:p>
    <w:p w14:paraId="1D9397D8">
      <w:pPr>
        <w:keepNext w:val="0"/>
        <w:keepLines w:val="0"/>
        <w:pageBreakBefore w:val="0"/>
        <w:widowControl w:val="0"/>
        <w:kinsoku w:val="0"/>
        <w:wordWrap/>
        <w:overflowPunct/>
        <w:topLinePunct w:val="0"/>
        <w:autoSpaceDE w:val="0"/>
        <w:autoSpaceDN w:val="0"/>
        <w:bidi w:val="0"/>
        <w:adjustRightInd w:val="0"/>
        <w:snapToGrid w:val="0"/>
        <w:spacing w:before="177" w:line="500" w:lineRule="atLeast"/>
        <w:ind w:left="474"/>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w:t>
      </w:r>
      <w:r>
        <w:rPr>
          <w:rFonts w:ascii="宋体" w:hAnsi="宋体" w:eastAsia="宋体" w:cs="宋体"/>
          <w:color w:val="auto"/>
          <w:spacing w:val="-11"/>
          <w:sz w:val="24"/>
          <w:szCs w:val="24"/>
          <w:highlight w:val="none"/>
          <w:lang w:eastAsia="zh-CN"/>
        </w:rPr>
        <w:t>）</w:t>
      </w:r>
      <w:r>
        <w:rPr>
          <w:rFonts w:ascii="宋体" w:hAnsi="宋体" w:eastAsia="宋体" w:cs="宋体"/>
          <w:color w:val="auto"/>
          <w:spacing w:val="-11"/>
          <w:sz w:val="24"/>
          <w:szCs w:val="24"/>
          <w:highlight w:val="none"/>
          <w:u w:val="single"/>
          <w:lang w:eastAsia="zh-CN"/>
        </w:rPr>
        <w:t>（</w:t>
      </w:r>
      <w:r>
        <w:rPr>
          <w:rFonts w:hint="eastAsia" w:ascii="宋体" w:hAnsi="宋体" w:eastAsia="宋体" w:cs="宋体"/>
          <w:color w:val="auto"/>
          <w:sz w:val="24"/>
          <w:szCs w:val="24"/>
          <w:highlight w:val="none"/>
          <w:u w:val="single"/>
          <w:lang w:eastAsia="zh-CN"/>
        </w:rPr>
        <w:t>供应商</w:t>
      </w:r>
      <w:r>
        <w:rPr>
          <w:rFonts w:ascii="宋体" w:hAnsi="宋体" w:eastAsia="宋体" w:cs="宋体"/>
          <w:color w:val="auto"/>
          <w:sz w:val="24"/>
          <w:szCs w:val="24"/>
          <w:highlight w:val="none"/>
          <w:u w:val="single"/>
          <w:lang w:eastAsia="zh-CN"/>
        </w:rPr>
        <w:t>名称）</w:t>
      </w:r>
      <w:r>
        <w:rPr>
          <w:rFonts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lang w:val="en-US" w:eastAsia="zh-CN"/>
        </w:rPr>
        <w:t>成交</w:t>
      </w:r>
      <w:r>
        <w:rPr>
          <w:rFonts w:ascii="宋体" w:hAnsi="宋体" w:eastAsia="宋体" w:cs="宋体"/>
          <w:color w:val="auto"/>
          <w:sz w:val="24"/>
          <w:szCs w:val="24"/>
          <w:highlight w:val="none"/>
          <w:lang w:eastAsia="zh-CN"/>
        </w:rPr>
        <w:t>后，将按照与采购人签订的合同承担责任。</w:t>
      </w:r>
    </w:p>
    <w:p w14:paraId="085D570C">
      <w:pPr>
        <w:keepNext w:val="0"/>
        <w:keepLines w:val="0"/>
        <w:pageBreakBefore w:val="0"/>
        <w:widowControl w:val="0"/>
        <w:kinsoku w:val="0"/>
        <w:wordWrap/>
        <w:overflowPunct/>
        <w:topLinePunct w:val="0"/>
        <w:autoSpaceDE w:val="0"/>
        <w:autoSpaceDN w:val="0"/>
        <w:bidi w:val="0"/>
        <w:adjustRightInd w:val="0"/>
        <w:snapToGrid w:val="0"/>
        <w:spacing w:before="1" w:line="500" w:lineRule="atLeast"/>
        <w:ind w:left="474"/>
        <w:jc w:val="both"/>
        <w:textAlignment w:val="baseline"/>
        <w:outlineLvl w:val="2"/>
        <w:rPr>
          <w:rFonts w:ascii="宋体" w:hAnsi="宋体" w:eastAsia="宋体" w:cs="宋体"/>
          <w:color w:val="auto"/>
          <w:sz w:val="24"/>
          <w:szCs w:val="24"/>
          <w:highlight w:val="none"/>
          <w:lang w:eastAsia="zh-CN"/>
        </w:rPr>
      </w:pPr>
      <w:bookmarkStart w:id="148" w:name="_Toc13590"/>
      <w:r>
        <w:rPr>
          <w:rFonts w:ascii="宋体" w:hAnsi="宋体" w:eastAsia="宋体" w:cs="宋体"/>
          <w:color w:val="auto"/>
          <w:spacing w:val="-2"/>
          <w:sz w:val="24"/>
          <w:szCs w:val="24"/>
          <w:highlight w:val="none"/>
          <w:lang w:eastAsia="zh-CN"/>
        </w:rPr>
        <w:t>（3）我们将依法承担制造商的责任。</w:t>
      </w:r>
      <w:bookmarkEnd w:id="148"/>
    </w:p>
    <w:p w14:paraId="44BCD847">
      <w:pPr>
        <w:keepNext w:val="0"/>
        <w:keepLines w:val="0"/>
        <w:pageBreakBefore w:val="0"/>
        <w:widowControl w:val="0"/>
        <w:kinsoku w:val="0"/>
        <w:wordWrap/>
        <w:overflowPunct/>
        <w:topLinePunct w:val="0"/>
        <w:autoSpaceDE w:val="0"/>
        <w:autoSpaceDN w:val="0"/>
        <w:bidi w:val="0"/>
        <w:adjustRightInd w:val="0"/>
        <w:snapToGrid w:val="0"/>
        <w:spacing w:line="500" w:lineRule="atLeast"/>
        <w:jc w:val="both"/>
        <w:textAlignment w:val="baseline"/>
        <w:rPr>
          <w:color w:val="auto"/>
          <w:highlight w:val="none"/>
          <w:lang w:eastAsia="zh-CN"/>
        </w:rPr>
      </w:pPr>
    </w:p>
    <w:p w14:paraId="2D4FE01A">
      <w:pPr>
        <w:keepNext w:val="0"/>
        <w:keepLines w:val="0"/>
        <w:pageBreakBefore w:val="0"/>
        <w:widowControl w:val="0"/>
        <w:kinsoku w:val="0"/>
        <w:wordWrap/>
        <w:overflowPunct/>
        <w:topLinePunct w:val="0"/>
        <w:autoSpaceDE w:val="0"/>
        <w:autoSpaceDN w:val="0"/>
        <w:bidi w:val="0"/>
        <w:adjustRightInd w:val="0"/>
        <w:snapToGrid w:val="0"/>
        <w:spacing w:before="79" w:line="500" w:lineRule="atLeast"/>
        <w:ind w:left="519"/>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我方于</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lang w:eastAsia="zh-CN"/>
        </w:rPr>
        <w:t>年</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lang w:eastAsia="zh-CN"/>
        </w:rPr>
        <w:t>月</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lang w:eastAsia="zh-CN"/>
        </w:rPr>
        <w:t>日签署本文件，</w:t>
      </w:r>
      <w:r>
        <w:rPr>
          <w:rFonts w:ascii="宋体" w:hAnsi="宋体" w:eastAsia="宋体" w:cs="宋体"/>
          <w:color w:val="auto"/>
          <w:spacing w:val="-63"/>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供应商</w:t>
      </w:r>
      <w:r>
        <w:rPr>
          <w:rFonts w:ascii="宋体" w:hAnsi="宋体" w:eastAsia="宋体" w:cs="宋体"/>
          <w:color w:val="auto"/>
          <w:spacing w:val="-2"/>
          <w:sz w:val="24"/>
          <w:szCs w:val="24"/>
          <w:highlight w:val="none"/>
          <w:u w:val="single"/>
          <w:lang w:eastAsia="zh-CN"/>
        </w:rPr>
        <w:t>名称</w:t>
      </w:r>
      <w:r>
        <w:rPr>
          <w:rFonts w:ascii="宋体" w:hAnsi="宋体" w:eastAsia="宋体" w:cs="宋体"/>
          <w:color w:val="auto"/>
          <w:spacing w:val="-2"/>
          <w:sz w:val="24"/>
          <w:szCs w:val="24"/>
          <w:highlight w:val="none"/>
          <w:lang w:eastAsia="zh-CN"/>
        </w:rPr>
        <w:t>于</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lang w:eastAsia="zh-CN"/>
        </w:rPr>
        <w:t>年</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lang w:eastAsia="zh-CN"/>
        </w:rPr>
        <w:t>月</w:t>
      </w:r>
      <w:r>
        <w:rPr>
          <w:rFonts w:hint="eastAsia" w:ascii="宋体" w:hAnsi="宋体" w:eastAsia="宋体" w:cs="宋体"/>
          <w:color w:val="auto"/>
          <w:spacing w:val="-2"/>
          <w:sz w:val="24"/>
          <w:szCs w:val="24"/>
          <w:highlight w:val="none"/>
          <w:u w:val="single"/>
          <w:lang w:val="en-US" w:eastAsia="zh-CN"/>
        </w:rPr>
        <w:t xml:space="preserve">    </w:t>
      </w:r>
      <w:r>
        <w:rPr>
          <w:rFonts w:ascii="宋体" w:hAnsi="宋体" w:eastAsia="宋体" w:cs="宋体"/>
          <w:color w:val="auto"/>
          <w:spacing w:val="-2"/>
          <w:sz w:val="24"/>
          <w:szCs w:val="24"/>
          <w:highlight w:val="none"/>
          <w:lang w:eastAsia="zh-CN"/>
        </w:rPr>
        <w:t>日接受此件，以此为证。</w:t>
      </w:r>
    </w:p>
    <w:p w14:paraId="49AD9E40">
      <w:pPr>
        <w:keepNext w:val="0"/>
        <w:keepLines w:val="0"/>
        <w:pageBreakBefore w:val="0"/>
        <w:widowControl w:val="0"/>
        <w:kinsoku w:val="0"/>
        <w:wordWrap/>
        <w:overflowPunct/>
        <w:topLinePunct w:val="0"/>
        <w:autoSpaceDE w:val="0"/>
        <w:autoSpaceDN w:val="0"/>
        <w:bidi w:val="0"/>
        <w:adjustRightInd w:val="0"/>
        <w:snapToGrid w:val="0"/>
        <w:spacing w:before="16" w:line="500" w:lineRule="atLeast"/>
        <w:jc w:val="both"/>
        <w:textAlignment w:val="baseline"/>
        <w:rPr>
          <w:color w:val="auto"/>
          <w:highlight w:val="none"/>
          <w:lang w:eastAsia="zh-CN"/>
        </w:rPr>
      </w:pPr>
    </w:p>
    <w:p w14:paraId="60657C19">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highlight w:val="none"/>
          <w:lang w:eastAsia="zh-CN"/>
        </w:rPr>
      </w:pPr>
    </w:p>
    <w:p w14:paraId="323AE9C3">
      <w:pPr>
        <w:pStyle w:val="9"/>
        <w:rPr>
          <w:color w:val="auto"/>
          <w:highlight w:val="none"/>
          <w:lang w:eastAsia="zh-CN"/>
        </w:rPr>
        <w:sectPr>
          <w:footerReference r:id="rId16" w:type="default"/>
          <w:pgSz w:w="11906" w:h="16839"/>
          <w:pgMar w:top="1431" w:right="1587" w:bottom="1429" w:left="1587" w:header="0" w:footer="994" w:gutter="0"/>
          <w:cols w:equalWidth="0" w:num="1">
            <w:col w:w="8953"/>
          </w:cols>
        </w:sectPr>
      </w:pPr>
    </w:p>
    <w:p w14:paraId="7913A8C1">
      <w:pPr>
        <w:keepNext w:val="0"/>
        <w:keepLines w:val="0"/>
        <w:pageBreakBefore w:val="0"/>
        <w:widowControl w:val="0"/>
        <w:tabs>
          <w:tab w:val="left" w:pos="9040"/>
        </w:tabs>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hint="default" w:ascii="宋体" w:hAnsi="宋体" w:eastAsia="宋体" w:cs="宋体"/>
          <w:color w:val="auto"/>
          <w:spacing w:val="0"/>
          <w:sz w:val="24"/>
          <w:szCs w:val="24"/>
          <w:highlight w:val="none"/>
          <w:u w:val="none"/>
          <w:lang w:val="en-US" w:eastAsia="zh-CN"/>
        </w:rPr>
      </w:pPr>
      <w:r>
        <w:rPr>
          <w:rFonts w:hint="eastAsia" w:ascii="宋体" w:hAnsi="宋体" w:eastAsia="宋体" w:cs="宋体"/>
          <w:color w:val="auto"/>
          <w:sz w:val="24"/>
          <w:szCs w:val="24"/>
          <w:highlight w:val="none"/>
          <w:u w:val="none"/>
          <w:lang w:eastAsia="zh-CN"/>
        </w:rPr>
        <w:t>供应商名称</w:t>
      </w:r>
      <w:r>
        <w:rPr>
          <w:rFonts w:ascii="宋体" w:hAnsi="宋体" w:eastAsia="宋体" w:cs="宋体"/>
          <w:color w:val="auto"/>
          <w:spacing w:val="0"/>
          <w:sz w:val="24"/>
          <w:szCs w:val="24"/>
          <w:highlight w:val="none"/>
          <w:u w:val="none"/>
          <w:lang w:eastAsia="zh-CN"/>
        </w:rPr>
        <w:t>：</w:t>
      </w:r>
      <w:r>
        <w:rPr>
          <w:rFonts w:hint="eastAsia" w:ascii="宋体" w:hAnsi="宋体" w:eastAsia="宋体" w:cs="宋体"/>
          <w:color w:val="auto"/>
          <w:spacing w:val="0"/>
          <w:sz w:val="24"/>
          <w:szCs w:val="24"/>
          <w:highlight w:val="none"/>
          <w:u w:val="none"/>
          <w:lang w:val="en-US" w:eastAsia="zh-CN"/>
        </w:rPr>
        <w:t xml:space="preserve">                            制造商</w:t>
      </w:r>
      <w:r>
        <w:rPr>
          <w:rFonts w:hint="eastAsia" w:ascii="宋体" w:hAnsi="宋体" w:eastAsia="宋体" w:cs="宋体"/>
          <w:color w:val="auto"/>
          <w:sz w:val="24"/>
          <w:szCs w:val="24"/>
          <w:highlight w:val="none"/>
          <w:u w:val="none"/>
          <w:lang w:eastAsia="zh-CN"/>
        </w:rPr>
        <w:t>名称</w:t>
      </w:r>
      <w:r>
        <w:rPr>
          <w:rFonts w:ascii="宋体" w:hAnsi="宋体" w:eastAsia="宋体" w:cs="宋体"/>
          <w:color w:val="auto"/>
          <w:spacing w:val="0"/>
          <w:sz w:val="24"/>
          <w:szCs w:val="24"/>
          <w:highlight w:val="none"/>
          <w:u w:val="none"/>
          <w:lang w:eastAsia="zh-CN"/>
        </w:rPr>
        <w:t>：</w:t>
      </w:r>
    </w:p>
    <w:p w14:paraId="0669090C">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hint="default" w:ascii="宋体" w:hAnsi="宋体" w:eastAsia="宋体" w:cs="宋体"/>
          <w:color w:val="auto"/>
          <w:spacing w:val="-2"/>
          <w:sz w:val="24"/>
          <w:szCs w:val="24"/>
          <w:highlight w:val="none"/>
          <w:lang w:val="en-US" w:eastAsia="zh-CN"/>
        </w:rPr>
      </w:pPr>
      <w:r>
        <w:rPr>
          <w:rFonts w:ascii="宋体" w:hAnsi="宋体" w:eastAsia="宋体" w:cs="宋体"/>
          <w:color w:val="auto"/>
          <w:spacing w:val="-2"/>
          <w:sz w:val="24"/>
          <w:szCs w:val="24"/>
          <w:highlight w:val="none"/>
          <w:lang w:eastAsia="zh-CN"/>
        </w:rPr>
        <w:t>签字人</w:t>
      </w:r>
      <w:r>
        <w:rPr>
          <w:rFonts w:hint="eastAsia" w:ascii="宋体" w:hAnsi="宋体" w:eastAsia="宋体" w:cs="宋体"/>
          <w:color w:val="auto"/>
          <w:spacing w:val="-2"/>
          <w:sz w:val="24"/>
          <w:szCs w:val="24"/>
          <w:highlight w:val="none"/>
          <w:lang w:eastAsia="zh-CN"/>
        </w:rPr>
        <w:t>职务：</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lang w:eastAsia="zh-CN"/>
        </w:rPr>
        <w:t>签字人</w:t>
      </w:r>
      <w:r>
        <w:rPr>
          <w:rFonts w:hint="eastAsia" w:ascii="宋体" w:hAnsi="宋体" w:eastAsia="宋体" w:cs="宋体"/>
          <w:color w:val="auto"/>
          <w:spacing w:val="-2"/>
          <w:sz w:val="24"/>
          <w:szCs w:val="24"/>
          <w:highlight w:val="none"/>
          <w:lang w:eastAsia="zh-CN"/>
        </w:rPr>
        <w:t>职务：</w:t>
      </w:r>
    </w:p>
    <w:p w14:paraId="1B71D122">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hint="default"/>
          <w:color w:val="auto"/>
          <w:highlight w:val="none"/>
          <w:lang w:val="en-US" w:eastAsia="zh-CN"/>
        </w:rPr>
      </w:pPr>
      <w:r>
        <w:rPr>
          <w:rFonts w:ascii="宋体" w:hAnsi="宋体" w:eastAsia="宋体" w:cs="宋体"/>
          <w:color w:val="auto"/>
          <w:spacing w:val="-2"/>
          <w:sz w:val="24"/>
          <w:szCs w:val="24"/>
          <w:highlight w:val="none"/>
          <w:lang w:eastAsia="zh-CN"/>
        </w:rPr>
        <w:t>签字人</w:t>
      </w:r>
      <w:r>
        <w:rPr>
          <w:rFonts w:hint="eastAsia" w:ascii="宋体" w:hAnsi="宋体" w:eastAsia="宋体" w:cs="宋体"/>
          <w:color w:val="auto"/>
          <w:spacing w:val="-2"/>
          <w:sz w:val="24"/>
          <w:szCs w:val="24"/>
          <w:highlight w:val="none"/>
          <w:lang w:eastAsia="zh-CN"/>
        </w:rPr>
        <w:t>姓名：</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lang w:eastAsia="zh-CN"/>
        </w:rPr>
        <w:t>签字人</w:t>
      </w:r>
      <w:r>
        <w:rPr>
          <w:rFonts w:hint="eastAsia" w:ascii="宋体" w:hAnsi="宋体" w:eastAsia="宋体" w:cs="宋体"/>
          <w:color w:val="auto"/>
          <w:spacing w:val="-2"/>
          <w:sz w:val="24"/>
          <w:szCs w:val="24"/>
          <w:highlight w:val="none"/>
          <w:lang w:eastAsia="zh-CN"/>
        </w:rPr>
        <w:t>姓名：</w:t>
      </w:r>
    </w:p>
    <w:p w14:paraId="512C9C28">
      <w:pPr>
        <w:keepNext w:val="0"/>
        <w:keepLines w:val="0"/>
        <w:pageBreakBefore w:val="0"/>
        <w:widowControl w:val="0"/>
        <w:kinsoku w:val="0"/>
        <w:wordWrap/>
        <w:overflowPunct/>
        <w:topLinePunct w:val="0"/>
        <w:autoSpaceDE w:val="0"/>
        <w:autoSpaceDN w:val="0"/>
        <w:bidi w:val="0"/>
        <w:adjustRightInd w:val="0"/>
        <w:snapToGrid w:val="0"/>
        <w:spacing w:line="500" w:lineRule="atLeast"/>
        <w:ind w:left="-199" w:leftChars="-95" w:firstLine="0" w:firstLineChars="0"/>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签字人签名或签章：</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lang w:eastAsia="zh-CN"/>
        </w:rPr>
        <w:t>签字人签名或签章：</w:t>
      </w:r>
    </w:p>
    <w:p w14:paraId="7E1B8C85">
      <w:pPr>
        <w:keepNext w:val="0"/>
        <w:keepLines w:val="0"/>
        <w:pageBreakBefore w:val="0"/>
        <w:widowControl w:val="0"/>
        <w:kinsoku w:val="0"/>
        <w:wordWrap/>
        <w:overflowPunct/>
        <w:topLinePunct w:val="0"/>
        <w:autoSpaceDE w:val="0"/>
        <w:autoSpaceDN w:val="0"/>
        <w:bidi w:val="0"/>
        <w:adjustRightInd w:val="0"/>
        <w:snapToGrid w:val="0"/>
        <w:spacing w:line="500" w:lineRule="atLeast"/>
        <w:ind w:left="-199" w:leftChars="-95" w:firstLine="0" w:firstLineChars="0"/>
        <w:textAlignment w:val="baseline"/>
        <w:rPr>
          <w:rFonts w:hint="default" w:ascii="宋体" w:hAnsi="宋体" w:eastAsia="宋体" w:cs="宋体"/>
          <w:color w:val="auto"/>
          <w:sz w:val="24"/>
          <w:szCs w:val="24"/>
          <w:highlight w:val="none"/>
          <w:lang w:val="en-US" w:eastAsia="zh-CN"/>
        </w:rPr>
      </w:pPr>
    </w:p>
    <w:p w14:paraId="3F733FE4">
      <w:pPr>
        <w:keepNext w:val="0"/>
        <w:keepLines w:val="0"/>
        <w:pageBreakBefore w:val="0"/>
        <w:widowControl w:val="0"/>
        <w:kinsoku w:val="0"/>
        <w:wordWrap/>
        <w:overflowPunct/>
        <w:topLinePunct w:val="0"/>
        <w:autoSpaceDE w:val="0"/>
        <w:autoSpaceDN w:val="0"/>
        <w:bidi w:val="0"/>
        <w:adjustRightInd w:val="0"/>
        <w:snapToGrid w:val="0"/>
        <w:spacing w:before="0" w:beforeLines="19" w:beforeAutospacing="0" w:line="500" w:lineRule="atLeast"/>
        <w:ind w:left="3" w:leftChars="0" w:hanging="3" w:hangingChars="15"/>
        <w:textAlignment w:val="baseline"/>
        <w:rPr>
          <w:rFonts w:ascii="宋体" w:hAnsi="宋体" w:eastAsia="宋体" w:cs="宋体"/>
          <w:color w:val="auto"/>
          <w:sz w:val="24"/>
          <w:szCs w:val="24"/>
          <w:highlight w:val="none"/>
          <w:lang w:eastAsia="zh-CN"/>
        </w:rPr>
      </w:pPr>
      <w:r>
        <w:rPr>
          <w:color w:val="auto"/>
          <w:sz w:val="2"/>
          <w:szCs w:val="2"/>
          <w:highlight w:val="none"/>
          <w:lang w:eastAsia="zh-CN"/>
        </w:rPr>
        <w:br w:type="column"/>
      </w:r>
    </w:p>
    <w:p w14:paraId="6EE9F902">
      <w:pPr>
        <w:pStyle w:val="9"/>
        <w:spacing w:beforeAutospacing="0"/>
        <w:rPr>
          <w:color w:val="auto"/>
          <w:highlight w:val="none"/>
          <w:lang w:eastAsia="zh-CN"/>
        </w:rPr>
      </w:pPr>
    </w:p>
    <w:p w14:paraId="2649B4FD">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rFonts w:ascii="宋体" w:hAnsi="宋体" w:eastAsia="宋体" w:cs="宋体"/>
          <w:color w:val="auto"/>
          <w:sz w:val="24"/>
          <w:szCs w:val="24"/>
          <w:highlight w:val="none"/>
          <w:lang w:eastAsia="zh-CN"/>
        </w:rPr>
        <w:sectPr>
          <w:type w:val="continuous"/>
          <w:pgSz w:w="11906" w:h="16839"/>
          <w:pgMar w:top="1431" w:right="1167" w:bottom="1156" w:left="1785" w:header="0" w:footer="994" w:gutter="0"/>
          <w:cols w:equalWidth="0" w:num="2">
            <w:col w:w="7902" w:space="156"/>
            <w:col w:w="895"/>
          </w:cols>
        </w:sectPr>
      </w:pPr>
    </w:p>
    <w:p w14:paraId="0B83FB77">
      <w:pPr>
        <w:pageBreakBefore w:val="0"/>
        <w:widowControl w:val="0"/>
        <w:wordWrap/>
        <w:overflowPunct/>
        <w:topLinePunct w:val="0"/>
        <w:bidi w:val="0"/>
        <w:spacing w:before="101" w:line="219" w:lineRule="auto"/>
        <w:ind w:left="2109"/>
        <w:outlineLvl w:val="1"/>
        <w:rPr>
          <w:rFonts w:ascii="宋体" w:hAnsi="宋体" w:eastAsia="宋体" w:cs="宋体"/>
          <w:color w:val="auto"/>
          <w:sz w:val="24"/>
          <w:szCs w:val="24"/>
          <w:highlight w:val="none"/>
          <w:lang w:eastAsia="zh-CN"/>
        </w:rPr>
      </w:pPr>
      <w:bookmarkStart w:id="149" w:name="bookmark70"/>
      <w:bookmarkEnd w:id="149"/>
      <w:bookmarkStart w:id="150" w:name="bookmark75"/>
      <w:bookmarkEnd w:id="150"/>
      <w:bookmarkStart w:id="151" w:name="_Toc17697"/>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6</w:t>
      </w:r>
      <w:r>
        <w:rPr>
          <w:rFonts w:ascii="宋体" w:hAnsi="宋体" w:eastAsia="宋体" w:cs="宋体"/>
          <w:color w:val="auto"/>
          <w:spacing w:val="-50"/>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联合体协议（适用于联合体</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响应</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bookmarkEnd w:id="151"/>
    </w:p>
    <w:p w14:paraId="7A3E4EB9">
      <w:pPr>
        <w:pageBreakBefore w:val="0"/>
        <w:widowControl w:val="0"/>
        <w:wordWrap/>
        <w:overflowPunct/>
        <w:topLinePunct w:val="0"/>
        <w:bidi w:val="0"/>
        <w:spacing w:line="361" w:lineRule="auto"/>
        <w:rPr>
          <w:color w:val="auto"/>
          <w:highlight w:val="none"/>
          <w:lang w:eastAsia="zh-CN"/>
        </w:rPr>
      </w:pPr>
    </w:p>
    <w:p w14:paraId="676CB92C">
      <w:pPr>
        <w:pageBreakBefore w:val="0"/>
        <w:widowControl w:val="0"/>
        <w:wordWrap w:val="0"/>
        <w:overflowPunct/>
        <w:topLinePunct w:val="0"/>
        <w:bidi w:val="0"/>
        <w:spacing w:before="78" w:line="219" w:lineRule="auto"/>
        <w:jc w:val="right"/>
        <w:rPr>
          <w:rFonts w:hint="default" w:ascii="宋体" w:hAnsi="宋体" w:eastAsia="宋体" w:cs="宋体"/>
          <w:color w:val="auto"/>
          <w:sz w:val="24"/>
          <w:szCs w:val="24"/>
          <w:highlight w:val="none"/>
          <w:lang w:val="en-US" w:eastAsia="zh-CN"/>
        </w:rPr>
      </w:pPr>
      <w:r>
        <w:rPr>
          <w:rFonts w:ascii="宋体" w:hAnsi="宋体" w:eastAsia="宋体" w:cs="宋体"/>
          <w:color w:val="auto"/>
          <w:spacing w:val="-2"/>
          <w:sz w:val="24"/>
          <w:szCs w:val="24"/>
          <w:highlight w:val="none"/>
          <w:lang w:eastAsia="zh-CN"/>
        </w:rPr>
        <w:t>联合协议应当载明联合体各方承担的工作和义务，联合体协议各方均应当签章。</w:t>
      </w:r>
      <w:r>
        <w:rPr>
          <w:rFonts w:hint="eastAsia" w:ascii="宋体" w:hAnsi="宋体" w:eastAsia="宋体" w:cs="宋体"/>
          <w:color w:val="auto"/>
          <w:spacing w:val="-2"/>
          <w:sz w:val="24"/>
          <w:szCs w:val="24"/>
          <w:highlight w:val="none"/>
          <w:lang w:val="en-US" w:eastAsia="zh-CN"/>
        </w:rPr>
        <w:t xml:space="preserve">                                                                                                                                                                                                                                                                                                                                                                                                                                                          </w:t>
      </w:r>
    </w:p>
    <w:p w14:paraId="1F49282B">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17" w:type="default"/>
          <w:pgSz w:w="11906" w:h="16839"/>
          <w:pgMar w:top="1431" w:right="1731" w:bottom="1156" w:left="1785" w:header="0" w:footer="994" w:gutter="0"/>
          <w:cols w:space="720" w:num="1"/>
        </w:sectPr>
      </w:pPr>
    </w:p>
    <w:p w14:paraId="65AE1E29">
      <w:pPr>
        <w:pageBreakBefore w:val="0"/>
        <w:widowControl w:val="0"/>
        <w:wordWrap/>
        <w:overflowPunct/>
        <w:topLinePunct w:val="0"/>
        <w:bidi w:val="0"/>
        <w:jc w:val="center"/>
        <w:rPr>
          <w:rFonts w:hint="eastAsia" w:ascii="宋体" w:hAnsi="宋体" w:eastAsia="宋体" w:cs="宋体"/>
          <w:b/>
          <w:color w:val="auto"/>
          <w:sz w:val="24"/>
          <w:szCs w:val="24"/>
          <w:highlight w:val="none"/>
        </w:rPr>
      </w:pPr>
      <w:bookmarkStart w:id="152" w:name="bookmark76"/>
      <w:bookmarkEnd w:id="152"/>
      <w:bookmarkStart w:id="153" w:name="bookmark71"/>
      <w:bookmarkEnd w:id="153"/>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7 本项目的其它特定资格证明材料</w:t>
      </w:r>
    </w:p>
    <w:p w14:paraId="4FC80C90">
      <w:pPr>
        <w:pageBreakBefore w:val="0"/>
        <w:widowControl w:val="0"/>
        <w:wordWrap/>
        <w:overflowPunct/>
        <w:topLinePunct w:val="0"/>
        <w:bidi w:val="0"/>
        <w:jc w:val="both"/>
        <w:rPr>
          <w:rFonts w:hint="eastAsia" w:ascii="宋体" w:hAnsi="宋体" w:eastAsia="宋体" w:cs="仿宋"/>
          <w:color w:val="auto"/>
          <w:kern w:val="0"/>
          <w:highlight w:val="none"/>
          <w:shd w:val="clear" w:color="auto" w:fill="FFFFFF"/>
        </w:rPr>
      </w:pPr>
    </w:p>
    <w:p w14:paraId="67AFF148">
      <w:pPr>
        <w:pageBreakBefore w:val="0"/>
        <w:widowControl w:val="0"/>
        <w:wordWrap/>
        <w:overflowPunct/>
        <w:topLinePunct w:val="0"/>
        <w:bidi w:val="0"/>
        <w:jc w:val="center"/>
        <w:rPr>
          <w:rFonts w:ascii="宋体" w:hAnsi="宋体" w:eastAsia="宋体" w:cs="仿宋"/>
          <w:color w:val="auto"/>
          <w:kern w:val="0"/>
          <w:sz w:val="24"/>
          <w:szCs w:val="24"/>
          <w:highlight w:val="none"/>
          <w:shd w:val="clear" w:color="auto" w:fill="FFFFFF"/>
        </w:rPr>
      </w:pPr>
      <w:r>
        <w:rPr>
          <w:rFonts w:hint="eastAsia" w:ascii="宋体" w:hAnsi="宋体" w:eastAsia="宋体" w:cs="仿宋"/>
          <w:color w:val="auto"/>
          <w:kern w:val="0"/>
          <w:sz w:val="24"/>
          <w:szCs w:val="24"/>
          <w:highlight w:val="none"/>
          <w:shd w:val="clear" w:color="auto" w:fill="FFFFFF"/>
        </w:rPr>
        <w:t>（如属于特定行业项目,供应商应当具备特定行业法定准入要求。)</w:t>
      </w:r>
    </w:p>
    <w:p w14:paraId="153FBDC2">
      <w:pPr>
        <w:pageBreakBefore w:val="0"/>
        <w:widowControl w:val="0"/>
        <w:wordWrap/>
        <w:overflowPunct/>
        <w:topLinePunct w:val="0"/>
        <w:autoSpaceDE w:val="0"/>
        <w:autoSpaceDN w:val="0"/>
        <w:bidi w:val="0"/>
        <w:adjustRightInd w:val="0"/>
        <w:jc w:val="center"/>
        <w:textAlignment w:val="baseline"/>
        <w:rPr>
          <w:rFonts w:ascii="宋体" w:hAnsi="宋体" w:eastAsia="宋体" w:cs="宋体"/>
          <w:b/>
          <w:color w:val="auto"/>
          <w:kern w:val="0"/>
          <w:highlight w:val="none"/>
        </w:rPr>
      </w:pPr>
    </w:p>
    <w:p w14:paraId="3A5C2C32">
      <w:pPr>
        <w:pageBreakBefore w:val="0"/>
        <w:widowControl w:val="0"/>
        <w:wordWrap/>
        <w:overflowPunct/>
        <w:topLinePunct w:val="0"/>
        <w:bidi w:val="0"/>
        <w:spacing w:line="420" w:lineRule="exact"/>
        <w:ind w:left="13" w:hanging="14" w:hangingChars="5"/>
        <w:jc w:val="center"/>
        <w:rPr>
          <w:rFonts w:ascii="宋体" w:hAnsi="宋体" w:eastAsia="宋体" w:cs="宋体"/>
          <w:color w:val="auto"/>
          <w:spacing w:val="20"/>
          <w:kern w:val="30"/>
          <w:sz w:val="24"/>
          <w:szCs w:val="24"/>
          <w:highlight w:val="none"/>
          <w:lang w:eastAsia="zh-CN"/>
        </w:rPr>
      </w:pPr>
    </w:p>
    <w:p w14:paraId="32B4A3A3">
      <w:pPr>
        <w:pStyle w:val="4"/>
        <w:pageBreakBefore w:val="0"/>
        <w:widowControl w:val="0"/>
        <w:wordWrap/>
        <w:overflowPunct/>
        <w:topLinePunct w:val="0"/>
        <w:bidi w:val="0"/>
        <w:outlineLvl w:val="9"/>
        <w:rPr>
          <w:rFonts w:ascii="宋体" w:hAnsi="宋体" w:eastAsia="宋体" w:cs="宋体"/>
          <w:color w:val="auto"/>
          <w:spacing w:val="20"/>
          <w:kern w:val="30"/>
          <w:sz w:val="24"/>
          <w:szCs w:val="24"/>
          <w:highlight w:val="none"/>
          <w:lang w:eastAsia="zh-CN"/>
        </w:rPr>
      </w:pPr>
    </w:p>
    <w:p w14:paraId="3696C96F">
      <w:pPr>
        <w:pageBreakBefore w:val="0"/>
        <w:widowControl w:val="0"/>
        <w:wordWrap/>
        <w:overflowPunct/>
        <w:topLinePunct w:val="0"/>
        <w:bidi w:val="0"/>
        <w:rPr>
          <w:rFonts w:ascii="宋体" w:hAnsi="宋体" w:eastAsia="宋体" w:cs="宋体"/>
          <w:color w:val="auto"/>
          <w:spacing w:val="20"/>
          <w:kern w:val="30"/>
          <w:sz w:val="24"/>
          <w:szCs w:val="24"/>
          <w:highlight w:val="none"/>
          <w:lang w:eastAsia="zh-CN"/>
        </w:rPr>
      </w:pPr>
    </w:p>
    <w:p w14:paraId="35532A0E">
      <w:pPr>
        <w:pStyle w:val="4"/>
        <w:pageBreakBefore w:val="0"/>
        <w:widowControl w:val="0"/>
        <w:wordWrap/>
        <w:overflowPunct/>
        <w:topLinePunct w:val="0"/>
        <w:bidi w:val="0"/>
        <w:outlineLvl w:val="9"/>
        <w:rPr>
          <w:color w:val="auto"/>
          <w:highlight w:val="none"/>
          <w:lang w:eastAsia="zh-CN"/>
        </w:rPr>
      </w:pPr>
    </w:p>
    <w:p w14:paraId="36CC15A9">
      <w:pPr>
        <w:pageBreakBefore w:val="0"/>
        <w:widowControl w:val="0"/>
        <w:wordWrap/>
        <w:overflowPunct/>
        <w:topLinePunct w:val="0"/>
        <w:bidi w:val="0"/>
        <w:spacing w:line="420" w:lineRule="exact"/>
        <w:ind w:left="13" w:hanging="14" w:hangingChars="5"/>
        <w:rPr>
          <w:rFonts w:ascii="宋体" w:hAnsi="宋体" w:eastAsia="宋体" w:cs="宋体"/>
          <w:color w:val="auto"/>
          <w:spacing w:val="20"/>
          <w:kern w:val="30"/>
          <w:sz w:val="24"/>
          <w:szCs w:val="24"/>
          <w:highlight w:val="none"/>
          <w:lang w:eastAsia="zh-CN"/>
        </w:rPr>
      </w:pPr>
    </w:p>
    <w:p w14:paraId="6E170A0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z w:val="24"/>
          <w:szCs w:val="24"/>
          <w:highlight w:val="none"/>
          <w:lang w:val="en-US" w:eastAsia="zh-CN"/>
          <w14:textOutline w14:w="4356" w14:cap="sq" w14:cmpd="sng" w14:algn="ctr">
            <w14:solidFill>
              <w14:srgbClr w14:val="000000"/>
            </w14:solidFill>
            <w14:prstDash w14:val="solid"/>
            <w14:bevel/>
          </w14:textOutline>
        </w:rPr>
        <w:t>特别</w:t>
      </w: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说明：</w:t>
      </w:r>
    </w:p>
    <w:p w14:paraId="121FD6EC">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应当提交的资格证明文件均为扫描件,未提交或不满足要求均视为无效</w:t>
      </w:r>
      <w:r>
        <w:rPr>
          <w:rFonts w:hint="eastAsia" w:ascii="宋体" w:hAnsi="宋体" w:eastAsia="宋体" w:cs="宋体"/>
          <w:color w:val="auto"/>
          <w:sz w:val="24"/>
          <w:szCs w:val="24"/>
          <w:highlight w:val="none"/>
          <w:lang w:val="en-US" w:eastAsia="zh-CN"/>
          <w14:textOutline w14:w="4356" w14:cap="sq" w14:cmpd="sng" w14:algn="ctr">
            <w14:solidFill>
              <w14:srgbClr w14:val="000000"/>
            </w14:solidFill>
            <w14:prstDash w14:val="solid"/>
            <w14:bevel/>
          </w14:textOutline>
        </w:rPr>
        <w:t>响应</w:t>
      </w: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。文件另有具体要求的从其规定。</w:t>
      </w:r>
    </w:p>
    <w:p w14:paraId="59F1A9F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default" w:ascii="宋体" w:hAnsi="宋体" w:eastAsia="宋体" w:cs="宋体"/>
          <w:color w:val="auto"/>
          <w:sz w:val="24"/>
          <w:szCs w:val="24"/>
          <w:highlight w:val="none"/>
          <w:lang w:val="en-US" w:eastAsia="zh-CN"/>
          <w14:textOutline w14:w="4356" w14:cap="sq" w14:cmpd="sng" w14:algn="ctr">
            <w14:solidFill>
              <w14:srgbClr w14:val="000000"/>
            </w14:solidFill>
            <w14:prstDash w14:val="solid"/>
            <w14:bevel/>
          </w14:textOutline>
        </w:rPr>
      </w:pPr>
    </w:p>
    <w:p w14:paraId="681A58C3">
      <w:pPr>
        <w:pStyle w:val="28"/>
        <w:pageBreakBefore w:val="0"/>
        <w:widowControl w:val="0"/>
        <w:wordWrap/>
        <w:overflowPunct/>
        <w:topLinePunct w:val="0"/>
        <w:bidi w:val="0"/>
        <w:rPr>
          <w:rFonts w:hint="default" w:ascii="宋体" w:hAnsi="宋体" w:eastAsia="宋体" w:cs="仿宋"/>
          <w:b/>
          <w:color w:val="auto"/>
          <w:kern w:val="2"/>
          <w:sz w:val="24"/>
          <w:szCs w:val="24"/>
          <w:highlight w:val="none"/>
          <w:lang w:val="en-US" w:eastAsia="zh-CN" w:bidi="ar-SA"/>
        </w:rPr>
      </w:pPr>
    </w:p>
    <w:p w14:paraId="687F6A84">
      <w:pPr>
        <w:pStyle w:val="28"/>
        <w:pageBreakBefore w:val="0"/>
        <w:widowControl w:val="0"/>
        <w:wordWrap/>
        <w:overflowPunct/>
        <w:topLinePunct w:val="0"/>
        <w:bidi w:val="0"/>
        <w:rPr>
          <w:rFonts w:hint="default" w:ascii="宋体" w:hAnsi="宋体" w:eastAsia="宋体" w:cs="仿宋"/>
          <w:b/>
          <w:color w:val="auto"/>
          <w:kern w:val="2"/>
          <w:sz w:val="24"/>
          <w:szCs w:val="24"/>
          <w:highlight w:val="none"/>
          <w:lang w:val="en-US" w:eastAsia="zh-CN" w:bidi="ar-SA"/>
        </w:rPr>
      </w:pPr>
    </w:p>
    <w:p w14:paraId="574CD96B">
      <w:pPr>
        <w:pStyle w:val="28"/>
        <w:pageBreakBefore w:val="0"/>
        <w:widowControl w:val="0"/>
        <w:wordWrap/>
        <w:overflowPunct/>
        <w:topLinePunct w:val="0"/>
        <w:bidi w:val="0"/>
        <w:rPr>
          <w:rFonts w:hint="default" w:ascii="宋体" w:hAnsi="宋体" w:eastAsia="宋体" w:cs="仿宋"/>
          <w:b/>
          <w:color w:val="auto"/>
          <w:kern w:val="2"/>
          <w:sz w:val="24"/>
          <w:szCs w:val="24"/>
          <w:highlight w:val="none"/>
          <w:lang w:val="en-US" w:eastAsia="zh-CN" w:bidi="ar-SA"/>
        </w:rPr>
      </w:pPr>
    </w:p>
    <w:p w14:paraId="2C721AA7">
      <w:pPr>
        <w:pStyle w:val="28"/>
        <w:pageBreakBefore w:val="0"/>
        <w:widowControl w:val="0"/>
        <w:wordWrap/>
        <w:overflowPunct/>
        <w:topLinePunct w:val="0"/>
        <w:bidi w:val="0"/>
        <w:rPr>
          <w:rFonts w:hint="default" w:ascii="宋体" w:hAnsi="宋体" w:eastAsia="宋体" w:cs="仿宋"/>
          <w:b/>
          <w:color w:val="auto"/>
          <w:kern w:val="2"/>
          <w:sz w:val="24"/>
          <w:szCs w:val="24"/>
          <w:highlight w:val="none"/>
          <w:lang w:val="en-US" w:eastAsia="zh-CN" w:bidi="ar-SA"/>
        </w:rPr>
      </w:pPr>
    </w:p>
    <w:p w14:paraId="64BF6677">
      <w:pPr>
        <w:pStyle w:val="28"/>
        <w:pageBreakBefore w:val="0"/>
        <w:widowControl w:val="0"/>
        <w:wordWrap/>
        <w:overflowPunct/>
        <w:topLinePunct w:val="0"/>
        <w:bidi w:val="0"/>
        <w:rPr>
          <w:rFonts w:hint="eastAsia" w:ascii="宋体" w:hAnsi="宋体" w:eastAsia="宋体" w:cs="仿宋"/>
          <w:b/>
          <w:color w:val="auto"/>
          <w:kern w:val="2"/>
          <w:sz w:val="24"/>
          <w:szCs w:val="24"/>
          <w:highlight w:val="none"/>
          <w:lang w:val="en-US" w:eastAsia="zh-CN" w:bidi="ar-SA"/>
        </w:rPr>
      </w:pPr>
    </w:p>
    <w:p w14:paraId="4091B771">
      <w:pPr>
        <w:pageBreakBefore w:val="0"/>
        <w:widowControl w:val="0"/>
        <w:wordWrap/>
        <w:overflowPunct/>
        <w:topLinePunct w:val="0"/>
        <w:bidi w:val="0"/>
        <w:spacing w:line="420" w:lineRule="exact"/>
        <w:ind w:left="13" w:hanging="14" w:hangingChars="5"/>
        <w:rPr>
          <w:rFonts w:ascii="宋体" w:hAnsi="宋体" w:eastAsia="宋体" w:cs="宋体"/>
          <w:color w:val="auto"/>
          <w:spacing w:val="20"/>
          <w:kern w:val="30"/>
          <w:sz w:val="24"/>
          <w:szCs w:val="24"/>
          <w:highlight w:val="none"/>
          <w:lang w:eastAsia="zh-CN"/>
        </w:rPr>
      </w:pPr>
    </w:p>
    <w:p w14:paraId="41A97261">
      <w:pPr>
        <w:pageBreakBefore w:val="0"/>
        <w:widowControl w:val="0"/>
        <w:wordWrap/>
        <w:overflowPunct/>
        <w:topLinePunct w:val="0"/>
        <w:bidi w:val="0"/>
        <w:spacing w:before="100" w:line="219" w:lineRule="auto"/>
        <w:outlineLvl w:val="9"/>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bookmarkStart w:id="154" w:name="bookmark72"/>
      <w:bookmarkEnd w:id="154"/>
    </w:p>
    <w:p w14:paraId="000FE227">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7F1D9BFB">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28B6C54F">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6B5D4D96">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6BA78530">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622E9A85">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683C4B96">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6436BA06">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3F7C1FCB">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0F007F39">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1AED5861">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0F6745AF">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5132E2FA">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0564EFC7">
      <w:pPr>
        <w:pStyle w:val="28"/>
        <w:pageBreakBefore w:val="0"/>
        <w:widowControl w:val="0"/>
        <w:wordWrap/>
        <w:overflowPunct/>
        <w:topLinePunct w:val="0"/>
        <w:bidi w:val="0"/>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p>
    <w:p w14:paraId="6DD64D64">
      <w:pP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br w:type="page"/>
      </w:r>
    </w:p>
    <w:p w14:paraId="6C214C1E">
      <w:pPr>
        <w:pageBreakBefore w:val="0"/>
        <w:widowControl w:val="0"/>
        <w:wordWrap/>
        <w:overflowPunct/>
        <w:topLinePunct w:val="0"/>
        <w:bidi w:val="0"/>
        <w:spacing w:before="100" w:line="219" w:lineRule="auto"/>
        <w:jc w:val="center"/>
        <w:outlineLvl w:val="1"/>
        <w:rPr>
          <w:rFonts w:ascii="宋体" w:hAnsi="宋体" w:eastAsia="宋体" w:cs="宋体"/>
          <w:color w:val="auto"/>
          <w:sz w:val="24"/>
          <w:szCs w:val="24"/>
          <w:highlight w:val="none"/>
          <w:lang w:eastAsia="zh-CN"/>
        </w:rPr>
      </w:pPr>
      <w:bookmarkStart w:id="155" w:name="_Toc11455"/>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8.为落实政府采购政策</w:t>
      </w:r>
      <w:r>
        <w:rPr>
          <w:rFonts w:hint="eastAsia"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供应商</w:t>
      </w: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须提供的证明材料</w:t>
      </w:r>
      <w:bookmarkEnd w:id="155"/>
    </w:p>
    <w:p w14:paraId="6E11FCEF">
      <w:pPr>
        <w:pageBreakBefore w:val="0"/>
        <w:widowControl w:val="0"/>
        <w:wordWrap/>
        <w:overflowPunct/>
        <w:topLinePunct w:val="0"/>
        <w:bidi w:val="0"/>
        <w:spacing w:line="363" w:lineRule="auto"/>
        <w:jc w:val="center"/>
        <w:rPr>
          <w:color w:val="auto"/>
          <w:highlight w:val="none"/>
          <w:lang w:eastAsia="zh-CN"/>
        </w:rPr>
      </w:pPr>
    </w:p>
    <w:p w14:paraId="5D0D6AAB">
      <w:pPr>
        <w:pageBreakBefore w:val="0"/>
        <w:widowControl w:val="0"/>
        <w:wordWrap/>
        <w:overflowPunct/>
        <w:topLinePunct w:val="0"/>
        <w:bidi w:val="0"/>
        <w:spacing w:before="78" w:line="219" w:lineRule="auto"/>
        <w:jc w:val="center"/>
        <w:outlineLvl w:val="2"/>
        <w:rPr>
          <w:rFonts w:hint="default" w:ascii="宋体" w:hAnsi="宋体" w:eastAsia="宋体" w:cs="宋体"/>
          <w:color w:val="auto"/>
          <w:sz w:val="24"/>
          <w:szCs w:val="24"/>
          <w:highlight w:val="none"/>
          <w:lang w:val="en-US" w:eastAsia="zh-CN"/>
        </w:rPr>
      </w:pPr>
      <w:bookmarkStart w:id="156" w:name="_Toc28633"/>
      <w:r>
        <w:rPr>
          <w:rFonts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8"/>
          <w:sz w:val="24"/>
          <w:szCs w:val="24"/>
          <w:highlight w:val="none"/>
          <w:lang w:eastAsia="zh-CN"/>
        </w:rPr>
        <w:t xml:space="preserve"> </w:t>
      </w:r>
      <w:r>
        <w:rPr>
          <w:rFonts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8-1</w:t>
      </w:r>
      <w:r>
        <w:rPr>
          <w:rFonts w:ascii="宋体" w:hAnsi="宋体" w:eastAsia="宋体" w:cs="宋体"/>
          <w:color w:val="auto"/>
          <w:spacing w:val="-28"/>
          <w:sz w:val="24"/>
          <w:szCs w:val="24"/>
          <w:highlight w:val="none"/>
          <w:lang w:eastAsia="zh-CN"/>
        </w:rPr>
        <w:t xml:space="preserve"> </w:t>
      </w:r>
      <w:r>
        <w:rPr>
          <w:rFonts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中小企业声明</w:t>
      </w:r>
      <w:r>
        <w:rPr>
          <w:rFonts w:hint="eastAsia"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5"/>
          <w:sz w:val="24"/>
          <w:szCs w:val="24"/>
          <w:highlight w:val="none"/>
          <w:lang w:val="en-US" w:eastAsia="zh-CN"/>
          <w14:textOutline w14:w="4356" w14:cap="sq" w14:cmpd="sng" w14:algn="ctr">
            <w14:solidFill>
              <w14:srgbClr w14:val="000000"/>
            </w14:solidFill>
            <w14:prstDash w14:val="solid"/>
            <w14:bevel/>
          </w14:textOutline>
        </w:rPr>
        <w:t>货物</w:t>
      </w:r>
      <w:r>
        <w:rPr>
          <w:rFonts w:hint="eastAsia" w:ascii="宋体" w:hAnsi="宋体" w:eastAsia="宋体" w:cs="宋体"/>
          <w:color w:val="auto"/>
          <w:spacing w:val="-5"/>
          <w:sz w:val="24"/>
          <w:szCs w:val="24"/>
          <w:highlight w:val="none"/>
          <w:lang w:eastAsia="zh-CN"/>
          <w14:textOutline w14:w="4356" w14:cap="sq" w14:cmpd="sng" w14:algn="ctr">
            <w14:solidFill>
              <w14:srgbClr w14:val="000000"/>
            </w14:solidFill>
            <w14:prstDash w14:val="solid"/>
            <w14:bevel/>
          </w14:textOutline>
        </w:rPr>
        <w:t>）</w:t>
      </w:r>
      <w:bookmarkEnd w:id="156"/>
    </w:p>
    <w:p w14:paraId="0D27310C">
      <w:pPr>
        <w:pageBreakBefore w:val="0"/>
        <w:widowControl w:val="0"/>
        <w:wordWrap/>
        <w:overflowPunct/>
        <w:topLinePunct w:val="0"/>
        <w:bidi w:val="0"/>
        <w:spacing w:line="364" w:lineRule="auto"/>
        <w:jc w:val="center"/>
        <w:rPr>
          <w:color w:val="auto"/>
          <w:highlight w:val="none"/>
          <w:lang w:eastAsia="zh-CN"/>
        </w:rPr>
      </w:pPr>
    </w:p>
    <w:p w14:paraId="67318878">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350" w:firstLine="480" w:firstLineChars="200"/>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本公司（联合体）郑重声明，根据《政府采购促进中小企业发展管理办法》</w:t>
      </w:r>
      <w:r>
        <w:rPr>
          <w:rFonts w:ascii="宋体" w:hAnsi="宋体" w:eastAsia="宋体" w:cs="宋体"/>
          <w:color w:val="auto"/>
          <w:spacing w:val="8"/>
          <w:sz w:val="24"/>
          <w:szCs w:val="24"/>
          <w:highlight w:val="none"/>
          <w:lang w:eastAsia="zh-CN"/>
        </w:rPr>
        <w:t xml:space="preserve"> </w:t>
      </w:r>
      <w:r>
        <w:rPr>
          <w:rFonts w:ascii="宋体" w:hAnsi="宋体" w:eastAsia="宋体" w:cs="宋体"/>
          <w:color w:val="auto"/>
          <w:spacing w:val="-1"/>
          <w:sz w:val="24"/>
          <w:szCs w:val="24"/>
          <w:highlight w:val="none"/>
          <w:lang w:eastAsia="zh-CN"/>
        </w:rPr>
        <w:t>（财库﹝2020﹞46</w:t>
      </w:r>
      <w:r>
        <w:rPr>
          <w:rFonts w:ascii="宋体" w:hAnsi="宋体" w:eastAsia="宋体" w:cs="宋体"/>
          <w:color w:val="auto"/>
          <w:spacing w:val="-45"/>
          <w:sz w:val="24"/>
          <w:szCs w:val="24"/>
          <w:highlight w:val="none"/>
          <w:lang w:eastAsia="zh-CN"/>
        </w:rPr>
        <w:t xml:space="preserve"> </w:t>
      </w:r>
      <w:r>
        <w:rPr>
          <w:rFonts w:ascii="宋体" w:hAnsi="宋体" w:eastAsia="宋体" w:cs="宋体"/>
          <w:color w:val="auto"/>
          <w:spacing w:val="-1"/>
          <w:sz w:val="24"/>
          <w:szCs w:val="24"/>
          <w:highlight w:val="none"/>
          <w:lang w:eastAsia="zh-CN"/>
        </w:rPr>
        <w:t>号）的规定，本公司</w:t>
      </w:r>
      <w:r>
        <w:rPr>
          <w:rFonts w:ascii="宋体" w:hAnsi="宋体" w:eastAsia="宋体" w:cs="宋体"/>
          <w:color w:val="auto"/>
          <w:spacing w:val="-2"/>
          <w:sz w:val="24"/>
          <w:szCs w:val="24"/>
          <w:highlight w:val="none"/>
          <w:lang w:eastAsia="zh-CN"/>
        </w:rPr>
        <w:t>（联合体）参加</w:t>
      </w:r>
      <w:r>
        <w:rPr>
          <w:rFonts w:ascii="宋体" w:hAnsi="宋体" w:eastAsia="宋体" w:cs="宋体"/>
          <w:color w:val="auto"/>
          <w:spacing w:val="-2"/>
          <w:sz w:val="24"/>
          <w:szCs w:val="24"/>
          <w:highlight w:val="none"/>
          <w:u w:val="single"/>
          <w:lang w:eastAsia="zh-CN"/>
        </w:rPr>
        <w:t>（单位名称）</w:t>
      </w:r>
      <w:r>
        <w:rPr>
          <w:rFonts w:ascii="宋体" w:hAnsi="宋体" w:eastAsia="宋体" w:cs="宋体"/>
          <w:color w:val="auto"/>
          <w:spacing w:val="-2"/>
          <w:sz w:val="24"/>
          <w:szCs w:val="24"/>
          <w:highlight w:val="none"/>
          <w:lang w:eastAsia="zh-CN"/>
        </w:rPr>
        <w:t>的</w:t>
      </w:r>
      <w:r>
        <w:rPr>
          <w:rFonts w:ascii="宋体" w:hAnsi="宋体" w:eastAsia="宋体" w:cs="宋体"/>
          <w:color w:val="auto"/>
          <w:spacing w:val="-2"/>
          <w:sz w:val="24"/>
          <w:szCs w:val="24"/>
          <w:highlight w:val="none"/>
          <w:u w:val="single"/>
          <w:lang w:eastAsia="zh-CN"/>
        </w:rPr>
        <w:t>（项目名</w:t>
      </w:r>
      <w:r>
        <w:rPr>
          <w:rFonts w:ascii="宋体" w:hAnsi="宋体" w:eastAsia="宋体" w:cs="宋体"/>
          <w:color w:val="auto"/>
          <w:spacing w:val="1"/>
          <w:sz w:val="24"/>
          <w:szCs w:val="24"/>
          <w:highlight w:val="none"/>
          <w:u w:val="single"/>
          <w:lang w:eastAsia="zh-CN"/>
        </w:rPr>
        <w:t>称）</w:t>
      </w:r>
      <w:r>
        <w:rPr>
          <w:rFonts w:ascii="宋体" w:hAnsi="宋体" w:eastAsia="宋体" w:cs="宋体"/>
          <w:color w:val="auto"/>
          <w:spacing w:val="1"/>
          <w:sz w:val="24"/>
          <w:szCs w:val="24"/>
          <w:highlight w:val="none"/>
          <w:lang w:eastAsia="zh-CN"/>
        </w:rPr>
        <w:t>采购活动，提供的货物全部由符合政策</w:t>
      </w:r>
      <w:r>
        <w:rPr>
          <w:rFonts w:ascii="宋体" w:hAnsi="宋体" w:eastAsia="宋体" w:cs="宋体"/>
          <w:color w:val="auto"/>
          <w:sz w:val="24"/>
          <w:szCs w:val="24"/>
          <w:highlight w:val="none"/>
          <w:lang w:eastAsia="zh-CN"/>
        </w:rPr>
        <w:t>要求的中小企业制造。相关企业（含联合体中的中小企业、签订分包意向协议的中</w:t>
      </w:r>
      <w:r>
        <w:rPr>
          <w:rFonts w:ascii="宋体" w:hAnsi="宋体" w:eastAsia="宋体" w:cs="宋体"/>
          <w:color w:val="auto"/>
          <w:spacing w:val="-1"/>
          <w:sz w:val="24"/>
          <w:szCs w:val="24"/>
          <w:highlight w:val="none"/>
          <w:lang w:eastAsia="zh-CN"/>
        </w:rPr>
        <w:t>小企业）的具体情况如下：</w:t>
      </w:r>
    </w:p>
    <w:p w14:paraId="08BA5FE3">
      <w:pPr>
        <w:keepNext w:val="0"/>
        <w:keepLines w:val="0"/>
        <w:pageBreakBefore w:val="0"/>
        <w:widowControl w:val="0"/>
        <w:kinsoku w:val="0"/>
        <w:wordWrap/>
        <w:overflowPunct/>
        <w:topLinePunct w:val="0"/>
        <w:autoSpaceDE w:val="0"/>
        <w:autoSpaceDN w:val="0"/>
        <w:bidi w:val="0"/>
        <w:adjustRightInd w:val="0"/>
        <w:snapToGrid w:val="0"/>
        <w:spacing w:before="301" w:line="360" w:lineRule="auto"/>
        <w:ind w:left="36" w:right="103" w:firstLine="498"/>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3"/>
          <w:sz w:val="24"/>
          <w:szCs w:val="24"/>
          <w:highlight w:val="none"/>
          <w:lang w:eastAsia="zh-CN"/>
        </w:rPr>
        <w:t>1、</w:t>
      </w:r>
      <w:r>
        <w:rPr>
          <w:rFonts w:ascii="宋体" w:hAnsi="宋体" w:eastAsia="宋体" w:cs="宋体"/>
          <w:color w:val="auto"/>
          <w:spacing w:val="-3"/>
          <w:sz w:val="24"/>
          <w:szCs w:val="24"/>
          <w:highlight w:val="none"/>
          <w:u w:val="single"/>
          <w:lang w:eastAsia="zh-CN"/>
        </w:rPr>
        <w:t xml:space="preserve">（标的名称 </w:t>
      </w:r>
      <w:r>
        <w:rPr>
          <w:rFonts w:ascii="宋体" w:hAnsi="宋体" w:eastAsia="宋体" w:cs="宋体"/>
          <w:color w:val="auto"/>
          <w:spacing w:val="-20"/>
          <w:sz w:val="24"/>
          <w:szCs w:val="24"/>
          <w:highlight w:val="none"/>
          <w:u w:val="single"/>
          <w:lang w:eastAsia="zh-CN"/>
        </w:rPr>
        <w:t>）</w:t>
      </w:r>
      <w:r>
        <w:rPr>
          <w:rFonts w:hint="eastAsia" w:ascii="宋体" w:hAnsi="宋体" w:eastAsia="宋体" w:cs="宋体"/>
          <w:color w:val="auto"/>
          <w:spacing w:val="-20"/>
          <w:sz w:val="24"/>
          <w:szCs w:val="24"/>
          <w:highlight w:val="none"/>
          <w:u w:val="single"/>
          <w:lang w:val="en-US" w:eastAsia="zh-CN"/>
        </w:rPr>
        <w:t xml:space="preserve">  </w:t>
      </w:r>
      <w:r>
        <w:rPr>
          <w:rFonts w:ascii="宋体" w:hAnsi="宋体" w:eastAsia="宋体" w:cs="宋体"/>
          <w:color w:val="auto"/>
          <w:spacing w:val="29"/>
          <w:sz w:val="24"/>
          <w:szCs w:val="24"/>
          <w:highlight w:val="none"/>
          <w:lang w:eastAsia="zh-CN"/>
        </w:rPr>
        <w:t xml:space="preserve"> </w:t>
      </w:r>
      <w:r>
        <w:rPr>
          <w:rFonts w:ascii="宋体" w:hAnsi="宋体" w:eastAsia="宋体" w:cs="宋体"/>
          <w:color w:val="auto"/>
          <w:spacing w:val="-20"/>
          <w:sz w:val="24"/>
          <w:szCs w:val="24"/>
          <w:highlight w:val="none"/>
          <w:lang w:eastAsia="zh-CN"/>
        </w:rPr>
        <w:t>，</w:t>
      </w:r>
      <w:r>
        <w:rPr>
          <w:rFonts w:ascii="宋体" w:hAnsi="宋体" w:eastAsia="宋体" w:cs="宋体"/>
          <w:color w:val="auto"/>
          <w:spacing w:val="-3"/>
          <w:sz w:val="24"/>
          <w:szCs w:val="24"/>
          <w:highlight w:val="none"/>
          <w:lang w:eastAsia="zh-CN"/>
        </w:rPr>
        <w:t>属于</w:t>
      </w:r>
      <w:r>
        <w:rPr>
          <w:rFonts w:ascii="宋体" w:hAnsi="宋体" w:eastAsia="宋体" w:cs="宋体"/>
          <w:color w:val="auto"/>
          <w:spacing w:val="-3"/>
          <w:sz w:val="24"/>
          <w:szCs w:val="24"/>
          <w:highlight w:val="none"/>
          <w:u w:val="single"/>
          <w:lang w:eastAsia="zh-CN"/>
        </w:rPr>
        <w:t>（采购文件中明确的所属行业）</w:t>
      </w:r>
      <w:r>
        <w:rPr>
          <w:rFonts w:ascii="宋体" w:hAnsi="宋体" w:eastAsia="宋体" w:cs="宋体"/>
          <w:color w:val="auto"/>
          <w:spacing w:val="-3"/>
          <w:sz w:val="24"/>
          <w:szCs w:val="24"/>
          <w:highlight w:val="none"/>
          <w:lang w:eastAsia="zh-CN"/>
        </w:rPr>
        <w:t>行业；制造商</w:t>
      </w:r>
      <w:r>
        <w:rPr>
          <w:rFonts w:ascii="宋体" w:hAnsi="宋体" w:eastAsia="宋体" w:cs="宋体"/>
          <w:color w:val="auto"/>
          <w:spacing w:val="-4"/>
          <w:sz w:val="24"/>
          <w:szCs w:val="24"/>
          <w:highlight w:val="none"/>
          <w:lang w:eastAsia="zh-CN"/>
        </w:rPr>
        <w:t>为（企</w:t>
      </w:r>
      <w:r>
        <w:rPr>
          <w:rFonts w:ascii="宋体" w:hAnsi="宋体" w:eastAsia="宋体" w:cs="宋体"/>
          <w:color w:val="auto"/>
          <w:spacing w:val="-1"/>
          <w:sz w:val="24"/>
          <w:szCs w:val="24"/>
          <w:highlight w:val="none"/>
          <w:lang w:eastAsia="zh-CN"/>
        </w:rPr>
        <w:t>业名称</w:t>
      </w:r>
      <w:r>
        <w:rPr>
          <w:rFonts w:ascii="宋体" w:hAnsi="宋体" w:eastAsia="宋体" w:cs="宋体"/>
          <w:color w:val="auto"/>
          <w:spacing w:val="7"/>
          <w:sz w:val="24"/>
          <w:szCs w:val="24"/>
          <w:highlight w:val="none"/>
          <w:lang w:eastAsia="zh-CN"/>
        </w:rPr>
        <w:t>），</w:t>
      </w:r>
      <w:r>
        <w:rPr>
          <w:rFonts w:ascii="宋体" w:hAnsi="宋体" w:eastAsia="宋体" w:cs="宋体"/>
          <w:color w:val="auto"/>
          <w:spacing w:val="-1"/>
          <w:sz w:val="24"/>
          <w:szCs w:val="24"/>
          <w:highlight w:val="none"/>
          <w:lang w:eastAsia="zh-CN"/>
        </w:rPr>
        <w:t>从业人员</w:t>
      </w:r>
      <w:r>
        <w:rPr>
          <w:rFonts w:ascii="宋体" w:hAnsi="宋体" w:eastAsia="宋体" w:cs="宋体"/>
          <w:color w:val="auto"/>
          <w:spacing w:val="-1"/>
          <w:sz w:val="24"/>
          <w:szCs w:val="24"/>
          <w:highlight w:val="none"/>
          <w:u w:val="single"/>
          <w:lang w:eastAsia="zh-CN"/>
        </w:rPr>
        <w:t xml:space="preserve">     </w:t>
      </w:r>
      <w:r>
        <w:rPr>
          <w:rFonts w:ascii="宋体" w:hAnsi="宋体" w:eastAsia="宋体" w:cs="宋体"/>
          <w:color w:val="auto"/>
          <w:spacing w:val="-108"/>
          <w:sz w:val="24"/>
          <w:szCs w:val="24"/>
          <w:highlight w:val="none"/>
          <w:lang w:eastAsia="zh-CN"/>
        </w:rPr>
        <w:t xml:space="preserve"> </w:t>
      </w:r>
      <w:r>
        <w:rPr>
          <w:rFonts w:ascii="宋体" w:hAnsi="宋体" w:eastAsia="宋体" w:cs="宋体"/>
          <w:color w:val="auto"/>
          <w:spacing w:val="-1"/>
          <w:sz w:val="24"/>
          <w:szCs w:val="24"/>
          <w:highlight w:val="none"/>
          <w:lang w:eastAsia="zh-CN"/>
        </w:rPr>
        <w:t>人，营业收入为</w:t>
      </w:r>
      <w:r>
        <w:rPr>
          <w:rFonts w:ascii="宋体" w:hAnsi="宋体" w:eastAsia="宋体" w:cs="宋体"/>
          <w:color w:val="auto"/>
          <w:spacing w:val="-118"/>
          <w:sz w:val="24"/>
          <w:szCs w:val="24"/>
          <w:highlight w:val="none"/>
          <w:lang w:eastAsia="zh-CN"/>
        </w:rPr>
        <w:t xml:space="preserve"> </w:t>
      </w:r>
      <w:r>
        <w:rPr>
          <w:rFonts w:ascii="宋体" w:hAnsi="宋体" w:eastAsia="宋体" w:cs="宋体"/>
          <w:color w:val="auto"/>
          <w:spacing w:val="1"/>
          <w:sz w:val="24"/>
          <w:szCs w:val="24"/>
          <w:highlight w:val="none"/>
          <w:u w:val="single"/>
          <w:lang w:eastAsia="zh-CN"/>
        </w:rPr>
        <w:t xml:space="preserve">    </w:t>
      </w:r>
      <w:r>
        <w:rPr>
          <w:rFonts w:ascii="宋体" w:hAnsi="宋体" w:eastAsia="宋体" w:cs="宋体"/>
          <w:color w:val="auto"/>
          <w:spacing w:val="-104"/>
          <w:sz w:val="24"/>
          <w:szCs w:val="24"/>
          <w:highlight w:val="none"/>
          <w:lang w:eastAsia="zh-CN"/>
        </w:rPr>
        <w:t xml:space="preserve"> </w:t>
      </w:r>
      <w:r>
        <w:rPr>
          <w:rFonts w:ascii="宋体" w:hAnsi="宋体" w:eastAsia="宋体" w:cs="宋体"/>
          <w:color w:val="auto"/>
          <w:spacing w:val="-1"/>
          <w:sz w:val="24"/>
          <w:szCs w:val="24"/>
          <w:highlight w:val="none"/>
          <w:lang w:eastAsia="zh-CN"/>
        </w:rPr>
        <w:t>万元，资产总额为</w:t>
      </w:r>
      <w:r>
        <w:rPr>
          <w:rFonts w:ascii="宋体" w:hAnsi="宋体" w:eastAsia="宋体" w:cs="宋体"/>
          <w:color w:val="auto"/>
          <w:spacing w:val="-1"/>
          <w:sz w:val="24"/>
          <w:szCs w:val="24"/>
          <w:highlight w:val="none"/>
          <w:u w:val="single"/>
          <w:lang w:eastAsia="zh-CN"/>
        </w:rPr>
        <w:t xml:space="preserve">  </w:t>
      </w:r>
      <w:r>
        <w:rPr>
          <w:rFonts w:hint="eastAsia" w:ascii="宋体" w:hAnsi="宋体" w:eastAsia="宋体" w:cs="宋体"/>
          <w:color w:val="auto"/>
          <w:spacing w:val="-1"/>
          <w:sz w:val="24"/>
          <w:szCs w:val="24"/>
          <w:highlight w:val="none"/>
          <w:u w:val="single"/>
          <w:lang w:val="en-US" w:eastAsia="zh-CN"/>
        </w:rPr>
        <w:t xml:space="preserve"> </w:t>
      </w:r>
      <w:r>
        <w:rPr>
          <w:rFonts w:ascii="宋体" w:hAnsi="宋体" w:eastAsia="宋体" w:cs="宋体"/>
          <w:color w:val="auto"/>
          <w:spacing w:val="-1"/>
          <w:sz w:val="24"/>
          <w:szCs w:val="24"/>
          <w:highlight w:val="none"/>
          <w:u w:val="single"/>
          <w:lang w:eastAsia="zh-CN"/>
        </w:rPr>
        <w:t xml:space="preserve">   </w:t>
      </w:r>
      <w:r>
        <w:rPr>
          <w:rFonts w:ascii="宋体" w:hAnsi="宋体" w:eastAsia="宋体" w:cs="宋体"/>
          <w:color w:val="auto"/>
          <w:spacing w:val="-104"/>
          <w:sz w:val="24"/>
          <w:szCs w:val="24"/>
          <w:highlight w:val="none"/>
          <w:lang w:eastAsia="zh-CN"/>
        </w:rPr>
        <w:t xml:space="preserve"> </w:t>
      </w:r>
      <w:r>
        <w:rPr>
          <w:rFonts w:ascii="宋体" w:hAnsi="宋体" w:eastAsia="宋体" w:cs="宋体"/>
          <w:color w:val="auto"/>
          <w:spacing w:val="-1"/>
          <w:sz w:val="24"/>
          <w:szCs w:val="24"/>
          <w:highlight w:val="none"/>
          <w:lang w:eastAsia="zh-CN"/>
        </w:rPr>
        <w:t>万元</w:t>
      </w:r>
      <w:r>
        <w:rPr>
          <w:rFonts w:ascii="宋体" w:hAnsi="宋体" w:eastAsia="宋体" w:cs="宋体"/>
          <w:color w:val="auto"/>
          <w:spacing w:val="-2"/>
          <w:sz w:val="24"/>
          <w:szCs w:val="24"/>
          <w:highlight w:val="none"/>
          <w:lang w:eastAsia="zh-CN"/>
        </w:rPr>
        <w:t>，属于</w:t>
      </w:r>
      <w:r>
        <w:rPr>
          <w:rFonts w:ascii="宋体" w:hAnsi="宋体" w:eastAsia="宋体" w:cs="宋体"/>
          <w:color w:val="auto"/>
          <w:spacing w:val="-10"/>
          <w:sz w:val="24"/>
          <w:szCs w:val="24"/>
          <w:highlight w:val="none"/>
          <w:u w:val="single"/>
          <w:lang w:eastAsia="zh-CN"/>
        </w:rPr>
        <w:t>（中型企业、小型企业、微型企业</w:t>
      </w:r>
      <w:r>
        <w:rPr>
          <w:rFonts w:ascii="宋体" w:hAnsi="宋体" w:eastAsia="宋体" w:cs="宋体"/>
          <w:color w:val="auto"/>
          <w:spacing w:val="6"/>
          <w:sz w:val="24"/>
          <w:szCs w:val="24"/>
          <w:highlight w:val="none"/>
          <w:u w:val="single"/>
          <w:lang w:eastAsia="zh-CN"/>
        </w:rPr>
        <w:t>）</w:t>
      </w:r>
      <w:r>
        <w:rPr>
          <w:rFonts w:ascii="宋体" w:hAnsi="宋体" w:eastAsia="宋体" w:cs="宋体"/>
          <w:color w:val="auto"/>
          <w:spacing w:val="6"/>
          <w:sz w:val="24"/>
          <w:szCs w:val="24"/>
          <w:highlight w:val="none"/>
          <w:lang w:eastAsia="zh-CN"/>
        </w:rPr>
        <w:t>；</w:t>
      </w:r>
    </w:p>
    <w:p w14:paraId="77B5309E">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36" w:right="103" w:firstLine="483"/>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5"/>
          <w:sz w:val="24"/>
          <w:szCs w:val="24"/>
          <w:highlight w:val="none"/>
          <w:lang w:eastAsia="zh-CN"/>
        </w:rPr>
        <w:t>2、</w:t>
      </w:r>
      <w:r>
        <w:rPr>
          <w:rFonts w:ascii="宋体" w:hAnsi="宋体" w:eastAsia="宋体" w:cs="宋体"/>
          <w:color w:val="auto"/>
          <w:spacing w:val="-5"/>
          <w:sz w:val="24"/>
          <w:szCs w:val="24"/>
          <w:highlight w:val="none"/>
          <w:u w:val="single"/>
          <w:lang w:eastAsia="zh-CN"/>
        </w:rPr>
        <w:t xml:space="preserve">（标的名称 </w:t>
      </w:r>
      <w:r>
        <w:rPr>
          <w:rFonts w:ascii="宋体" w:hAnsi="宋体" w:eastAsia="宋体" w:cs="宋体"/>
          <w:color w:val="auto"/>
          <w:spacing w:val="-21"/>
          <w:sz w:val="24"/>
          <w:szCs w:val="24"/>
          <w:highlight w:val="none"/>
          <w:u w:val="single"/>
          <w:lang w:eastAsia="zh-CN"/>
        </w:rPr>
        <w:t>）</w:t>
      </w:r>
      <w:r>
        <w:rPr>
          <w:rFonts w:ascii="宋体" w:hAnsi="宋体" w:eastAsia="宋体" w:cs="宋体"/>
          <w:color w:val="auto"/>
          <w:sz w:val="24"/>
          <w:szCs w:val="24"/>
          <w:highlight w:val="none"/>
          <w:lang w:eastAsia="zh-CN"/>
        </w:rPr>
        <w:t xml:space="preserve"> </w:t>
      </w:r>
      <w:r>
        <w:rPr>
          <w:rFonts w:ascii="宋体" w:hAnsi="宋体" w:eastAsia="宋体" w:cs="宋体"/>
          <w:color w:val="auto"/>
          <w:spacing w:val="-21"/>
          <w:sz w:val="24"/>
          <w:szCs w:val="24"/>
          <w:highlight w:val="none"/>
          <w:lang w:eastAsia="zh-CN"/>
        </w:rPr>
        <w:t>，</w:t>
      </w:r>
      <w:r>
        <w:rPr>
          <w:rFonts w:ascii="宋体" w:hAnsi="宋体" w:eastAsia="宋体" w:cs="宋体"/>
          <w:color w:val="auto"/>
          <w:spacing w:val="-5"/>
          <w:sz w:val="24"/>
          <w:szCs w:val="24"/>
          <w:highlight w:val="none"/>
          <w:lang w:eastAsia="zh-CN"/>
        </w:rPr>
        <w:t>属于</w:t>
      </w:r>
      <w:r>
        <w:rPr>
          <w:rFonts w:ascii="宋体" w:hAnsi="宋体" w:eastAsia="宋体" w:cs="宋体"/>
          <w:color w:val="auto"/>
          <w:spacing w:val="-5"/>
          <w:sz w:val="24"/>
          <w:szCs w:val="24"/>
          <w:highlight w:val="none"/>
          <w:u w:val="single"/>
          <w:lang w:eastAsia="zh-CN"/>
        </w:rPr>
        <w:t>（ 采购文件中明确的所属行业）</w:t>
      </w:r>
      <w:r>
        <w:rPr>
          <w:rFonts w:ascii="宋体" w:hAnsi="宋体" w:eastAsia="宋体" w:cs="宋体"/>
          <w:color w:val="auto"/>
          <w:spacing w:val="-5"/>
          <w:sz w:val="24"/>
          <w:szCs w:val="24"/>
          <w:highlight w:val="none"/>
          <w:lang w:eastAsia="zh-CN"/>
        </w:rPr>
        <w:t>行业；</w:t>
      </w:r>
      <w:r>
        <w:rPr>
          <w:rFonts w:ascii="宋体" w:hAnsi="宋体" w:eastAsia="宋体" w:cs="宋体"/>
          <w:color w:val="auto"/>
          <w:spacing w:val="-6"/>
          <w:sz w:val="24"/>
          <w:szCs w:val="24"/>
          <w:highlight w:val="none"/>
          <w:lang w:eastAsia="zh-CN"/>
        </w:rPr>
        <w:t>制造商为</w:t>
      </w:r>
      <w:r>
        <w:rPr>
          <w:rFonts w:hint="eastAsia" w:ascii="宋体" w:hAnsi="宋体" w:eastAsia="宋体" w:cs="宋体"/>
          <w:color w:val="auto"/>
          <w:spacing w:val="-6"/>
          <w:sz w:val="24"/>
          <w:szCs w:val="24"/>
          <w:highlight w:val="none"/>
          <w:lang w:val="en-US" w:eastAsia="zh-CN"/>
        </w:rPr>
        <w:t xml:space="preserve">  </w:t>
      </w:r>
      <w:r>
        <w:rPr>
          <w:rFonts w:ascii="宋体" w:hAnsi="宋体" w:eastAsia="宋体" w:cs="宋体"/>
          <w:color w:val="auto"/>
          <w:spacing w:val="-6"/>
          <w:sz w:val="24"/>
          <w:szCs w:val="24"/>
          <w:highlight w:val="none"/>
          <w:u w:val="single"/>
          <w:lang w:eastAsia="zh-CN"/>
        </w:rPr>
        <w:t>（企</w:t>
      </w:r>
      <w:r>
        <w:rPr>
          <w:rFonts w:ascii="宋体" w:hAnsi="宋体" w:eastAsia="宋体" w:cs="宋体"/>
          <w:color w:val="auto"/>
          <w:spacing w:val="-7"/>
          <w:sz w:val="24"/>
          <w:szCs w:val="24"/>
          <w:highlight w:val="none"/>
          <w:u w:val="single"/>
          <w:lang w:eastAsia="zh-CN"/>
        </w:rPr>
        <w:t>业名称</w:t>
      </w:r>
      <w:r>
        <w:rPr>
          <w:rFonts w:ascii="宋体" w:hAnsi="宋体" w:eastAsia="宋体" w:cs="宋体"/>
          <w:color w:val="auto"/>
          <w:spacing w:val="-42"/>
          <w:sz w:val="24"/>
          <w:szCs w:val="24"/>
          <w:highlight w:val="none"/>
          <w:u w:val="single"/>
          <w:lang w:eastAsia="zh-CN"/>
        </w:rPr>
        <w:t>）</w:t>
      </w:r>
      <w:r>
        <w:rPr>
          <w:rFonts w:ascii="宋体" w:hAnsi="宋体" w:eastAsia="宋体" w:cs="宋体"/>
          <w:color w:val="auto"/>
          <w:spacing w:val="-42"/>
          <w:sz w:val="24"/>
          <w:szCs w:val="24"/>
          <w:highlight w:val="none"/>
          <w:lang w:eastAsia="zh-CN"/>
        </w:rPr>
        <w:t>，</w:t>
      </w:r>
      <w:r>
        <w:rPr>
          <w:rFonts w:ascii="宋体" w:hAnsi="宋体" w:eastAsia="宋体" w:cs="宋体"/>
          <w:color w:val="auto"/>
          <w:spacing w:val="-7"/>
          <w:sz w:val="24"/>
          <w:szCs w:val="24"/>
          <w:highlight w:val="none"/>
          <w:lang w:eastAsia="zh-CN"/>
        </w:rPr>
        <w:t>从业人员</w:t>
      </w:r>
      <w:r>
        <w:rPr>
          <w:rFonts w:ascii="宋体" w:hAnsi="宋体" w:eastAsia="宋体" w:cs="宋体"/>
          <w:color w:val="auto"/>
          <w:spacing w:val="-7"/>
          <w:sz w:val="24"/>
          <w:szCs w:val="24"/>
          <w:highlight w:val="none"/>
          <w:u w:val="single"/>
          <w:lang w:eastAsia="zh-CN"/>
        </w:rPr>
        <w:t xml:space="preserve">  </w:t>
      </w:r>
      <w:r>
        <w:rPr>
          <w:rFonts w:hint="eastAsia" w:ascii="宋体" w:hAnsi="宋体" w:eastAsia="宋体" w:cs="宋体"/>
          <w:color w:val="auto"/>
          <w:spacing w:val="-7"/>
          <w:sz w:val="24"/>
          <w:szCs w:val="24"/>
          <w:highlight w:val="none"/>
          <w:u w:val="single"/>
          <w:lang w:val="en-US" w:eastAsia="zh-CN"/>
        </w:rPr>
        <w:t xml:space="preserve"> </w:t>
      </w:r>
      <w:r>
        <w:rPr>
          <w:rFonts w:ascii="宋体" w:hAnsi="宋体" w:eastAsia="宋体" w:cs="宋体"/>
          <w:color w:val="auto"/>
          <w:spacing w:val="-7"/>
          <w:sz w:val="24"/>
          <w:szCs w:val="24"/>
          <w:highlight w:val="none"/>
          <w:u w:val="single"/>
          <w:lang w:eastAsia="zh-CN"/>
        </w:rPr>
        <w:t xml:space="preserve">  </w:t>
      </w:r>
      <w:r>
        <w:rPr>
          <w:rFonts w:ascii="宋体" w:hAnsi="宋体" w:eastAsia="宋体" w:cs="宋体"/>
          <w:color w:val="auto"/>
          <w:spacing w:val="-107"/>
          <w:sz w:val="24"/>
          <w:szCs w:val="24"/>
          <w:highlight w:val="none"/>
          <w:lang w:eastAsia="zh-CN"/>
        </w:rPr>
        <w:t xml:space="preserve"> </w:t>
      </w:r>
      <w:r>
        <w:rPr>
          <w:rFonts w:ascii="宋体" w:hAnsi="宋体" w:eastAsia="宋体" w:cs="宋体"/>
          <w:color w:val="auto"/>
          <w:spacing w:val="-7"/>
          <w:sz w:val="24"/>
          <w:szCs w:val="24"/>
          <w:highlight w:val="none"/>
          <w:lang w:eastAsia="zh-CN"/>
        </w:rPr>
        <w:t>人，营业收入为</w:t>
      </w:r>
      <w:r>
        <w:rPr>
          <w:rFonts w:ascii="宋体" w:hAnsi="宋体" w:eastAsia="宋体" w:cs="宋体"/>
          <w:color w:val="auto"/>
          <w:spacing w:val="-7"/>
          <w:sz w:val="24"/>
          <w:szCs w:val="24"/>
          <w:highlight w:val="none"/>
          <w:u w:val="single"/>
          <w:lang w:eastAsia="zh-CN"/>
        </w:rPr>
        <w:t xml:space="preserve">   </w:t>
      </w:r>
      <w:r>
        <w:rPr>
          <w:rFonts w:hint="eastAsia" w:ascii="宋体" w:hAnsi="宋体" w:eastAsia="宋体" w:cs="宋体"/>
          <w:color w:val="auto"/>
          <w:spacing w:val="-7"/>
          <w:sz w:val="24"/>
          <w:szCs w:val="24"/>
          <w:highlight w:val="none"/>
          <w:u w:val="single"/>
          <w:lang w:val="en-US" w:eastAsia="zh-CN"/>
        </w:rPr>
        <w:t xml:space="preserve"> </w:t>
      </w:r>
      <w:r>
        <w:rPr>
          <w:rFonts w:ascii="宋体" w:hAnsi="宋体" w:eastAsia="宋体" w:cs="宋体"/>
          <w:color w:val="auto"/>
          <w:spacing w:val="-7"/>
          <w:sz w:val="24"/>
          <w:szCs w:val="24"/>
          <w:highlight w:val="none"/>
          <w:u w:val="single"/>
          <w:lang w:eastAsia="zh-CN"/>
        </w:rPr>
        <w:t xml:space="preserve"> </w:t>
      </w:r>
      <w:r>
        <w:rPr>
          <w:rFonts w:ascii="宋体" w:hAnsi="宋体" w:eastAsia="宋体" w:cs="宋体"/>
          <w:color w:val="auto"/>
          <w:spacing w:val="-104"/>
          <w:sz w:val="24"/>
          <w:szCs w:val="24"/>
          <w:highlight w:val="none"/>
          <w:lang w:eastAsia="zh-CN"/>
        </w:rPr>
        <w:t xml:space="preserve"> </w:t>
      </w:r>
      <w:r>
        <w:rPr>
          <w:rFonts w:ascii="宋体" w:hAnsi="宋体" w:eastAsia="宋体" w:cs="宋体"/>
          <w:color w:val="auto"/>
          <w:spacing w:val="-7"/>
          <w:sz w:val="24"/>
          <w:szCs w:val="24"/>
          <w:highlight w:val="none"/>
          <w:lang w:eastAsia="zh-CN"/>
        </w:rPr>
        <w:t>万元，资产总额为</w:t>
      </w:r>
      <w:r>
        <w:rPr>
          <w:rFonts w:ascii="宋体" w:hAnsi="宋体" w:eastAsia="宋体" w:cs="宋体"/>
          <w:color w:val="auto"/>
          <w:spacing w:val="-7"/>
          <w:sz w:val="24"/>
          <w:szCs w:val="24"/>
          <w:highlight w:val="none"/>
          <w:u w:val="single"/>
          <w:lang w:eastAsia="zh-CN"/>
        </w:rPr>
        <w:t xml:space="preserve">   </w:t>
      </w:r>
      <w:r>
        <w:rPr>
          <w:rFonts w:hint="eastAsia" w:ascii="宋体" w:hAnsi="宋体" w:eastAsia="宋体" w:cs="宋体"/>
          <w:color w:val="auto"/>
          <w:spacing w:val="-7"/>
          <w:sz w:val="24"/>
          <w:szCs w:val="24"/>
          <w:highlight w:val="none"/>
          <w:u w:val="single"/>
          <w:lang w:val="en-US" w:eastAsia="zh-CN"/>
        </w:rPr>
        <w:t xml:space="preserve">   </w:t>
      </w:r>
      <w:r>
        <w:rPr>
          <w:rFonts w:ascii="宋体" w:hAnsi="宋体" w:eastAsia="宋体" w:cs="宋体"/>
          <w:color w:val="auto"/>
          <w:spacing w:val="-7"/>
          <w:sz w:val="24"/>
          <w:szCs w:val="24"/>
          <w:highlight w:val="none"/>
          <w:u w:val="single"/>
          <w:lang w:eastAsia="zh-CN"/>
        </w:rPr>
        <w:t xml:space="preserve">  </w:t>
      </w:r>
      <w:r>
        <w:rPr>
          <w:rFonts w:ascii="宋体" w:hAnsi="宋体" w:eastAsia="宋体" w:cs="宋体"/>
          <w:color w:val="auto"/>
          <w:spacing w:val="-105"/>
          <w:sz w:val="24"/>
          <w:szCs w:val="24"/>
          <w:highlight w:val="none"/>
          <w:lang w:eastAsia="zh-CN"/>
        </w:rPr>
        <w:t xml:space="preserve"> </w:t>
      </w:r>
      <w:r>
        <w:rPr>
          <w:rFonts w:ascii="宋体" w:hAnsi="宋体" w:eastAsia="宋体" w:cs="宋体"/>
          <w:color w:val="auto"/>
          <w:spacing w:val="-7"/>
          <w:sz w:val="24"/>
          <w:szCs w:val="24"/>
          <w:highlight w:val="none"/>
          <w:lang w:eastAsia="zh-CN"/>
        </w:rPr>
        <w:t>万元，属于</w:t>
      </w:r>
      <w:r>
        <w:rPr>
          <w:rFonts w:ascii="宋体" w:hAnsi="宋体" w:eastAsia="宋体" w:cs="宋体"/>
          <w:color w:val="auto"/>
          <w:spacing w:val="-7"/>
          <w:sz w:val="24"/>
          <w:szCs w:val="24"/>
          <w:highlight w:val="none"/>
          <w:u w:val="single"/>
          <w:lang w:eastAsia="zh-CN"/>
        </w:rPr>
        <w:t>（中</w:t>
      </w:r>
      <w:r>
        <w:rPr>
          <w:rFonts w:ascii="宋体" w:hAnsi="宋体" w:eastAsia="宋体" w:cs="宋体"/>
          <w:color w:val="auto"/>
          <w:spacing w:val="-2"/>
          <w:sz w:val="24"/>
          <w:szCs w:val="24"/>
          <w:highlight w:val="none"/>
          <w:u w:val="single"/>
          <w:lang w:eastAsia="zh-CN"/>
        </w:rPr>
        <w:t>型企业、小型企业、微型企业</w:t>
      </w:r>
      <w:r>
        <w:rPr>
          <w:rFonts w:ascii="宋体" w:hAnsi="宋体" w:eastAsia="宋体" w:cs="宋体"/>
          <w:color w:val="auto"/>
          <w:spacing w:val="4"/>
          <w:sz w:val="24"/>
          <w:szCs w:val="24"/>
          <w:highlight w:val="none"/>
          <w:u w:val="single"/>
          <w:lang w:eastAsia="zh-CN"/>
        </w:rPr>
        <w:t>）</w:t>
      </w:r>
      <w:r>
        <w:rPr>
          <w:rFonts w:ascii="宋体" w:hAnsi="宋体" w:eastAsia="宋体" w:cs="宋体"/>
          <w:color w:val="auto"/>
          <w:spacing w:val="4"/>
          <w:sz w:val="24"/>
          <w:szCs w:val="24"/>
          <w:highlight w:val="none"/>
          <w:lang w:eastAsia="zh-CN"/>
        </w:rPr>
        <w:t>；</w:t>
      </w:r>
    </w:p>
    <w:p w14:paraId="0DCFF748">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912"/>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3"/>
          <w:position w:val="3"/>
          <w:sz w:val="24"/>
          <w:szCs w:val="24"/>
          <w:highlight w:val="none"/>
          <w:lang w:eastAsia="zh-CN"/>
        </w:rPr>
        <w:t>……</w:t>
      </w:r>
    </w:p>
    <w:p w14:paraId="402D53A9">
      <w:pPr>
        <w:keepNext w:val="0"/>
        <w:keepLines w:val="0"/>
        <w:pageBreakBefore w:val="0"/>
        <w:widowControl w:val="0"/>
        <w:kinsoku w:val="0"/>
        <w:wordWrap/>
        <w:overflowPunct/>
        <w:topLinePunct w:val="0"/>
        <w:autoSpaceDE w:val="0"/>
        <w:autoSpaceDN w:val="0"/>
        <w:bidi w:val="0"/>
        <w:adjustRightInd w:val="0"/>
        <w:snapToGrid w:val="0"/>
        <w:spacing w:before="210" w:line="360" w:lineRule="auto"/>
        <w:ind w:left="544"/>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position w:val="17"/>
          <w:sz w:val="24"/>
          <w:szCs w:val="24"/>
          <w:highlight w:val="none"/>
          <w:lang w:eastAsia="zh-CN"/>
        </w:rPr>
        <w:t>以上企业，不属于大企业的分支机构，不存在控股股东为大企业的情形，也</w:t>
      </w:r>
    </w:p>
    <w:p w14:paraId="5CC6DFC3">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41"/>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不存在与大企业的负责人为同一人的情形。</w:t>
      </w:r>
    </w:p>
    <w:p w14:paraId="62254536">
      <w:pPr>
        <w:keepNext w:val="0"/>
        <w:keepLines w:val="0"/>
        <w:pageBreakBefore w:val="0"/>
        <w:widowControl w:val="0"/>
        <w:kinsoku w:val="0"/>
        <w:wordWrap/>
        <w:overflowPunct/>
        <w:topLinePunct w:val="0"/>
        <w:autoSpaceDE w:val="0"/>
        <w:autoSpaceDN w:val="0"/>
        <w:bidi w:val="0"/>
        <w:adjustRightInd w:val="0"/>
        <w:snapToGrid w:val="0"/>
        <w:spacing w:before="302" w:line="360" w:lineRule="auto"/>
        <w:ind w:left="518"/>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本企业对上述声明内容的真实性负责。如有虚</w:t>
      </w:r>
      <w:r>
        <w:rPr>
          <w:rFonts w:ascii="宋体" w:hAnsi="宋体" w:eastAsia="宋体" w:cs="宋体"/>
          <w:color w:val="auto"/>
          <w:spacing w:val="-1"/>
          <w:sz w:val="24"/>
          <w:szCs w:val="24"/>
          <w:highlight w:val="none"/>
          <w:lang w:eastAsia="zh-CN"/>
        </w:rPr>
        <w:t>假，将依法承担相应责任。</w:t>
      </w:r>
    </w:p>
    <w:p w14:paraId="5144C919">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highlight w:val="none"/>
          <w:lang w:eastAsia="zh-CN"/>
        </w:rPr>
      </w:pPr>
    </w:p>
    <w:p w14:paraId="46BCB981">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highlight w:val="none"/>
          <w:lang w:eastAsia="zh-CN"/>
        </w:rPr>
      </w:pPr>
    </w:p>
    <w:p w14:paraId="276E062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601"/>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2"/>
          <w:position w:val="26"/>
          <w:sz w:val="24"/>
          <w:szCs w:val="24"/>
          <w:highlight w:val="none"/>
          <w:lang w:eastAsia="zh-CN"/>
        </w:rPr>
        <w:t>企业名称（盖章</w:t>
      </w:r>
      <w:r>
        <w:rPr>
          <w:rFonts w:ascii="宋体" w:hAnsi="宋体" w:eastAsia="宋体" w:cs="宋体"/>
          <w:color w:val="auto"/>
          <w:position w:val="26"/>
          <w:sz w:val="24"/>
          <w:szCs w:val="24"/>
          <w:highlight w:val="none"/>
          <w:lang w:eastAsia="zh-CN"/>
        </w:rPr>
        <w:t>）：</w:t>
      </w:r>
    </w:p>
    <w:p w14:paraId="21C19310">
      <w:pPr>
        <w:keepNext w:val="0"/>
        <w:keepLines w:val="0"/>
        <w:pageBreakBefore w:val="0"/>
        <w:widowControl w:val="0"/>
        <w:kinsoku w:val="0"/>
        <w:wordWrap/>
        <w:overflowPunct/>
        <w:topLinePunct w:val="0"/>
        <w:autoSpaceDE w:val="0"/>
        <w:autoSpaceDN w:val="0"/>
        <w:bidi w:val="0"/>
        <w:adjustRightInd w:val="0"/>
        <w:snapToGrid w:val="0"/>
        <w:spacing w:line="360" w:lineRule="auto"/>
        <w:ind w:left="4617"/>
        <w:jc w:val="both"/>
        <w:textAlignment w:val="baseline"/>
        <w:rPr>
          <w:rFonts w:hint="default" w:ascii="宋体" w:hAnsi="宋体" w:eastAsia="宋体" w:cs="宋体"/>
          <w:i w:val="0"/>
          <w:iCs w:val="0"/>
          <w:color w:val="auto"/>
          <w:sz w:val="24"/>
          <w:szCs w:val="24"/>
          <w:highlight w:val="none"/>
          <w:u w:val="none"/>
          <w:lang w:val="en-US" w:eastAsia="zh-CN"/>
        </w:rPr>
      </w:pPr>
      <w:r>
        <w:rPr>
          <w:rFonts w:ascii="宋体" w:hAnsi="宋体" w:eastAsia="宋体" w:cs="宋体"/>
          <w:color w:val="auto"/>
          <w:spacing w:val="-17"/>
          <w:sz w:val="24"/>
          <w:szCs w:val="24"/>
          <w:highlight w:val="none"/>
          <w:lang w:eastAsia="zh-CN"/>
        </w:rPr>
        <w:t>日期：</w:t>
      </w:r>
      <w:r>
        <w:rPr>
          <w:rFonts w:hint="eastAsia" w:ascii="宋体" w:hAnsi="宋体" w:eastAsia="宋体" w:cs="宋体"/>
          <w:color w:val="auto"/>
          <w:spacing w:val="-17"/>
          <w:sz w:val="24"/>
          <w:szCs w:val="24"/>
          <w:highlight w:val="none"/>
          <w:lang w:val="en-US" w:eastAsia="zh-CN"/>
        </w:rPr>
        <w:t xml:space="preserve"> </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u w:val="none"/>
          <w:lang w:val="en-US" w:eastAsia="zh-CN"/>
        </w:rPr>
        <w:t>年</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i w:val="0"/>
          <w:iCs w:val="0"/>
          <w:color w:val="auto"/>
          <w:spacing w:val="-17"/>
          <w:sz w:val="24"/>
          <w:szCs w:val="24"/>
          <w:highlight w:val="none"/>
          <w:u w:val="none"/>
          <w:lang w:val="en-US" w:eastAsia="zh-CN"/>
        </w:rPr>
        <w:t>月</w:t>
      </w:r>
      <w:r>
        <w:rPr>
          <w:rFonts w:hint="eastAsia" w:ascii="宋体" w:hAnsi="宋体" w:eastAsia="宋体" w:cs="宋体"/>
          <w:i w:val="0"/>
          <w:iCs w:val="0"/>
          <w:color w:val="auto"/>
          <w:spacing w:val="-17"/>
          <w:sz w:val="24"/>
          <w:szCs w:val="24"/>
          <w:highlight w:val="none"/>
          <w:u w:val="single"/>
          <w:lang w:val="en-US" w:eastAsia="zh-CN"/>
        </w:rPr>
        <w:t xml:space="preserve">      </w:t>
      </w:r>
      <w:r>
        <w:rPr>
          <w:rFonts w:hint="eastAsia" w:ascii="宋体" w:hAnsi="宋体" w:eastAsia="宋体" w:cs="宋体"/>
          <w:i w:val="0"/>
          <w:iCs w:val="0"/>
          <w:color w:val="auto"/>
          <w:spacing w:val="-17"/>
          <w:sz w:val="24"/>
          <w:szCs w:val="24"/>
          <w:highlight w:val="none"/>
          <w:u w:val="none"/>
          <w:lang w:val="en-US" w:eastAsia="zh-CN"/>
        </w:rPr>
        <w:t>日</w:t>
      </w:r>
    </w:p>
    <w:p w14:paraId="6FC9A267">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highlight w:val="none"/>
          <w:lang w:eastAsia="zh-CN"/>
        </w:rPr>
      </w:pPr>
    </w:p>
    <w:p w14:paraId="609FC3D0">
      <w:pPr>
        <w:keepNext w:val="0"/>
        <w:keepLines w:val="0"/>
        <w:pageBreakBefore w:val="0"/>
        <w:widowControl w:val="0"/>
        <w:kinsoku w:val="0"/>
        <w:wordWrap/>
        <w:overflowPunct/>
        <w:topLinePunct w:val="0"/>
        <w:autoSpaceDE w:val="0"/>
        <w:autoSpaceDN w:val="0"/>
        <w:bidi w:val="0"/>
        <w:adjustRightInd w:val="0"/>
        <w:snapToGrid w:val="0"/>
        <w:spacing w:before="79" w:line="360" w:lineRule="auto"/>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position w:val="17"/>
          <w:sz w:val="24"/>
          <w:szCs w:val="24"/>
          <w:highlight w:val="none"/>
          <w:lang w:eastAsia="zh-CN"/>
        </w:rPr>
        <w:t>注：1、从业人员、营业收入、资产总额填报上一年度数据</w:t>
      </w:r>
      <w:r>
        <w:rPr>
          <w:rFonts w:ascii="宋体" w:hAnsi="宋体" w:eastAsia="宋体" w:cs="宋体"/>
          <w:color w:val="auto"/>
          <w:spacing w:val="-1"/>
          <w:position w:val="17"/>
          <w:sz w:val="24"/>
          <w:szCs w:val="24"/>
          <w:highlight w:val="none"/>
          <w:lang w:eastAsia="zh-CN"/>
        </w:rPr>
        <w:t>，无上一年度数据的新成</w:t>
      </w:r>
      <w:r>
        <w:rPr>
          <w:rFonts w:hint="eastAsia" w:ascii="宋体" w:hAnsi="宋体" w:eastAsia="宋体" w:cs="宋体"/>
          <w:color w:val="auto"/>
          <w:spacing w:val="-1"/>
          <w:position w:val="17"/>
          <w:sz w:val="24"/>
          <w:szCs w:val="24"/>
          <w:highlight w:val="none"/>
          <w:lang w:val="en-US" w:eastAsia="zh-CN"/>
        </w:rPr>
        <w:t>立企业可不填报。</w:t>
      </w:r>
    </w:p>
    <w:p w14:paraId="320DF3AC">
      <w:pP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p>
    <w:p w14:paraId="4287E855">
      <w:pPr>
        <w:keepNext w:val="0"/>
        <w:keepLines w:val="0"/>
        <w:pageBreakBefore w:val="0"/>
        <w:widowControl/>
        <w:kinsoku w:val="0"/>
        <w:wordWrap/>
        <w:overflowPunct/>
        <w:topLinePunct w:val="0"/>
        <w:autoSpaceDE w:val="0"/>
        <w:autoSpaceDN w:val="0"/>
        <w:bidi w:val="0"/>
        <w:adjustRightInd w:val="0"/>
        <w:snapToGrid w:val="0"/>
        <w:spacing w:after="0" w:afterLines="100"/>
        <w:textAlignment w:val="baseline"/>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《中小企业声明函》填写指引及风险提示：</w:t>
      </w:r>
    </w:p>
    <w:p w14:paraId="76CABF6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2"/>
        <w:rPr>
          <w:rFonts w:hint="default" w:ascii="宋体" w:hAnsi="宋体" w:eastAsia="宋体" w:cs="宋体"/>
          <w:b/>
          <w:bCs/>
          <w:color w:val="auto"/>
          <w:kern w:val="0"/>
          <w:sz w:val="24"/>
          <w:szCs w:val="24"/>
          <w:highlight w:val="none"/>
          <w:lang w:val="en-US" w:eastAsia="zh-CN"/>
        </w:rPr>
      </w:pPr>
      <w:bookmarkStart w:id="157" w:name="_Toc13596"/>
      <w:r>
        <w:rPr>
          <w:rFonts w:hint="eastAsia" w:ascii="宋体" w:hAnsi="宋体" w:eastAsia="宋体" w:cs="宋体"/>
          <w:b/>
          <w:bCs/>
          <w:color w:val="auto"/>
          <w:kern w:val="0"/>
          <w:sz w:val="24"/>
          <w:szCs w:val="24"/>
          <w:highlight w:val="none"/>
          <w:lang w:val="en-US" w:eastAsia="zh-CN"/>
        </w:rPr>
        <w:t>（一）填写指引：</w:t>
      </w:r>
      <w:bookmarkEnd w:id="157"/>
    </w:p>
    <w:p w14:paraId="3EDB888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1、供应商在填写时请依照谈判文件提供的格式和内容填写，</w:t>
      </w:r>
      <w:r>
        <w:rPr>
          <w:rFonts w:hint="eastAsia" w:ascii="宋体" w:hAnsi="宋体" w:eastAsia="宋体" w:cs="宋体"/>
          <w:color w:val="auto"/>
          <w:spacing w:val="-5"/>
          <w:sz w:val="24"/>
          <w:szCs w:val="24"/>
          <w:highlight w:val="none"/>
          <w:lang w:val="en-US" w:eastAsia="zh-CN"/>
          <w14:textOutline w14:w="4356" w14:cap="sq" w14:cmpd="sng" w14:algn="ctr">
            <w14:solidFill>
              <w14:srgbClr w14:val="000000"/>
            </w14:solidFill>
            <w14:prstDash w14:val="solid"/>
            <w14:bevel/>
          </w14:textOutline>
        </w:rPr>
        <w:t>不得随意变更格式</w:t>
      </w:r>
      <w:r>
        <w:rPr>
          <w:rFonts w:hint="eastAsia" w:ascii="宋体" w:hAnsi="宋体" w:eastAsia="宋体" w:cs="宋体"/>
          <w:b w:val="0"/>
          <w:bCs w:val="0"/>
          <w:color w:val="auto"/>
          <w:kern w:val="0"/>
          <w:sz w:val="24"/>
          <w:szCs w:val="24"/>
          <w:highlight w:val="none"/>
          <w:lang w:val="en-US" w:eastAsia="zh-CN"/>
        </w:rPr>
        <w:t>。</w:t>
      </w:r>
    </w:p>
    <w:p w14:paraId="7F94446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2、《中小企业声明函》由供应商根据所提供货物的制造商实际情况填写，不符合要求的供应商可以不填写或直接删除本格式。</w:t>
      </w:r>
    </w:p>
    <w:p w14:paraId="59FFFF0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3、填写需参考的相关文件：（1）《政府采购促进中小企业发展管理办法》（财库【2022】46号）、《关于中小企业划型标准规定的通知》（工信部联企业【2011】300号文，详见下述附表）</w:t>
      </w:r>
    </w:p>
    <w:p w14:paraId="60E3AF7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1"/>
        <w:rPr>
          <w:rFonts w:hint="eastAsia" w:ascii="宋体" w:hAnsi="宋体" w:eastAsia="宋体" w:cs="宋体"/>
          <w:b w:val="0"/>
          <w:bCs w:val="0"/>
          <w:color w:val="auto"/>
          <w:kern w:val="0"/>
          <w:sz w:val="24"/>
          <w:szCs w:val="24"/>
          <w:highlight w:val="none"/>
          <w:lang w:val="en-US" w:eastAsia="zh-CN"/>
        </w:rPr>
      </w:pPr>
      <w:bookmarkStart w:id="158" w:name="_Toc1100"/>
      <w:r>
        <w:rPr>
          <w:rFonts w:hint="eastAsia" w:ascii="宋体" w:hAnsi="宋体" w:eastAsia="宋体" w:cs="宋体"/>
          <w:b w:val="0"/>
          <w:bCs w:val="0"/>
          <w:color w:val="auto"/>
          <w:kern w:val="0"/>
          <w:sz w:val="24"/>
          <w:szCs w:val="24"/>
          <w:highlight w:val="none"/>
          <w:lang w:val="en-US" w:eastAsia="zh-CN"/>
        </w:rPr>
        <w:t>4、具体要求：</w:t>
      </w:r>
      <w:bookmarkEnd w:id="158"/>
    </w:p>
    <w:p w14:paraId="52E1DE4F">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（1）第一处，在“单位名称”“项目名称”下划线处填写本采购项目的采购人名称和项目名称。</w:t>
      </w:r>
    </w:p>
    <w:p w14:paraId="5A5CF7B7">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第二处，在“标的名称”下划线处填写本项目采购具体品目的名称，如是单品目，直接填写项目名称或品目名称。在“采购文件中明确的所属行业”中填写本谈判文件第二章“供应商须知前附件表”中列明的行业，一定要按照谈判文件明确的内容进行填写。</w:t>
      </w:r>
    </w:p>
    <w:p w14:paraId="6B079AC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第三处，在“企业名称”下划线处如实填写制造商名称，在“从业人员”“营业收入”“资产总额”下划线处如实填写制造商的相关信息，数据务必向制造商进行核实；如是多品目，须填写每一品目的制造商信息。</w:t>
      </w:r>
    </w:p>
    <w:p w14:paraId="0226F10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（4）第四处在“中型企业、小型企业、微型企业”下划线处如实依照300号文确定企业类型并填写制造商所属的类型。</w:t>
      </w:r>
    </w:p>
    <w:p w14:paraId="463BEF3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2"/>
        <w:rPr>
          <w:rFonts w:hint="eastAsia" w:ascii="宋体" w:hAnsi="宋体" w:eastAsia="宋体" w:cs="宋体"/>
          <w:b w:val="0"/>
          <w:bCs w:val="0"/>
          <w:color w:val="auto"/>
          <w:kern w:val="0"/>
          <w:sz w:val="24"/>
          <w:szCs w:val="24"/>
          <w:highlight w:val="none"/>
          <w:lang w:val="en-US" w:eastAsia="zh-CN"/>
        </w:rPr>
      </w:pPr>
      <w:bookmarkStart w:id="159" w:name="_Toc6599"/>
      <w:r>
        <w:rPr>
          <w:rFonts w:hint="eastAsia" w:ascii="宋体" w:hAnsi="宋体" w:eastAsia="宋体" w:cs="宋体"/>
          <w:b w:val="0"/>
          <w:bCs w:val="0"/>
          <w:color w:val="auto"/>
          <w:kern w:val="0"/>
          <w:sz w:val="24"/>
          <w:szCs w:val="24"/>
          <w:highlight w:val="none"/>
          <w:lang w:val="en-US" w:eastAsia="zh-CN"/>
        </w:rPr>
        <w:t>（5）填写内容应一一对应，不能漏填或误填。</w:t>
      </w:r>
      <w:bookmarkEnd w:id="159"/>
    </w:p>
    <w:p w14:paraId="1A23AD8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5、允许联合体参加或合同分包的项目，《中小企业声明函》中需填写联合体协议或签订分包意向协议中的中小企业（或小微企业）相关信息，并在 “项目名称”部分标明联合体中中小企业（或小微企业）承担的具体内容或者中小企业的具体合同分包内容。</w:t>
      </w:r>
    </w:p>
    <w:p w14:paraId="1B8F21D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（二）风险提示</w:t>
      </w:r>
    </w:p>
    <w:p w14:paraId="4C607E7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1、供应商填写《中小企业声明函》的，必须如实填报，成交供应商享受了谈判文件规定的中小企业扶持政策的，《中小企业声明函》随成交结果公开，接受社会监督。</w:t>
      </w:r>
    </w:p>
    <w:p w14:paraId="5C34825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2、供应商提供的货物制造商本身为中小企业，但存在属于大企业的分支机构或控股股东为大企业或与大企业的负责人为同一人的情形，也不享受谈判文件规定的中小企业扶持政策。</w:t>
      </w:r>
    </w:p>
    <w:p w14:paraId="6934AB6C">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3、供应商提供的货物既有中小企业制造货物，也有大型企业制造货物的，不享受谈判文件规定的中小企业扶持政策。</w:t>
      </w:r>
    </w:p>
    <w:p w14:paraId="383EACD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color w:val="auto"/>
          <w:spacing w:val="-5"/>
          <w:sz w:val="24"/>
          <w:szCs w:val="24"/>
          <w:highlight w:val="none"/>
          <w:lang w:val="en-US" w:eastAsia="zh-CN"/>
          <w14:textOutline w14:w="4356" w14:cap="sq" w14:cmpd="sng" w14:algn="ctr">
            <w14:solidFill>
              <w14:srgbClr w14:val="000000"/>
            </w14:solidFill>
            <w14:prstDash w14:val="solid"/>
            <w14:bevel/>
          </w14:textOutline>
        </w:rPr>
        <w:t>4、供应商提供声明函内容不实的，属于提供虚假材料谋取成交，依照《中华人民共和国政府采购法》等国家有关规定追究相应责任。</w:t>
      </w:r>
      <w:r>
        <w:rPr>
          <w:rFonts w:hint="eastAsia" w:ascii="宋体" w:hAnsi="宋体" w:eastAsia="宋体" w:cs="宋体"/>
          <w:color w:val="auto"/>
          <w:spacing w:val="-5"/>
          <w:sz w:val="24"/>
          <w:szCs w:val="24"/>
          <w:highlight w:val="none"/>
          <w:lang w:val="en-US" w:eastAsia="zh-CN"/>
          <w14:textOutline w14:w="4356" w14:cap="sq" w14:cmpd="sng" w14:algn="ctr">
            <w14:solidFill>
              <w14:srgbClr w14:val="000000"/>
            </w14:solidFill>
            <w14:prstDash w14:val="solid"/>
            <w14:bevel/>
          </w14:textOutline>
        </w:rPr>
        <w:br w:type="page"/>
      </w:r>
      <w:r>
        <w:rPr>
          <w:rFonts w:hint="eastAsia" w:ascii="宋体" w:hAnsi="宋体" w:eastAsia="宋体" w:cs="宋体"/>
          <w:b/>
          <w:bCs/>
          <w:color w:val="auto"/>
          <w:kern w:val="0"/>
          <w:sz w:val="24"/>
          <w:szCs w:val="24"/>
          <w:highlight w:val="none"/>
        </w:rPr>
        <w:t>附表</w:t>
      </w:r>
    </w:p>
    <w:p w14:paraId="19C53AC0">
      <w:pPr>
        <w:pStyle w:val="16"/>
        <w:pageBreakBefore w:val="0"/>
        <w:widowControl w:val="0"/>
        <w:wordWrap/>
        <w:overflowPunct/>
        <w:topLinePunct w:val="0"/>
        <w:bidi w:val="0"/>
        <w:spacing w:before="0" w:beforeAutospacing="0" w:after="0" w:afterAutospacing="0" w:line="350" w:lineRule="exact"/>
        <w:jc w:val="center"/>
        <w:rPr>
          <w:rFonts w:hint="eastAsia" w:ascii="宋体" w:hAnsi="宋体" w:eastAsia="宋体" w:cs="宋体"/>
          <w:snapToGrid w:val="0"/>
          <w:color w:val="auto"/>
          <w:spacing w:val="-5"/>
          <w:kern w:val="0"/>
          <w:sz w:val="24"/>
          <w:szCs w:val="24"/>
          <w:highlight w:val="none"/>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snapToGrid w:val="0"/>
          <w:color w:val="auto"/>
          <w:spacing w:val="-5"/>
          <w:kern w:val="0"/>
          <w:sz w:val="24"/>
          <w:szCs w:val="24"/>
          <w:highlight w:val="none"/>
          <w:lang w:val="en-US" w:eastAsia="zh-CN" w:bidi="ar-SA"/>
          <w14:textOutline w14:w="4356" w14:cap="sq" w14:cmpd="sng" w14:algn="ctr">
            <w14:solidFill>
              <w14:srgbClr w14:val="000000"/>
            </w14:solidFill>
            <w14:prstDash w14:val="solid"/>
            <w14:bevel/>
          </w14:textOutline>
        </w:rPr>
        <w:t>中小企业划型标准规定</w:t>
      </w:r>
    </w:p>
    <w:p w14:paraId="72F1C657">
      <w:pPr>
        <w:pStyle w:val="16"/>
        <w:pageBreakBefore w:val="0"/>
        <w:widowControl w:val="0"/>
        <w:wordWrap/>
        <w:overflowPunct/>
        <w:topLinePunct w:val="0"/>
        <w:bidi w:val="0"/>
        <w:spacing w:before="0" w:beforeAutospacing="0" w:after="0" w:afterAutospacing="0" w:line="35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工信部联企业〔2011〕300号</w:t>
      </w:r>
      <w:r>
        <w:rPr>
          <w:rFonts w:hint="eastAsia" w:ascii="宋体" w:hAnsi="宋体" w:eastAsia="宋体" w:cs="宋体"/>
          <w:b/>
          <w:bCs/>
          <w:color w:val="auto"/>
          <w:sz w:val="24"/>
          <w:szCs w:val="24"/>
          <w:highlight w:val="none"/>
        </w:rPr>
        <w:t>）</w:t>
      </w:r>
    </w:p>
    <w:p w14:paraId="1BFCE32F">
      <w:pPr>
        <w:pStyle w:val="16"/>
        <w:pageBreakBefore w:val="0"/>
        <w:widowControl w:val="0"/>
        <w:wordWrap/>
        <w:overflowPunct/>
        <w:topLinePunct w:val="0"/>
        <w:bidi w:val="0"/>
        <w:spacing w:before="0" w:beforeAutospacing="0" w:after="0" w:afterAutospacing="0" w:line="350" w:lineRule="exact"/>
        <w:jc w:val="righ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---（摘要）</w:t>
      </w:r>
    </w:p>
    <w:p w14:paraId="179D7ECF">
      <w:pPr>
        <w:pStyle w:val="16"/>
        <w:pageBreakBefore w:val="0"/>
        <w:widowControl w:val="0"/>
        <w:numPr>
          <w:ilvl w:val="0"/>
          <w:numId w:val="5"/>
        </w:numPr>
        <w:kinsoku w:val="0"/>
        <w:wordWrap/>
        <w:overflowPunct/>
        <w:topLinePunct w:val="0"/>
        <w:autoSpaceDE w:val="0"/>
        <w:autoSpaceDN w:val="0"/>
        <w:bidi w:val="0"/>
        <w:adjustRightInd w:val="0"/>
        <w:snapToGrid w:val="0"/>
        <w:spacing w:before="0" w:beforeAutospacing="0" w:after="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本规定适用的行业包括：</w:t>
      </w:r>
    </w:p>
    <w:p w14:paraId="5CF7855E">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42394D1">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二、各行业划型标准为：</w:t>
      </w:r>
    </w:p>
    <w:p w14:paraId="462498F7">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（一）农、林、牧、渔业。</w:t>
      </w:r>
      <w:r>
        <w:rPr>
          <w:rFonts w:hint="eastAsia" w:ascii="宋体" w:hAnsi="宋体" w:eastAsia="宋体" w:cs="宋体"/>
          <w:color w:val="auto"/>
          <w:sz w:val="24"/>
          <w:szCs w:val="24"/>
          <w:highlight w:val="none"/>
        </w:rPr>
        <w:t>营业收入20000万元以下的为中小微型企业。其中，营业收入500万元及以上的为中型企业，营业收入50万元及以上的为小型企业，营业收入50万元以下的为微型企业。</w:t>
      </w:r>
    </w:p>
    <w:p w14:paraId="3360FCF9">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（二）工业。</w:t>
      </w:r>
      <w:r>
        <w:rPr>
          <w:rFonts w:hint="eastAsia" w:ascii="宋体" w:hAnsi="宋体" w:eastAsia="宋体" w:cs="宋体"/>
          <w:color w:val="auto"/>
          <w:sz w:val="24"/>
          <w:szCs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6A1B306">
      <w:pPr>
        <w:pageBreakBefore w:val="0"/>
        <w:widowControl w:val="0"/>
        <w:kinsoku w:val="0"/>
        <w:wordWrap/>
        <w:overflowPunct/>
        <w:topLinePunct w:val="0"/>
        <w:autoSpaceDE w:val="0"/>
        <w:autoSpaceDN w:val="0"/>
        <w:bidi w:val="0"/>
        <w:adjustRightInd w:val="0"/>
        <w:snapToGrid w:val="0"/>
        <w:spacing w:before="0" w:beforeLines="33"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（三）建筑业。</w:t>
      </w:r>
      <w:r>
        <w:rPr>
          <w:rFonts w:hint="eastAsia" w:ascii="宋体" w:hAnsi="宋体" w:eastAsia="宋体" w:cs="宋体"/>
          <w:color w:val="auto"/>
          <w:sz w:val="24"/>
          <w:szCs w:val="24"/>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488EB0">
      <w:pPr>
        <w:pageBreakBefore w:val="0"/>
        <w:widowControl w:val="0"/>
        <w:kinsoku w:val="0"/>
        <w:wordWrap/>
        <w:overflowPunct/>
        <w:topLinePunct w:val="0"/>
        <w:autoSpaceDE w:val="0"/>
        <w:autoSpaceDN w:val="0"/>
        <w:bidi w:val="0"/>
        <w:adjustRightInd w:val="0"/>
        <w:snapToGrid w:val="0"/>
        <w:spacing w:before="0" w:beforeLines="32"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（四）批发业。</w:t>
      </w:r>
      <w:r>
        <w:rPr>
          <w:rFonts w:hint="eastAsia" w:ascii="宋体" w:hAnsi="宋体" w:eastAsia="宋体" w:cs="宋体"/>
          <w:color w:val="auto"/>
          <w:sz w:val="24"/>
          <w:szCs w:val="24"/>
          <w:highlight w:val="none"/>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4DE8149">
      <w:pPr>
        <w:keepNext w:val="0"/>
        <w:keepLines w:val="0"/>
        <w:pageBreakBefore w:val="0"/>
        <w:widowControl w:val="0"/>
        <w:kinsoku/>
        <w:wordWrap w:val="0"/>
        <w:overflowPunct/>
        <w:topLinePunct w:val="0"/>
        <w:autoSpaceDE w:val="0"/>
        <w:autoSpaceDN w:val="0"/>
        <w:bidi w:val="0"/>
        <w:adjustRightInd w:val="0"/>
        <w:snapToGrid w:val="0"/>
        <w:spacing w:before="0" w:beforeLines="50" w:before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（五）零售业。</w:t>
      </w:r>
      <w:r>
        <w:rPr>
          <w:rFonts w:hint="eastAsia" w:ascii="宋体" w:hAnsi="宋体" w:eastAsia="宋体" w:cs="宋体"/>
          <w:color w:val="auto"/>
          <w:sz w:val="24"/>
          <w:szCs w:val="24"/>
          <w:highlight w:val="none"/>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549E379">
      <w:pPr>
        <w:pageBreakBefore w:val="0"/>
        <w:widowControl w:val="0"/>
        <w:kinsoku w:val="0"/>
        <w:wordWrap/>
        <w:overflowPunct/>
        <w:topLinePunct w:val="0"/>
        <w:autoSpaceDE w:val="0"/>
        <w:autoSpaceDN w:val="0"/>
        <w:bidi w:val="0"/>
        <w:adjustRightInd w:val="0"/>
        <w:snapToGrid w:val="0"/>
        <w:spacing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（六）交通运输业。</w:t>
      </w:r>
      <w:r>
        <w:rPr>
          <w:rFonts w:hint="eastAsia" w:ascii="宋体" w:hAnsi="宋体" w:eastAsia="宋体" w:cs="宋体"/>
          <w:color w:val="auto"/>
          <w:sz w:val="24"/>
          <w:szCs w:val="24"/>
          <w:highlight w:val="none"/>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8101B1B">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（七）仓储业。</w:t>
      </w:r>
      <w:r>
        <w:rPr>
          <w:rFonts w:hint="eastAsia" w:ascii="宋体" w:hAnsi="宋体" w:eastAsia="宋体" w:cs="宋体"/>
          <w:color w:val="auto"/>
          <w:sz w:val="24"/>
          <w:szCs w:val="24"/>
          <w:highlight w:val="none"/>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A71C906">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（八）邮政业。</w:t>
      </w:r>
      <w:r>
        <w:rPr>
          <w:rFonts w:hint="eastAsia" w:ascii="宋体" w:hAnsi="宋体" w:eastAsia="宋体" w:cs="宋体"/>
          <w:color w:val="auto"/>
          <w:sz w:val="24"/>
          <w:szCs w:val="24"/>
          <w:highlight w:val="none"/>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B3E832C">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（九）住宿业。</w:t>
      </w:r>
      <w:r>
        <w:rPr>
          <w:rFonts w:hint="eastAsia" w:ascii="宋体" w:hAnsi="宋体" w:eastAsia="宋体" w:cs="宋体"/>
          <w:color w:val="auto"/>
          <w:sz w:val="24"/>
          <w:szCs w:val="24"/>
          <w:highlight w:val="none"/>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888630">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（十）餐饮业。</w:t>
      </w:r>
      <w:r>
        <w:rPr>
          <w:rFonts w:hint="eastAsia" w:ascii="宋体" w:hAnsi="宋体" w:eastAsia="宋体" w:cs="宋体"/>
          <w:color w:val="auto"/>
          <w:sz w:val="24"/>
          <w:szCs w:val="24"/>
          <w:highlight w:val="none"/>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D87BF8F">
      <w:pPr>
        <w:pageBreakBefore w:val="0"/>
        <w:widowControl w:val="0"/>
        <w:kinsoku w:val="0"/>
        <w:wordWrap/>
        <w:overflowPunct/>
        <w:topLinePunct w:val="0"/>
        <w:autoSpaceDE w:val="0"/>
        <w:autoSpaceDN w:val="0"/>
        <w:bidi w:val="0"/>
        <w:adjustRightInd w:val="0"/>
        <w:snapToGrid w:val="0"/>
        <w:spacing w:before="0" w:beforeLines="19"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（十一）信息传输业。</w:t>
      </w:r>
      <w:r>
        <w:rPr>
          <w:rFonts w:hint="eastAsia" w:ascii="宋体" w:hAnsi="宋体" w:eastAsia="宋体" w:cs="宋体"/>
          <w:color w:val="auto"/>
          <w:sz w:val="24"/>
          <w:szCs w:val="24"/>
          <w:highlight w:val="none"/>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245F978">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（十二）软件和信息技术服务业。</w:t>
      </w:r>
      <w:r>
        <w:rPr>
          <w:rFonts w:hint="eastAsia" w:ascii="宋体" w:hAnsi="宋体" w:eastAsia="宋体" w:cs="宋体"/>
          <w:color w:val="auto"/>
          <w:sz w:val="24"/>
          <w:szCs w:val="24"/>
          <w:highlight w:val="none"/>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8DE67ED">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（十三）房地产开发经营。</w:t>
      </w:r>
      <w:r>
        <w:rPr>
          <w:rFonts w:hint="eastAsia" w:ascii="宋体" w:hAnsi="宋体" w:eastAsia="宋体" w:cs="宋体"/>
          <w:color w:val="auto"/>
          <w:sz w:val="24"/>
          <w:szCs w:val="24"/>
          <w:highlight w:val="none"/>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CF5BDC8">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（十四）物业管理。</w:t>
      </w:r>
      <w:r>
        <w:rPr>
          <w:rFonts w:hint="eastAsia" w:ascii="宋体" w:hAnsi="宋体" w:eastAsia="宋体" w:cs="宋体"/>
          <w:color w:val="auto"/>
          <w:sz w:val="24"/>
          <w:szCs w:val="24"/>
          <w:highlight w:val="none"/>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46433EE">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（十五）租赁和商务服务业。</w:t>
      </w:r>
      <w:r>
        <w:rPr>
          <w:rFonts w:hint="eastAsia" w:ascii="宋体" w:hAnsi="宋体" w:eastAsia="宋体" w:cs="宋体"/>
          <w:color w:val="auto"/>
          <w:sz w:val="24"/>
          <w:szCs w:val="24"/>
          <w:highlight w:val="none"/>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AE3A7D2">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bCs/>
          <w:color w:val="auto"/>
          <w:sz w:val="24"/>
          <w:szCs w:val="24"/>
          <w:highlight w:val="none"/>
        </w:rPr>
        <w:t>　（十六）其他未列明行业。</w:t>
      </w:r>
      <w:r>
        <w:rPr>
          <w:rFonts w:hint="eastAsia" w:ascii="宋体" w:hAnsi="宋体" w:eastAsia="宋体" w:cs="宋体"/>
          <w:color w:val="auto"/>
          <w:sz w:val="24"/>
          <w:szCs w:val="24"/>
          <w:highlight w:val="none"/>
        </w:rPr>
        <w:t>从业人员300人以下的为中小微型企业。其中，从业人员100人及以上的为中型企业；从业人员10人及以上的为小型企业；从业人员10人以下的为微型企业。</w:t>
      </w:r>
    </w:p>
    <w:p w14:paraId="42880946">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三、本规定适用于在中华人民共和国境内依法设立的各类所有制和各种组织形式的企业。个体工商户和本规定以外的行业，参照本规定进行划型。</w:t>
      </w:r>
    </w:p>
    <w:p w14:paraId="6326C9EA">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四、本规定的中型企业标准上限即为大型企业标准的下限，国家统计部门据此制定大中小微型企业的统计分类。国务院有关部门据此进行相关数据分析，不得制定与本规定不一致的企业划型标准。</w:t>
      </w:r>
    </w:p>
    <w:p w14:paraId="4317FF68">
      <w:pPr>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highlight w:val="none"/>
        </w:rPr>
      </w:pPr>
    </w:p>
    <w:p w14:paraId="484F1E22">
      <w:pPr>
        <w:pageBreakBefore w:val="0"/>
        <w:widowControl w:val="0"/>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color w:val="auto"/>
          <w:sz w:val="24"/>
          <w:szCs w:val="24"/>
          <w:highlight w:val="none"/>
          <w:lang w:eastAsia="zh-CN"/>
        </w:rPr>
        <w:sectPr>
          <w:footerReference r:id="rId18" w:type="default"/>
          <w:pgSz w:w="11906" w:h="16839"/>
          <w:pgMar w:top="1431" w:right="1786" w:bottom="1429" w:left="1786" w:header="0" w:footer="994" w:gutter="0"/>
          <w:cols w:space="720" w:num="1"/>
        </w:sectPr>
      </w:pPr>
    </w:p>
    <w:p w14:paraId="27D0B4CE">
      <w:pPr>
        <w:pageBreakBefore w:val="0"/>
        <w:widowControl w:val="0"/>
        <w:wordWrap/>
        <w:overflowPunct/>
        <w:topLinePunct w:val="0"/>
        <w:bidi w:val="0"/>
        <w:spacing w:before="101" w:line="219" w:lineRule="auto"/>
        <w:jc w:val="right"/>
        <w:outlineLvl w:val="1"/>
        <w:rPr>
          <w:rFonts w:ascii="宋体" w:hAnsi="宋体" w:eastAsia="宋体" w:cs="宋体"/>
          <w:color w:val="auto"/>
          <w:sz w:val="24"/>
          <w:szCs w:val="24"/>
          <w:highlight w:val="none"/>
          <w:lang w:eastAsia="zh-CN"/>
        </w:rPr>
      </w:pPr>
      <w:bookmarkStart w:id="160" w:name="_Toc28775"/>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7"/>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8-2</w:t>
      </w:r>
      <w:r>
        <w:rPr>
          <w:rFonts w:ascii="宋体" w:hAnsi="宋体" w:eastAsia="宋体" w:cs="宋体"/>
          <w:color w:val="auto"/>
          <w:spacing w:val="-46"/>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省级以上监狱管理局、戒毒管理局（含新疆生产建设兵团）出具的属于监狱</w:t>
      </w:r>
      <w:bookmarkEnd w:id="160"/>
    </w:p>
    <w:p w14:paraId="4B8BE38D">
      <w:pPr>
        <w:pageBreakBefore w:val="0"/>
        <w:widowControl w:val="0"/>
        <w:wordWrap/>
        <w:overflowPunct/>
        <w:topLinePunct w:val="0"/>
        <w:bidi w:val="0"/>
        <w:spacing w:before="183" w:line="219" w:lineRule="auto"/>
        <w:ind w:left="3740"/>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企业证明文件</w:t>
      </w:r>
    </w:p>
    <w:p w14:paraId="3A6FFB20">
      <w:pPr>
        <w:pageBreakBefore w:val="0"/>
        <w:widowControl w:val="0"/>
        <w:wordWrap/>
        <w:overflowPunct/>
        <w:topLinePunct w:val="0"/>
        <w:bidi w:val="0"/>
        <w:spacing w:line="275" w:lineRule="auto"/>
        <w:rPr>
          <w:color w:val="auto"/>
          <w:highlight w:val="none"/>
          <w:lang w:eastAsia="zh-CN"/>
        </w:rPr>
      </w:pPr>
    </w:p>
    <w:p w14:paraId="633BBC6E">
      <w:pPr>
        <w:pageBreakBefore w:val="0"/>
        <w:widowControl w:val="0"/>
        <w:wordWrap/>
        <w:overflowPunct/>
        <w:topLinePunct w:val="0"/>
        <w:bidi w:val="0"/>
        <w:spacing w:line="276" w:lineRule="auto"/>
        <w:rPr>
          <w:color w:val="auto"/>
          <w:highlight w:val="none"/>
          <w:lang w:eastAsia="zh-CN"/>
        </w:rPr>
      </w:pPr>
    </w:p>
    <w:p w14:paraId="1861AF14">
      <w:pPr>
        <w:pStyle w:val="28"/>
        <w:pageBreakBefore w:val="0"/>
        <w:widowControl w:val="0"/>
        <w:wordWrap/>
        <w:overflowPunct/>
        <w:topLinePunct w:val="0"/>
        <w:bidi w:val="0"/>
        <w:rPr>
          <w:color w:val="auto"/>
          <w:highlight w:val="none"/>
          <w:lang w:eastAsia="zh-CN"/>
        </w:rPr>
      </w:pPr>
    </w:p>
    <w:p w14:paraId="5EAEEBB3">
      <w:pPr>
        <w:pStyle w:val="28"/>
        <w:pageBreakBefore w:val="0"/>
        <w:widowControl w:val="0"/>
        <w:wordWrap/>
        <w:overflowPunct/>
        <w:topLinePunct w:val="0"/>
        <w:bidi w:val="0"/>
        <w:rPr>
          <w:color w:val="auto"/>
          <w:highlight w:val="none"/>
          <w:lang w:eastAsia="zh-CN"/>
        </w:rPr>
      </w:pPr>
    </w:p>
    <w:p w14:paraId="2997F119">
      <w:pPr>
        <w:pStyle w:val="28"/>
        <w:pageBreakBefore w:val="0"/>
        <w:widowControl w:val="0"/>
        <w:wordWrap/>
        <w:overflowPunct/>
        <w:topLinePunct w:val="0"/>
        <w:bidi w:val="0"/>
        <w:rPr>
          <w:color w:val="auto"/>
          <w:highlight w:val="none"/>
          <w:lang w:eastAsia="zh-CN"/>
        </w:rPr>
      </w:pPr>
    </w:p>
    <w:p w14:paraId="5FFF49B3">
      <w:pPr>
        <w:pStyle w:val="28"/>
        <w:pageBreakBefore w:val="0"/>
        <w:widowControl w:val="0"/>
        <w:wordWrap/>
        <w:overflowPunct/>
        <w:topLinePunct w:val="0"/>
        <w:bidi w:val="0"/>
        <w:rPr>
          <w:color w:val="auto"/>
          <w:highlight w:val="none"/>
          <w:lang w:eastAsia="zh-CN"/>
        </w:rPr>
      </w:pPr>
    </w:p>
    <w:p w14:paraId="1FBAE59C">
      <w:pPr>
        <w:pStyle w:val="28"/>
        <w:pageBreakBefore w:val="0"/>
        <w:widowControl w:val="0"/>
        <w:wordWrap/>
        <w:overflowPunct/>
        <w:topLinePunct w:val="0"/>
        <w:bidi w:val="0"/>
        <w:rPr>
          <w:color w:val="auto"/>
          <w:highlight w:val="none"/>
          <w:lang w:eastAsia="zh-CN"/>
        </w:rPr>
      </w:pPr>
    </w:p>
    <w:p w14:paraId="2D95F9FE">
      <w:pPr>
        <w:pStyle w:val="28"/>
        <w:pageBreakBefore w:val="0"/>
        <w:widowControl w:val="0"/>
        <w:wordWrap/>
        <w:overflowPunct/>
        <w:topLinePunct w:val="0"/>
        <w:bidi w:val="0"/>
        <w:rPr>
          <w:color w:val="auto"/>
          <w:highlight w:val="none"/>
          <w:lang w:eastAsia="zh-CN"/>
        </w:rPr>
      </w:pPr>
    </w:p>
    <w:p w14:paraId="394D8C5D">
      <w:pPr>
        <w:pStyle w:val="28"/>
        <w:pageBreakBefore w:val="0"/>
        <w:widowControl w:val="0"/>
        <w:wordWrap/>
        <w:overflowPunct/>
        <w:topLinePunct w:val="0"/>
        <w:bidi w:val="0"/>
        <w:rPr>
          <w:color w:val="auto"/>
          <w:highlight w:val="none"/>
          <w:lang w:eastAsia="zh-CN"/>
        </w:rPr>
      </w:pPr>
    </w:p>
    <w:p w14:paraId="7F1EB791">
      <w:pPr>
        <w:pStyle w:val="28"/>
        <w:pageBreakBefore w:val="0"/>
        <w:widowControl w:val="0"/>
        <w:wordWrap/>
        <w:overflowPunct/>
        <w:topLinePunct w:val="0"/>
        <w:bidi w:val="0"/>
        <w:rPr>
          <w:color w:val="auto"/>
          <w:highlight w:val="none"/>
          <w:lang w:eastAsia="zh-CN"/>
        </w:rPr>
      </w:pPr>
    </w:p>
    <w:p w14:paraId="1758F61A">
      <w:pPr>
        <w:pStyle w:val="28"/>
        <w:pageBreakBefore w:val="0"/>
        <w:widowControl w:val="0"/>
        <w:wordWrap/>
        <w:overflowPunct/>
        <w:topLinePunct w:val="0"/>
        <w:bidi w:val="0"/>
        <w:rPr>
          <w:color w:val="auto"/>
          <w:highlight w:val="none"/>
          <w:lang w:eastAsia="zh-CN"/>
        </w:rPr>
      </w:pPr>
    </w:p>
    <w:p w14:paraId="191B9F75">
      <w:pPr>
        <w:pStyle w:val="28"/>
        <w:pageBreakBefore w:val="0"/>
        <w:widowControl w:val="0"/>
        <w:wordWrap/>
        <w:overflowPunct/>
        <w:topLinePunct w:val="0"/>
        <w:bidi w:val="0"/>
        <w:rPr>
          <w:color w:val="auto"/>
          <w:highlight w:val="none"/>
          <w:lang w:eastAsia="zh-CN"/>
        </w:rPr>
      </w:pPr>
    </w:p>
    <w:p w14:paraId="613B5F1E">
      <w:pPr>
        <w:pStyle w:val="28"/>
        <w:pageBreakBefore w:val="0"/>
        <w:widowControl w:val="0"/>
        <w:wordWrap/>
        <w:overflowPunct/>
        <w:topLinePunct w:val="0"/>
        <w:bidi w:val="0"/>
        <w:rPr>
          <w:color w:val="auto"/>
          <w:highlight w:val="none"/>
          <w:lang w:eastAsia="zh-CN"/>
        </w:rPr>
      </w:pPr>
    </w:p>
    <w:p w14:paraId="2B4832C6">
      <w:pPr>
        <w:pStyle w:val="28"/>
        <w:pageBreakBefore w:val="0"/>
        <w:widowControl w:val="0"/>
        <w:wordWrap/>
        <w:overflowPunct/>
        <w:topLinePunct w:val="0"/>
        <w:bidi w:val="0"/>
        <w:rPr>
          <w:color w:val="auto"/>
          <w:highlight w:val="none"/>
          <w:lang w:eastAsia="zh-CN"/>
        </w:rPr>
      </w:pPr>
    </w:p>
    <w:p w14:paraId="2A173B1B">
      <w:pPr>
        <w:pStyle w:val="28"/>
        <w:pageBreakBefore w:val="0"/>
        <w:widowControl w:val="0"/>
        <w:wordWrap/>
        <w:overflowPunct/>
        <w:topLinePunct w:val="0"/>
        <w:bidi w:val="0"/>
        <w:rPr>
          <w:color w:val="auto"/>
          <w:highlight w:val="none"/>
          <w:lang w:eastAsia="zh-CN"/>
        </w:rPr>
      </w:pPr>
    </w:p>
    <w:p w14:paraId="661FC5B2">
      <w:pPr>
        <w:pStyle w:val="28"/>
        <w:pageBreakBefore w:val="0"/>
        <w:widowControl w:val="0"/>
        <w:wordWrap/>
        <w:overflowPunct/>
        <w:topLinePunct w:val="0"/>
        <w:bidi w:val="0"/>
        <w:rPr>
          <w:color w:val="auto"/>
          <w:highlight w:val="none"/>
          <w:lang w:eastAsia="zh-CN"/>
        </w:rPr>
      </w:pPr>
    </w:p>
    <w:p w14:paraId="5DB4CC6A">
      <w:pPr>
        <w:pStyle w:val="28"/>
        <w:pageBreakBefore w:val="0"/>
        <w:widowControl w:val="0"/>
        <w:wordWrap/>
        <w:overflowPunct/>
        <w:topLinePunct w:val="0"/>
        <w:bidi w:val="0"/>
        <w:rPr>
          <w:color w:val="auto"/>
          <w:highlight w:val="none"/>
          <w:lang w:eastAsia="zh-CN"/>
        </w:rPr>
      </w:pPr>
    </w:p>
    <w:p w14:paraId="54E9FB1B">
      <w:pPr>
        <w:pStyle w:val="28"/>
        <w:pageBreakBefore w:val="0"/>
        <w:widowControl w:val="0"/>
        <w:wordWrap/>
        <w:overflowPunct/>
        <w:topLinePunct w:val="0"/>
        <w:bidi w:val="0"/>
        <w:rPr>
          <w:color w:val="auto"/>
          <w:highlight w:val="none"/>
          <w:lang w:eastAsia="zh-CN"/>
        </w:rPr>
      </w:pPr>
    </w:p>
    <w:p w14:paraId="47ECF6FF">
      <w:pPr>
        <w:pStyle w:val="28"/>
        <w:pageBreakBefore w:val="0"/>
        <w:widowControl w:val="0"/>
        <w:wordWrap/>
        <w:overflowPunct/>
        <w:topLinePunct w:val="0"/>
        <w:bidi w:val="0"/>
        <w:rPr>
          <w:color w:val="auto"/>
          <w:highlight w:val="none"/>
          <w:lang w:eastAsia="zh-CN"/>
        </w:rPr>
      </w:pPr>
    </w:p>
    <w:p w14:paraId="359A4ADA">
      <w:pPr>
        <w:pStyle w:val="28"/>
        <w:pageBreakBefore w:val="0"/>
        <w:widowControl w:val="0"/>
        <w:wordWrap/>
        <w:overflowPunct/>
        <w:topLinePunct w:val="0"/>
        <w:bidi w:val="0"/>
        <w:rPr>
          <w:color w:val="auto"/>
          <w:highlight w:val="none"/>
          <w:lang w:eastAsia="zh-CN"/>
        </w:rPr>
      </w:pPr>
    </w:p>
    <w:p w14:paraId="766E0BD5">
      <w:pPr>
        <w:pStyle w:val="28"/>
        <w:pageBreakBefore w:val="0"/>
        <w:widowControl w:val="0"/>
        <w:wordWrap/>
        <w:overflowPunct/>
        <w:topLinePunct w:val="0"/>
        <w:bidi w:val="0"/>
        <w:rPr>
          <w:color w:val="auto"/>
          <w:highlight w:val="none"/>
          <w:lang w:eastAsia="zh-CN"/>
        </w:rPr>
      </w:pPr>
    </w:p>
    <w:p w14:paraId="725D5883">
      <w:pPr>
        <w:pStyle w:val="28"/>
        <w:pageBreakBefore w:val="0"/>
        <w:widowControl w:val="0"/>
        <w:wordWrap/>
        <w:overflowPunct/>
        <w:topLinePunct w:val="0"/>
        <w:bidi w:val="0"/>
        <w:rPr>
          <w:color w:val="auto"/>
          <w:highlight w:val="none"/>
          <w:lang w:eastAsia="zh-CN"/>
        </w:rPr>
      </w:pPr>
    </w:p>
    <w:p w14:paraId="68D9F87D">
      <w:pPr>
        <w:pStyle w:val="28"/>
        <w:pageBreakBefore w:val="0"/>
        <w:widowControl w:val="0"/>
        <w:wordWrap/>
        <w:overflowPunct/>
        <w:topLinePunct w:val="0"/>
        <w:bidi w:val="0"/>
        <w:rPr>
          <w:color w:val="auto"/>
          <w:highlight w:val="none"/>
          <w:lang w:eastAsia="zh-CN"/>
        </w:rPr>
      </w:pPr>
    </w:p>
    <w:p w14:paraId="73115C5E">
      <w:pPr>
        <w:pStyle w:val="28"/>
        <w:pageBreakBefore w:val="0"/>
        <w:widowControl w:val="0"/>
        <w:wordWrap/>
        <w:overflowPunct/>
        <w:topLinePunct w:val="0"/>
        <w:bidi w:val="0"/>
        <w:rPr>
          <w:color w:val="auto"/>
          <w:highlight w:val="none"/>
          <w:lang w:eastAsia="zh-CN"/>
        </w:rPr>
      </w:pPr>
    </w:p>
    <w:p w14:paraId="2BD2FCB9">
      <w:pPr>
        <w:pStyle w:val="28"/>
        <w:pageBreakBefore w:val="0"/>
        <w:widowControl w:val="0"/>
        <w:wordWrap/>
        <w:overflowPunct/>
        <w:topLinePunct w:val="0"/>
        <w:bidi w:val="0"/>
        <w:rPr>
          <w:color w:val="auto"/>
          <w:highlight w:val="none"/>
          <w:lang w:eastAsia="zh-CN"/>
        </w:rPr>
      </w:pPr>
    </w:p>
    <w:p w14:paraId="7CEBFDAF">
      <w:pPr>
        <w:pStyle w:val="28"/>
        <w:pageBreakBefore w:val="0"/>
        <w:widowControl w:val="0"/>
        <w:wordWrap/>
        <w:overflowPunct/>
        <w:topLinePunct w:val="0"/>
        <w:bidi w:val="0"/>
        <w:rPr>
          <w:color w:val="auto"/>
          <w:highlight w:val="none"/>
          <w:lang w:eastAsia="zh-CN"/>
        </w:rPr>
      </w:pPr>
    </w:p>
    <w:p w14:paraId="7716AB3B">
      <w:pPr>
        <w:pStyle w:val="28"/>
        <w:pageBreakBefore w:val="0"/>
        <w:widowControl w:val="0"/>
        <w:wordWrap/>
        <w:overflowPunct/>
        <w:topLinePunct w:val="0"/>
        <w:bidi w:val="0"/>
        <w:rPr>
          <w:color w:val="auto"/>
          <w:highlight w:val="none"/>
          <w:lang w:eastAsia="zh-CN"/>
        </w:rPr>
      </w:pPr>
    </w:p>
    <w:p w14:paraId="41E19440">
      <w:pPr>
        <w:pStyle w:val="28"/>
        <w:pageBreakBefore w:val="0"/>
        <w:widowControl w:val="0"/>
        <w:wordWrap/>
        <w:overflowPunct/>
        <w:topLinePunct w:val="0"/>
        <w:bidi w:val="0"/>
        <w:rPr>
          <w:color w:val="auto"/>
          <w:highlight w:val="none"/>
          <w:lang w:eastAsia="zh-CN"/>
        </w:rPr>
      </w:pPr>
    </w:p>
    <w:p w14:paraId="6C0CB5F1">
      <w:pPr>
        <w:pStyle w:val="28"/>
        <w:pageBreakBefore w:val="0"/>
        <w:widowControl w:val="0"/>
        <w:wordWrap/>
        <w:overflowPunct/>
        <w:topLinePunct w:val="0"/>
        <w:bidi w:val="0"/>
        <w:rPr>
          <w:color w:val="auto"/>
          <w:highlight w:val="none"/>
          <w:lang w:eastAsia="zh-CN"/>
        </w:rPr>
      </w:pPr>
    </w:p>
    <w:p w14:paraId="66666A81">
      <w:pPr>
        <w:pStyle w:val="28"/>
        <w:pageBreakBefore w:val="0"/>
        <w:widowControl w:val="0"/>
        <w:wordWrap/>
        <w:overflowPunct/>
        <w:topLinePunct w:val="0"/>
        <w:bidi w:val="0"/>
        <w:rPr>
          <w:color w:val="auto"/>
          <w:highlight w:val="none"/>
          <w:lang w:eastAsia="zh-CN"/>
        </w:rPr>
      </w:pPr>
    </w:p>
    <w:p w14:paraId="19F16967">
      <w:pPr>
        <w:pStyle w:val="28"/>
        <w:pageBreakBefore w:val="0"/>
        <w:widowControl w:val="0"/>
        <w:wordWrap/>
        <w:overflowPunct/>
        <w:topLinePunct w:val="0"/>
        <w:bidi w:val="0"/>
        <w:rPr>
          <w:color w:val="auto"/>
          <w:highlight w:val="none"/>
          <w:lang w:eastAsia="zh-CN"/>
        </w:rPr>
      </w:pPr>
    </w:p>
    <w:p w14:paraId="28795A36">
      <w:pPr>
        <w:pStyle w:val="28"/>
        <w:pageBreakBefore w:val="0"/>
        <w:widowControl w:val="0"/>
        <w:wordWrap/>
        <w:overflowPunct/>
        <w:topLinePunct w:val="0"/>
        <w:bidi w:val="0"/>
        <w:rPr>
          <w:color w:val="auto"/>
          <w:highlight w:val="none"/>
          <w:lang w:eastAsia="zh-CN"/>
        </w:rPr>
      </w:pPr>
    </w:p>
    <w:p w14:paraId="09F9BB8C">
      <w:pPr>
        <w:pStyle w:val="28"/>
        <w:pageBreakBefore w:val="0"/>
        <w:widowControl w:val="0"/>
        <w:wordWrap/>
        <w:overflowPunct/>
        <w:topLinePunct w:val="0"/>
        <w:bidi w:val="0"/>
        <w:rPr>
          <w:color w:val="auto"/>
          <w:highlight w:val="none"/>
          <w:lang w:eastAsia="zh-CN"/>
        </w:rPr>
      </w:pPr>
    </w:p>
    <w:p w14:paraId="65BB5A97">
      <w:pPr>
        <w:pStyle w:val="28"/>
        <w:pageBreakBefore w:val="0"/>
        <w:widowControl w:val="0"/>
        <w:wordWrap/>
        <w:overflowPunct/>
        <w:topLinePunct w:val="0"/>
        <w:bidi w:val="0"/>
        <w:rPr>
          <w:color w:val="auto"/>
          <w:highlight w:val="none"/>
          <w:lang w:eastAsia="zh-CN"/>
        </w:rPr>
      </w:pPr>
    </w:p>
    <w:p w14:paraId="76F2817C">
      <w:pPr>
        <w:pStyle w:val="28"/>
        <w:pageBreakBefore w:val="0"/>
        <w:widowControl w:val="0"/>
        <w:wordWrap/>
        <w:overflowPunct/>
        <w:topLinePunct w:val="0"/>
        <w:bidi w:val="0"/>
        <w:rPr>
          <w:color w:val="auto"/>
          <w:highlight w:val="none"/>
          <w:lang w:eastAsia="zh-CN"/>
        </w:rPr>
      </w:pPr>
    </w:p>
    <w:p w14:paraId="274DDA75">
      <w:pPr>
        <w:pStyle w:val="28"/>
        <w:pageBreakBefore w:val="0"/>
        <w:widowControl w:val="0"/>
        <w:wordWrap/>
        <w:overflowPunct/>
        <w:topLinePunct w:val="0"/>
        <w:bidi w:val="0"/>
        <w:rPr>
          <w:color w:val="auto"/>
          <w:highlight w:val="none"/>
          <w:lang w:eastAsia="zh-CN"/>
        </w:rPr>
      </w:pPr>
    </w:p>
    <w:p w14:paraId="273EB473">
      <w:pPr>
        <w:pStyle w:val="28"/>
        <w:pageBreakBefore w:val="0"/>
        <w:widowControl w:val="0"/>
        <w:wordWrap/>
        <w:overflowPunct/>
        <w:topLinePunct w:val="0"/>
        <w:bidi w:val="0"/>
        <w:rPr>
          <w:color w:val="auto"/>
          <w:highlight w:val="none"/>
          <w:lang w:eastAsia="zh-CN"/>
        </w:rPr>
      </w:pPr>
    </w:p>
    <w:p w14:paraId="29269233">
      <w:pPr>
        <w:pStyle w:val="28"/>
        <w:pageBreakBefore w:val="0"/>
        <w:widowControl w:val="0"/>
        <w:wordWrap/>
        <w:overflowPunct/>
        <w:topLinePunct w:val="0"/>
        <w:bidi w:val="0"/>
        <w:rPr>
          <w:color w:val="auto"/>
          <w:highlight w:val="none"/>
          <w:lang w:eastAsia="zh-CN"/>
        </w:rPr>
      </w:pPr>
    </w:p>
    <w:p w14:paraId="1DA9D081">
      <w:pPr>
        <w:pStyle w:val="28"/>
        <w:pageBreakBefore w:val="0"/>
        <w:widowControl w:val="0"/>
        <w:wordWrap/>
        <w:overflowPunct/>
        <w:topLinePunct w:val="0"/>
        <w:bidi w:val="0"/>
        <w:rPr>
          <w:color w:val="auto"/>
          <w:highlight w:val="none"/>
          <w:lang w:eastAsia="zh-CN"/>
        </w:rPr>
      </w:pPr>
    </w:p>
    <w:p w14:paraId="2A695452">
      <w:pPr>
        <w:pStyle w:val="28"/>
        <w:pageBreakBefore w:val="0"/>
        <w:widowControl w:val="0"/>
        <w:wordWrap/>
        <w:overflowPunct/>
        <w:topLinePunct w:val="0"/>
        <w:bidi w:val="0"/>
        <w:rPr>
          <w:color w:val="auto"/>
          <w:highlight w:val="none"/>
          <w:lang w:eastAsia="zh-CN"/>
        </w:rPr>
      </w:pPr>
    </w:p>
    <w:p w14:paraId="2B77CABC">
      <w:pPr>
        <w:pStyle w:val="28"/>
        <w:pageBreakBefore w:val="0"/>
        <w:widowControl w:val="0"/>
        <w:wordWrap/>
        <w:overflowPunct/>
        <w:topLinePunct w:val="0"/>
        <w:bidi w:val="0"/>
        <w:ind w:left="0" w:leftChars="0" w:firstLine="0" w:firstLineChars="0"/>
        <w:rPr>
          <w:color w:val="auto"/>
          <w:highlight w:val="none"/>
          <w:lang w:eastAsia="zh-CN"/>
        </w:rPr>
      </w:pPr>
    </w:p>
    <w:p w14:paraId="43E7BBC2">
      <w:pPr>
        <w:pStyle w:val="28"/>
        <w:pageBreakBefore w:val="0"/>
        <w:widowControl w:val="0"/>
        <w:wordWrap/>
        <w:overflowPunct/>
        <w:topLinePunct w:val="0"/>
        <w:bidi w:val="0"/>
        <w:rPr>
          <w:color w:val="auto"/>
          <w:highlight w:val="none"/>
          <w:lang w:eastAsia="zh-CN"/>
        </w:rPr>
      </w:pPr>
    </w:p>
    <w:p w14:paraId="0FD41D16">
      <w:pPr>
        <w:pStyle w:val="28"/>
        <w:pageBreakBefore w:val="0"/>
        <w:widowControl w:val="0"/>
        <w:wordWrap/>
        <w:overflowPunct/>
        <w:topLinePunct w:val="0"/>
        <w:bidi w:val="0"/>
        <w:ind w:left="0" w:leftChars="0" w:firstLine="0" w:firstLineChars="0"/>
        <w:rPr>
          <w:color w:val="auto"/>
          <w:highlight w:val="none"/>
          <w:lang w:eastAsia="zh-CN"/>
        </w:rPr>
      </w:pPr>
    </w:p>
    <w:p w14:paraId="0CF6FCFC">
      <w:pPr>
        <w:pageBreakBefore w:val="0"/>
        <w:widowControl w:val="0"/>
        <w:wordWrap/>
        <w:overflowPunct/>
        <w:topLinePunct w:val="0"/>
        <w:bidi w:val="0"/>
        <w:spacing w:afterAutospacing="0" w:line="276" w:lineRule="auto"/>
        <w:rPr>
          <w:color w:val="auto"/>
          <w:highlight w:val="none"/>
          <w:lang w:eastAsia="zh-CN"/>
        </w:rPr>
      </w:pPr>
    </w:p>
    <w:p w14:paraId="012D97B3">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50" w:afterAutospacing="0" w:line="240" w:lineRule="auto"/>
        <w:jc w:val="right"/>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注：1、省级以上监狱管理局、戒毒管理局（含新疆生产建设兵团）出具的</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属于监</w:t>
      </w:r>
    </w:p>
    <w:p w14:paraId="5CDE5DBD">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240" w:lineRule="auto"/>
        <w:ind w:left="882" w:leftChars="420" w:firstLine="161" w:firstLineChars="68"/>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pacing w:val="-1"/>
          <w:position w:val="17"/>
          <w:sz w:val="24"/>
          <w:szCs w:val="24"/>
          <w:highlight w:val="none"/>
          <w:lang w:val="en-US" w:eastAsia="zh-CN"/>
          <w14:textOutline w14:w="4356" w14:cap="sq" w14:cmpd="sng" w14:algn="ctr">
            <w14:solidFill>
              <w14:srgbClr w14:val="000000"/>
            </w14:solidFill>
            <w14:prstDash w14:val="solid"/>
            <w14:bevel/>
          </w14:textOutline>
        </w:rPr>
        <w:t>狱</w:t>
      </w:r>
      <w:r>
        <w:rPr>
          <w:rFonts w:ascii="宋体" w:hAnsi="宋体" w:eastAsia="宋体" w:cs="宋体"/>
          <w:color w:val="auto"/>
          <w:spacing w:val="-1"/>
          <w:position w:val="17"/>
          <w:sz w:val="24"/>
          <w:szCs w:val="24"/>
          <w:highlight w:val="none"/>
          <w:lang w:eastAsia="zh-CN"/>
          <w14:textOutline w14:w="4356" w14:cap="sq" w14:cmpd="sng" w14:algn="ctr">
            <w14:solidFill>
              <w14:srgbClr w14:val="000000"/>
            </w14:solidFill>
            <w14:prstDash w14:val="solid"/>
            <w14:bevel/>
          </w14:textOutline>
        </w:rPr>
        <w:t>企业证明文件格式由出具单位提供；</w:t>
      </w:r>
    </w:p>
    <w:p w14:paraId="42A843DB">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100" w:afterAutospacing="0" w:line="360" w:lineRule="auto"/>
        <w:ind w:left="1044" w:leftChars="307" w:hanging="399" w:hangingChars="168"/>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未提供不予享受预留份额、评审中价格扣除等政府采购促进中小企业发展的政府采购政策</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p>
    <w:p w14:paraId="14F0341F">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lang w:eastAsia="zh-CN"/>
        </w:rPr>
        <w:sectPr>
          <w:footerReference r:id="rId19" w:type="default"/>
          <w:pgSz w:w="11906" w:h="16839"/>
          <w:pgMar w:top="1431" w:right="1531" w:bottom="1429" w:left="1531" w:header="0" w:footer="994" w:gutter="0"/>
          <w:cols w:space="720" w:num="1"/>
        </w:sectPr>
      </w:pPr>
    </w:p>
    <w:p w14:paraId="1C77D487">
      <w:pPr>
        <w:pageBreakBefore w:val="0"/>
        <w:widowControl w:val="0"/>
        <w:wordWrap/>
        <w:overflowPunct/>
        <w:topLinePunct w:val="0"/>
        <w:bidi w:val="0"/>
        <w:spacing w:before="101" w:line="219" w:lineRule="auto"/>
        <w:jc w:val="center"/>
        <w:outlineLvl w:val="1"/>
        <w:rPr>
          <w:rFonts w:ascii="宋体" w:hAnsi="宋体" w:eastAsia="宋体" w:cs="宋体"/>
          <w:color w:val="auto"/>
          <w:sz w:val="24"/>
          <w:szCs w:val="24"/>
          <w:highlight w:val="none"/>
          <w:lang w:eastAsia="zh-CN"/>
        </w:rPr>
      </w:pPr>
      <w:bookmarkStart w:id="161" w:name="_Toc1731"/>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4"/>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8-3</w:t>
      </w:r>
      <w:r>
        <w:rPr>
          <w:rFonts w:ascii="宋体" w:hAnsi="宋体" w:eastAsia="宋体" w:cs="宋体"/>
          <w:color w:val="auto"/>
          <w:spacing w:val="-50"/>
          <w:sz w:val="24"/>
          <w:szCs w:val="24"/>
          <w:highlight w:val="none"/>
          <w:lang w:eastAsia="zh-CN"/>
        </w:rPr>
        <w:t xml:space="preserve"> </w:t>
      </w:r>
      <w:r>
        <w:rPr>
          <w:rFonts w:ascii="宋体" w:hAnsi="宋体" w:eastAsia="宋体" w:cs="宋体"/>
          <w:color w:val="auto"/>
          <w:spacing w:val="-2"/>
          <w:sz w:val="24"/>
          <w:szCs w:val="24"/>
          <w:highlight w:val="none"/>
          <w:lang w:eastAsia="zh-CN"/>
          <w14:textOutline w14:w="4356" w14:cap="sq" w14:cmpd="sng" w14:algn="ctr">
            <w14:solidFill>
              <w14:srgbClr w14:val="000000"/>
            </w14:solidFill>
            <w14:prstDash w14:val="solid"/>
            <w14:bevel/>
          </w14:textOutline>
        </w:rPr>
        <w:t>残疾人福利性单位声明函</w:t>
      </w:r>
      <w:bookmarkEnd w:id="161"/>
    </w:p>
    <w:p w14:paraId="3F1E8226">
      <w:pPr>
        <w:pageBreakBefore w:val="0"/>
        <w:widowControl w:val="0"/>
        <w:wordWrap/>
        <w:overflowPunct/>
        <w:topLinePunct w:val="0"/>
        <w:bidi w:val="0"/>
        <w:spacing w:line="362" w:lineRule="auto"/>
        <w:jc w:val="center"/>
        <w:rPr>
          <w:color w:val="auto"/>
          <w:highlight w:val="none"/>
          <w:lang w:eastAsia="zh-CN"/>
        </w:rPr>
      </w:pPr>
    </w:p>
    <w:p w14:paraId="57565A37">
      <w:pPr>
        <w:pageBreakBefore w:val="0"/>
        <w:widowControl w:val="0"/>
        <w:wordWrap/>
        <w:overflowPunct/>
        <w:topLinePunct w:val="0"/>
        <w:bidi w:val="0"/>
        <w:spacing w:before="78" w:line="219" w:lineRule="auto"/>
        <w:jc w:val="center"/>
        <w:rPr>
          <w:rFonts w:ascii="宋体" w:hAnsi="宋体" w:eastAsia="宋体" w:cs="宋体"/>
          <w:color w:val="auto"/>
          <w:sz w:val="24"/>
          <w:szCs w:val="24"/>
          <w:highlight w:val="none"/>
          <w:lang w:eastAsia="zh-CN"/>
        </w:rPr>
      </w:pPr>
      <w:r>
        <w:rPr>
          <w:rFonts w:ascii="宋体" w:hAnsi="宋体" w:eastAsia="宋体" w:cs="宋体"/>
          <w:color w:val="auto"/>
          <w:spacing w:val="10"/>
          <w:sz w:val="24"/>
          <w:szCs w:val="24"/>
          <w:highlight w:val="none"/>
          <w:lang w:eastAsia="zh-CN"/>
          <w14:textOutline w14:w="4356" w14:cap="sq" w14:cmpd="sng" w14:algn="ctr">
            <w14:solidFill>
              <w14:srgbClr w14:val="000000"/>
            </w14:solidFill>
            <w14:prstDash w14:val="solid"/>
            <w14:bevel/>
          </w14:textOutline>
        </w:rPr>
        <w:t>残疾人福利性单位声明函</w:t>
      </w:r>
    </w:p>
    <w:p w14:paraId="53B7D46C">
      <w:pPr>
        <w:pageBreakBefore w:val="0"/>
        <w:widowControl w:val="0"/>
        <w:wordWrap/>
        <w:overflowPunct/>
        <w:topLinePunct w:val="0"/>
        <w:bidi w:val="0"/>
        <w:spacing w:line="284" w:lineRule="auto"/>
        <w:jc w:val="center"/>
        <w:rPr>
          <w:color w:val="auto"/>
          <w:highlight w:val="none"/>
          <w:lang w:eastAsia="zh-CN"/>
        </w:rPr>
      </w:pPr>
    </w:p>
    <w:p w14:paraId="4FED46F1">
      <w:pPr>
        <w:pageBreakBefore w:val="0"/>
        <w:widowControl w:val="0"/>
        <w:wordWrap/>
        <w:overflowPunct/>
        <w:topLinePunct w:val="0"/>
        <w:bidi w:val="0"/>
        <w:spacing w:line="285" w:lineRule="auto"/>
        <w:rPr>
          <w:color w:val="auto"/>
          <w:highlight w:val="none"/>
          <w:lang w:eastAsia="zh-CN"/>
        </w:rPr>
      </w:pPr>
    </w:p>
    <w:p w14:paraId="18A13D51">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firstLine="504"/>
        <w:jc w:val="both"/>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9"/>
          <w:sz w:val="24"/>
          <w:szCs w:val="24"/>
          <w:highlight w:val="none"/>
          <w:lang w:eastAsia="zh-CN"/>
        </w:rPr>
        <w:t>本单位郑重声明，根据《财政部</w:t>
      </w:r>
      <w:r>
        <w:rPr>
          <w:rFonts w:ascii="宋体" w:hAnsi="宋体" w:eastAsia="宋体" w:cs="宋体"/>
          <w:color w:val="auto"/>
          <w:spacing w:val="57"/>
          <w:sz w:val="24"/>
          <w:szCs w:val="24"/>
          <w:highlight w:val="none"/>
          <w:lang w:eastAsia="zh-CN"/>
        </w:rPr>
        <w:t xml:space="preserve"> </w:t>
      </w:r>
      <w:r>
        <w:rPr>
          <w:rFonts w:ascii="宋体" w:hAnsi="宋体" w:eastAsia="宋体" w:cs="宋体"/>
          <w:color w:val="auto"/>
          <w:spacing w:val="9"/>
          <w:sz w:val="24"/>
          <w:szCs w:val="24"/>
          <w:highlight w:val="none"/>
          <w:lang w:eastAsia="zh-CN"/>
        </w:rPr>
        <w:t>民政部</w:t>
      </w:r>
      <w:r>
        <w:rPr>
          <w:rFonts w:ascii="宋体" w:hAnsi="宋体" w:eastAsia="宋体" w:cs="宋体"/>
          <w:color w:val="auto"/>
          <w:spacing w:val="58"/>
          <w:sz w:val="24"/>
          <w:szCs w:val="24"/>
          <w:highlight w:val="none"/>
          <w:lang w:eastAsia="zh-CN"/>
        </w:rPr>
        <w:t xml:space="preserve"> </w:t>
      </w:r>
      <w:r>
        <w:rPr>
          <w:rFonts w:ascii="宋体" w:hAnsi="宋体" w:eastAsia="宋体" w:cs="宋体"/>
          <w:color w:val="auto"/>
          <w:spacing w:val="9"/>
          <w:sz w:val="24"/>
          <w:szCs w:val="24"/>
          <w:highlight w:val="none"/>
          <w:lang w:eastAsia="zh-CN"/>
        </w:rPr>
        <w:t>中国残疾人联合会</w:t>
      </w:r>
      <w:r>
        <w:rPr>
          <w:rFonts w:ascii="宋体" w:hAnsi="宋体" w:eastAsia="宋体" w:cs="宋体"/>
          <w:color w:val="auto"/>
          <w:spacing w:val="8"/>
          <w:sz w:val="24"/>
          <w:szCs w:val="24"/>
          <w:highlight w:val="none"/>
          <w:lang w:eastAsia="zh-CN"/>
        </w:rPr>
        <w:t>关于促进残疾人</w:t>
      </w:r>
      <w:r>
        <w:rPr>
          <w:rFonts w:ascii="宋体" w:hAnsi="宋体" w:eastAsia="宋体" w:cs="宋体"/>
          <w:color w:val="auto"/>
          <w:spacing w:val="7"/>
          <w:sz w:val="24"/>
          <w:szCs w:val="24"/>
          <w:highlight w:val="none"/>
          <w:lang w:eastAsia="zh-CN"/>
        </w:rPr>
        <w:t>就业政府采购政策的通知》</w:t>
      </w:r>
      <w:r>
        <w:rPr>
          <w:rFonts w:ascii="宋体" w:hAnsi="宋体" w:eastAsia="宋体" w:cs="宋体"/>
          <w:color w:val="auto"/>
          <w:spacing w:val="-93"/>
          <w:sz w:val="24"/>
          <w:szCs w:val="24"/>
          <w:highlight w:val="none"/>
          <w:lang w:eastAsia="zh-CN"/>
        </w:rPr>
        <w:t xml:space="preserve"> </w:t>
      </w:r>
      <w:r>
        <w:rPr>
          <w:rFonts w:ascii="宋体" w:hAnsi="宋体" w:eastAsia="宋体" w:cs="宋体"/>
          <w:color w:val="auto"/>
          <w:spacing w:val="7"/>
          <w:sz w:val="24"/>
          <w:szCs w:val="24"/>
          <w:highlight w:val="none"/>
          <w:lang w:eastAsia="zh-CN"/>
        </w:rPr>
        <w:t>（财库〔2017〕 141</w:t>
      </w:r>
      <w:r>
        <w:rPr>
          <w:rFonts w:ascii="宋体" w:hAnsi="宋体" w:eastAsia="宋体" w:cs="宋体"/>
          <w:color w:val="auto"/>
          <w:spacing w:val="-45"/>
          <w:sz w:val="24"/>
          <w:szCs w:val="24"/>
          <w:highlight w:val="none"/>
          <w:lang w:eastAsia="zh-CN"/>
        </w:rPr>
        <w:t xml:space="preserve"> </w:t>
      </w:r>
      <w:r>
        <w:rPr>
          <w:rFonts w:ascii="宋体" w:hAnsi="宋体" w:eastAsia="宋体" w:cs="宋体"/>
          <w:color w:val="auto"/>
          <w:spacing w:val="7"/>
          <w:sz w:val="24"/>
          <w:szCs w:val="24"/>
          <w:highlight w:val="none"/>
          <w:lang w:eastAsia="zh-CN"/>
        </w:rPr>
        <w:t>号）</w:t>
      </w:r>
      <w:r>
        <w:rPr>
          <w:rFonts w:ascii="宋体" w:hAnsi="宋体" w:eastAsia="宋体" w:cs="宋体"/>
          <w:color w:val="auto"/>
          <w:spacing w:val="-65"/>
          <w:sz w:val="24"/>
          <w:szCs w:val="24"/>
          <w:highlight w:val="none"/>
          <w:lang w:eastAsia="zh-CN"/>
        </w:rPr>
        <w:t xml:space="preserve"> </w:t>
      </w:r>
      <w:r>
        <w:rPr>
          <w:rFonts w:ascii="宋体" w:hAnsi="宋体" w:eastAsia="宋体" w:cs="宋体"/>
          <w:color w:val="auto"/>
          <w:spacing w:val="7"/>
          <w:sz w:val="24"/>
          <w:szCs w:val="24"/>
          <w:highlight w:val="none"/>
          <w:lang w:eastAsia="zh-CN"/>
        </w:rPr>
        <w:t>的规定</w:t>
      </w:r>
      <w:r>
        <w:rPr>
          <w:rFonts w:ascii="宋体" w:hAnsi="宋体" w:eastAsia="宋体" w:cs="宋体"/>
          <w:color w:val="auto"/>
          <w:spacing w:val="6"/>
          <w:sz w:val="24"/>
          <w:szCs w:val="24"/>
          <w:highlight w:val="none"/>
          <w:lang w:eastAsia="zh-CN"/>
        </w:rPr>
        <w:t>，本单位为符合条件</w:t>
      </w:r>
      <w:r>
        <w:rPr>
          <w:rFonts w:ascii="宋体" w:hAnsi="宋体" w:eastAsia="宋体" w:cs="宋体"/>
          <w:color w:val="auto"/>
          <w:spacing w:val="11"/>
          <w:sz w:val="24"/>
          <w:szCs w:val="24"/>
          <w:highlight w:val="none"/>
          <w:lang w:eastAsia="zh-CN"/>
        </w:rPr>
        <w:t>的残疾人福利性单位，且本单位参加</w:t>
      </w:r>
      <w:r>
        <w:rPr>
          <w:rFonts w:ascii="宋体" w:hAnsi="宋体" w:eastAsia="宋体" w:cs="宋体"/>
          <w:color w:val="auto"/>
          <w:spacing w:val="-108"/>
          <w:sz w:val="24"/>
          <w:szCs w:val="24"/>
          <w:highlight w:val="none"/>
          <w:lang w:eastAsia="zh-CN"/>
        </w:rPr>
        <w:t xml:space="preserve"> </w:t>
      </w:r>
      <w:r>
        <w:rPr>
          <w:rFonts w:ascii="宋体" w:hAnsi="宋体" w:eastAsia="宋体" w:cs="宋体"/>
          <w:color w:val="auto"/>
          <w:spacing w:val="1"/>
          <w:sz w:val="24"/>
          <w:szCs w:val="24"/>
          <w:highlight w:val="none"/>
          <w:u w:val="single"/>
          <w:lang w:eastAsia="zh-CN"/>
        </w:rPr>
        <w:t xml:space="preserve">  </w:t>
      </w:r>
      <w:r>
        <w:rPr>
          <w:rFonts w:ascii="宋体" w:hAnsi="宋体" w:eastAsia="宋体" w:cs="宋体"/>
          <w:color w:val="auto"/>
          <w:spacing w:val="-112"/>
          <w:sz w:val="24"/>
          <w:szCs w:val="24"/>
          <w:highlight w:val="none"/>
          <w:u w:val="single"/>
          <w:lang w:eastAsia="zh-CN"/>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pacing w:val="-115"/>
          <w:sz w:val="24"/>
          <w:szCs w:val="24"/>
          <w:highlight w:val="none"/>
          <w:u w:val="single"/>
          <w:lang w:eastAsia="zh-CN"/>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pacing w:val="-116"/>
          <w:sz w:val="24"/>
          <w:szCs w:val="24"/>
          <w:highlight w:val="none"/>
          <w:u w:val="single"/>
          <w:lang w:eastAsia="zh-CN"/>
        </w:rPr>
        <w:t xml:space="preserve"> </w:t>
      </w:r>
      <w:r>
        <w:rPr>
          <w:rFonts w:ascii="宋体" w:hAnsi="宋体" w:eastAsia="宋体" w:cs="宋体"/>
          <w:color w:val="auto"/>
          <w:spacing w:val="11"/>
          <w:sz w:val="24"/>
          <w:szCs w:val="24"/>
          <w:highlight w:val="none"/>
          <w:u w:val="single"/>
          <w:lang w:eastAsia="zh-CN"/>
        </w:rPr>
        <w:t xml:space="preserve">  </w:t>
      </w:r>
      <w:r>
        <w:rPr>
          <w:rFonts w:ascii="宋体" w:hAnsi="宋体" w:eastAsia="宋体" w:cs="宋体"/>
          <w:color w:val="auto"/>
          <w:spacing w:val="11"/>
          <w:sz w:val="24"/>
          <w:szCs w:val="24"/>
          <w:highlight w:val="none"/>
          <w:lang w:eastAsia="zh-CN"/>
        </w:rPr>
        <w:t>单位的</w:t>
      </w:r>
      <w:r>
        <w:rPr>
          <w:rFonts w:ascii="宋体" w:hAnsi="宋体" w:eastAsia="宋体" w:cs="宋体"/>
          <w:color w:val="auto"/>
          <w:spacing w:val="-110"/>
          <w:sz w:val="24"/>
          <w:szCs w:val="24"/>
          <w:highlight w:val="none"/>
          <w:u w:val="single"/>
          <w:lang w:eastAsia="zh-CN"/>
        </w:rPr>
        <w:t xml:space="preserve"> </w:t>
      </w:r>
      <w:r>
        <w:rPr>
          <w:rFonts w:ascii="宋体" w:hAnsi="宋体" w:eastAsia="宋体" w:cs="宋体"/>
          <w:color w:val="auto"/>
          <w:spacing w:val="1"/>
          <w:sz w:val="24"/>
          <w:szCs w:val="24"/>
          <w:highlight w:val="none"/>
          <w:u w:val="single"/>
          <w:lang w:eastAsia="zh-CN"/>
        </w:rPr>
        <w:t xml:space="preserve">  </w:t>
      </w:r>
      <w:r>
        <w:rPr>
          <w:rFonts w:ascii="宋体" w:hAnsi="宋体" w:eastAsia="宋体" w:cs="宋体"/>
          <w:color w:val="auto"/>
          <w:spacing w:val="-113"/>
          <w:sz w:val="24"/>
          <w:szCs w:val="24"/>
          <w:highlight w:val="none"/>
          <w:u w:val="single"/>
          <w:lang w:eastAsia="zh-CN"/>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pacing w:val="-115"/>
          <w:sz w:val="24"/>
          <w:szCs w:val="24"/>
          <w:highlight w:val="none"/>
          <w:u w:val="single"/>
          <w:lang w:eastAsia="zh-CN"/>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pacing w:val="-115"/>
          <w:sz w:val="24"/>
          <w:szCs w:val="24"/>
          <w:highlight w:val="none"/>
          <w:u w:val="single"/>
          <w:lang w:eastAsia="zh-CN"/>
        </w:rPr>
        <w:t xml:space="preserve"> </w:t>
      </w:r>
      <w:r>
        <w:rPr>
          <w:rFonts w:ascii="宋体" w:hAnsi="宋体" w:eastAsia="宋体" w:cs="宋体"/>
          <w:color w:val="auto"/>
          <w:spacing w:val="11"/>
          <w:sz w:val="24"/>
          <w:szCs w:val="24"/>
          <w:highlight w:val="none"/>
          <w:u w:val="single"/>
          <w:lang w:eastAsia="zh-CN"/>
        </w:rPr>
        <w:t xml:space="preserve">  </w:t>
      </w:r>
      <w:r>
        <w:rPr>
          <w:rFonts w:ascii="宋体" w:hAnsi="宋体" w:eastAsia="宋体" w:cs="宋体"/>
          <w:color w:val="auto"/>
          <w:spacing w:val="11"/>
          <w:sz w:val="24"/>
          <w:szCs w:val="24"/>
          <w:highlight w:val="none"/>
          <w:lang w:eastAsia="zh-CN"/>
        </w:rPr>
        <w:t>项目采购活动提供</w:t>
      </w:r>
      <w:r>
        <w:rPr>
          <w:rFonts w:ascii="宋体" w:hAnsi="宋体" w:eastAsia="宋体" w:cs="宋体"/>
          <w:color w:val="auto"/>
          <w:spacing w:val="10"/>
          <w:sz w:val="24"/>
          <w:szCs w:val="24"/>
          <w:highlight w:val="none"/>
          <w:lang w:eastAsia="zh-CN"/>
        </w:rPr>
        <w:t>本单</w:t>
      </w:r>
      <w:r>
        <w:rPr>
          <w:rFonts w:ascii="宋体" w:hAnsi="宋体" w:eastAsia="宋体" w:cs="宋体"/>
          <w:color w:val="auto"/>
          <w:spacing w:val="9"/>
          <w:sz w:val="24"/>
          <w:szCs w:val="24"/>
          <w:highlight w:val="none"/>
          <w:lang w:eastAsia="zh-CN"/>
        </w:rPr>
        <w:t>位制造的货物（由本单位承担工程/提供服务</w:t>
      </w:r>
      <w:r>
        <w:rPr>
          <w:rFonts w:ascii="宋体" w:hAnsi="宋体" w:eastAsia="宋体" w:cs="宋体"/>
          <w:color w:val="auto"/>
          <w:spacing w:val="-3"/>
          <w:sz w:val="24"/>
          <w:szCs w:val="24"/>
          <w:highlight w:val="none"/>
          <w:lang w:eastAsia="zh-CN"/>
        </w:rPr>
        <w:t>），</w:t>
      </w:r>
      <w:r>
        <w:rPr>
          <w:rFonts w:ascii="宋体" w:hAnsi="宋体" w:eastAsia="宋体" w:cs="宋体"/>
          <w:color w:val="auto"/>
          <w:spacing w:val="9"/>
          <w:sz w:val="24"/>
          <w:szCs w:val="24"/>
          <w:highlight w:val="none"/>
          <w:lang w:eastAsia="zh-CN"/>
        </w:rPr>
        <w:t>或者提供其他残疾人福利性单位</w:t>
      </w:r>
      <w:r>
        <w:rPr>
          <w:rFonts w:ascii="宋体" w:hAnsi="宋体" w:eastAsia="宋体" w:cs="宋体"/>
          <w:color w:val="auto"/>
          <w:spacing w:val="11"/>
          <w:sz w:val="24"/>
          <w:szCs w:val="24"/>
          <w:highlight w:val="none"/>
          <w:lang w:eastAsia="zh-CN"/>
        </w:rPr>
        <w:t>制造的货物（不包括使用非残疾人福利性单位注册商标的货物）。</w:t>
      </w:r>
    </w:p>
    <w:p w14:paraId="0B687D2D">
      <w:pPr>
        <w:keepNext w:val="0"/>
        <w:keepLines w:val="0"/>
        <w:pageBreakBefore w:val="0"/>
        <w:widowControl w:val="0"/>
        <w:kinsoku w:val="0"/>
        <w:wordWrap/>
        <w:overflowPunct/>
        <w:topLinePunct w:val="0"/>
        <w:autoSpaceDE w:val="0"/>
        <w:autoSpaceDN w:val="0"/>
        <w:bidi w:val="0"/>
        <w:adjustRightInd w:val="0"/>
        <w:snapToGrid w:val="0"/>
        <w:spacing w:before="183" w:line="500" w:lineRule="atLeast"/>
        <w:ind w:left="542"/>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11"/>
          <w:sz w:val="24"/>
          <w:szCs w:val="24"/>
          <w:highlight w:val="none"/>
          <w:lang w:eastAsia="zh-CN"/>
        </w:rPr>
        <w:t>本单位对上述声明的真实性负责。如有虚假，将依法承</w:t>
      </w:r>
      <w:r>
        <w:rPr>
          <w:rFonts w:ascii="宋体" w:hAnsi="宋体" w:eastAsia="宋体" w:cs="宋体"/>
          <w:color w:val="auto"/>
          <w:spacing w:val="10"/>
          <w:sz w:val="24"/>
          <w:szCs w:val="24"/>
          <w:highlight w:val="none"/>
          <w:lang w:eastAsia="zh-CN"/>
        </w:rPr>
        <w:t>担相应责任。</w:t>
      </w:r>
    </w:p>
    <w:p w14:paraId="6F0545A9">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highlight w:val="none"/>
          <w:lang w:eastAsia="zh-CN"/>
        </w:rPr>
      </w:pPr>
    </w:p>
    <w:p w14:paraId="01BF86E7">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highlight w:val="none"/>
          <w:lang w:eastAsia="zh-CN"/>
        </w:rPr>
      </w:pPr>
    </w:p>
    <w:p w14:paraId="6CA9FC47">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highlight w:val="none"/>
          <w:lang w:eastAsia="zh-CN"/>
        </w:rPr>
      </w:pPr>
    </w:p>
    <w:p w14:paraId="580FE807">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highlight w:val="none"/>
          <w:lang w:eastAsia="zh-CN"/>
        </w:rPr>
      </w:pPr>
    </w:p>
    <w:p w14:paraId="4A626EDF">
      <w:pPr>
        <w:keepNext w:val="0"/>
        <w:keepLines w:val="0"/>
        <w:pageBreakBefore w:val="0"/>
        <w:widowControl w:val="0"/>
        <w:kinsoku w:val="0"/>
        <w:wordWrap/>
        <w:overflowPunct/>
        <w:topLinePunct w:val="0"/>
        <w:autoSpaceDE w:val="0"/>
        <w:autoSpaceDN w:val="0"/>
        <w:bidi w:val="0"/>
        <w:adjustRightInd w:val="0"/>
        <w:snapToGrid w:val="0"/>
        <w:spacing w:before="79" w:line="500" w:lineRule="atLeast"/>
        <w:ind w:left="4580"/>
        <w:textAlignment w:val="baseline"/>
        <w:rPr>
          <w:rFonts w:ascii="宋体" w:hAnsi="宋体" w:eastAsia="宋体" w:cs="宋体"/>
          <w:color w:val="auto"/>
          <w:sz w:val="24"/>
          <w:szCs w:val="24"/>
          <w:highlight w:val="none"/>
          <w:lang w:eastAsia="zh-CN"/>
        </w:rPr>
      </w:pPr>
      <w:r>
        <w:rPr>
          <w:rFonts w:ascii="宋体" w:hAnsi="宋体" w:eastAsia="宋体" w:cs="宋体"/>
          <w:color w:val="auto"/>
          <w:spacing w:val="8"/>
          <w:sz w:val="24"/>
          <w:szCs w:val="24"/>
          <w:highlight w:val="none"/>
          <w:lang w:eastAsia="zh-CN"/>
        </w:rPr>
        <w:t>单位名称（盖章</w:t>
      </w:r>
      <w:r>
        <w:rPr>
          <w:rFonts w:ascii="宋体" w:hAnsi="宋体" w:eastAsia="宋体" w:cs="宋体"/>
          <w:color w:val="auto"/>
          <w:spacing w:val="13"/>
          <w:sz w:val="24"/>
          <w:szCs w:val="24"/>
          <w:highlight w:val="none"/>
          <w:lang w:eastAsia="zh-CN"/>
        </w:rPr>
        <w:t>）：</w:t>
      </w:r>
    </w:p>
    <w:p w14:paraId="625E9A08">
      <w:pPr>
        <w:keepNext w:val="0"/>
        <w:keepLines w:val="0"/>
        <w:pageBreakBefore w:val="0"/>
        <w:widowControl w:val="0"/>
        <w:kinsoku w:val="0"/>
        <w:wordWrap/>
        <w:overflowPunct/>
        <w:topLinePunct w:val="0"/>
        <w:autoSpaceDE w:val="0"/>
        <w:autoSpaceDN w:val="0"/>
        <w:bidi w:val="0"/>
        <w:adjustRightInd w:val="0"/>
        <w:snapToGrid w:val="0"/>
        <w:spacing w:before="184" w:line="500" w:lineRule="atLeast"/>
        <w:ind w:left="4583"/>
        <w:textAlignment w:val="baseline"/>
        <w:outlineLvl w:val="1"/>
        <w:rPr>
          <w:rFonts w:hint="default" w:ascii="宋体" w:hAnsi="宋体" w:eastAsia="宋体" w:cs="宋体"/>
          <w:color w:val="auto"/>
          <w:sz w:val="24"/>
          <w:szCs w:val="24"/>
          <w:highlight w:val="none"/>
          <w:u w:val="single"/>
          <w:lang w:val="en-US" w:eastAsia="zh-CN"/>
        </w:rPr>
      </w:pPr>
      <w:bookmarkStart w:id="162" w:name="_Toc5801"/>
      <w:r>
        <w:rPr>
          <w:rFonts w:ascii="宋体" w:hAnsi="宋体" w:eastAsia="宋体" w:cs="宋体"/>
          <w:color w:val="auto"/>
          <w:spacing w:val="-21"/>
          <w:sz w:val="24"/>
          <w:szCs w:val="24"/>
          <w:highlight w:val="none"/>
          <w:lang w:eastAsia="zh-CN"/>
        </w:rPr>
        <w:t>日</w:t>
      </w:r>
      <w:r>
        <w:rPr>
          <w:rFonts w:ascii="宋体" w:hAnsi="宋体" w:eastAsia="宋体" w:cs="宋体"/>
          <w:color w:val="auto"/>
          <w:spacing w:val="24"/>
          <w:sz w:val="24"/>
          <w:szCs w:val="24"/>
          <w:highlight w:val="none"/>
          <w:lang w:eastAsia="zh-CN"/>
        </w:rPr>
        <w:t xml:space="preserve">  </w:t>
      </w:r>
      <w:r>
        <w:rPr>
          <w:rFonts w:ascii="宋体" w:hAnsi="宋体" w:eastAsia="宋体" w:cs="宋体"/>
          <w:color w:val="auto"/>
          <w:spacing w:val="-21"/>
          <w:sz w:val="24"/>
          <w:szCs w:val="24"/>
          <w:highlight w:val="none"/>
          <w:lang w:eastAsia="zh-CN"/>
        </w:rPr>
        <w:t>期：</w:t>
      </w:r>
      <w:r>
        <w:rPr>
          <w:rFonts w:hint="eastAsia" w:ascii="宋体" w:hAnsi="宋体" w:eastAsia="宋体" w:cs="宋体"/>
          <w:color w:val="auto"/>
          <w:spacing w:val="-21"/>
          <w:sz w:val="24"/>
          <w:szCs w:val="24"/>
          <w:highlight w:val="none"/>
          <w:u w:val="single"/>
          <w:lang w:val="en-US" w:eastAsia="zh-CN"/>
        </w:rPr>
        <w:t xml:space="preserve">       </w:t>
      </w:r>
      <w:r>
        <w:rPr>
          <w:rFonts w:hint="eastAsia" w:ascii="宋体" w:hAnsi="宋体" w:eastAsia="宋体" w:cs="宋体"/>
          <w:color w:val="auto"/>
          <w:spacing w:val="-21"/>
          <w:sz w:val="24"/>
          <w:szCs w:val="24"/>
          <w:highlight w:val="none"/>
          <w:u w:val="none"/>
          <w:lang w:val="en-US" w:eastAsia="zh-CN"/>
        </w:rPr>
        <w:t xml:space="preserve">年 </w:t>
      </w:r>
      <w:r>
        <w:rPr>
          <w:rFonts w:hint="eastAsia" w:ascii="宋体" w:hAnsi="宋体" w:eastAsia="宋体" w:cs="宋体"/>
          <w:color w:val="auto"/>
          <w:spacing w:val="-21"/>
          <w:sz w:val="24"/>
          <w:szCs w:val="24"/>
          <w:highlight w:val="none"/>
          <w:u w:val="single"/>
          <w:lang w:val="en-US" w:eastAsia="zh-CN"/>
        </w:rPr>
        <w:t xml:space="preserve">       </w:t>
      </w:r>
      <w:r>
        <w:rPr>
          <w:rFonts w:hint="eastAsia" w:ascii="宋体" w:hAnsi="宋体" w:eastAsia="宋体" w:cs="宋体"/>
          <w:color w:val="auto"/>
          <w:spacing w:val="-21"/>
          <w:sz w:val="24"/>
          <w:szCs w:val="24"/>
          <w:highlight w:val="none"/>
          <w:u w:val="none"/>
          <w:lang w:val="en-US" w:eastAsia="zh-CN"/>
        </w:rPr>
        <w:t>月</w:t>
      </w:r>
      <w:r>
        <w:rPr>
          <w:rFonts w:hint="eastAsia" w:ascii="宋体" w:hAnsi="宋体" w:eastAsia="宋体" w:cs="宋体"/>
          <w:color w:val="auto"/>
          <w:spacing w:val="-21"/>
          <w:sz w:val="24"/>
          <w:szCs w:val="24"/>
          <w:highlight w:val="none"/>
          <w:u w:val="single"/>
          <w:lang w:val="en-US" w:eastAsia="zh-CN"/>
        </w:rPr>
        <w:t xml:space="preserve">      </w:t>
      </w:r>
      <w:r>
        <w:rPr>
          <w:rFonts w:hint="eastAsia" w:ascii="宋体" w:hAnsi="宋体" w:eastAsia="宋体" w:cs="宋体"/>
          <w:color w:val="auto"/>
          <w:spacing w:val="-21"/>
          <w:sz w:val="24"/>
          <w:szCs w:val="24"/>
          <w:highlight w:val="none"/>
          <w:u w:val="none"/>
          <w:lang w:val="en-US" w:eastAsia="zh-CN"/>
        </w:rPr>
        <w:t>日</w:t>
      </w:r>
      <w:bookmarkEnd w:id="162"/>
    </w:p>
    <w:p w14:paraId="02981898">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rFonts w:ascii="宋体" w:hAnsi="宋体" w:eastAsia="宋体" w:cs="宋体"/>
          <w:color w:val="auto"/>
          <w:sz w:val="24"/>
          <w:szCs w:val="24"/>
          <w:highlight w:val="none"/>
          <w:u w:val="single"/>
          <w:lang w:eastAsia="zh-CN"/>
        </w:rPr>
        <w:sectPr>
          <w:footerReference r:id="rId20" w:type="default"/>
          <w:pgSz w:w="11906" w:h="16839"/>
          <w:pgMar w:top="1431" w:right="1786" w:bottom="1429" w:left="1786" w:header="0" w:footer="994" w:gutter="0"/>
          <w:cols w:space="720" w:num="1"/>
        </w:sectPr>
      </w:pPr>
    </w:p>
    <w:p w14:paraId="28910322">
      <w:pPr>
        <w:pageBreakBefore w:val="0"/>
        <w:widowControl w:val="0"/>
        <w:wordWrap/>
        <w:overflowPunct/>
        <w:topLinePunct w:val="0"/>
        <w:bidi w:val="0"/>
        <w:spacing w:line="280" w:lineRule="auto"/>
        <w:rPr>
          <w:color w:val="auto"/>
          <w:highlight w:val="none"/>
          <w:lang w:eastAsia="zh-CN"/>
        </w:rPr>
      </w:pPr>
    </w:p>
    <w:p w14:paraId="15129C0D">
      <w:pPr>
        <w:pageBreakBefore w:val="0"/>
        <w:widowControl w:val="0"/>
        <w:wordWrap/>
        <w:overflowPunct/>
        <w:topLinePunct w:val="0"/>
        <w:bidi w:val="0"/>
        <w:spacing w:before="78" w:line="468" w:lineRule="exact"/>
        <w:jc w:val="center"/>
        <w:rPr>
          <w:rFonts w:ascii="宋体" w:hAnsi="宋体" w:eastAsia="宋体" w:cs="宋体"/>
          <w:color w:val="auto"/>
          <w:sz w:val="24"/>
          <w:szCs w:val="24"/>
          <w:highlight w:val="none"/>
          <w:lang w:eastAsia="zh-CN"/>
        </w:rPr>
      </w:pPr>
      <w:r>
        <w:rPr>
          <w:rFonts w:ascii="宋体" w:hAnsi="宋体" w:eastAsia="宋体" w:cs="宋体"/>
          <w:color w:val="auto"/>
          <w:position w:val="17"/>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37"/>
          <w:position w:val="17"/>
          <w:sz w:val="24"/>
          <w:szCs w:val="24"/>
          <w:highlight w:val="none"/>
          <w:lang w:eastAsia="zh-CN"/>
        </w:rPr>
        <w:t xml:space="preserve"> </w:t>
      </w:r>
      <w:r>
        <w:rPr>
          <w:rFonts w:ascii="宋体" w:hAnsi="宋体" w:eastAsia="宋体" w:cs="宋体"/>
          <w:color w:val="auto"/>
          <w:position w:val="17"/>
          <w:sz w:val="24"/>
          <w:szCs w:val="24"/>
          <w:highlight w:val="none"/>
          <w:lang w:eastAsia="zh-CN"/>
          <w14:textOutline w14:w="4356" w14:cap="sq" w14:cmpd="sng" w14:algn="ctr">
            <w14:solidFill>
              <w14:srgbClr w14:val="000000"/>
            </w14:solidFill>
            <w14:prstDash w14:val="solid"/>
            <w14:bevel/>
          </w14:textOutline>
        </w:rPr>
        <w:t>8-4</w:t>
      </w:r>
      <w:r>
        <w:rPr>
          <w:rFonts w:ascii="宋体" w:hAnsi="宋体" w:eastAsia="宋体" w:cs="宋体"/>
          <w:color w:val="auto"/>
          <w:position w:val="17"/>
          <w:sz w:val="24"/>
          <w:szCs w:val="24"/>
          <w:highlight w:val="none"/>
          <w:lang w:eastAsia="zh-CN"/>
        </w:rPr>
        <w:t xml:space="preserve"> </w:t>
      </w:r>
      <w:r>
        <w:rPr>
          <w:rFonts w:ascii="宋体" w:hAnsi="宋体" w:eastAsia="宋体" w:cs="宋体"/>
          <w:color w:val="auto"/>
          <w:position w:val="17"/>
          <w:sz w:val="24"/>
          <w:szCs w:val="24"/>
          <w:highlight w:val="none"/>
          <w:lang w:eastAsia="zh-CN"/>
          <w14:textOutline w14:w="4356" w14:cap="sq" w14:cmpd="sng" w14:algn="ctr">
            <w14:solidFill>
              <w14:srgbClr w14:val="000000"/>
            </w14:solidFill>
            <w14:prstDash w14:val="solid"/>
            <w14:bevel/>
          </w14:textOutline>
        </w:rPr>
        <w:t>采购的产品如属于政府强制采购节能产品的，</w:t>
      </w:r>
      <w:r>
        <w:rPr>
          <w:rFonts w:hint="eastAsia" w:ascii="宋体" w:hAnsi="宋体" w:eastAsia="宋体" w:cs="宋体"/>
          <w:color w:val="auto"/>
          <w:position w:val="17"/>
          <w:sz w:val="24"/>
          <w:szCs w:val="24"/>
          <w:highlight w:val="none"/>
          <w:lang w:eastAsia="zh-CN"/>
          <w14:textOutline w14:w="4356" w14:cap="sq" w14:cmpd="sng" w14:algn="ctr">
            <w14:solidFill>
              <w14:srgbClr w14:val="000000"/>
            </w14:solidFill>
            <w14:prstDash w14:val="solid"/>
            <w14:bevel/>
          </w14:textOutline>
        </w:rPr>
        <w:t>响应文件</w:t>
      </w:r>
      <w:r>
        <w:rPr>
          <w:rFonts w:ascii="宋体" w:hAnsi="宋体" w:eastAsia="宋体" w:cs="宋体"/>
          <w:color w:val="auto"/>
          <w:position w:val="17"/>
          <w:sz w:val="24"/>
          <w:szCs w:val="24"/>
          <w:highlight w:val="none"/>
          <w:lang w:eastAsia="zh-CN"/>
          <w14:textOutline w14:w="4356" w14:cap="sq" w14:cmpd="sng" w14:algn="ctr">
            <w14:solidFill>
              <w14:srgbClr w14:val="000000"/>
            </w14:solidFill>
            <w14:prstDash w14:val="solid"/>
            <w14:bevel/>
          </w14:textOutline>
        </w:rPr>
        <w:t>中必须提供国家确</w:t>
      </w:r>
    </w:p>
    <w:p w14:paraId="6BEA03D4">
      <w:pPr>
        <w:pageBreakBefore w:val="0"/>
        <w:widowControl w:val="0"/>
        <w:wordWrap/>
        <w:overflowPunct/>
        <w:topLinePunct w:val="0"/>
        <w:bidi w:val="0"/>
        <w:spacing w:line="276" w:lineRule="auto"/>
        <w:jc w:val="center"/>
        <w:rPr>
          <w:color w:val="auto"/>
          <w:highlight w:val="none"/>
          <w:lang w:eastAsia="zh-CN"/>
        </w:rPr>
      </w:pPr>
      <w:r>
        <w:rPr>
          <w:rFonts w:ascii="宋体" w:hAnsi="宋体" w:eastAsia="宋体" w:cs="宋体"/>
          <w:color w:val="auto"/>
          <w:sz w:val="24"/>
          <w:szCs w:val="24"/>
          <w:highlight w:val="none"/>
          <w:lang w:eastAsia="zh-CN"/>
          <w14:textOutline w14:w="4356" w14:cap="sq" w14:cmpd="sng" w14:algn="ctr">
            <w14:solidFill>
              <w14:srgbClr w14:val="000000"/>
            </w14:solidFill>
            <w14:prstDash w14:val="solid"/>
            <w14:bevel/>
          </w14:textOutline>
        </w:rPr>
        <w:t>定的认证机构出具的、处于有效期之内的节能产品认证证书（扫描件）</w:t>
      </w:r>
    </w:p>
    <w:p w14:paraId="090E8EEB">
      <w:pPr>
        <w:pageBreakBefore w:val="0"/>
        <w:widowControl w:val="0"/>
        <w:wordWrap/>
        <w:overflowPunct/>
        <w:topLinePunct w:val="0"/>
        <w:bidi w:val="0"/>
        <w:spacing w:line="277" w:lineRule="auto"/>
        <w:jc w:val="center"/>
        <w:rPr>
          <w:color w:val="auto"/>
          <w:highlight w:val="none"/>
          <w:lang w:eastAsia="zh-CN"/>
        </w:rPr>
      </w:pPr>
    </w:p>
    <w:p w14:paraId="2262B62E">
      <w:pPr>
        <w:pageBreakBefore w:val="0"/>
        <w:widowControl w:val="0"/>
        <w:wordWrap/>
        <w:overflowPunct/>
        <w:topLinePunct w:val="0"/>
        <w:bidi w:val="0"/>
        <w:spacing w:before="78" w:line="219" w:lineRule="auto"/>
        <w:ind w:left="942"/>
        <w:rPr>
          <w:rFonts w:ascii="宋体" w:hAnsi="宋体" w:eastAsia="宋体" w:cs="宋体"/>
          <w:color w:val="auto"/>
          <w:spacing w:val="10"/>
          <w:sz w:val="24"/>
          <w:szCs w:val="24"/>
          <w:highlight w:val="none"/>
          <w:lang w:eastAsia="zh-CN"/>
        </w:rPr>
      </w:pPr>
      <w:r>
        <w:rPr>
          <w:rFonts w:ascii="宋体" w:hAnsi="宋体" w:eastAsia="宋体" w:cs="宋体"/>
          <w:color w:val="auto"/>
          <w:spacing w:val="10"/>
          <w:sz w:val="24"/>
          <w:szCs w:val="24"/>
          <w:highlight w:val="none"/>
          <w:lang w:eastAsia="zh-CN"/>
        </w:rPr>
        <w:t>（不属于品目清单的产品无需提供，文件另有规定的从其规定）</w:t>
      </w:r>
    </w:p>
    <w:p w14:paraId="0DEFDD98">
      <w:pPr>
        <w:rPr>
          <w:rFonts w:ascii="宋体" w:hAnsi="宋体" w:eastAsia="宋体" w:cs="宋体"/>
          <w:color w:val="auto"/>
          <w:spacing w:val="10"/>
          <w:sz w:val="24"/>
          <w:szCs w:val="24"/>
          <w:highlight w:val="none"/>
          <w:lang w:eastAsia="zh-CN"/>
        </w:rPr>
      </w:pPr>
      <w:r>
        <w:rPr>
          <w:rFonts w:ascii="宋体" w:hAnsi="宋体" w:eastAsia="宋体" w:cs="宋体"/>
          <w:color w:val="auto"/>
          <w:spacing w:val="10"/>
          <w:sz w:val="24"/>
          <w:szCs w:val="24"/>
          <w:highlight w:val="none"/>
          <w:lang w:eastAsia="zh-CN"/>
        </w:rPr>
        <w:br w:type="page"/>
      </w:r>
    </w:p>
    <w:p w14:paraId="19B3C975">
      <w:pPr>
        <w:pageBreakBefore w:val="0"/>
        <w:widowControl w:val="0"/>
        <w:wordWrap/>
        <w:overflowPunct/>
        <w:topLinePunct w:val="0"/>
        <w:bidi w:val="0"/>
        <w:spacing w:before="101" w:line="219" w:lineRule="auto"/>
        <w:ind w:left="2651"/>
        <w:outlineLvl w:val="1"/>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 8-</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本国产品标准的声明函</w:t>
      </w:r>
    </w:p>
    <w:p w14:paraId="67331FD8">
      <w:pPr>
        <w:pageBreakBefore w:val="0"/>
        <w:widowControl w:val="0"/>
        <w:wordWrap/>
        <w:overflowPunct/>
        <w:topLinePunct w:val="0"/>
        <w:bidi w:val="0"/>
        <w:spacing w:line="362" w:lineRule="auto"/>
        <w:rPr>
          <w:color w:val="auto"/>
          <w:spacing w:val="0"/>
          <w:w w:val="100"/>
          <w:position w:val="0"/>
          <w:highlight w:val="none"/>
          <w:lang w:eastAsia="zh-CN"/>
        </w:rPr>
      </w:pPr>
    </w:p>
    <w:p w14:paraId="392B4D5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360" w:lineRule="auto"/>
        <w:ind w:left="0" w:right="0" w:firstLine="0"/>
        <w:jc w:val="center"/>
        <w:textAlignment w:val="baseline"/>
        <w:rPr>
          <w:rFonts w:hint="eastAsia" w:ascii="微软雅黑" w:hAnsi="微软雅黑" w:eastAsia="微软雅黑" w:cs="微软雅黑"/>
          <w:i w:val="0"/>
          <w:iCs w:val="0"/>
          <w:caps w:val="0"/>
          <w:color w:val="auto"/>
          <w:spacing w:val="0"/>
          <w:sz w:val="19"/>
          <w:szCs w:val="19"/>
          <w:highlight w:val="none"/>
        </w:rPr>
      </w:pPr>
      <w:r>
        <w:rPr>
          <w:rStyle w:val="22"/>
          <w:rFonts w:hint="eastAsia" w:ascii="微软雅黑" w:hAnsi="微软雅黑" w:eastAsia="微软雅黑" w:cs="微软雅黑"/>
          <w:b/>
          <w:bCs/>
          <w:i w:val="0"/>
          <w:iCs w:val="0"/>
          <w:caps w:val="0"/>
          <w:color w:val="auto"/>
          <w:spacing w:val="0"/>
          <w:sz w:val="28"/>
          <w:szCs w:val="28"/>
          <w:highlight w:val="none"/>
          <w:shd w:val="clear" w:fill="FFFFFF"/>
          <w:vertAlign w:val="baseline"/>
        </w:rPr>
        <w:t>关于符合本国产品标准的声明函</w:t>
      </w:r>
    </w:p>
    <w:p w14:paraId="307B5C4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1E612D7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（产品名称1）1</w:t>
      </w:r>
      <w:r>
        <w:rPr>
          <w:rFonts w:hint="eastAsia" w:ascii="宋体" w:hAnsi="宋体" w:eastAsia="宋体" w:cs="宋体"/>
          <w:i w:val="0"/>
          <w:iCs w:val="0"/>
          <w:caps w:val="0"/>
          <w:color w:val="auto"/>
          <w:spacing w:val="0"/>
          <w:sz w:val="24"/>
          <w:szCs w:val="24"/>
          <w:highlight w:val="none"/>
          <w:shd w:val="clear" w:fill="FFFFFF"/>
          <w:vertAlign w:val="baseline"/>
        </w:rPr>
        <w:t>，生产厂为</w:t>
      </w:r>
      <w:r>
        <w:rPr>
          <w:rStyle w:val="24"/>
          <w:rFonts w:hint="eastAsia" w:ascii="宋体" w:hAnsi="宋体" w:eastAsia="宋体" w:cs="宋体"/>
          <w:i w:val="0"/>
          <w:iCs w:val="0"/>
          <w:caps w:val="0"/>
          <w:color w:val="auto"/>
          <w:spacing w:val="0"/>
          <w:sz w:val="24"/>
          <w:szCs w:val="24"/>
          <w:highlight w:val="none"/>
          <w:shd w:val="clear" w:fill="FFFFFF"/>
          <w:vertAlign w:val="baseline"/>
        </w:rPr>
        <w:t>（厂名）2</w:t>
      </w:r>
      <w:r>
        <w:rPr>
          <w:rFonts w:hint="eastAsia" w:ascii="宋体" w:hAnsi="宋体" w:eastAsia="宋体" w:cs="宋体"/>
          <w:i w:val="0"/>
          <w:iCs w:val="0"/>
          <w:caps w:val="0"/>
          <w:color w:val="auto"/>
          <w:spacing w:val="0"/>
          <w:sz w:val="24"/>
          <w:szCs w:val="24"/>
          <w:highlight w:val="none"/>
          <w:shd w:val="clear" w:fill="FFFFFF"/>
          <w:vertAlign w:val="baseline"/>
        </w:rPr>
        <w:t>，厂址为</w:t>
      </w:r>
      <w:r>
        <w:rPr>
          <w:rStyle w:val="24"/>
          <w:rFonts w:hint="eastAsia" w:ascii="宋体" w:hAnsi="宋体" w:eastAsia="宋体" w:cs="宋体"/>
          <w:i w:val="0"/>
          <w:iCs w:val="0"/>
          <w:caps w:val="0"/>
          <w:color w:val="auto"/>
          <w:spacing w:val="0"/>
          <w:sz w:val="24"/>
          <w:szCs w:val="24"/>
          <w:highlight w:val="none"/>
          <w:shd w:val="clear" w:fill="FFFFFF"/>
          <w:vertAlign w:val="baseline"/>
        </w:rPr>
        <w:t>（生产厂址）</w:t>
      </w:r>
      <w:r>
        <w:rPr>
          <w:rFonts w:hint="eastAsia" w:ascii="宋体" w:hAnsi="宋体" w:eastAsia="宋体" w:cs="宋体"/>
          <w:i w:val="0"/>
          <w:iCs w:val="0"/>
          <w:caps w:val="0"/>
          <w:color w:val="auto"/>
          <w:spacing w:val="0"/>
          <w:sz w:val="24"/>
          <w:szCs w:val="24"/>
          <w:highlight w:val="none"/>
          <w:shd w:val="clear" w:fill="FFFFFF"/>
          <w:vertAlign w:val="baseline"/>
        </w:rPr>
        <w:t>。</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的中国境内生产的组件成本占比≥</w:t>
      </w:r>
      <w:r>
        <w:rPr>
          <w:rStyle w:val="24"/>
          <w:rFonts w:hint="eastAsia" w:ascii="宋体" w:hAnsi="宋体" w:eastAsia="宋体" w:cs="宋体"/>
          <w:i w:val="0"/>
          <w:iCs w:val="0"/>
          <w:caps w:val="0"/>
          <w:color w:val="auto"/>
          <w:spacing w:val="0"/>
          <w:sz w:val="24"/>
          <w:szCs w:val="24"/>
          <w:highlight w:val="none"/>
          <w:shd w:val="clear" w:fill="FFFFFF"/>
          <w:vertAlign w:val="baseline"/>
        </w:rPr>
        <w:t>（规定比例）3</w:t>
      </w:r>
      <w:r>
        <w:rPr>
          <w:rFonts w:hint="eastAsia" w:ascii="宋体" w:hAnsi="宋体" w:eastAsia="宋体" w:cs="宋体"/>
          <w:i w:val="0"/>
          <w:iCs w:val="0"/>
          <w:caps w:val="0"/>
          <w:color w:val="auto"/>
          <w:spacing w:val="0"/>
          <w:sz w:val="24"/>
          <w:szCs w:val="24"/>
          <w:highlight w:val="none"/>
          <w:shd w:val="clear" w:fill="FFFFFF"/>
          <w:vertAlign w:val="baseline"/>
        </w:rPr>
        <w:t>。</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24"/>
          <w:rFonts w:hint="eastAsia" w:ascii="宋体" w:hAnsi="宋体" w:eastAsia="宋体" w:cs="宋体"/>
          <w:i w:val="0"/>
          <w:iCs w:val="0"/>
          <w:caps w:val="0"/>
          <w:color w:val="auto"/>
          <w:spacing w:val="0"/>
          <w:sz w:val="24"/>
          <w:szCs w:val="24"/>
          <w:highlight w:val="none"/>
          <w:shd w:val="clear" w:fill="FFFFFF"/>
          <w:vertAlign w:val="baseline"/>
        </w:rPr>
        <w:t>（关键组件）4</w:t>
      </w:r>
      <w:r>
        <w:rPr>
          <w:rFonts w:hint="eastAsia" w:ascii="宋体" w:hAnsi="宋体" w:eastAsia="宋体" w:cs="宋体"/>
          <w:i w:val="0"/>
          <w:iCs w:val="0"/>
          <w:caps w:val="0"/>
          <w:color w:val="auto"/>
          <w:spacing w:val="0"/>
          <w:sz w:val="24"/>
          <w:szCs w:val="24"/>
          <w:highlight w:val="none"/>
          <w:shd w:val="clear" w:fill="FFFFFF"/>
          <w:vertAlign w:val="baseline"/>
        </w:rPr>
        <w:t>在中国境内生产。</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24"/>
          <w:rFonts w:hint="eastAsia" w:ascii="宋体" w:hAnsi="宋体" w:eastAsia="宋体" w:cs="宋体"/>
          <w:i w:val="0"/>
          <w:iCs w:val="0"/>
          <w:caps w:val="0"/>
          <w:color w:val="auto"/>
          <w:spacing w:val="0"/>
          <w:sz w:val="24"/>
          <w:szCs w:val="24"/>
          <w:highlight w:val="none"/>
          <w:shd w:val="clear" w:fill="FFFFFF"/>
          <w:vertAlign w:val="baseline"/>
        </w:rPr>
        <w:t>（关键工序）5</w:t>
      </w:r>
      <w:r>
        <w:rPr>
          <w:rFonts w:hint="eastAsia" w:ascii="宋体" w:hAnsi="宋体" w:eastAsia="宋体" w:cs="宋体"/>
          <w:i w:val="0"/>
          <w:iCs w:val="0"/>
          <w:caps w:val="0"/>
          <w:color w:val="auto"/>
          <w:spacing w:val="0"/>
          <w:sz w:val="24"/>
          <w:szCs w:val="24"/>
          <w:highlight w:val="none"/>
          <w:shd w:val="clear" w:fill="FFFFFF"/>
          <w:vertAlign w:val="baseline"/>
        </w:rPr>
        <w:t>在中国境内完成。</w:t>
      </w:r>
    </w:p>
    <w:p w14:paraId="7B4E3EE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2.</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，生产厂为</w:t>
      </w:r>
      <w:r>
        <w:rPr>
          <w:rStyle w:val="24"/>
          <w:rFonts w:hint="eastAsia" w:ascii="宋体" w:hAnsi="宋体" w:eastAsia="宋体" w:cs="宋体"/>
          <w:i w:val="0"/>
          <w:iCs w:val="0"/>
          <w:caps w:val="0"/>
          <w:color w:val="auto"/>
          <w:spacing w:val="0"/>
          <w:sz w:val="24"/>
          <w:szCs w:val="24"/>
          <w:highlight w:val="none"/>
          <w:shd w:val="clear" w:fill="FFFFFF"/>
          <w:vertAlign w:val="baseline"/>
        </w:rPr>
        <w:t>（厂名）</w:t>
      </w:r>
      <w:r>
        <w:rPr>
          <w:rFonts w:hint="eastAsia" w:ascii="宋体" w:hAnsi="宋体" w:eastAsia="宋体" w:cs="宋体"/>
          <w:i w:val="0"/>
          <w:iCs w:val="0"/>
          <w:caps w:val="0"/>
          <w:color w:val="auto"/>
          <w:spacing w:val="0"/>
          <w:sz w:val="24"/>
          <w:szCs w:val="24"/>
          <w:highlight w:val="none"/>
          <w:shd w:val="clear" w:fill="FFFFFF"/>
          <w:vertAlign w:val="baseline"/>
        </w:rPr>
        <w:t>，厂址为</w:t>
      </w:r>
      <w:r>
        <w:rPr>
          <w:rStyle w:val="24"/>
          <w:rFonts w:hint="eastAsia" w:ascii="宋体" w:hAnsi="宋体" w:eastAsia="宋体" w:cs="宋体"/>
          <w:i w:val="0"/>
          <w:iCs w:val="0"/>
          <w:caps w:val="0"/>
          <w:color w:val="auto"/>
          <w:spacing w:val="0"/>
          <w:sz w:val="24"/>
          <w:szCs w:val="24"/>
          <w:highlight w:val="none"/>
          <w:shd w:val="clear" w:fill="FFFFFF"/>
          <w:vertAlign w:val="baseline"/>
        </w:rPr>
        <w:t>（生产厂址）</w:t>
      </w:r>
      <w:r>
        <w:rPr>
          <w:rFonts w:hint="eastAsia" w:ascii="宋体" w:hAnsi="宋体" w:eastAsia="宋体" w:cs="宋体"/>
          <w:i w:val="0"/>
          <w:iCs w:val="0"/>
          <w:caps w:val="0"/>
          <w:color w:val="auto"/>
          <w:spacing w:val="0"/>
          <w:sz w:val="24"/>
          <w:szCs w:val="24"/>
          <w:highlight w:val="none"/>
          <w:shd w:val="clear" w:fill="FFFFFF"/>
          <w:vertAlign w:val="baseline"/>
        </w:rPr>
        <w:t>。</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的中国境内生产的组件成本占比≥</w:t>
      </w:r>
      <w:r>
        <w:rPr>
          <w:rStyle w:val="24"/>
          <w:rFonts w:hint="eastAsia" w:ascii="宋体" w:hAnsi="宋体" w:eastAsia="宋体" w:cs="宋体"/>
          <w:i w:val="0"/>
          <w:iCs w:val="0"/>
          <w:caps w:val="0"/>
          <w:color w:val="auto"/>
          <w:spacing w:val="0"/>
          <w:sz w:val="24"/>
          <w:szCs w:val="24"/>
          <w:highlight w:val="none"/>
          <w:shd w:val="clear" w:fill="FFFFFF"/>
          <w:vertAlign w:val="baseline"/>
        </w:rPr>
        <w:t>（规定比例）</w:t>
      </w:r>
      <w:r>
        <w:rPr>
          <w:rFonts w:hint="eastAsia" w:ascii="宋体" w:hAnsi="宋体" w:eastAsia="宋体" w:cs="宋体"/>
          <w:i w:val="0"/>
          <w:iCs w:val="0"/>
          <w:caps w:val="0"/>
          <w:color w:val="auto"/>
          <w:spacing w:val="0"/>
          <w:sz w:val="24"/>
          <w:szCs w:val="24"/>
          <w:highlight w:val="none"/>
          <w:shd w:val="clear" w:fill="FFFFFF"/>
          <w:vertAlign w:val="baseline"/>
        </w:rPr>
        <w:t>。</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24"/>
          <w:rFonts w:hint="eastAsia" w:ascii="宋体" w:hAnsi="宋体" w:eastAsia="宋体" w:cs="宋体"/>
          <w:i w:val="0"/>
          <w:iCs w:val="0"/>
          <w:caps w:val="0"/>
          <w:color w:val="auto"/>
          <w:spacing w:val="0"/>
          <w:sz w:val="24"/>
          <w:szCs w:val="24"/>
          <w:highlight w:val="none"/>
          <w:shd w:val="clear" w:fill="FFFFFF"/>
          <w:vertAlign w:val="baseline"/>
        </w:rPr>
        <w:t>（关键组件）</w:t>
      </w:r>
      <w:r>
        <w:rPr>
          <w:rFonts w:hint="eastAsia" w:ascii="宋体" w:hAnsi="宋体" w:eastAsia="宋体" w:cs="宋体"/>
          <w:i w:val="0"/>
          <w:iCs w:val="0"/>
          <w:caps w:val="0"/>
          <w:color w:val="auto"/>
          <w:spacing w:val="0"/>
          <w:sz w:val="24"/>
          <w:szCs w:val="24"/>
          <w:highlight w:val="none"/>
          <w:shd w:val="clear" w:fill="FFFFFF"/>
          <w:vertAlign w:val="baseline"/>
        </w:rPr>
        <w:t>在中国境内生产。</w:t>
      </w:r>
      <w:r>
        <w:rPr>
          <w:rStyle w:val="24"/>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24"/>
          <w:rFonts w:hint="eastAsia" w:ascii="宋体" w:hAnsi="宋体" w:eastAsia="宋体" w:cs="宋体"/>
          <w:i w:val="0"/>
          <w:iCs w:val="0"/>
          <w:caps w:val="0"/>
          <w:color w:val="auto"/>
          <w:spacing w:val="0"/>
          <w:sz w:val="24"/>
          <w:szCs w:val="24"/>
          <w:highlight w:val="none"/>
          <w:shd w:val="clear" w:fill="FFFFFF"/>
          <w:vertAlign w:val="baseline"/>
        </w:rPr>
        <w:t>（关键工序）</w:t>
      </w:r>
      <w:r>
        <w:rPr>
          <w:rFonts w:hint="eastAsia" w:ascii="宋体" w:hAnsi="宋体" w:eastAsia="宋体" w:cs="宋体"/>
          <w:i w:val="0"/>
          <w:iCs w:val="0"/>
          <w:caps w:val="0"/>
          <w:color w:val="auto"/>
          <w:spacing w:val="0"/>
          <w:sz w:val="24"/>
          <w:szCs w:val="24"/>
          <w:highlight w:val="none"/>
          <w:shd w:val="clear" w:fill="FFFFFF"/>
          <w:vertAlign w:val="baseline"/>
        </w:rPr>
        <w:t>在中国境内完成。</w:t>
      </w:r>
    </w:p>
    <w:p w14:paraId="1C660B7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w:t>
      </w:r>
    </w:p>
    <w:p w14:paraId="176E58C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本公司（单位）对上述声明内容的真实性负责。如有虚假，愿承担相应法律责任。</w:t>
      </w:r>
    </w:p>
    <w:p w14:paraId="00177B2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 </w:t>
      </w:r>
    </w:p>
    <w:p w14:paraId="54BB593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0"/>
        <w:jc w:val="right"/>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公司（单位）名称（盖章）：　        </w:t>
      </w:r>
    </w:p>
    <w:p w14:paraId="308BFA7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0"/>
        <w:jc w:val="right"/>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日期：　     年　  月　  日         </w:t>
      </w:r>
    </w:p>
    <w:p w14:paraId="52F58BB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1.产品如有型号，请在“产品名称”栏一并填写。</w:t>
      </w:r>
    </w:p>
    <w:p w14:paraId="17C0B57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2.生产厂名与厂址应与生产厂营业执照载明的相关信息保持一致。</w:t>
      </w:r>
    </w:p>
    <w:p w14:paraId="29D34BA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b/>
          <w:bCs/>
          <w:i w:val="0"/>
          <w:iCs w:val="0"/>
          <w:caps w:val="0"/>
          <w:color w:val="auto"/>
          <w:spacing w:val="0"/>
          <w:sz w:val="24"/>
          <w:szCs w:val="24"/>
          <w:highlight w:val="none"/>
        </w:rPr>
      </w:pPr>
      <w:r>
        <w:rPr>
          <w:rFonts w:hint="eastAsia" w:ascii="宋体" w:hAnsi="宋体" w:eastAsia="宋体" w:cs="宋体"/>
          <w:b/>
          <w:bCs/>
          <w:i w:val="0"/>
          <w:iCs w:val="0"/>
          <w:caps w:val="0"/>
          <w:color w:val="auto"/>
          <w:spacing w:val="0"/>
          <w:sz w:val="24"/>
          <w:szCs w:val="24"/>
          <w:highlight w:val="none"/>
          <w:shd w:val="clear" w:fill="FFFFFF"/>
          <w:vertAlign w:val="baseline"/>
        </w:rPr>
        <w:t>3.该产品的中国境内生产的组件成本占比相关要求实施前，“规定比例”栏可不填，下同。</w:t>
      </w:r>
    </w:p>
    <w:p w14:paraId="6D97E90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b/>
          <w:bCs/>
          <w:i w:val="0"/>
          <w:iCs w:val="0"/>
          <w:caps w:val="0"/>
          <w:color w:val="auto"/>
          <w:spacing w:val="0"/>
          <w:sz w:val="24"/>
          <w:szCs w:val="24"/>
          <w:highlight w:val="none"/>
        </w:rPr>
      </w:pPr>
      <w:r>
        <w:rPr>
          <w:rFonts w:hint="eastAsia" w:ascii="宋体" w:hAnsi="宋体" w:eastAsia="宋体" w:cs="宋体"/>
          <w:b/>
          <w:bCs/>
          <w:i w:val="0"/>
          <w:iCs w:val="0"/>
          <w:caps w:val="0"/>
          <w:color w:val="auto"/>
          <w:spacing w:val="0"/>
          <w:sz w:val="24"/>
          <w:szCs w:val="24"/>
          <w:highlight w:val="none"/>
          <w:shd w:val="clear" w:fill="FFFFFF"/>
          <w:vertAlign w:val="baseline"/>
        </w:rPr>
        <w:t>4.该产品的关键组件要求实施前，“关键组件”栏可不填，下同。</w:t>
      </w:r>
    </w:p>
    <w:p w14:paraId="2AC2364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00" w:lineRule="exact"/>
        <w:ind w:left="0" w:right="0" w:firstLine="420"/>
        <w:textAlignment w:val="baseline"/>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b/>
          <w:bCs/>
          <w:i w:val="0"/>
          <w:iCs w:val="0"/>
          <w:caps w:val="0"/>
          <w:color w:val="auto"/>
          <w:spacing w:val="0"/>
          <w:sz w:val="24"/>
          <w:szCs w:val="24"/>
          <w:highlight w:val="none"/>
          <w:shd w:val="clear" w:fill="FFFFFF"/>
          <w:vertAlign w:val="baseline"/>
        </w:rPr>
        <w:t>5.该产品的关键工序要求实施前，“关键工序”栏可不填，下同。</w:t>
      </w:r>
    </w:p>
    <w:p w14:paraId="626DC2C2">
      <w:pPr>
        <w:pStyle w:val="9"/>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6、风险提示：</w:t>
      </w:r>
      <w:r>
        <w:rPr>
          <w:rFonts w:hint="eastAsia" w:ascii="宋体" w:hAnsi="宋体" w:eastAsia="宋体" w:cs="宋体"/>
          <w:i w:val="0"/>
          <w:iCs w:val="0"/>
          <w:caps w:val="0"/>
          <w:color w:val="auto"/>
          <w:spacing w:val="0"/>
          <w:sz w:val="24"/>
          <w:szCs w:val="24"/>
          <w:highlight w:val="none"/>
          <w:shd w:val="clear" w:fill="FFFFFF"/>
          <w:vertAlign w:val="baseline"/>
        </w:rPr>
        <w:t>随中标、成交结果同时公告中标供应商提供的《声明函》或有关证明文件。</w:t>
      </w:r>
      <w:r>
        <w:rPr>
          <w:rFonts w:hint="eastAsia" w:ascii="宋体" w:hAnsi="宋体" w:eastAsia="宋体" w:cs="宋体"/>
          <w:i w:val="0"/>
          <w:iCs w:val="0"/>
          <w:caps w:val="0"/>
          <w:color w:val="auto"/>
          <w:spacing w:val="0"/>
          <w:sz w:val="24"/>
          <w:szCs w:val="24"/>
          <w:highlight w:val="none"/>
          <w:shd w:val="clear" w:fill="FFFFFF"/>
          <w:vertAlign w:val="baseline"/>
          <w:lang w:eastAsia="zh-CN"/>
        </w:rPr>
        <w:t>供应商</w:t>
      </w:r>
      <w:r>
        <w:rPr>
          <w:rFonts w:hint="eastAsia" w:ascii="宋体" w:hAnsi="宋体" w:eastAsia="宋体" w:cs="宋体"/>
          <w:i w:val="0"/>
          <w:iCs w:val="0"/>
          <w:caps w:val="0"/>
          <w:color w:val="auto"/>
          <w:spacing w:val="0"/>
          <w:sz w:val="24"/>
          <w:szCs w:val="24"/>
          <w:highlight w:val="none"/>
          <w:shd w:val="clear" w:fill="FFFFFF"/>
          <w:vertAlign w:val="baseline"/>
        </w:rPr>
        <w:t>提供虚假《声明函》、虚假证明文件谋取中标、成交的，依照《中华人民共和国政府采购法》等法律法规规定追究相应责任。</w:t>
      </w:r>
    </w:p>
    <w:p w14:paraId="210D879B">
      <w:pPr>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br w:type="page"/>
      </w:r>
    </w:p>
    <w:p w14:paraId="644A0ED4">
      <w:pPr>
        <w:jc w:val="cente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bookmarkStart w:id="163" w:name="_Toc31715"/>
      <w:bookmarkStart w:id="164" w:name="_Toc18703"/>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 8-</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6 关于符合本国产品标准的成本占比承诺函</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【如</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适用</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bookmarkEnd w:id="163"/>
      <w:bookmarkEnd w:id="164"/>
    </w:p>
    <w:p w14:paraId="16A917FD">
      <w:pPr>
        <w:ind w:firstLine="0" w:firstLineChars="0"/>
        <w:jc w:val="center"/>
        <w:rPr>
          <w:rFonts w:hint="eastAsia" w:ascii="仿宋" w:hAnsi="仿宋" w:eastAsia="仿宋" w:cs="仿宋"/>
          <w:i w:val="0"/>
          <w:iCs w:val="0"/>
          <w:caps w:val="0"/>
          <w:color w:val="auto"/>
          <w:spacing w:val="0"/>
          <w:sz w:val="24"/>
          <w:szCs w:val="24"/>
          <w:highlight w:val="none"/>
          <w:u w:val="none"/>
          <w:shd w:val="clear" w:fill="FFFFFF"/>
          <w:vertAlign w:val="baseline"/>
        </w:rPr>
      </w:pPr>
    </w:p>
    <w:p w14:paraId="2AD9B2E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sz w:val="24"/>
          <w:szCs w:val="24"/>
          <w:highlight w:val="none"/>
          <w:lang w:val="en-US" w:eastAsia="zh-CN"/>
        </w:rPr>
        <w:t>关于符合本国产品标准的成本占比承诺函</w:t>
      </w:r>
    </w:p>
    <w:p w14:paraId="3CDBD5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32"/>
          <w:szCs w:val="32"/>
          <w:highlight w:val="none"/>
          <w:lang w:val="en-US" w:eastAsia="zh-CN"/>
        </w:rPr>
      </w:pPr>
    </w:p>
    <w:tbl>
      <w:tblPr>
        <w:tblStyle w:val="20"/>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8"/>
        <w:gridCol w:w="2092"/>
      </w:tblGrid>
      <w:tr w14:paraId="3234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6208" w:type="dxa"/>
            <w:vAlign w:val="center"/>
          </w:tcPr>
          <w:p w14:paraId="7D29D7F9">
            <w:pPr>
              <w:widowControl w:val="0"/>
              <w:ind w:firstLine="0" w:firstLineChars="0"/>
              <w:jc w:val="cente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t>项目</w:t>
            </w:r>
          </w:p>
        </w:tc>
        <w:tc>
          <w:tcPr>
            <w:tcW w:w="2092" w:type="dxa"/>
            <w:vAlign w:val="center"/>
          </w:tcPr>
          <w:p w14:paraId="326CF355">
            <w:pPr>
              <w:widowControl w:val="0"/>
              <w:ind w:firstLine="0" w:firstLineChars="0"/>
              <w:jc w:val="cente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t>填写内容</w:t>
            </w:r>
          </w:p>
        </w:tc>
      </w:tr>
      <w:tr w14:paraId="4A61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8" w:type="dxa"/>
            <w:vAlign w:val="center"/>
          </w:tcPr>
          <w:p w14:paraId="49C67991">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p w14:paraId="467C0BC4">
            <w:pPr>
              <w:widowControl w:val="0"/>
              <w:ind w:firstLine="0" w:firstLineChars="0"/>
              <w:jc w:val="center"/>
              <w:rPr>
                <w:rFonts w:hint="eastAsia" w:ascii="宋体" w:hAnsi="宋体" w:eastAsia="宋体" w:cs="宋体"/>
                <w:i w:val="0"/>
                <w:iCs w:val="0"/>
                <w:caps w:val="0"/>
                <w:color w:val="auto"/>
                <w:spacing w:val="4"/>
                <w:sz w:val="24"/>
                <w:szCs w:val="24"/>
                <w:highlight w:val="none"/>
                <w:bdr w:val="single" w:color="auto" w:sz="2" w:space="0"/>
                <w:shd w:val="clear" w:fill="FFFFFF"/>
              </w:rPr>
            </w:pPr>
            <m:oMathPara>
              <m:oMath>
                <m:r>
                  <m:rPr>
                    <m:sty m:val="p"/>
                  </m:rPr>
                  <w:rPr>
                    <w:rFonts w:hint="eastAsia" w:ascii="Cambria Math" w:hAnsi="Cambria Math" w:eastAsia="宋体" w:cs="宋体"/>
                    <w:color w:val="auto"/>
                    <w:sz w:val="24"/>
                    <w:szCs w:val="24"/>
                    <w:highlight w:val="none"/>
                  </w:rPr>
                  <m:t>比例</m:t>
                </m:r>
                <m:r>
                  <m:rPr/>
                  <w:rPr>
                    <w:rFonts w:hint="eastAsia" w:ascii="Cambria Math" w:hAnsi="Cambria Math" w:eastAsia="宋体" w:cs="宋体"/>
                    <w:color w:val="auto"/>
                    <w:sz w:val="24"/>
                    <w:szCs w:val="24"/>
                    <w:highlight w:val="none"/>
                  </w:rPr>
                  <m:t>=</m:t>
                </m:r>
                <m:f>
                  <m:fPr>
                    <m:ctrlPr>
                      <w:rPr>
                        <w:rFonts w:hint="eastAsia" w:ascii="Cambria Math" w:hAnsi="Cambria Math" w:eastAsia="宋体" w:cs="宋体"/>
                        <w:i/>
                        <w:color w:val="auto"/>
                        <w:sz w:val="24"/>
                        <w:szCs w:val="24"/>
                        <w:highlight w:val="none"/>
                      </w:rPr>
                    </m:ctrlPr>
                  </m:fPr>
                  <m:num>
                    <m:r>
                      <m:rPr>
                        <m:sty m:val="p"/>
                      </m:rPr>
                      <w:rPr>
                        <w:rFonts w:hint="eastAsia" w:ascii="Cambria Math" w:hAnsi="Cambria Math" w:eastAsia="宋体" w:cs="宋体"/>
                        <w:color w:val="auto"/>
                        <w:sz w:val="24"/>
                        <w:szCs w:val="24"/>
                        <w:highlight w:val="none"/>
                      </w:rPr>
                      <m:t>符合本国产品标准的投标产品成本之和</m:t>
                    </m:r>
                    <m:ctrlPr>
                      <w:rPr>
                        <w:rFonts w:hint="eastAsia" w:ascii="Cambria Math" w:hAnsi="Cambria Math" w:eastAsia="宋体" w:cs="宋体"/>
                        <w:color w:val="auto"/>
                        <w:sz w:val="24"/>
                        <w:szCs w:val="24"/>
                        <w:highlight w:val="none"/>
                      </w:rPr>
                    </m:ctrlPr>
                  </m:num>
                  <m:den>
                    <m:r>
                      <m:rPr>
                        <m:sty m:val="p"/>
                      </m:rPr>
                      <w:rPr>
                        <w:rFonts w:hint="eastAsia" w:ascii="Cambria Math" w:hAnsi="Cambria Math" w:eastAsia="宋体" w:cs="宋体"/>
                        <w:color w:val="auto"/>
                        <w:sz w:val="24"/>
                        <w:szCs w:val="24"/>
                        <w:highlight w:val="none"/>
                      </w:rPr>
                      <m:t>提供的全部产品成本之和</m:t>
                    </m:r>
                    <m:ctrlPr>
                      <w:rPr>
                        <w:rFonts w:hint="eastAsia" w:ascii="Cambria Math" w:hAnsi="Cambria Math" w:eastAsia="宋体" w:cs="宋体"/>
                        <w:color w:val="auto"/>
                        <w:sz w:val="24"/>
                        <w:szCs w:val="24"/>
                        <w:highlight w:val="none"/>
                      </w:rPr>
                    </m:ctrlPr>
                  </m:den>
                </m:f>
                <m:r>
                  <m:rPr>
                    <m:sty m:val="p"/>
                  </m:rPr>
                  <w:rPr>
                    <w:rFonts w:hint="eastAsia" w:ascii="Cambria Math" w:hAnsi="Cambria Math" w:eastAsia="宋体" w:cs="宋体"/>
                    <w:color w:val="auto"/>
                    <w:sz w:val="24"/>
                    <w:szCs w:val="24"/>
                    <w:highlight w:val="none"/>
                  </w:rPr>
                  <m:t>×</m:t>
                </m:r>
                <m:r>
                  <m:rPr/>
                  <w:rPr>
                    <w:rFonts w:hint="eastAsia" w:ascii="Cambria Math" w:hAnsi="Cambria Math" w:eastAsia="宋体" w:cs="宋体"/>
                    <w:color w:val="auto"/>
                    <w:sz w:val="24"/>
                    <w:szCs w:val="24"/>
                    <w:highlight w:val="none"/>
                  </w:rPr>
                  <m:t>100%</m:t>
                </m:r>
              </m:oMath>
            </m:oMathPara>
          </w:p>
          <w:p w14:paraId="3092E052">
            <w:pPr>
              <w:widowControl w:val="0"/>
              <w:ind w:firstLine="0" w:firstLineChars="0"/>
              <w:jc w:val="center"/>
              <w:rPr>
                <w:rFonts w:hint="eastAsia" w:ascii="宋体" w:hAnsi="宋体" w:eastAsia="宋体" w:cs="宋体"/>
                <w:i w:val="0"/>
                <w:iCs w:val="0"/>
                <w:caps w:val="0"/>
                <w:color w:val="auto"/>
                <w:spacing w:val="4"/>
                <w:sz w:val="24"/>
                <w:szCs w:val="24"/>
                <w:highlight w:val="none"/>
                <w:bdr w:val="single" w:color="auto" w:sz="2" w:space="0"/>
                <w:shd w:val="clear" w:fill="FFFFFF"/>
                <w:lang w:val="en-US" w:eastAsia="zh-CN"/>
              </w:rPr>
            </w:pPr>
          </w:p>
          <w:p w14:paraId="764B0334">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tc>
        <w:tc>
          <w:tcPr>
            <w:tcW w:w="2092" w:type="dxa"/>
            <w:vAlign w:val="center"/>
          </w:tcPr>
          <w:p w14:paraId="6F1C631A">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single"/>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w:t>
            </w:r>
          </w:p>
        </w:tc>
      </w:tr>
    </w:tbl>
    <w:p w14:paraId="6B96671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本公司（单位）填写、盖章与签署，即视为对表格内容真实、准确、完整的正式承诺。如存在任何虚假、误导性陈述或重大遗漏，本公司（单位）愿承担由此产生的一切法律后果及责任。</w:t>
      </w:r>
    </w:p>
    <w:p w14:paraId="0760BB43">
      <w:pPr>
        <w:keepNext w:val="0"/>
        <w:keepLines w:val="0"/>
        <w:pageBreakBefore w:val="0"/>
        <w:widowControl w:val="0"/>
        <w:kinsoku/>
        <w:wordWrap w:val="0"/>
        <w:overflowPunct/>
        <w:topLinePunct w:val="0"/>
        <w:autoSpaceDE/>
        <w:autoSpaceDN/>
        <w:bidi w:val="0"/>
        <w:adjustRightInd/>
        <w:snapToGrid/>
        <w:spacing w:line="500" w:lineRule="exact"/>
        <w:ind w:left="0" w:leftChars="0" w:firstLine="4320" w:firstLineChars="18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供应商名称：（公章）</w:t>
      </w:r>
    </w:p>
    <w:p w14:paraId="484F54E3">
      <w:pPr>
        <w:keepNext w:val="0"/>
        <w:keepLines w:val="0"/>
        <w:pageBreakBefore w:val="0"/>
        <w:widowControl w:val="0"/>
        <w:kinsoku/>
        <w:wordWrap w:val="0"/>
        <w:overflowPunct/>
        <w:topLinePunct w:val="0"/>
        <w:autoSpaceDE/>
        <w:autoSpaceDN/>
        <w:bidi w:val="0"/>
        <w:adjustRightInd/>
        <w:snapToGrid/>
        <w:spacing w:line="500" w:lineRule="exact"/>
        <w:ind w:left="0" w:leftChars="0" w:firstLine="4320" w:firstLineChars="18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日期：    年    月　  日</w:t>
      </w:r>
      <w:r>
        <w:rPr>
          <w:rFonts w:hint="eastAsia" w:ascii="宋体" w:hAnsi="宋体" w:eastAsia="宋体" w:cs="宋体"/>
          <w:i w:val="0"/>
          <w:iCs w:val="0"/>
          <w:caps w:val="0"/>
          <w:color w:val="auto"/>
          <w:spacing w:val="0"/>
          <w:kern w:val="0"/>
          <w:sz w:val="24"/>
          <w:szCs w:val="24"/>
          <w:highlight w:val="none"/>
          <w:u w:val="none"/>
          <w:shd w:val="clear" w:fill="FFFFFF"/>
          <w:vertAlign w:val="baseline"/>
          <w:lang w:val="en-US" w:eastAsia="zh-CN" w:bidi="ar"/>
        </w:rPr>
        <w:t>         </w:t>
      </w:r>
    </w:p>
    <w:p w14:paraId="4DC9DA8E">
      <w:pPr>
        <w:ind w:firstLine="0" w:firstLineChars="0"/>
        <w:jc w:val="left"/>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p w14:paraId="6E18855B">
      <w:pPr>
        <w:ind w:firstLine="0" w:firstLineChars="0"/>
        <w:jc w:val="left"/>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注：</w:t>
      </w:r>
    </w:p>
    <w:p w14:paraId="55A87A52">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1、单一产品采购不填写此函，多品目采购包如供应商所有产品均为本国产品且填写《关于符合本国产品标准的声明函》可不填写此函。</w:t>
      </w:r>
    </w:p>
    <w:p w14:paraId="36E54353">
      <w:pPr>
        <w:pStyle w:val="17"/>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color w:val="auto"/>
          <w:highlight w:val="none"/>
          <w:lang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2、根据《国务院办公厅关于在政府采购中实施本国产品标准及相关政策的通知》（国办发〔2025〕34号）规定，当采购项目或采购包中含有多种产品，供应商对其提供的符合本国产品标准的产品成本之和占其提供的全部产品成本之和比例是否达到80%作出承诺，该比例达到80%以上，依法对其全部产品总报价给予20%的价格扣除，未达到80%,不享受价格评审优惠。</w:t>
      </w:r>
    </w:p>
    <w:p w14:paraId="2482A83B">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21" w:type="default"/>
          <w:pgSz w:w="11906" w:h="16839"/>
          <w:pgMar w:top="1431" w:right="1587" w:bottom="1429" w:left="1587" w:header="0" w:footer="994" w:gutter="0"/>
          <w:cols w:space="720" w:num="1"/>
        </w:sectPr>
      </w:pPr>
    </w:p>
    <w:p w14:paraId="68AEB866">
      <w:pPr>
        <w:pageBreakBefore w:val="0"/>
        <w:widowControl w:val="0"/>
        <w:wordWrap/>
        <w:overflowPunct/>
        <w:topLinePunct w:val="0"/>
        <w:bidi w:val="0"/>
        <w:spacing w:before="48" w:line="219" w:lineRule="auto"/>
        <w:ind w:left="3935"/>
        <w:outlineLvl w:val="1"/>
        <w:rPr>
          <w:rFonts w:ascii="宋体" w:hAnsi="宋体" w:eastAsia="宋体" w:cs="宋体"/>
          <w:color w:val="auto"/>
          <w:sz w:val="24"/>
          <w:szCs w:val="24"/>
          <w:highlight w:val="none"/>
          <w:lang w:eastAsia="zh-CN"/>
        </w:rPr>
      </w:pPr>
      <w:bookmarkStart w:id="165" w:name="bookmark77"/>
      <w:bookmarkEnd w:id="165"/>
      <w:bookmarkStart w:id="166" w:name="bookmark78"/>
      <w:bookmarkEnd w:id="166"/>
      <w:bookmarkStart w:id="167" w:name="_Toc18682"/>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9.技术文件</w:t>
      </w:r>
      <w:bookmarkEnd w:id="167"/>
    </w:p>
    <w:p w14:paraId="2FD76BFB">
      <w:pPr>
        <w:pageBreakBefore w:val="0"/>
        <w:widowControl w:val="0"/>
        <w:wordWrap/>
        <w:overflowPunct/>
        <w:topLinePunct w:val="0"/>
        <w:bidi w:val="0"/>
        <w:spacing w:line="283" w:lineRule="auto"/>
        <w:rPr>
          <w:color w:val="auto"/>
          <w:highlight w:val="none"/>
          <w:lang w:eastAsia="zh-CN"/>
        </w:rPr>
      </w:pPr>
    </w:p>
    <w:p w14:paraId="1748A467">
      <w:pPr>
        <w:pageBreakBefore w:val="0"/>
        <w:widowControl w:val="0"/>
        <w:wordWrap/>
        <w:overflowPunct/>
        <w:topLinePunct w:val="0"/>
        <w:bidi w:val="0"/>
        <w:spacing w:line="284" w:lineRule="auto"/>
        <w:rPr>
          <w:color w:val="auto"/>
          <w:highlight w:val="none"/>
          <w:lang w:eastAsia="zh-CN"/>
        </w:rPr>
      </w:pPr>
    </w:p>
    <w:p w14:paraId="5E9D1A86">
      <w:pPr>
        <w:pageBreakBefore w:val="0"/>
        <w:widowControl w:val="0"/>
        <w:wordWrap/>
        <w:overflowPunct/>
        <w:topLinePunct w:val="0"/>
        <w:bidi w:val="0"/>
        <w:spacing w:before="78" w:line="219" w:lineRule="auto"/>
        <w:ind w:left="30"/>
        <w:rPr>
          <w:rFonts w:ascii="宋体" w:hAnsi="宋体" w:eastAsia="宋体" w:cs="宋体"/>
          <w:color w:val="auto"/>
          <w:sz w:val="24"/>
          <w:szCs w:val="24"/>
          <w:highlight w:val="none"/>
          <w:lang w:eastAsia="zh-CN"/>
        </w:rPr>
      </w:pPr>
      <w:r>
        <w:rPr>
          <w:rFonts w:ascii="宋体" w:hAnsi="宋体" w:eastAsia="宋体" w:cs="宋体"/>
          <w:color w:val="auto"/>
          <w:spacing w:val="-8"/>
          <w:sz w:val="24"/>
          <w:szCs w:val="24"/>
          <w:highlight w:val="none"/>
          <w:lang w:eastAsia="zh-CN"/>
        </w:rPr>
        <w:t>内容包括：</w:t>
      </w:r>
    </w:p>
    <w:p w14:paraId="230535EA">
      <w:pPr>
        <w:pageBreakBefore w:val="0"/>
        <w:widowControl w:val="0"/>
        <w:wordWrap/>
        <w:overflowPunct/>
        <w:topLinePunct w:val="0"/>
        <w:bidi w:val="0"/>
        <w:spacing w:before="179" w:line="219" w:lineRule="auto"/>
        <w:ind w:left="18"/>
        <w:rPr>
          <w:rFonts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lang w:eastAsia="zh-CN"/>
        </w:rPr>
        <w:t>1、货物的技术规格与功能的详细说明</w:t>
      </w:r>
    </w:p>
    <w:p w14:paraId="024AB68A">
      <w:pPr>
        <w:pageBreakBefore w:val="0"/>
        <w:widowControl w:val="0"/>
        <w:wordWrap/>
        <w:overflowPunct/>
        <w:topLinePunct w:val="0"/>
        <w:bidi w:val="0"/>
        <w:spacing w:before="183" w:line="466" w:lineRule="exact"/>
        <w:ind w:left="3"/>
        <w:rPr>
          <w:rFonts w:ascii="宋体" w:hAnsi="宋体" w:eastAsia="宋体" w:cs="宋体"/>
          <w:color w:val="auto"/>
          <w:sz w:val="24"/>
          <w:szCs w:val="24"/>
          <w:highlight w:val="none"/>
          <w:lang w:eastAsia="zh-CN"/>
        </w:rPr>
      </w:pPr>
      <w:r>
        <w:rPr>
          <w:rFonts w:ascii="宋体" w:hAnsi="宋体" w:eastAsia="宋体" w:cs="宋体"/>
          <w:color w:val="auto"/>
          <w:spacing w:val="-1"/>
          <w:position w:val="17"/>
          <w:sz w:val="24"/>
          <w:szCs w:val="24"/>
          <w:highlight w:val="none"/>
          <w:lang w:eastAsia="zh-CN"/>
        </w:rPr>
        <w:t>2、主要外购件、配套件的型号规格和制造商明细表</w:t>
      </w:r>
    </w:p>
    <w:p w14:paraId="62D57173">
      <w:pPr>
        <w:pageBreakBefore w:val="0"/>
        <w:widowControl w:val="0"/>
        <w:wordWrap/>
        <w:overflowPunct/>
        <w:topLinePunct w:val="0"/>
        <w:bidi w:val="0"/>
        <w:spacing w:line="218" w:lineRule="auto"/>
        <w:ind w:left="5"/>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3、标准附件、备品备件和专用工具等</w:t>
      </w:r>
    </w:p>
    <w:p w14:paraId="1EE8B670">
      <w:pPr>
        <w:pageBreakBefore w:val="0"/>
        <w:widowControl w:val="0"/>
        <w:wordWrap/>
        <w:overflowPunct/>
        <w:topLinePunct w:val="0"/>
        <w:bidi w:val="0"/>
        <w:spacing w:before="185" w:line="219" w:lineRule="auto"/>
        <w:rPr>
          <w:rFonts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lang w:eastAsia="zh-CN"/>
        </w:rPr>
        <w:t>4、</w:t>
      </w:r>
      <w:r>
        <w:rPr>
          <w:rFonts w:hint="eastAsia" w:ascii="宋体" w:hAnsi="宋体" w:eastAsia="宋体" w:cs="宋体"/>
          <w:color w:val="auto"/>
          <w:spacing w:val="-1"/>
          <w:sz w:val="24"/>
          <w:szCs w:val="24"/>
          <w:highlight w:val="none"/>
          <w:lang w:eastAsia="zh-CN"/>
        </w:rPr>
        <w:t>供应商</w:t>
      </w:r>
      <w:r>
        <w:rPr>
          <w:rFonts w:ascii="宋体" w:hAnsi="宋体" w:eastAsia="宋体" w:cs="宋体"/>
          <w:color w:val="auto"/>
          <w:spacing w:val="-1"/>
          <w:sz w:val="24"/>
          <w:szCs w:val="24"/>
          <w:highlight w:val="none"/>
          <w:lang w:eastAsia="zh-CN"/>
        </w:rPr>
        <w:t>认为需要说明的其他内容（</w:t>
      </w:r>
      <w:r>
        <w:rPr>
          <w:rFonts w:hint="eastAsia" w:ascii="宋体" w:hAnsi="宋体" w:eastAsia="宋体" w:cs="宋体"/>
          <w:color w:val="auto"/>
          <w:spacing w:val="-1"/>
          <w:sz w:val="24"/>
          <w:szCs w:val="24"/>
          <w:highlight w:val="none"/>
          <w:lang w:eastAsia="zh-CN"/>
        </w:rPr>
        <w:t>供应商</w:t>
      </w:r>
      <w:r>
        <w:rPr>
          <w:rFonts w:ascii="宋体" w:hAnsi="宋体" w:eastAsia="宋体" w:cs="宋体"/>
          <w:color w:val="auto"/>
          <w:spacing w:val="-1"/>
          <w:sz w:val="24"/>
          <w:szCs w:val="24"/>
          <w:highlight w:val="none"/>
          <w:lang w:eastAsia="zh-CN"/>
        </w:rPr>
        <w:t>视需要自行编写）</w:t>
      </w:r>
    </w:p>
    <w:p w14:paraId="4A913C63">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22" w:type="default"/>
          <w:pgSz w:w="11906" w:h="16839"/>
          <w:pgMar w:top="1429" w:right="1587" w:bottom="1429" w:left="1587" w:header="0" w:footer="994" w:gutter="0"/>
          <w:cols w:space="720" w:num="1"/>
        </w:sectPr>
      </w:pPr>
    </w:p>
    <w:p w14:paraId="1407CD1C">
      <w:pPr>
        <w:pageBreakBefore w:val="0"/>
        <w:widowControl w:val="0"/>
        <w:numPr>
          <w:ilvl w:val="0"/>
          <w:numId w:val="6"/>
        </w:numPr>
        <w:wordWrap/>
        <w:overflowPunct/>
        <w:topLinePunct w:val="0"/>
        <w:bidi w:val="0"/>
        <w:spacing w:before="48" w:line="219" w:lineRule="auto"/>
        <w:jc w:val="center"/>
        <w:outlineLvl w:val="1"/>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pPr>
      <w:bookmarkStart w:id="168" w:name="_Toc15152"/>
      <w:r>
        <w:rPr>
          <w:rFonts w:hint="eastAsia" w:ascii="宋体" w:hAnsi="宋体" w:eastAsia="宋体" w:cs="宋体"/>
          <w:color w:val="auto"/>
          <w:spacing w:val="-1"/>
          <w:sz w:val="24"/>
          <w:szCs w:val="24"/>
          <w:highlight w:val="none"/>
          <w:lang w:val="en-US" w:eastAsia="zh-CN"/>
          <w14:textOutline w14:w="4356" w14:cap="sq" w14:cmpd="sng" w14:algn="ctr">
            <w14:solidFill>
              <w14:srgbClr w14:val="000000"/>
            </w14:solidFill>
            <w14:prstDash w14:val="solid"/>
            <w14:bevel/>
          </w14:textOutline>
        </w:rPr>
        <w:t>其他</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资料</w:t>
      </w:r>
      <w:bookmarkEnd w:id="168"/>
    </w:p>
    <w:p w14:paraId="541B9208">
      <w:pPr>
        <w:pStyle w:val="2"/>
        <w:widowControl w:val="0"/>
        <w:numPr>
          <w:ilvl w:val="0"/>
          <w:numId w:val="0"/>
        </w:numPr>
        <w:autoSpaceDE w:val="0"/>
        <w:autoSpaceDN w:val="0"/>
        <w:adjustRightInd w:val="0"/>
        <w:rPr>
          <w:color w:val="auto"/>
          <w:highlight w:val="none"/>
        </w:rPr>
      </w:pPr>
    </w:p>
    <w:p w14:paraId="4BD0D010">
      <w:pPr>
        <w:pStyle w:val="2"/>
        <w:widowControl w:val="0"/>
        <w:numPr>
          <w:ilvl w:val="0"/>
          <w:numId w:val="0"/>
        </w:numPr>
        <w:autoSpaceDE w:val="0"/>
        <w:autoSpaceDN w:val="0"/>
        <w:adjustRightInd w:val="0"/>
        <w:rPr>
          <w:color w:val="auto"/>
          <w:highlight w:val="none"/>
        </w:rPr>
      </w:pPr>
    </w:p>
    <w:p w14:paraId="2AF5CF01">
      <w:pPr>
        <w:pStyle w:val="2"/>
        <w:widowControl w:val="0"/>
        <w:numPr>
          <w:ilvl w:val="0"/>
          <w:numId w:val="0"/>
        </w:numPr>
        <w:autoSpaceDE w:val="0"/>
        <w:autoSpaceDN w:val="0"/>
        <w:adjustRightInd w:val="0"/>
        <w:rPr>
          <w:color w:val="auto"/>
          <w:highlight w:val="none"/>
        </w:rPr>
      </w:pPr>
    </w:p>
    <w:p w14:paraId="78F329A8">
      <w:pPr>
        <w:pStyle w:val="2"/>
        <w:widowControl w:val="0"/>
        <w:numPr>
          <w:ilvl w:val="0"/>
          <w:numId w:val="0"/>
        </w:numPr>
        <w:autoSpaceDE w:val="0"/>
        <w:autoSpaceDN w:val="0"/>
        <w:adjustRightInd w:val="0"/>
        <w:rPr>
          <w:color w:val="auto"/>
          <w:highlight w:val="none"/>
        </w:rPr>
      </w:pPr>
    </w:p>
    <w:p w14:paraId="7E36D456">
      <w:pPr>
        <w:pStyle w:val="2"/>
        <w:widowControl w:val="0"/>
        <w:numPr>
          <w:ilvl w:val="0"/>
          <w:numId w:val="0"/>
        </w:numPr>
        <w:autoSpaceDE w:val="0"/>
        <w:autoSpaceDN w:val="0"/>
        <w:adjustRightInd w:val="0"/>
        <w:rPr>
          <w:color w:val="auto"/>
          <w:highlight w:val="none"/>
        </w:rPr>
      </w:pPr>
    </w:p>
    <w:p w14:paraId="6E77AC19">
      <w:pPr>
        <w:pStyle w:val="2"/>
        <w:widowControl w:val="0"/>
        <w:numPr>
          <w:ilvl w:val="0"/>
          <w:numId w:val="0"/>
        </w:numPr>
        <w:autoSpaceDE w:val="0"/>
        <w:autoSpaceDN w:val="0"/>
        <w:adjustRightInd w:val="0"/>
        <w:rPr>
          <w:color w:val="auto"/>
          <w:highlight w:val="none"/>
        </w:rPr>
      </w:pPr>
    </w:p>
    <w:p w14:paraId="16931C0B">
      <w:pPr>
        <w:pStyle w:val="2"/>
        <w:widowControl w:val="0"/>
        <w:numPr>
          <w:ilvl w:val="0"/>
          <w:numId w:val="0"/>
        </w:numPr>
        <w:autoSpaceDE w:val="0"/>
        <w:autoSpaceDN w:val="0"/>
        <w:adjustRightInd w:val="0"/>
        <w:rPr>
          <w:color w:val="auto"/>
          <w:highlight w:val="none"/>
        </w:rPr>
      </w:pPr>
    </w:p>
    <w:p w14:paraId="5E07E824">
      <w:pPr>
        <w:pStyle w:val="2"/>
        <w:widowControl w:val="0"/>
        <w:numPr>
          <w:ilvl w:val="0"/>
          <w:numId w:val="0"/>
        </w:numPr>
        <w:autoSpaceDE w:val="0"/>
        <w:autoSpaceDN w:val="0"/>
        <w:adjustRightInd w:val="0"/>
        <w:rPr>
          <w:color w:val="auto"/>
          <w:highlight w:val="none"/>
        </w:rPr>
      </w:pPr>
    </w:p>
    <w:p w14:paraId="0D34E47F">
      <w:pPr>
        <w:pStyle w:val="2"/>
        <w:widowControl w:val="0"/>
        <w:numPr>
          <w:ilvl w:val="0"/>
          <w:numId w:val="0"/>
        </w:numPr>
        <w:autoSpaceDE w:val="0"/>
        <w:autoSpaceDN w:val="0"/>
        <w:adjustRightInd w:val="0"/>
        <w:rPr>
          <w:color w:val="auto"/>
          <w:highlight w:val="none"/>
        </w:rPr>
      </w:pPr>
    </w:p>
    <w:p w14:paraId="2389B171">
      <w:pPr>
        <w:pStyle w:val="2"/>
        <w:widowControl w:val="0"/>
        <w:numPr>
          <w:ilvl w:val="0"/>
          <w:numId w:val="0"/>
        </w:numPr>
        <w:autoSpaceDE w:val="0"/>
        <w:autoSpaceDN w:val="0"/>
        <w:adjustRightInd w:val="0"/>
        <w:rPr>
          <w:color w:val="auto"/>
          <w:highlight w:val="none"/>
        </w:rPr>
      </w:pPr>
    </w:p>
    <w:p w14:paraId="5C6B1FCB">
      <w:pPr>
        <w:pStyle w:val="2"/>
        <w:widowControl w:val="0"/>
        <w:numPr>
          <w:ilvl w:val="0"/>
          <w:numId w:val="0"/>
        </w:numPr>
        <w:autoSpaceDE w:val="0"/>
        <w:autoSpaceDN w:val="0"/>
        <w:adjustRightInd w:val="0"/>
        <w:rPr>
          <w:color w:val="auto"/>
          <w:highlight w:val="none"/>
        </w:rPr>
      </w:pPr>
    </w:p>
    <w:p w14:paraId="4000AD59">
      <w:pPr>
        <w:pStyle w:val="2"/>
        <w:widowControl w:val="0"/>
        <w:numPr>
          <w:ilvl w:val="0"/>
          <w:numId w:val="0"/>
        </w:numPr>
        <w:autoSpaceDE w:val="0"/>
        <w:autoSpaceDN w:val="0"/>
        <w:adjustRightInd w:val="0"/>
        <w:rPr>
          <w:color w:val="auto"/>
          <w:highlight w:val="none"/>
        </w:rPr>
      </w:pPr>
    </w:p>
    <w:p w14:paraId="1CBE9595">
      <w:pPr>
        <w:pStyle w:val="2"/>
        <w:widowControl w:val="0"/>
        <w:numPr>
          <w:ilvl w:val="0"/>
          <w:numId w:val="0"/>
        </w:numPr>
        <w:autoSpaceDE w:val="0"/>
        <w:autoSpaceDN w:val="0"/>
        <w:adjustRightInd w:val="0"/>
        <w:rPr>
          <w:color w:val="auto"/>
          <w:highlight w:val="none"/>
        </w:rPr>
      </w:pPr>
    </w:p>
    <w:p w14:paraId="4A83DC6F">
      <w:pPr>
        <w:pStyle w:val="2"/>
        <w:widowControl w:val="0"/>
        <w:numPr>
          <w:ilvl w:val="0"/>
          <w:numId w:val="0"/>
        </w:numPr>
        <w:autoSpaceDE w:val="0"/>
        <w:autoSpaceDN w:val="0"/>
        <w:adjustRightInd w:val="0"/>
        <w:rPr>
          <w:color w:val="auto"/>
          <w:highlight w:val="none"/>
        </w:rPr>
      </w:pPr>
    </w:p>
    <w:p w14:paraId="3640ADBC">
      <w:pPr>
        <w:pStyle w:val="2"/>
        <w:widowControl w:val="0"/>
        <w:numPr>
          <w:ilvl w:val="0"/>
          <w:numId w:val="0"/>
        </w:numPr>
        <w:autoSpaceDE w:val="0"/>
        <w:autoSpaceDN w:val="0"/>
        <w:adjustRightInd w:val="0"/>
        <w:rPr>
          <w:color w:val="auto"/>
          <w:highlight w:val="none"/>
        </w:rPr>
      </w:pPr>
    </w:p>
    <w:p w14:paraId="224C4CC0">
      <w:pPr>
        <w:pStyle w:val="2"/>
        <w:widowControl w:val="0"/>
        <w:numPr>
          <w:ilvl w:val="0"/>
          <w:numId w:val="0"/>
        </w:numPr>
        <w:autoSpaceDE w:val="0"/>
        <w:autoSpaceDN w:val="0"/>
        <w:adjustRightInd w:val="0"/>
        <w:rPr>
          <w:color w:val="auto"/>
          <w:highlight w:val="none"/>
        </w:rPr>
      </w:pPr>
    </w:p>
    <w:p w14:paraId="0C8F2B9B">
      <w:pPr>
        <w:pStyle w:val="2"/>
        <w:widowControl w:val="0"/>
        <w:numPr>
          <w:ilvl w:val="0"/>
          <w:numId w:val="0"/>
        </w:numPr>
        <w:autoSpaceDE w:val="0"/>
        <w:autoSpaceDN w:val="0"/>
        <w:adjustRightInd w:val="0"/>
        <w:rPr>
          <w:color w:val="auto"/>
          <w:highlight w:val="none"/>
        </w:rPr>
      </w:pPr>
    </w:p>
    <w:p w14:paraId="4126B2D1">
      <w:pPr>
        <w:pStyle w:val="2"/>
        <w:widowControl w:val="0"/>
        <w:numPr>
          <w:ilvl w:val="0"/>
          <w:numId w:val="0"/>
        </w:numPr>
        <w:autoSpaceDE w:val="0"/>
        <w:autoSpaceDN w:val="0"/>
        <w:adjustRightInd w:val="0"/>
        <w:rPr>
          <w:color w:val="auto"/>
          <w:highlight w:val="none"/>
        </w:rPr>
      </w:pPr>
    </w:p>
    <w:p w14:paraId="3189F298">
      <w:pPr>
        <w:pStyle w:val="2"/>
        <w:widowControl w:val="0"/>
        <w:numPr>
          <w:ilvl w:val="0"/>
          <w:numId w:val="0"/>
        </w:numPr>
        <w:autoSpaceDE w:val="0"/>
        <w:autoSpaceDN w:val="0"/>
        <w:adjustRightInd w:val="0"/>
        <w:rPr>
          <w:color w:val="auto"/>
          <w:highlight w:val="none"/>
        </w:rPr>
      </w:pPr>
    </w:p>
    <w:p w14:paraId="0548EA4F">
      <w:pPr>
        <w:pStyle w:val="2"/>
        <w:widowControl w:val="0"/>
        <w:numPr>
          <w:ilvl w:val="0"/>
          <w:numId w:val="0"/>
        </w:numPr>
        <w:autoSpaceDE w:val="0"/>
        <w:autoSpaceDN w:val="0"/>
        <w:adjustRightInd w:val="0"/>
        <w:rPr>
          <w:color w:val="auto"/>
          <w:highlight w:val="none"/>
        </w:rPr>
      </w:pPr>
    </w:p>
    <w:p w14:paraId="3383B350">
      <w:pPr>
        <w:pStyle w:val="2"/>
        <w:widowControl w:val="0"/>
        <w:numPr>
          <w:ilvl w:val="0"/>
          <w:numId w:val="0"/>
        </w:numPr>
        <w:autoSpaceDE w:val="0"/>
        <w:autoSpaceDN w:val="0"/>
        <w:adjustRightInd w:val="0"/>
        <w:rPr>
          <w:color w:val="auto"/>
          <w:highlight w:val="none"/>
        </w:rPr>
      </w:pPr>
    </w:p>
    <w:p w14:paraId="038B0DDB">
      <w:pPr>
        <w:pStyle w:val="2"/>
        <w:widowControl w:val="0"/>
        <w:numPr>
          <w:ilvl w:val="0"/>
          <w:numId w:val="0"/>
        </w:numPr>
        <w:autoSpaceDE w:val="0"/>
        <w:autoSpaceDN w:val="0"/>
        <w:adjustRightInd w:val="0"/>
        <w:rPr>
          <w:color w:val="auto"/>
          <w:highlight w:val="none"/>
        </w:rPr>
      </w:pPr>
    </w:p>
    <w:p w14:paraId="6138717C">
      <w:pPr>
        <w:pStyle w:val="2"/>
        <w:widowControl w:val="0"/>
        <w:numPr>
          <w:ilvl w:val="0"/>
          <w:numId w:val="0"/>
        </w:numPr>
        <w:autoSpaceDE w:val="0"/>
        <w:autoSpaceDN w:val="0"/>
        <w:adjustRightInd w:val="0"/>
        <w:rPr>
          <w:color w:val="auto"/>
          <w:highlight w:val="none"/>
        </w:rPr>
      </w:pPr>
    </w:p>
    <w:p w14:paraId="4CB07ACE">
      <w:pPr>
        <w:pStyle w:val="2"/>
        <w:widowControl w:val="0"/>
        <w:numPr>
          <w:ilvl w:val="0"/>
          <w:numId w:val="0"/>
        </w:numPr>
        <w:autoSpaceDE w:val="0"/>
        <w:autoSpaceDN w:val="0"/>
        <w:adjustRightInd w:val="0"/>
        <w:rPr>
          <w:color w:val="auto"/>
          <w:highlight w:val="none"/>
        </w:rPr>
      </w:pPr>
    </w:p>
    <w:p w14:paraId="59964DE2">
      <w:pPr>
        <w:pStyle w:val="2"/>
        <w:widowControl w:val="0"/>
        <w:numPr>
          <w:ilvl w:val="0"/>
          <w:numId w:val="0"/>
        </w:numPr>
        <w:autoSpaceDE w:val="0"/>
        <w:autoSpaceDN w:val="0"/>
        <w:adjustRightInd w:val="0"/>
        <w:rPr>
          <w:color w:val="auto"/>
          <w:highlight w:val="none"/>
        </w:rPr>
      </w:pPr>
    </w:p>
    <w:p w14:paraId="77F734AB">
      <w:pPr>
        <w:pStyle w:val="2"/>
        <w:widowControl w:val="0"/>
        <w:numPr>
          <w:ilvl w:val="0"/>
          <w:numId w:val="0"/>
        </w:numPr>
        <w:autoSpaceDE w:val="0"/>
        <w:autoSpaceDN w:val="0"/>
        <w:adjustRightInd w:val="0"/>
        <w:rPr>
          <w:color w:val="auto"/>
          <w:highlight w:val="none"/>
        </w:rPr>
      </w:pPr>
    </w:p>
    <w:p w14:paraId="0FFAB053">
      <w:pPr>
        <w:pStyle w:val="2"/>
        <w:widowControl w:val="0"/>
        <w:numPr>
          <w:ilvl w:val="0"/>
          <w:numId w:val="0"/>
        </w:numPr>
        <w:autoSpaceDE w:val="0"/>
        <w:autoSpaceDN w:val="0"/>
        <w:adjustRightInd w:val="0"/>
        <w:rPr>
          <w:color w:val="auto"/>
          <w:highlight w:val="none"/>
        </w:rPr>
      </w:pPr>
    </w:p>
    <w:p w14:paraId="6AFB5DC3">
      <w:pPr>
        <w:pStyle w:val="2"/>
        <w:widowControl w:val="0"/>
        <w:numPr>
          <w:ilvl w:val="0"/>
          <w:numId w:val="0"/>
        </w:numPr>
        <w:autoSpaceDE w:val="0"/>
        <w:autoSpaceDN w:val="0"/>
        <w:adjustRightInd w:val="0"/>
        <w:rPr>
          <w:color w:val="auto"/>
          <w:highlight w:val="none"/>
        </w:rPr>
      </w:pPr>
    </w:p>
    <w:p w14:paraId="3BB157EC">
      <w:pPr>
        <w:pStyle w:val="2"/>
        <w:widowControl w:val="0"/>
        <w:numPr>
          <w:ilvl w:val="0"/>
          <w:numId w:val="0"/>
        </w:numPr>
        <w:autoSpaceDE w:val="0"/>
        <w:autoSpaceDN w:val="0"/>
        <w:adjustRightInd w:val="0"/>
        <w:rPr>
          <w:color w:val="auto"/>
          <w:highlight w:val="none"/>
        </w:rPr>
      </w:pPr>
    </w:p>
    <w:p w14:paraId="779BF909">
      <w:pPr>
        <w:pStyle w:val="2"/>
        <w:widowControl w:val="0"/>
        <w:numPr>
          <w:ilvl w:val="0"/>
          <w:numId w:val="0"/>
        </w:numPr>
        <w:autoSpaceDE w:val="0"/>
        <w:autoSpaceDN w:val="0"/>
        <w:adjustRightInd w:val="0"/>
        <w:rPr>
          <w:color w:val="auto"/>
          <w:highlight w:val="none"/>
        </w:rPr>
      </w:pPr>
    </w:p>
    <w:p w14:paraId="0CD67F37">
      <w:pPr>
        <w:pStyle w:val="2"/>
        <w:widowControl w:val="0"/>
        <w:numPr>
          <w:ilvl w:val="0"/>
          <w:numId w:val="0"/>
        </w:numPr>
        <w:autoSpaceDE w:val="0"/>
        <w:autoSpaceDN w:val="0"/>
        <w:adjustRightInd w:val="0"/>
        <w:rPr>
          <w:color w:val="auto"/>
          <w:highlight w:val="none"/>
        </w:rPr>
      </w:pPr>
    </w:p>
    <w:p w14:paraId="255B1D26">
      <w:pPr>
        <w:pStyle w:val="2"/>
        <w:widowControl w:val="0"/>
        <w:numPr>
          <w:ilvl w:val="0"/>
          <w:numId w:val="0"/>
        </w:numPr>
        <w:autoSpaceDE w:val="0"/>
        <w:autoSpaceDN w:val="0"/>
        <w:adjustRightInd w:val="0"/>
        <w:rPr>
          <w:color w:val="auto"/>
          <w:highlight w:val="none"/>
        </w:rPr>
      </w:pPr>
    </w:p>
    <w:p w14:paraId="6AE540CB">
      <w:pPr>
        <w:pStyle w:val="2"/>
        <w:widowControl w:val="0"/>
        <w:numPr>
          <w:ilvl w:val="0"/>
          <w:numId w:val="0"/>
        </w:numPr>
        <w:autoSpaceDE w:val="0"/>
        <w:autoSpaceDN w:val="0"/>
        <w:adjustRightInd w:val="0"/>
        <w:rPr>
          <w:color w:val="auto"/>
          <w:highlight w:val="none"/>
        </w:rPr>
      </w:pPr>
    </w:p>
    <w:p w14:paraId="20B304F2">
      <w:pPr>
        <w:pStyle w:val="2"/>
        <w:widowControl w:val="0"/>
        <w:numPr>
          <w:ilvl w:val="0"/>
          <w:numId w:val="0"/>
        </w:numPr>
        <w:autoSpaceDE w:val="0"/>
        <w:autoSpaceDN w:val="0"/>
        <w:adjustRightInd w:val="0"/>
        <w:rPr>
          <w:color w:val="auto"/>
          <w:highlight w:val="none"/>
        </w:rPr>
      </w:pPr>
    </w:p>
    <w:p w14:paraId="4C9F7812">
      <w:pPr>
        <w:pStyle w:val="2"/>
        <w:widowControl w:val="0"/>
        <w:numPr>
          <w:ilvl w:val="0"/>
          <w:numId w:val="0"/>
        </w:numPr>
        <w:autoSpaceDE w:val="0"/>
        <w:autoSpaceDN w:val="0"/>
        <w:adjustRightInd w:val="0"/>
        <w:rPr>
          <w:color w:val="auto"/>
          <w:highlight w:val="none"/>
        </w:rPr>
      </w:pPr>
    </w:p>
    <w:p w14:paraId="4B8CE580">
      <w:pPr>
        <w:pStyle w:val="2"/>
        <w:widowControl w:val="0"/>
        <w:numPr>
          <w:ilvl w:val="0"/>
          <w:numId w:val="0"/>
        </w:numPr>
        <w:autoSpaceDE w:val="0"/>
        <w:autoSpaceDN w:val="0"/>
        <w:adjustRightInd w:val="0"/>
        <w:rPr>
          <w:color w:val="auto"/>
          <w:highlight w:val="none"/>
        </w:rPr>
      </w:pPr>
    </w:p>
    <w:p w14:paraId="34A63292">
      <w:pPr>
        <w:pStyle w:val="2"/>
        <w:widowControl w:val="0"/>
        <w:numPr>
          <w:ilvl w:val="0"/>
          <w:numId w:val="0"/>
        </w:numPr>
        <w:autoSpaceDE w:val="0"/>
        <w:autoSpaceDN w:val="0"/>
        <w:adjustRightInd w:val="0"/>
        <w:rPr>
          <w:color w:val="auto"/>
          <w:highlight w:val="none"/>
        </w:rPr>
      </w:pPr>
    </w:p>
    <w:p w14:paraId="670357C6">
      <w:pPr>
        <w:pStyle w:val="2"/>
        <w:widowControl w:val="0"/>
        <w:numPr>
          <w:ilvl w:val="0"/>
          <w:numId w:val="0"/>
        </w:numPr>
        <w:autoSpaceDE w:val="0"/>
        <w:autoSpaceDN w:val="0"/>
        <w:adjustRightInd w:val="0"/>
        <w:rPr>
          <w:color w:val="auto"/>
          <w:highlight w:val="none"/>
        </w:rPr>
      </w:pPr>
    </w:p>
    <w:p w14:paraId="4F602FAC">
      <w:pPr>
        <w:pStyle w:val="2"/>
        <w:widowControl w:val="0"/>
        <w:numPr>
          <w:ilvl w:val="0"/>
          <w:numId w:val="0"/>
        </w:numPr>
        <w:autoSpaceDE w:val="0"/>
        <w:autoSpaceDN w:val="0"/>
        <w:adjustRightInd w:val="0"/>
        <w:rPr>
          <w:color w:val="auto"/>
          <w:highlight w:val="none"/>
        </w:rPr>
      </w:pPr>
    </w:p>
    <w:p w14:paraId="52443DF4">
      <w:pPr>
        <w:pStyle w:val="2"/>
        <w:widowControl w:val="0"/>
        <w:numPr>
          <w:ilvl w:val="0"/>
          <w:numId w:val="0"/>
        </w:numPr>
        <w:autoSpaceDE w:val="0"/>
        <w:autoSpaceDN w:val="0"/>
        <w:adjustRightInd w:val="0"/>
        <w:rPr>
          <w:color w:val="auto"/>
          <w:highlight w:val="none"/>
        </w:rPr>
      </w:pPr>
    </w:p>
    <w:p w14:paraId="073517DB">
      <w:pPr>
        <w:pStyle w:val="2"/>
        <w:widowControl w:val="0"/>
        <w:numPr>
          <w:ilvl w:val="0"/>
          <w:numId w:val="0"/>
        </w:numPr>
        <w:autoSpaceDE w:val="0"/>
        <w:autoSpaceDN w:val="0"/>
        <w:adjustRightInd w:val="0"/>
        <w:rPr>
          <w:color w:val="auto"/>
          <w:highlight w:val="none"/>
        </w:rPr>
      </w:pPr>
    </w:p>
    <w:p w14:paraId="52119B9B">
      <w:pPr>
        <w:pStyle w:val="2"/>
        <w:widowControl w:val="0"/>
        <w:numPr>
          <w:ilvl w:val="0"/>
          <w:numId w:val="0"/>
        </w:numPr>
        <w:autoSpaceDE w:val="0"/>
        <w:autoSpaceDN w:val="0"/>
        <w:adjustRightInd w:val="0"/>
        <w:rPr>
          <w:color w:val="auto"/>
          <w:highlight w:val="none"/>
        </w:rPr>
      </w:pPr>
    </w:p>
    <w:p w14:paraId="6E4FD12B">
      <w:pPr>
        <w:pStyle w:val="2"/>
        <w:widowControl w:val="0"/>
        <w:numPr>
          <w:ilvl w:val="0"/>
          <w:numId w:val="0"/>
        </w:numPr>
        <w:autoSpaceDE w:val="0"/>
        <w:autoSpaceDN w:val="0"/>
        <w:adjustRightInd w:val="0"/>
        <w:rPr>
          <w:color w:val="auto"/>
          <w:highlight w:val="none"/>
        </w:rPr>
      </w:pPr>
    </w:p>
    <w:p w14:paraId="1CCFCE8C">
      <w:pPr>
        <w:pStyle w:val="2"/>
        <w:widowControl w:val="0"/>
        <w:numPr>
          <w:ilvl w:val="0"/>
          <w:numId w:val="0"/>
        </w:numPr>
        <w:autoSpaceDE w:val="0"/>
        <w:autoSpaceDN w:val="0"/>
        <w:adjustRightInd w:val="0"/>
        <w:rPr>
          <w:color w:val="auto"/>
          <w:highlight w:val="none"/>
        </w:rPr>
      </w:pPr>
    </w:p>
    <w:p w14:paraId="1254E435">
      <w:pPr>
        <w:pStyle w:val="2"/>
        <w:widowControl w:val="0"/>
        <w:numPr>
          <w:ilvl w:val="0"/>
          <w:numId w:val="0"/>
        </w:numPr>
        <w:autoSpaceDE w:val="0"/>
        <w:autoSpaceDN w:val="0"/>
        <w:adjustRightInd w:val="0"/>
        <w:rPr>
          <w:color w:val="auto"/>
          <w:highlight w:val="none"/>
        </w:rPr>
      </w:pPr>
    </w:p>
    <w:p w14:paraId="52D88618">
      <w:pPr>
        <w:pStyle w:val="2"/>
        <w:widowControl w:val="0"/>
        <w:numPr>
          <w:ilvl w:val="0"/>
          <w:numId w:val="0"/>
        </w:numPr>
        <w:autoSpaceDE w:val="0"/>
        <w:autoSpaceDN w:val="0"/>
        <w:adjustRightInd w:val="0"/>
        <w:rPr>
          <w:color w:val="auto"/>
          <w:highlight w:val="none"/>
        </w:rPr>
      </w:pPr>
    </w:p>
    <w:p w14:paraId="40A06F06">
      <w:pPr>
        <w:pStyle w:val="2"/>
        <w:widowControl w:val="0"/>
        <w:numPr>
          <w:ilvl w:val="0"/>
          <w:numId w:val="0"/>
        </w:numPr>
        <w:autoSpaceDE w:val="0"/>
        <w:autoSpaceDN w:val="0"/>
        <w:adjustRightInd w:val="0"/>
        <w:rPr>
          <w:color w:val="auto"/>
          <w:highlight w:val="none"/>
        </w:rPr>
      </w:pPr>
    </w:p>
    <w:p w14:paraId="118D7089">
      <w:pPr>
        <w:pStyle w:val="2"/>
        <w:widowControl w:val="0"/>
        <w:numPr>
          <w:ilvl w:val="0"/>
          <w:numId w:val="0"/>
        </w:numPr>
        <w:autoSpaceDE w:val="0"/>
        <w:autoSpaceDN w:val="0"/>
        <w:adjustRightInd w:val="0"/>
        <w:rPr>
          <w:color w:val="auto"/>
          <w:highlight w:val="none"/>
        </w:rPr>
      </w:pPr>
    </w:p>
    <w:p w14:paraId="39A9A6A3">
      <w:pPr>
        <w:pStyle w:val="2"/>
        <w:widowControl w:val="0"/>
        <w:numPr>
          <w:ilvl w:val="0"/>
          <w:numId w:val="0"/>
        </w:numPr>
        <w:autoSpaceDE w:val="0"/>
        <w:autoSpaceDN w:val="0"/>
        <w:adjustRightInd w:val="0"/>
        <w:rPr>
          <w:color w:val="auto"/>
          <w:highlight w:val="none"/>
        </w:rPr>
      </w:pPr>
    </w:p>
    <w:p w14:paraId="5DD02359">
      <w:pPr>
        <w:pStyle w:val="2"/>
        <w:widowControl w:val="0"/>
        <w:numPr>
          <w:ilvl w:val="0"/>
          <w:numId w:val="0"/>
        </w:numPr>
        <w:autoSpaceDE w:val="0"/>
        <w:autoSpaceDN w:val="0"/>
        <w:adjustRightInd w:val="0"/>
        <w:rPr>
          <w:color w:val="auto"/>
          <w:highlight w:val="none"/>
        </w:rPr>
      </w:pPr>
    </w:p>
    <w:p w14:paraId="2CDBD726">
      <w:pPr>
        <w:pStyle w:val="9"/>
        <w:rPr>
          <w:rFonts w:hint="eastAsia" w:ascii="宋体" w:hAnsi="宋体" w:eastAsia="宋体" w:cs="宋体"/>
          <w:color w:val="auto"/>
          <w:highlight w:val="none"/>
        </w:rPr>
      </w:pPr>
    </w:p>
    <w:p w14:paraId="59E63B20">
      <w:pPr>
        <w:pStyle w:val="9"/>
        <w:rPr>
          <w:rFonts w:hint="eastAsia" w:ascii="宋体" w:hAnsi="宋体" w:eastAsia="宋体" w:cs="宋体"/>
          <w:color w:val="auto"/>
          <w:highlight w:val="none"/>
        </w:rPr>
      </w:pPr>
    </w:p>
    <w:p w14:paraId="79379554">
      <w:pPr>
        <w:pStyle w:val="9"/>
        <w:rPr>
          <w:rFonts w:hint="eastAsia" w:ascii="宋体" w:hAnsi="宋体" w:eastAsia="宋体" w:cs="宋体"/>
          <w:color w:val="auto"/>
          <w:highlight w:val="none"/>
        </w:rPr>
      </w:pPr>
    </w:p>
    <w:p w14:paraId="532B86A0">
      <w:pPr>
        <w:pStyle w:val="9"/>
        <w:rPr>
          <w:rFonts w:hint="eastAsia" w:ascii="宋体" w:hAnsi="宋体" w:eastAsia="宋体" w:cs="宋体"/>
          <w:color w:val="auto"/>
          <w:highlight w:val="none"/>
        </w:rPr>
      </w:pPr>
    </w:p>
    <w:p w14:paraId="1376D7DD">
      <w:pPr>
        <w:pStyle w:val="9"/>
        <w:rPr>
          <w:rFonts w:hint="eastAsia" w:ascii="宋体" w:hAnsi="宋体" w:eastAsia="宋体" w:cs="宋体"/>
          <w:color w:val="auto"/>
          <w:highlight w:val="none"/>
        </w:rPr>
      </w:pPr>
    </w:p>
    <w:p w14:paraId="4292BA83">
      <w:pPr>
        <w:pStyle w:val="9"/>
        <w:rPr>
          <w:rFonts w:hint="eastAsia" w:ascii="宋体" w:hAnsi="宋体" w:eastAsia="宋体" w:cs="宋体"/>
          <w:color w:val="auto"/>
          <w:highlight w:val="none"/>
        </w:rPr>
      </w:pPr>
      <w:r>
        <w:rPr>
          <w:rFonts w:hint="eastAsia" w:ascii="宋体" w:hAnsi="宋体" w:eastAsia="宋体" w:cs="宋体"/>
          <w:b/>
          <w:color w:val="auto"/>
          <w:sz w:val="40"/>
          <w:highlight w:val="none"/>
        </w:rPr>
        <w:drawing>
          <wp:inline distT="0" distB="0" distL="0" distR="0">
            <wp:extent cx="5274310" cy="6976745"/>
            <wp:effectExtent l="0" t="0" r="2540" b="1460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27" cstate="print"/>
                    <a:srcRect/>
                    <a:stretch>
                      <a:fillRect/>
                    </a:stretch>
                  </pic:blipFill>
                  <pic:spPr>
                    <a:xfrm>
                      <a:off x="0" y="0"/>
                      <a:ext cx="5274310" cy="6976745"/>
                    </a:xfrm>
                    <a:prstGeom prst="rect">
                      <a:avLst/>
                    </a:prstGeom>
                    <a:ln>
                      <a:noFill/>
                    </a:ln>
                  </pic:spPr>
                </pic:pic>
              </a:graphicData>
            </a:graphic>
          </wp:inline>
        </w:drawing>
      </w:r>
    </w:p>
    <w:p w14:paraId="55C5E3C1">
      <w:pPr>
        <w:pStyle w:val="9"/>
        <w:rPr>
          <w:rFonts w:hint="eastAsia" w:ascii="宋体" w:hAnsi="宋体" w:eastAsia="宋体" w:cs="宋体"/>
          <w:color w:val="auto"/>
          <w:highlight w:val="none"/>
        </w:rPr>
      </w:pPr>
    </w:p>
    <w:p w14:paraId="7AAC9289">
      <w:pPr>
        <w:pStyle w:val="9"/>
        <w:rPr>
          <w:rFonts w:hint="eastAsia" w:ascii="宋体" w:hAnsi="宋体" w:eastAsia="宋体" w:cs="宋体"/>
          <w:color w:val="auto"/>
          <w:highlight w:val="none"/>
        </w:rPr>
      </w:pPr>
    </w:p>
    <w:p w14:paraId="67319177">
      <w:pPr>
        <w:pStyle w:val="9"/>
        <w:rPr>
          <w:rFonts w:hint="eastAsia" w:ascii="宋体" w:hAnsi="宋体" w:eastAsia="宋体" w:cs="宋体"/>
          <w:color w:val="auto"/>
          <w:highlight w:val="none"/>
        </w:rPr>
      </w:pPr>
    </w:p>
    <w:p w14:paraId="442129A0">
      <w:pPr>
        <w:pStyle w:val="9"/>
        <w:rPr>
          <w:rFonts w:hint="eastAsia" w:ascii="宋体" w:hAnsi="宋体" w:eastAsia="宋体" w:cs="宋体"/>
          <w:color w:val="auto"/>
          <w:highlight w:val="none"/>
        </w:rPr>
      </w:pPr>
    </w:p>
    <w:p w14:paraId="44CB182B">
      <w:pPr>
        <w:pStyle w:val="9"/>
        <w:rPr>
          <w:rFonts w:hint="eastAsia" w:ascii="宋体" w:hAnsi="宋体" w:eastAsia="宋体" w:cs="宋体"/>
          <w:color w:val="auto"/>
          <w:highlight w:val="none"/>
        </w:rPr>
      </w:pPr>
    </w:p>
    <w:p w14:paraId="5897D024">
      <w:pPr>
        <w:pStyle w:val="9"/>
        <w:rPr>
          <w:rFonts w:hint="eastAsia" w:ascii="宋体" w:hAnsi="宋体" w:eastAsia="宋体" w:cs="宋体"/>
          <w:color w:val="auto"/>
          <w:highlight w:val="none"/>
        </w:rPr>
      </w:pPr>
    </w:p>
    <w:p w14:paraId="70A4F57C">
      <w:pPr>
        <w:pStyle w:val="9"/>
        <w:rPr>
          <w:rFonts w:hint="eastAsia" w:ascii="宋体" w:hAnsi="宋体" w:eastAsia="宋体" w:cs="宋体"/>
          <w:color w:val="auto"/>
          <w:highlight w:val="none"/>
        </w:rPr>
      </w:pPr>
    </w:p>
    <w:p w14:paraId="50E20809">
      <w:pPr>
        <w:pStyle w:val="9"/>
        <w:rPr>
          <w:rFonts w:hint="eastAsia" w:ascii="宋体" w:hAnsi="宋体" w:eastAsia="宋体" w:cs="宋体"/>
          <w:color w:val="auto"/>
          <w:highlight w:val="none"/>
        </w:rPr>
      </w:pPr>
      <w:r>
        <w:rPr>
          <w:rFonts w:hint="eastAsia" w:ascii="宋体" w:hAnsi="宋体" w:eastAsia="宋体" w:cs="宋体"/>
          <w:b/>
          <w:color w:val="auto"/>
          <w:sz w:val="40"/>
          <w:highlight w:val="none"/>
        </w:rPr>
        <w:drawing>
          <wp:inline distT="0" distB="0" distL="0" distR="0">
            <wp:extent cx="4918075" cy="7273925"/>
            <wp:effectExtent l="0" t="0" r="15875"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28" cstate="print"/>
                    <a:srcRect/>
                    <a:stretch>
                      <a:fillRect/>
                    </a:stretch>
                  </pic:blipFill>
                  <pic:spPr>
                    <a:xfrm>
                      <a:off x="0" y="0"/>
                      <a:ext cx="4918075" cy="7273925"/>
                    </a:xfrm>
                    <a:prstGeom prst="rect">
                      <a:avLst/>
                    </a:prstGeom>
                    <a:ln>
                      <a:noFill/>
                    </a:ln>
                  </pic:spPr>
                </pic:pic>
              </a:graphicData>
            </a:graphic>
          </wp:inline>
        </w:drawing>
      </w:r>
    </w:p>
    <w:p w14:paraId="1E1ECD07">
      <w:pPr>
        <w:pStyle w:val="9"/>
        <w:rPr>
          <w:rFonts w:hint="eastAsia" w:ascii="宋体" w:hAnsi="宋体" w:eastAsia="宋体" w:cs="宋体"/>
          <w:color w:val="auto"/>
          <w:highlight w:val="none"/>
        </w:rPr>
      </w:pPr>
    </w:p>
    <w:p w14:paraId="43AF8C7C">
      <w:pPr>
        <w:pStyle w:val="9"/>
        <w:rPr>
          <w:rFonts w:hint="eastAsia" w:ascii="宋体" w:hAnsi="宋体" w:eastAsia="宋体" w:cs="宋体"/>
          <w:color w:val="auto"/>
          <w:highlight w:val="none"/>
        </w:rPr>
      </w:pPr>
    </w:p>
    <w:p w14:paraId="23D393D2">
      <w:pPr>
        <w:pStyle w:val="9"/>
        <w:rPr>
          <w:rFonts w:hint="eastAsia" w:ascii="宋体" w:hAnsi="宋体" w:eastAsia="宋体" w:cs="宋体"/>
          <w:color w:val="auto"/>
          <w:highlight w:val="none"/>
        </w:rPr>
      </w:pPr>
    </w:p>
    <w:p w14:paraId="1E6848D8">
      <w:pPr>
        <w:pStyle w:val="9"/>
        <w:rPr>
          <w:rFonts w:hint="eastAsia" w:ascii="宋体" w:hAnsi="宋体" w:eastAsia="宋体" w:cs="宋体"/>
          <w:color w:val="auto"/>
          <w:highlight w:val="none"/>
        </w:rPr>
      </w:pPr>
    </w:p>
    <w:p w14:paraId="7564AB0D">
      <w:pPr>
        <w:pStyle w:val="9"/>
        <w:rPr>
          <w:rFonts w:hint="eastAsia" w:ascii="宋体" w:hAnsi="宋体" w:eastAsia="宋体" w:cs="宋体"/>
          <w:color w:val="auto"/>
          <w:highlight w:val="none"/>
        </w:rPr>
      </w:pPr>
    </w:p>
    <w:p w14:paraId="4C29A6A6">
      <w:pPr>
        <w:pStyle w:val="9"/>
        <w:rPr>
          <w:rFonts w:hint="eastAsia" w:ascii="宋体" w:hAnsi="宋体" w:eastAsia="宋体" w:cs="宋体"/>
          <w:color w:val="auto"/>
          <w:highlight w:val="none"/>
        </w:rPr>
      </w:pPr>
    </w:p>
    <w:p w14:paraId="246C88BE">
      <w:pPr>
        <w:pStyle w:val="9"/>
        <w:rPr>
          <w:rFonts w:hint="eastAsia" w:ascii="宋体" w:hAnsi="宋体" w:eastAsia="宋体" w:cs="宋体"/>
          <w:color w:val="auto"/>
          <w:highlight w:val="none"/>
        </w:rPr>
      </w:pPr>
    </w:p>
    <w:p w14:paraId="2DDC8748">
      <w:pPr>
        <w:pStyle w:val="9"/>
        <w:rPr>
          <w:rFonts w:hint="eastAsia" w:ascii="宋体" w:hAnsi="宋体" w:eastAsia="宋体" w:cs="宋体"/>
          <w:color w:val="auto"/>
          <w:highlight w:val="none"/>
        </w:rPr>
      </w:pPr>
      <w:r>
        <w:rPr>
          <w:rFonts w:hint="eastAsia" w:ascii="宋体" w:hAnsi="宋体" w:eastAsia="宋体" w:cs="宋体"/>
          <w:b/>
          <w:color w:val="auto"/>
          <w:sz w:val="40"/>
          <w:highlight w:val="none"/>
        </w:rPr>
        <w:drawing>
          <wp:inline distT="0" distB="0" distL="0" distR="0">
            <wp:extent cx="5273675" cy="7029450"/>
            <wp:effectExtent l="0" t="0" r="3175" b="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9" cstate="print"/>
                    <a:srcRect/>
                    <a:stretch>
                      <a:fillRect/>
                    </a:stretch>
                  </pic:blipFill>
                  <pic:spPr>
                    <a:xfrm>
                      <a:off x="0" y="0"/>
                      <a:ext cx="5273675" cy="7029450"/>
                    </a:xfrm>
                    <a:prstGeom prst="rect">
                      <a:avLst/>
                    </a:prstGeom>
                    <a:ln>
                      <a:noFill/>
                    </a:ln>
                  </pic:spPr>
                </pic:pic>
              </a:graphicData>
            </a:graphic>
          </wp:inline>
        </w:drawing>
      </w:r>
    </w:p>
    <w:p w14:paraId="2D875C35">
      <w:pPr>
        <w:pStyle w:val="9"/>
        <w:rPr>
          <w:rFonts w:hint="eastAsia" w:ascii="宋体" w:hAnsi="宋体" w:eastAsia="宋体" w:cs="宋体"/>
          <w:color w:val="auto"/>
          <w:highlight w:val="none"/>
        </w:rPr>
      </w:pPr>
    </w:p>
    <w:p w14:paraId="0CEA2D95">
      <w:pPr>
        <w:pStyle w:val="9"/>
        <w:rPr>
          <w:rFonts w:hint="eastAsia" w:ascii="宋体" w:hAnsi="宋体" w:eastAsia="宋体" w:cs="宋体"/>
          <w:color w:val="auto"/>
          <w:highlight w:val="none"/>
        </w:rPr>
      </w:pPr>
    </w:p>
    <w:p w14:paraId="1E901BF4">
      <w:pPr>
        <w:pStyle w:val="9"/>
        <w:rPr>
          <w:rFonts w:hint="eastAsia" w:ascii="宋体" w:hAnsi="宋体" w:eastAsia="宋体" w:cs="宋体"/>
          <w:color w:val="auto"/>
          <w:highlight w:val="none"/>
        </w:rPr>
      </w:pPr>
    </w:p>
    <w:p w14:paraId="3F2C8778">
      <w:pPr>
        <w:pStyle w:val="9"/>
        <w:rPr>
          <w:rFonts w:hint="eastAsia" w:ascii="宋体" w:hAnsi="宋体" w:eastAsia="宋体" w:cs="宋体"/>
          <w:color w:val="auto"/>
          <w:highlight w:val="none"/>
        </w:rPr>
      </w:pPr>
    </w:p>
    <w:p w14:paraId="01D1C8CF">
      <w:pPr>
        <w:pStyle w:val="9"/>
        <w:rPr>
          <w:rFonts w:hint="eastAsia" w:ascii="宋体" w:hAnsi="宋体" w:eastAsia="宋体" w:cs="宋体"/>
          <w:color w:val="auto"/>
          <w:highlight w:val="none"/>
        </w:rPr>
      </w:pPr>
    </w:p>
    <w:p w14:paraId="4D0E75C0">
      <w:pPr>
        <w:pStyle w:val="9"/>
        <w:rPr>
          <w:rFonts w:hint="eastAsia" w:ascii="宋体" w:hAnsi="宋体" w:eastAsia="宋体" w:cs="宋体"/>
          <w:color w:val="auto"/>
          <w:highlight w:val="none"/>
        </w:rPr>
      </w:pPr>
      <w:r>
        <w:rPr>
          <w:rFonts w:hint="eastAsia" w:ascii="宋体" w:hAnsi="宋体" w:eastAsia="宋体" w:cs="宋体"/>
          <w:b/>
          <w:color w:val="auto"/>
          <w:sz w:val="40"/>
          <w:highlight w:val="none"/>
        </w:rPr>
        <w:drawing>
          <wp:inline distT="0" distB="0" distL="0" distR="0">
            <wp:extent cx="5274310" cy="3006090"/>
            <wp:effectExtent l="0" t="0" r="2540" b="3810"/>
            <wp:docPr id="1030" name="图片 10"/>
            <wp:cNvGraphicFramePr/>
            <a:graphic xmlns:a="http://schemas.openxmlformats.org/drawingml/2006/main">
              <a:graphicData uri="http://schemas.openxmlformats.org/drawingml/2006/picture">
                <pic:pic xmlns:pic="http://schemas.openxmlformats.org/drawingml/2006/picture">
                  <pic:nvPicPr>
                    <pic:cNvPr id="1030" name="图片 10"/>
                    <pic:cNvPicPr/>
                  </pic:nvPicPr>
                  <pic:blipFill>
                    <a:blip r:embed="rId30" cstate="print"/>
                    <a:srcRect/>
                    <a:stretch>
                      <a:fillRect/>
                    </a:stretch>
                  </pic:blipFill>
                  <pic:spPr>
                    <a:xfrm>
                      <a:off x="0" y="0"/>
                      <a:ext cx="5274310" cy="3006090"/>
                    </a:xfrm>
                    <a:prstGeom prst="rect">
                      <a:avLst/>
                    </a:prstGeom>
                    <a:ln>
                      <a:noFill/>
                    </a:ln>
                  </pic:spPr>
                </pic:pic>
              </a:graphicData>
            </a:graphic>
          </wp:inline>
        </w:drawing>
      </w:r>
    </w:p>
    <w:p w14:paraId="1E99DB6E">
      <w:pPr>
        <w:pStyle w:val="3"/>
        <w:jc w:val="center"/>
        <w:rPr>
          <w:rFonts w:hint="eastAsia" w:ascii="宋体" w:hAnsi="宋体" w:eastAsia="宋体" w:cs="宋体"/>
          <w:b/>
          <w:bCs/>
          <w:color w:val="auto"/>
          <w:sz w:val="32"/>
          <w:highlight w:val="none"/>
        </w:rPr>
      </w:pPr>
    </w:p>
    <w:p w14:paraId="5C6EF630">
      <w:pPr>
        <w:pStyle w:val="3"/>
        <w:rPr>
          <w:rFonts w:hint="eastAsia" w:ascii="宋体" w:hAnsi="宋体" w:eastAsia="宋体" w:cs="宋体"/>
          <w:b/>
          <w:bCs/>
          <w:color w:val="auto"/>
          <w:sz w:val="32"/>
          <w:highlight w:val="none"/>
        </w:rPr>
      </w:pPr>
    </w:p>
    <w:p w14:paraId="17E1AD2B">
      <w:pPr>
        <w:rPr>
          <w:rFonts w:hint="eastAsia" w:ascii="宋体" w:hAnsi="宋体" w:eastAsia="宋体" w:cs="宋体"/>
          <w:b/>
          <w:bCs/>
          <w:color w:val="auto"/>
          <w:sz w:val="32"/>
          <w:highlight w:val="none"/>
        </w:rPr>
      </w:pPr>
    </w:p>
    <w:p w14:paraId="4877E40A">
      <w:pPr>
        <w:rPr>
          <w:rFonts w:hint="eastAsia" w:ascii="宋体" w:hAnsi="宋体" w:eastAsia="宋体" w:cs="宋体"/>
          <w:b/>
          <w:bCs/>
          <w:color w:val="auto"/>
          <w:sz w:val="32"/>
          <w:highlight w:val="none"/>
        </w:rPr>
      </w:pPr>
    </w:p>
    <w:p w14:paraId="36134B90">
      <w:pPr>
        <w:rPr>
          <w:rFonts w:hint="eastAsia" w:ascii="宋体" w:hAnsi="宋体" w:eastAsia="宋体" w:cs="宋体"/>
          <w:b/>
          <w:bCs/>
          <w:color w:val="auto"/>
          <w:sz w:val="32"/>
          <w:highlight w:val="none"/>
        </w:rPr>
      </w:pPr>
    </w:p>
    <w:p w14:paraId="1C8FC49B">
      <w:pPr>
        <w:rPr>
          <w:rFonts w:hint="eastAsia" w:ascii="宋体" w:hAnsi="宋体" w:eastAsia="宋体" w:cs="宋体"/>
          <w:b/>
          <w:bCs/>
          <w:color w:val="auto"/>
          <w:sz w:val="32"/>
          <w:highlight w:val="none"/>
        </w:rPr>
      </w:pPr>
    </w:p>
    <w:p w14:paraId="701EFA6B">
      <w:pPr>
        <w:rPr>
          <w:rFonts w:hint="eastAsia" w:ascii="宋体" w:hAnsi="宋体" w:eastAsia="宋体" w:cs="宋体"/>
          <w:b/>
          <w:bCs/>
          <w:color w:val="auto"/>
          <w:sz w:val="32"/>
          <w:highlight w:val="none"/>
        </w:rPr>
      </w:pPr>
    </w:p>
    <w:p w14:paraId="3FED3F0D">
      <w:pPr>
        <w:rPr>
          <w:rFonts w:hint="eastAsia" w:ascii="宋体" w:hAnsi="宋体" w:eastAsia="宋体" w:cs="宋体"/>
          <w:b/>
          <w:bCs/>
          <w:color w:val="auto"/>
          <w:sz w:val="32"/>
          <w:highlight w:val="none"/>
        </w:rPr>
      </w:pPr>
    </w:p>
    <w:p w14:paraId="31706C52">
      <w:pPr>
        <w:rPr>
          <w:rFonts w:hint="eastAsia" w:ascii="宋体" w:hAnsi="宋体" w:eastAsia="宋体" w:cs="宋体"/>
          <w:b/>
          <w:bCs/>
          <w:color w:val="auto"/>
          <w:sz w:val="32"/>
          <w:highlight w:val="none"/>
        </w:rPr>
      </w:pPr>
    </w:p>
    <w:p w14:paraId="0B2CD3F5">
      <w:pPr>
        <w:rPr>
          <w:rFonts w:hint="eastAsia" w:ascii="宋体" w:hAnsi="宋体" w:eastAsia="宋体" w:cs="宋体"/>
          <w:b/>
          <w:bCs/>
          <w:color w:val="auto"/>
          <w:sz w:val="32"/>
          <w:highlight w:val="none"/>
        </w:rPr>
      </w:pPr>
    </w:p>
    <w:p w14:paraId="5E711203">
      <w:pPr>
        <w:rPr>
          <w:rFonts w:hint="eastAsia" w:ascii="宋体" w:hAnsi="宋体" w:eastAsia="宋体" w:cs="宋体"/>
          <w:b/>
          <w:bCs/>
          <w:color w:val="auto"/>
          <w:sz w:val="32"/>
          <w:highlight w:val="none"/>
        </w:rPr>
      </w:pPr>
    </w:p>
    <w:p w14:paraId="1FBF6029">
      <w:pPr>
        <w:rPr>
          <w:rFonts w:hint="eastAsia" w:ascii="宋体" w:hAnsi="宋体" w:eastAsia="宋体" w:cs="宋体"/>
          <w:b/>
          <w:bCs/>
          <w:color w:val="auto"/>
          <w:sz w:val="32"/>
          <w:highlight w:val="none"/>
        </w:rPr>
      </w:pPr>
    </w:p>
    <w:p w14:paraId="4169768C">
      <w:pPr>
        <w:pStyle w:val="2"/>
        <w:widowControl w:val="0"/>
        <w:numPr>
          <w:ilvl w:val="0"/>
          <w:numId w:val="0"/>
        </w:numPr>
        <w:autoSpaceDE w:val="0"/>
        <w:autoSpaceDN w:val="0"/>
        <w:adjustRightInd w:val="0"/>
        <w:rPr>
          <w:color w:val="auto"/>
          <w:highlight w:val="none"/>
        </w:rPr>
        <w:sectPr>
          <w:footerReference r:id="rId23" w:type="default"/>
          <w:pgSz w:w="11906" w:h="16839"/>
          <w:pgMar w:top="1429" w:right="1587" w:bottom="1429" w:left="1587" w:header="0" w:footer="994" w:gutter="0"/>
          <w:cols w:space="720" w:num="1"/>
        </w:sectPr>
      </w:pPr>
    </w:p>
    <w:p w14:paraId="7299B81E">
      <w:pPr>
        <w:pageBreakBefore w:val="0"/>
        <w:widowControl w:val="0"/>
        <w:wordWrap/>
        <w:overflowPunct/>
        <w:topLinePunct w:val="0"/>
        <w:bidi w:val="0"/>
        <w:spacing w:before="63" w:line="224" w:lineRule="auto"/>
        <w:jc w:val="center"/>
        <w:outlineLvl w:val="0"/>
        <w:rPr>
          <w:rFonts w:ascii="宋体" w:hAnsi="宋体" w:eastAsia="宋体" w:cs="宋体"/>
          <w:color w:val="auto"/>
          <w:sz w:val="31"/>
          <w:szCs w:val="31"/>
          <w:highlight w:val="none"/>
          <w:lang w:eastAsia="zh-CN"/>
        </w:rPr>
      </w:pPr>
      <w:bookmarkStart w:id="169" w:name="bookmark79"/>
      <w:bookmarkEnd w:id="169"/>
      <w:bookmarkStart w:id="170" w:name="bookmark80"/>
      <w:bookmarkEnd w:id="170"/>
      <w:bookmarkStart w:id="171" w:name="_Toc31615"/>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第五章</w:t>
      </w:r>
      <w:r>
        <w:rPr>
          <w:rFonts w:ascii="宋体" w:hAnsi="宋体" w:eastAsia="宋体" w:cs="宋体"/>
          <w:color w:val="auto"/>
          <w:spacing w:val="9"/>
          <w:sz w:val="31"/>
          <w:szCs w:val="31"/>
          <w:highlight w:val="none"/>
          <w:lang w:eastAsia="zh-CN"/>
        </w:rPr>
        <w:t xml:space="preserve">  </w:t>
      </w:r>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采购需求</w:t>
      </w:r>
      <w:bookmarkEnd w:id="171"/>
    </w:p>
    <w:p w14:paraId="470D22ED">
      <w:pPr>
        <w:pageBreakBefore w:val="0"/>
        <w:widowControl w:val="0"/>
        <w:wordWrap/>
        <w:overflowPunct/>
        <w:topLinePunct w:val="0"/>
        <w:bidi w:val="0"/>
        <w:spacing w:before="78" w:line="220" w:lineRule="auto"/>
        <w:outlineLvl w:val="9"/>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p>
    <w:p w14:paraId="732CB4C4">
      <w:pPr>
        <w:pageBreakBefore w:val="0"/>
        <w:widowControl w:val="0"/>
        <w:wordWrap/>
        <w:overflowPunct/>
        <w:topLinePunct w:val="0"/>
        <w:bidi w:val="0"/>
        <w:spacing w:before="78" w:line="220" w:lineRule="auto"/>
        <w:jc w:val="both"/>
        <w:outlineLvl w:val="1"/>
        <w:rPr>
          <w:color w:val="auto"/>
          <w:highlight w:val="none"/>
        </w:rPr>
      </w:pPr>
      <w:bookmarkStart w:id="172" w:name="_Toc7786"/>
      <w:r>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采购</w:t>
      </w:r>
      <w:r>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需求表</w:t>
      </w:r>
      <w:bookmarkEnd w:id="172"/>
    </w:p>
    <w:tbl>
      <w:tblPr>
        <w:tblStyle w:val="29"/>
        <w:tblpPr w:leftFromText="180" w:rightFromText="180" w:vertAnchor="text" w:horzAnchor="page" w:tblpX="1392" w:tblpY="255"/>
        <w:tblOverlap w:val="never"/>
        <w:tblW w:w="91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1101"/>
        <w:gridCol w:w="6263"/>
      </w:tblGrid>
      <w:tr w14:paraId="66AE6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1737" w:type="dxa"/>
            <w:tcBorders>
              <w:right w:val="nil"/>
            </w:tcBorders>
          </w:tcPr>
          <w:p w14:paraId="512AFAC9">
            <w:pPr>
              <w:pageBreakBefore w:val="0"/>
              <w:widowControl w:val="0"/>
              <w:wordWrap/>
              <w:overflowPunct/>
              <w:topLinePunct w:val="0"/>
              <w:bidi w:val="0"/>
              <w:spacing w:before="183" w:line="223" w:lineRule="auto"/>
              <w:ind w:left="1091"/>
              <w:rPr>
                <w:rFonts w:ascii="宋体" w:hAnsi="宋体" w:eastAsia="宋体" w:cs="宋体"/>
                <w:color w:val="auto"/>
                <w:sz w:val="24"/>
                <w:szCs w:val="24"/>
                <w:highlight w:val="none"/>
              </w:rPr>
            </w:pPr>
            <w:r>
              <w:rPr>
                <w:color w:val="auto"/>
                <w:highlight w:val="none"/>
              </w:rPr>
              <w:drawing>
                <wp:anchor distT="0" distB="0" distL="0" distR="0" simplePos="0" relativeHeight="251680768" behindDoc="1" locked="0" layoutInCell="1" allowOverlap="1">
                  <wp:simplePos x="0" y="0"/>
                  <wp:positionH relativeFrom="column">
                    <wp:posOffset>-2540</wp:posOffset>
                  </wp:positionH>
                  <wp:positionV relativeFrom="paragraph">
                    <wp:posOffset>1270</wp:posOffset>
                  </wp:positionV>
                  <wp:extent cx="1776730" cy="1456690"/>
                  <wp:effectExtent l="0" t="0" r="13970" b="1016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1"/>
                          <a:stretch>
                            <a:fillRect/>
                          </a:stretch>
                        </pic:blipFill>
                        <pic:spPr>
                          <a:xfrm>
                            <a:off x="0" y="0"/>
                            <a:ext cx="1776730" cy="1456690"/>
                          </a:xfrm>
                          <a:prstGeom prst="rect">
                            <a:avLst/>
                          </a:prstGeom>
                        </pic:spPr>
                      </pic:pic>
                    </a:graphicData>
                  </a:graphic>
                </wp:anchor>
              </w:drawing>
            </w:r>
            <w:r>
              <w:rPr>
                <w:rFonts w:ascii="宋体" w:hAnsi="宋体" w:eastAsia="宋体" w:cs="宋体"/>
                <w:color w:val="auto"/>
                <w:sz w:val="24"/>
                <w:szCs w:val="24"/>
                <w:highlight w:val="none"/>
              </w:rPr>
              <w:t>名</w:t>
            </w:r>
          </w:p>
          <w:p w14:paraId="28F28140">
            <w:pPr>
              <w:pStyle w:val="30"/>
              <w:pageBreakBefore w:val="0"/>
              <w:widowControl w:val="0"/>
              <w:wordWrap/>
              <w:overflowPunct/>
              <w:topLinePunct w:val="0"/>
              <w:bidi w:val="0"/>
              <w:spacing w:line="245" w:lineRule="auto"/>
              <w:rPr>
                <w:color w:val="auto"/>
                <w:highlight w:val="none"/>
              </w:rPr>
            </w:pPr>
          </w:p>
          <w:p w14:paraId="037E4E00">
            <w:pPr>
              <w:pStyle w:val="30"/>
              <w:pageBreakBefore w:val="0"/>
              <w:widowControl w:val="0"/>
              <w:wordWrap/>
              <w:overflowPunct/>
              <w:topLinePunct w:val="0"/>
              <w:bidi w:val="0"/>
              <w:spacing w:line="246" w:lineRule="auto"/>
              <w:rPr>
                <w:color w:val="auto"/>
                <w:highlight w:val="none"/>
              </w:rPr>
            </w:pPr>
          </w:p>
          <w:p w14:paraId="4F6D0ED7">
            <w:pPr>
              <w:pageBreakBefore w:val="0"/>
              <w:widowControl w:val="0"/>
              <w:wordWrap/>
              <w:overflowPunct/>
              <w:topLinePunct w:val="0"/>
              <w:bidi w:val="0"/>
              <w:spacing w:before="78" w:line="219" w:lineRule="auto"/>
              <w:ind w:left="481"/>
              <w:rPr>
                <w:rFonts w:ascii="宋体" w:hAnsi="宋体" w:eastAsia="宋体" w:cs="宋体"/>
                <w:color w:val="auto"/>
                <w:sz w:val="24"/>
                <w:szCs w:val="24"/>
                <w:highlight w:val="none"/>
              </w:rPr>
            </w:pPr>
            <w:r>
              <w:rPr>
                <w:rFonts w:ascii="宋体" w:hAnsi="宋体" w:eastAsia="宋体" w:cs="宋体"/>
                <w:color w:val="auto"/>
                <w:sz w:val="24"/>
                <w:szCs w:val="24"/>
                <w:highlight w:val="none"/>
              </w:rPr>
              <w:t>内</w:t>
            </w:r>
          </w:p>
          <w:p w14:paraId="445F75CF">
            <w:pPr>
              <w:pStyle w:val="30"/>
              <w:pageBreakBefore w:val="0"/>
              <w:widowControl w:val="0"/>
              <w:wordWrap/>
              <w:overflowPunct/>
              <w:topLinePunct w:val="0"/>
              <w:bidi w:val="0"/>
              <w:spacing w:line="338" w:lineRule="auto"/>
              <w:rPr>
                <w:color w:val="auto"/>
                <w:highlight w:val="none"/>
              </w:rPr>
            </w:pPr>
          </w:p>
          <w:p w14:paraId="53057F51">
            <w:pPr>
              <w:pageBreakBefore w:val="0"/>
              <w:widowControl w:val="0"/>
              <w:wordWrap/>
              <w:overflowPunct/>
              <w:topLinePunct w:val="0"/>
              <w:bidi w:val="0"/>
              <w:spacing w:before="78" w:line="220" w:lineRule="auto"/>
              <w:ind w:left="1311"/>
              <w:rPr>
                <w:rFonts w:ascii="宋体" w:hAnsi="宋体" w:eastAsia="宋体" w:cs="宋体"/>
                <w:color w:val="auto"/>
                <w:sz w:val="24"/>
                <w:szCs w:val="24"/>
                <w:highlight w:val="none"/>
              </w:rPr>
            </w:pPr>
            <w:r>
              <w:rPr>
                <w:rFonts w:ascii="宋体" w:hAnsi="宋体" w:eastAsia="宋体" w:cs="宋体"/>
                <w:color w:val="auto"/>
                <w:sz w:val="24"/>
                <w:szCs w:val="24"/>
                <w:highlight w:val="none"/>
              </w:rPr>
              <w:t>容</w:t>
            </w:r>
          </w:p>
        </w:tc>
        <w:tc>
          <w:tcPr>
            <w:tcW w:w="1101" w:type="dxa"/>
            <w:tcBorders>
              <w:left w:val="nil"/>
            </w:tcBorders>
          </w:tcPr>
          <w:p w14:paraId="207BCF7C">
            <w:pPr>
              <w:pStyle w:val="30"/>
              <w:pageBreakBefore w:val="0"/>
              <w:widowControl w:val="0"/>
              <w:wordWrap/>
              <w:overflowPunct/>
              <w:topLinePunct w:val="0"/>
              <w:bidi w:val="0"/>
              <w:spacing w:line="263" w:lineRule="auto"/>
              <w:rPr>
                <w:color w:val="auto"/>
                <w:highlight w:val="none"/>
              </w:rPr>
            </w:pPr>
          </w:p>
          <w:p w14:paraId="1CF0065D">
            <w:pPr>
              <w:pStyle w:val="30"/>
              <w:pageBreakBefore w:val="0"/>
              <w:widowControl w:val="0"/>
              <w:wordWrap/>
              <w:overflowPunct/>
              <w:topLinePunct w:val="0"/>
              <w:bidi w:val="0"/>
              <w:spacing w:line="263" w:lineRule="auto"/>
              <w:rPr>
                <w:color w:val="auto"/>
                <w:highlight w:val="none"/>
              </w:rPr>
            </w:pPr>
          </w:p>
          <w:p w14:paraId="08AD3513">
            <w:pPr>
              <w:pStyle w:val="30"/>
              <w:pageBreakBefore w:val="0"/>
              <w:widowControl w:val="0"/>
              <w:wordWrap/>
              <w:overflowPunct/>
              <w:topLinePunct w:val="0"/>
              <w:bidi w:val="0"/>
              <w:spacing w:line="264" w:lineRule="auto"/>
              <w:rPr>
                <w:color w:val="auto"/>
                <w:highlight w:val="none"/>
              </w:rPr>
            </w:pPr>
          </w:p>
          <w:p w14:paraId="1DF86DB2">
            <w:pPr>
              <w:pageBreakBefore w:val="0"/>
              <w:widowControl w:val="0"/>
              <w:wordWrap/>
              <w:overflowPunct/>
              <w:topLinePunct w:val="0"/>
              <w:bidi w:val="0"/>
              <w:spacing w:before="78" w:line="221" w:lineRule="auto"/>
              <w:ind w:left="192"/>
              <w:rPr>
                <w:rFonts w:ascii="宋体" w:hAnsi="宋体" w:eastAsia="宋体" w:cs="宋体"/>
                <w:color w:val="auto"/>
                <w:sz w:val="24"/>
                <w:szCs w:val="24"/>
                <w:highlight w:val="none"/>
              </w:rPr>
            </w:pPr>
            <w:r>
              <w:rPr>
                <w:rFonts w:ascii="宋体" w:hAnsi="宋体" w:eastAsia="宋体" w:cs="宋体"/>
                <w:color w:val="auto"/>
                <w:sz w:val="24"/>
                <w:szCs w:val="24"/>
                <w:highlight w:val="none"/>
              </w:rPr>
              <w:t>称</w:t>
            </w:r>
          </w:p>
        </w:tc>
        <w:tc>
          <w:tcPr>
            <w:tcW w:w="6263" w:type="dxa"/>
            <w:vAlign w:val="center"/>
          </w:tcPr>
          <w:p w14:paraId="05B792ED">
            <w:pPr>
              <w:pageBreakBefore w:val="0"/>
              <w:widowControl w:val="0"/>
              <w:wordWrap/>
              <w:overflowPunct/>
              <w:topLinePunct w:val="0"/>
              <w:bidi w:val="0"/>
              <w:spacing w:before="253" w:line="219" w:lineRule="auto"/>
              <w:jc w:val="center"/>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江西应用技术职业学院双带头人党支部书记工作室项目</w:t>
            </w:r>
          </w:p>
        </w:tc>
      </w:tr>
      <w:tr w14:paraId="041E7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14:paraId="43AF9FD2">
            <w:pPr>
              <w:pageBreakBefore w:val="0"/>
              <w:widowControl w:val="0"/>
              <w:wordWrap/>
              <w:overflowPunct/>
              <w:topLinePunct w:val="0"/>
              <w:bidi w:val="0"/>
              <w:spacing w:before="253" w:line="219" w:lineRule="auto"/>
              <w:ind w:left="118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数量</w:t>
            </w:r>
          </w:p>
        </w:tc>
        <w:tc>
          <w:tcPr>
            <w:tcW w:w="6263" w:type="dxa"/>
          </w:tcPr>
          <w:p w14:paraId="0B1A39DE">
            <w:pPr>
              <w:pageBreakBefore w:val="0"/>
              <w:widowControl w:val="0"/>
              <w:wordWrap/>
              <w:overflowPunct/>
              <w:topLinePunct w:val="0"/>
              <w:bidi w:val="0"/>
              <w:spacing w:before="253" w:line="219" w:lineRule="auto"/>
              <w:jc w:val="center"/>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1批</w:t>
            </w:r>
          </w:p>
        </w:tc>
      </w:tr>
      <w:tr w14:paraId="1884E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14:paraId="537CE87A">
            <w:pPr>
              <w:pageBreakBefore w:val="0"/>
              <w:widowControl w:val="0"/>
              <w:wordWrap/>
              <w:overflowPunct/>
              <w:topLinePunct w:val="0"/>
              <w:bidi w:val="0"/>
              <w:spacing w:before="253" w:line="219" w:lineRule="auto"/>
              <w:ind w:left="107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交货期</w:t>
            </w:r>
          </w:p>
        </w:tc>
        <w:tc>
          <w:tcPr>
            <w:tcW w:w="6263" w:type="dxa"/>
          </w:tcPr>
          <w:p w14:paraId="0C0BF6C3">
            <w:pPr>
              <w:pageBreakBefore w:val="0"/>
              <w:widowControl w:val="0"/>
              <w:wordWrap/>
              <w:overflowPunct/>
              <w:topLinePunct w:val="0"/>
              <w:bidi w:val="0"/>
              <w:spacing w:before="253" w:line="219" w:lineRule="auto"/>
              <w:jc w:val="center"/>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详见采购需求</w:t>
            </w:r>
          </w:p>
        </w:tc>
      </w:tr>
      <w:tr w14:paraId="3B9B3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14:paraId="50A2B649">
            <w:pPr>
              <w:pageBreakBefore w:val="0"/>
              <w:widowControl w:val="0"/>
              <w:wordWrap/>
              <w:overflowPunct/>
              <w:topLinePunct w:val="0"/>
              <w:bidi w:val="0"/>
              <w:spacing w:before="256" w:line="219" w:lineRule="auto"/>
              <w:ind w:left="95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交货地点</w:t>
            </w:r>
          </w:p>
        </w:tc>
        <w:tc>
          <w:tcPr>
            <w:tcW w:w="6263" w:type="dxa"/>
          </w:tcPr>
          <w:p w14:paraId="05B9CF35">
            <w:pPr>
              <w:pageBreakBefore w:val="0"/>
              <w:widowControl w:val="0"/>
              <w:wordWrap/>
              <w:overflowPunct/>
              <w:topLinePunct w:val="0"/>
              <w:bidi w:val="0"/>
              <w:spacing w:before="253" w:line="219" w:lineRule="auto"/>
              <w:jc w:val="center"/>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详见采购需求</w:t>
            </w:r>
          </w:p>
        </w:tc>
      </w:tr>
      <w:tr w14:paraId="23DA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2838" w:type="dxa"/>
            <w:gridSpan w:val="2"/>
          </w:tcPr>
          <w:p w14:paraId="45CB5879">
            <w:pPr>
              <w:pageBreakBefore w:val="0"/>
              <w:widowControl w:val="0"/>
              <w:wordWrap/>
              <w:overflowPunct/>
              <w:topLinePunct w:val="0"/>
              <w:bidi w:val="0"/>
              <w:spacing w:before="257" w:line="220" w:lineRule="auto"/>
              <w:ind w:left="95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安装地点</w:t>
            </w:r>
          </w:p>
        </w:tc>
        <w:tc>
          <w:tcPr>
            <w:tcW w:w="6263" w:type="dxa"/>
          </w:tcPr>
          <w:p w14:paraId="09671E77">
            <w:pPr>
              <w:pageBreakBefore w:val="0"/>
              <w:widowControl w:val="0"/>
              <w:wordWrap/>
              <w:overflowPunct/>
              <w:topLinePunct w:val="0"/>
              <w:bidi w:val="0"/>
              <w:spacing w:before="253" w:line="219" w:lineRule="auto"/>
              <w:jc w:val="center"/>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详见采购需求</w:t>
            </w:r>
          </w:p>
        </w:tc>
      </w:tr>
      <w:tr w14:paraId="1F319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2838" w:type="dxa"/>
            <w:gridSpan w:val="2"/>
          </w:tcPr>
          <w:p w14:paraId="1C830036">
            <w:pPr>
              <w:pageBreakBefore w:val="0"/>
              <w:widowControl w:val="0"/>
              <w:wordWrap/>
              <w:overflowPunct/>
              <w:topLinePunct w:val="0"/>
              <w:bidi w:val="0"/>
              <w:spacing w:before="256" w:line="221" w:lineRule="auto"/>
              <w:ind w:left="1189"/>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备注</w:t>
            </w:r>
          </w:p>
        </w:tc>
        <w:tc>
          <w:tcPr>
            <w:tcW w:w="6263" w:type="dxa"/>
          </w:tcPr>
          <w:p w14:paraId="43ECC30B">
            <w:pPr>
              <w:pageBreakBefore w:val="0"/>
              <w:widowControl w:val="0"/>
              <w:wordWrap/>
              <w:overflowPunct/>
              <w:topLinePunct w:val="0"/>
              <w:bidi w:val="0"/>
              <w:spacing w:before="253" w:line="219" w:lineRule="auto"/>
              <w:jc w:val="center"/>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本项目为交钥匙项目，</w:t>
            </w:r>
            <w:r>
              <w:rPr>
                <w:rFonts w:hint="eastAsia" w:ascii="宋体" w:hAnsi="宋体" w:eastAsia="宋体" w:cs="宋体"/>
                <w:color w:val="auto"/>
                <w:spacing w:val="-5"/>
                <w:sz w:val="24"/>
                <w:szCs w:val="24"/>
                <w:highlight w:val="none"/>
                <w:lang w:val="en-US" w:eastAsia="zh-CN"/>
              </w:rPr>
              <w:t>响应</w:t>
            </w:r>
            <w:r>
              <w:rPr>
                <w:rFonts w:hint="eastAsia" w:ascii="宋体" w:hAnsi="宋体" w:eastAsia="宋体" w:cs="宋体"/>
                <w:color w:val="auto"/>
                <w:spacing w:val="-5"/>
                <w:sz w:val="24"/>
                <w:szCs w:val="24"/>
                <w:highlight w:val="none"/>
              </w:rPr>
              <w:t>报价包含</w:t>
            </w:r>
            <w:r>
              <w:rPr>
                <w:rFonts w:hint="eastAsia" w:ascii="宋体" w:hAnsi="宋体" w:eastAsia="宋体" w:cs="宋体"/>
                <w:color w:val="auto"/>
                <w:spacing w:val="-5"/>
                <w:sz w:val="24"/>
                <w:szCs w:val="24"/>
                <w:highlight w:val="none"/>
                <w:lang w:val="en-US" w:eastAsia="zh-CN"/>
              </w:rPr>
              <w:t>谈判</w:t>
            </w:r>
            <w:r>
              <w:rPr>
                <w:rFonts w:hint="eastAsia" w:ascii="宋体" w:hAnsi="宋体" w:eastAsia="宋体" w:cs="宋体"/>
                <w:color w:val="auto"/>
                <w:spacing w:val="-5"/>
                <w:sz w:val="24"/>
                <w:szCs w:val="24"/>
                <w:highlight w:val="none"/>
              </w:rPr>
              <w:t>文件规定的完成本项目相关服务所需的设备、人员、培训、技术支持、税费等一切相关费用。</w:t>
            </w:r>
          </w:p>
        </w:tc>
      </w:tr>
    </w:tbl>
    <w:p w14:paraId="49EE7F68">
      <w:pPr>
        <w:pageBreakBefore w:val="0"/>
        <w:widowControl w:val="0"/>
        <w:wordWrap/>
        <w:overflowPunct/>
        <w:topLinePunct w:val="0"/>
        <w:bidi w:val="0"/>
        <w:rPr>
          <w:color w:val="auto"/>
          <w:highlight w:val="none"/>
        </w:rPr>
        <w:sectPr>
          <w:footerReference r:id="rId24" w:type="default"/>
          <w:pgSz w:w="11906" w:h="16839"/>
          <w:pgMar w:top="1429" w:right="1587" w:bottom="1429" w:left="1587" w:header="0" w:footer="994" w:gutter="0"/>
          <w:cols w:space="720" w:num="1"/>
        </w:sectPr>
      </w:pPr>
    </w:p>
    <w:p w14:paraId="594B2880">
      <w:pPr>
        <w:pageBreakBefore w:val="0"/>
        <w:widowControl w:val="0"/>
        <w:wordWrap/>
        <w:overflowPunct/>
        <w:topLinePunct w:val="0"/>
        <w:bidi w:val="0"/>
        <w:spacing w:before="47" w:line="219" w:lineRule="auto"/>
        <w:ind w:left="3805"/>
        <w:outlineLvl w:val="1"/>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bookmarkStart w:id="173" w:name="bookmark81"/>
      <w:bookmarkEnd w:id="173"/>
      <w:bookmarkStart w:id="174" w:name="_Toc20495"/>
      <w:r>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二、采购</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要</w:t>
      </w:r>
      <w:r>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求</w:t>
      </w:r>
      <w:bookmarkEnd w:id="174"/>
    </w:p>
    <w:p w14:paraId="1DC4FCAE">
      <w:pPr>
        <w:pageBreakBefore w:val="0"/>
        <w:widowControl w:val="0"/>
        <w:wordWrap/>
        <w:overflowPunct/>
        <w:topLinePunct w:val="0"/>
        <w:bidi w:val="0"/>
        <w:spacing w:before="47" w:line="219" w:lineRule="auto"/>
        <w:ind w:left="3805"/>
        <w:outlineLvl w:val="1"/>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p>
    <w:p w14:paraId="62BA2C16">
      <w:pPr>
        <w:adjustRightInd w:val="0"/>
        <w:spacing w:line="4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1、响应供应商须提供全新、原装，并符合质量标准的产品。</w:t>
      </w:r>
    </w:p>
    <w:p w14:paraId="735E22BF">
      <w:pPr>
        <w:adjustRightInd w:val="0"/>
        <w:spacing w:line="4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2、所有产品的知识产权问题，由各响应供应商自行负责。</w:t>
      </w:r>
    </w:p>
    <w:p w14:paraId="087F76B3">
      <w:pPr>
        <w:adjustRightInd w:val="0"/>
        <w:spacing w:line="4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有权对所投设备进行查验，如发现虚假响应，视为成交供应商无法履约，采购人有权终止合同，没收履约保证金，并报同级采购监管部门，因此造成的所有损失由成交供应商承担，采购人不负任何责任。</w:t>
      </w:r>
    </w:p>
    <w:p w14:paraId="6B7CEE8C">
      <w:pPr>
        <w:adjustRightInd w:val="0"/>
        <w:spacing w:line="4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4、本采购文件提出的是最低限度的要求，响应供应商的方案应达到或优于本采购文件要求，且符合国家有关标准和规范要求。</w:t>
      </w:r>
    </w:p>
    <w:p w14:paraId="77D21B48">
      <w:pPr>
        <w:pageBreakBefore w:val="0"/>
        <w:widowControl w:val="0"/>
        <w:wordWrap/>
        <w:overflowPunct/>
        <w:topLinePunct w:val="0"/>
        <w:bidi w:val="0"/>
        <w:spacing w:before="78" w:line="219" w:lineRule="auto"/>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（一）</w:t>
      </w:r>
      <w:r>
        <w:rPr>
          <w:rFonts w:ascii="宋体" w:hAnsi="宋体" w:eastAsia="宋体" w:cs="宋体"/>
          <w:color w:val="auto"/>
          <w:spacing w:val="25"/>
          <w:sz w:val="24"/>
          <w:szCs w:val="24"/>
          <w:highlight w:val="none"/>
        </w:rPr>
        <w:t xml:space="preserve"> </w:t>
      </w:r>
      <w:r>
        <w:rPr>
          <w:rFonts w:ascii="宋体" w:hAnsi="宋体" w:eastAsia="宋体" w:cs="宋体"/>
          <w:color w:val="auto"/>
          <w:spacing w:val="-5"/>
          <w:sz w:val="24"/>
          <w:szCs w:val="24"/>
          <w:highlight w:val="none"/>
        </w:rPr>
        <w:t>技术需求</w:t>
      </w:r>
    </w:p>
    <w:p w14:paraId="36B1383E">
      <w:pPr>
        <w:numPr>
          <w:ilvl w:val="0"/>
          <w:numId w:val="0"/>
        </w:num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采购清单</w:t>
      </w:r>
    </w:p>
    <w:tbl>
      <w:tblPr>
        <w:tblStyle w:val="19"/>
        <w:tblW w:w="4794"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2194"/>
        <w:gridCol w:w="1175"/>
        <w:gridCol w:w="912"/>
        <w:gridCol w:w="1679"/>
        <w:gridCol w:w="1710"/>
      </w:tblGrid>
      <w:tr w14:paraId="6CF4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309AAA2B">
            <w:pPr>
              <w:autoSpaceDE w:val="0"/>
              <w:autoSpaceDN w:val="0"/>
              <w:adjustRightInd w:val="0"/>
              <w:spacing w:line="360" w:lineRule="auto"/>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DFE0732">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货物名称</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1C995E90">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计量单位</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F8E71E">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3A617E">
            <w:pPr>
              <w:autoSpaceDE w:val="0"/>
              <w:autoSpaceDN w:val="0"/>
              <w:adjustRightIn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预算</w:t>
            </w:r>
            <w:r>
              <w:rPr>
                <w:rFonts w:hint="eastAsia" w:ascii="宋体" w:hAnsi="宋体" w:eastAsia="宋体" w:cs="宋体"/>
                <w:color w:val="auto"/>
                <w:kern w:val="0"/>
                <w:sz w:val="21"/>
                <w:szCs w:val="21"/>
                <w:highlight w:val="none"/>
                <w:lang w:val="en-US" w:eastAsia="zh-CN"/>
              </w:rPr>
              <w:t>单价（元）</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0C592F">
            <w:pPr>
              <w:autoSpaceDE w:val="0"/>
              <w:autoSpaceDN w:val="0"/>
              <w:adjustRightIn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单项合计（元）</w:t>
            </w:r>
          </w:p>
        </w:tc>
      </w:tr>
      <w:tr w14:paraId="6D37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5D22CE53">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FDAA44D">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会议桌套组（含主席台1张）</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E856DB1">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280D78E">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1027" w:type="pct"/>
            <w:tcBorders>
              <w:top w:val="single" w:color="auto" w:sz="4" w:space="0"/>
              <w:left w:val="single" w:color="auto" w:sz="4" w:space="0"/>
              <w:bottom w:val="single" w:color="auto" w:sz="4" w:space="0"/>
              <w:right w:val="single" w:color="auto" w:sz="4" w:space="0"/>
            </w:tcBorders>
            <w:noWrap w:val="0"/>
            <w:vAlign w:val="center"/>
          </w:tcPr>
          <w:p w14:paraId="7C8CAA41">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593.33 </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02AA4417">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17800</w:t>
            </w:r>
          </w:p>
        </w:tc>
      </w:tr>
      <w:tr w14:paraId="0851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D48A9DA">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7CACC4B">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会议桌椅套组</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9BA5BD2">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批</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C73CA90">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noWrap w:val="0"/>
            <w:vAlign w:val="center"/>
          </w:tcPr>
          <w:p w14:paraId="7277BC52">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19800</w:t>
            </w:r>
            <w:r>
              <w:rPr>
                <w:rFonts w:hint="eastAsia" w:ascii="宋体" w:hAnsi="宋体" w:eastAsia="宋体" w:cs="宋体"/>
                <w:i w:val="0"/>
                <w:iCs w:val="0"/>
                <w:color w:val="auto"/>
                <w:kern w:val="0"/>
                <w:sz w:val="21"/>
                <w:szCs w:val="21"/>
                <w:highlight w:val="none"/>
                <w:u w:val="none"/>
                <w:lang w:val="en-US" w:eastAsia="zh-CN" w:bidi="ar"/>
              </w:rPr>
              <w:t xml:space="preserve">.00 </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1FA94F17">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19800</w:t>
            </w:r>
          </w:p>
        </w:tc>
      </w:tr>
      <w:tr w14:paraId="53A1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195FA7D">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0F0456C0">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办公文件柜</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F68D115">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4843C0B">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1027" w:type="pct"/>
            <w:tcBorders>
              <w:top w:val="single" w:color="auto" w:sz="4" w:space="0"/>
              <w:left w:val="single" w:color="auto" w:sz="4" w:space="0"/>
              <w:bottom w:val="single" w:color="auto" w:sz="4" w:space="0"/>
              <w:right w:val="single" w:color="auto" w:sz="4" w:space="0"/>
            </w:tcBorders>
            <w:noWrap w:val="0"/>
            <w:vAlign w:val="center"/>
          </w:tcPr>
          <w:p w14:paraId="5F68608D">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1000.00 </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730A4802">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5000</w:t>
            </w:r>
          </w:p>
        </w:tc>
      </w:tr>
      <w:tr w14:paraId="6D2E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50337E5C">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C9EF4AE">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大型书架</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0CA3B207">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组</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EF6536">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B9690D">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en-US" w:eastAsia="zh-CN"/>
              </w:rPr>
              <w:t>880.0</w:t>
            </w:r>
            <w:r>
              <w:rPr>
                <w:rFonts w:hint="eastAsia" w:ascii="宋体" w:hAnsi="宋体" w:eastAsia="宋体" w:cs="宋体"/>
                <w:i w:val="0"/>
                <w:iCs w:val="0"/>
                <w:color w:val="auto"/>
                <w:kern w:val="0"/>
                <w:sz w:val="21"/>
                <w:szCs w:val="21"/>
                <w:highlight w:val="none"/>
                <w:u w:val="none"/>
                <w:lang w:val="en-US" w:eastAsia="zh-CN" w:bidi="ar"/>
              </w:rPr>
              <w:t xml:space="preserve">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040163">
            <w:pPr>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en-US" w:eastAsia="zh-CN"/>
              </w:rPr>
              <w:t>880</w:t>
            </w:r>
          </w:p>
        </w:tc>
      </w:tr>
      <w:tr w14:paraId="744D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3F28AFD0">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2F974D7">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一体机教学辅助输入设备8寸音响</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5095BBBD">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142C03">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6D68BA">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850.00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3FD4E8">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1700</w:t>
            </w:r>
          </w:p>
        </w:tc>
      </w:tr>
      <w:tr w14:paraId="3E96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2DF308F9">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552527F6">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一体机教学辅助设备系统</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263C776">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237ABF">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5A57ED">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239</w:t>
            </w:r>
            <w:r>
              <w:rPr>
                <w:rFonts w:hint="eastAsia" w:ascii="宋体" w:hAnsi="宋体" w:cs="宋体"/>
                <w:color w:val="auto"/>
                <w:kern w:val="0"/>
                <w:sz w:val="21"/>
                <w:szCs w:val="21"/>
                <w:highlight w:val="none"/>
                <w:lang w:val="en-US" w:eastAsia="zh-CN"/>
              </w:rPr>
              <w:t>60</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D5832F">
            <w:pPr>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239</w:t>
            </w:r>
            <w:r>
              <w:rPr>
                <w:rFonts w:hint="eastAsia" w:ascii="宋体" w:hAnsi="宋体" w:cs="宋体"/>
                <w:color w:val="auto"/>
                <w:kern w:val="0"/>
                <w:sz w:val="21"/>
                <w:szCs w:val="21"/>
                <w:highlight w:val="none"/>
                <w:lang w:val="en-US" w:eastAsia="zh-CN"/>
              </w:rPr>
              <w:t>60</w:t>
            </w:r>
          </w:p>
        </w:tc>
      </w:tr>
      <w:tr w14:paraId="71E6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8A418A1">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24129A78">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教学一体机系统</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17813B1">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B36900">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D4A26D">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81900.00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10CB69">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81900</w:t>
            </w:r>
          </w:p>
        </w:tc>
      </w:tr>
      <w:tr w14:paraId="21C0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05BE824C">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D720D29">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投影仪系统</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0AC7678">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5D6440">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118846">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8500.00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4E60CE">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17000</w:t>
            </w:r>
          </w:p>
        </w:tc>
      </w:tr>
      <w:tr w14:paraId="5A89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3BE34E27">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F3150BE">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投影幕</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36C37F64">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台</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0414E1">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5C4F8E">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360</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7E49E8">
            <w:pPr>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360</w:t>
            </w:r>
          </w:p>
        </w:tc>
      </w:tr>
      <w:tr w14:paraId="3E84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E16D4A3">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97E3CAA">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办公用计算机</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23036340">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台</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C3EB51">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60806D">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4850.00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6DD915">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9700</w:t>
            </w:r>
          </w:p>
        </w:tc>
      </w:tr>
      <w:tr w14:paraId="4242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16FBFE47">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2841B795">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彩色打印机</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0A10AC9A">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台</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A075BB">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6B7575">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1570.00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939945">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1570</w:t>
            </w:r>
          </w:p>
        </w:tc>
      </w:tr>
      <w:tr w14:paraId="6CF2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338469B9">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8579448">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碎纸机</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625B4BE1">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台</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9B6178">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476F6F">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870.00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D0E1D1">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870</w:t>
            </w:r>
          </w:p>
        </w:tc>
      </w:tr>
      <w:tr w14:paraId="0386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07"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0AA132BB">
            <w:pPr>
              <w:numPr>
                <w:ilvl w:val="0"/>
                <w:numId w:val="7"/>
              </w:numPr>
              <w:autoSpaceDE w:val="0"/>
              <w:autoSpaceDN w:val="0"/>
              <w:adjustRightInd w:val="0"/>
              <w:spacing w:line="360" w:lineRule="auto"/>
              <w:jc w:val="center"/>
              <w:rPr>
                <w:rFonts w:hint="eastAsia" w:ascii="宋体" w:hAnsi="宋体" w:eastAsia="宋体" w:cs="宋体"/>
                <w:color w:val="auto"/>
                <w:kern w:val="0"/>
                <w:sz w:val="21"/>
                <w:szCs w:val="21"/>
                <w:highlight w:val="none"/>
              </w:rPr>
            </w:pPr>
          </w:p>
        </w:tc>
        <w:tc>
          <w:tcPr>
            <w:tcW w:w="1342"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50299F24">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工作室地面修缮及墙面文化装饰</w:t>
            </w:r>
          </w:p>
        </w:tc>
        <w:tc>
          <w:tcPr>
            <w:tcW w:w="719" w:type="pct"/>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42FCE266">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间</w:t>
            </w:r>
          </w:p>
        </w:tc>
        <w:tc>
          <w:tcPr>
            <w:tcW w:w="5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6132F7">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2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2E1F38">
            <w:pPr>
              <w:keepNext w:val="0"/>
              <w:keepLines w:val="0"/>
              <w:widowControl/>
              <w:suppressLineNumbers w:val="0"/>
              <w:jc w:val="righ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12700.00 </w:t>
            </w:r>
          </w:p>
        </w:tc>
        <w:tc>
          <w:tcPr>
            <w:tcW w:w="10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14D352">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12700</w:t>
            </w:r>
          </w:p>
        </w:tc>
      </w:tr>
      <w:tr w14:paraId="39DF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926" w:type="pct"/>
            <w:gridSpan w:val="4"/>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0" w:type="dxa"/>
            </w:tcMar>
            <w:vAlign w:val="center"/>
          </w:tcPr>
          <w:p w14:paraId="723AA975">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最高限价</w:t>
            </w:r>
          </w:p>
        </w:tc>
        <w:tc>
          <w:tcPr>
            <w:tcW w:w="207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C483AE">
            <w:pPr>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196240.00</w:t>
            </w:r>
          </w:p>
        </w:tc>
      </w:tr>
    </w:tbl>
    <w:p w14:paraId="7F671DE4">
      <w:pPr>
        <w:pStyle w:val="2"/>
        <w:rPr>
          <w:rFonts w:hint="eastAsia"/>
          <w:color w:val="auto"/>
          <w:highlight w:val="none"/>
        </w:rPr>
      </w:pPr>
    </w:p>
    <w:p w14:paraId="463F79CC">
      <w:pPr>
        <w:widowControl/>
        <w:adjustRightInd w:val="0"/>
        <w:snapToGrid w:val="0"/>
        <w:jc w:val="left"/>
        <w:textAlignment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注：</w:t>
      </w:r>
    </w:p>
    <w:p w14:paraId="37910699">
      <w:pPr>
        <w:widowControl/>
        <w:adjustRightInd w:val="0"/>
        <w:snapToGrid w:val="0"/>
        <w:jc w:val="left"/>
        <w:textAlignment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rPr>
        <w:t>1如无特殊说明，本项目包含的成品产品质量、规格、尺寸允许误差范围：±5%</w:t>
      </w:r>
      <w:r>
        <w:rPr>
          <w:rFonts w:hint="eastAsia" w:ascii="宋体" w:hAnsi="宋体" w:cs="宋体"/>
          <w:b/>
          <w:color w:val="auto"/>
          <w:kern w:val="0"/>
          <w:sz w:val="21"/>
          <w:szCs w:val="21"/>
          <w:highlight w:val="none"/>
          <w:lang w:eastAsia="zh-CN"/>
        </w:rPr>
        <w:t>，本项目提出的材质要求均为最低要求，供应商所投货物须相当于或优于材质要求。</w:t>
      </w:r>
    </w:p>
    <w:p w14:paraId="0D7ED64E">
      <w:pPr>
        <w:widowControl/>
        <w:adjustRightInd w:val="0"/>
        <w:snapToGrid w:val="0"/>
        <w:jc w:val="left"/>
        <w:textAlignment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2、本项目各项货物响应单价不得突破“预算单价”，响应总价不得突破最高限价。</w:t>
      </w:r>
    </w:p>
    <w:p w14:paraId="6515A307">
      <w:pPr>
        <w:widowControl/>
        <w:adjustRightInd w:val="0"/>
        <w:snapToGrid w:val="0"/>
        <w:jc w:val="left"/>
        <w:textAlignment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3、本项目预算已包含所有接口费用。</w:t>
      </w:r>
    </w:p>
    <w:p w14:paraId="798FB424">
      <w:pPr>
        <w:widowControl/>
        <w:adjustRightInd w:val="0"/>
        <w:snapToGrid w:val="0"/>
        <w:jc w:val="left"/>
        <w:textAlignment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4、本项目所有成品商品要求整机原厂出厂，不允许私自加装或改装。</w:t>
      </w:r>
    </w:p>
    <w:p w14:paraId="00550AC0">
      <w:pPr>
        <w:pageBreakBefore w:val="0"/>
        <w:widowControl w:val="0"/>
        <w:wordWrap/>
        <w:overflowPunct/>
        <w:topLinePunct w:val="0"/>
        <w:bidi w:val="0"/>
        <w:spacing w:before="78" w:line="219" w:lineRule="auto"/>
        <w:rPr>
          <w:rFonts w:ascii="宋体" w:hAnsi="宋体" w:eastAsia="宋体" w:cs="宋体"/>
          <w:color w:val="auto"/>
          <w:spacing w:val="-5"/>
          <w:sz w:val="24"/>
          <w:szCs w:val="24"/>
          <w:highlight w:val="none"/>
        </w:rPr>
      </w:pPr>
      <w:r>
        <w:rPr>
          <w:rFonts w:hint="eastAsia" w:ascii="宋体" w:hAnsi="宋体" w:eastAsia="宋体" w:cs="宋体"/>
          <w:b/>
          <w:color w:val="auto"/>
          <w:kern w:val="0"/>
          <w:sz w:val="21"/>
          <w:szCs w:val="21"/>
          <w:highlight w:val="none"/>
        </w:rPr>
        <w:t>5、本项目为交钥匙项目，采取总价包干制。根据项目现场实际需求定制实施，须经采购人书面确认后执行，并由有资质的单位进行施工。本项所涉及的材料、安装、人工、运输、税金等均包含在项目预算中，响应供应商在提交响应报价时应充分考虑，采购人不再另行支付任何费用。</w:t>
      </w:r>
    </w:p>
    <w:p w14:paraId="6375668E">
      <w:pPr>
        <w:pageBreakBefore w:val="0"/>
        <w:widowControl w:val="0"/>
        <w:wordWrap/>
        <w:overflowPunct/>
        <w:topLinePunct w:val="0"/>
        <w:bidi w:val="0"/>
        <w:spacing w:line="242" w:lineRule="auto"/>
        <w:rPr>
          <w:color w:val="auto"/>
          <w:highlight w:val="none"/>
        </w:rPr>
      </w:pPr>
    </w:p>
    <w:p w14:paraId="5CDAFF74">
      <w:pPr>
        <w:pageBreakBefore w:val="0"/>
        <w:widowControl w:val="0"/>
        <w:wordWrap/>
        <w:overflowPunct/>
        <w:topLinePunct w:val="0"/>
        <w:bidi w:val="0"/>
        <w:spacing w:line="245" w:lineRule="auto"/>
        <w:rPr>
          <w:color w:val="auto"/>
          <w:highlight w:val="none"/>
          <w:lang w:eastAsia="zh-CN"/>
        </w:rPr>
      </w:pPr>
    </w:p>
    <w:p w14:paraId="2F41F8B8">
      <w:pPr>
        <w:pageBreakBefore w:val="0"/>
        <w:widowControl w:val="0"/>
        <w:wordWrap/>
        <w:overflowPunct/>
        <w:topLinePunct w:val="0"/>
        <w:bidi w:val="0"/>
        <w:spacing w:line="245" w:lineRule="auto"/>
        <w:rPr>
          <w:color w:val="auto"/>
          <w:highlight w:val="none"/>
          <w:lang w:eastAsia="zh-CN"/>
        </w:rPr>
      </w:pPr>
    </w:p>
    <w:tbl>
      <w:tblPr>
        <w:tblStyle w:val="19"/>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80"/>
        <w:gridCol w:w="7059"/>
      </w:tblGrid>
      <w:tr w14:paraId="2027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noWrap/>
            <w:vAlign w:val="center"/>
          </w:tcPr>
          <w:p w14:paraId="64EF1DE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80" w:type="dxa"/>
            <w:noWrap/>
            <w:vAlign w:val="center"/>
          </w:tcPr>
          <w:p w14:paraId="22587F9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货物名称</w:t>
            </w:r>
          </w:p>
        </w:tc>
        <w:tc>
          <w:tcPr>
            <w:tcW w:w="7059" w:type="dxa"/>
            <w:noWrap/>
            <w:vAlign w:val="center"/>
          </w:tcPr>
          <w:p w14:paraId="336A01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主要技术参数</w:t>
            </w:r>
          </w:p>
        </w:tc>
      </w:tr>
      <w:tr w14:paraId="7D00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1" w:hRule="atLeast"/>
          <w:jc w:val="center"/>
        </w:trPr>
        <w:tc>
          <w:tcPr>
            <w:tcW w:w="723" w:type="dxa"/>
            <w:noWrap/>
            <w:vAlign w:val="center"/>
          </w:tcPr>
          <w:p w14:paraId="4D0F00CD">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noWrap w:val="0"/>
            <w:vAlign w:val="center"/>
          </w:tcPr>
          <w:p w14:paraId="383512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color w:val="auto"/>
                <w:kern w:val="0"/>
                <w:sz w:val="21"/>
                <w:szCs w:val="21"/>
                <w:highlight w:val="none"/>
              </w:rPr>
              <w:t>会议桌</w:t>
            </w:r>
            <w:r>
              <w:rPr>
                <w:rFonts w:hint="eastAsia" w:ascii="宋体" w:hAnsi="宋体" w:eastAsia="宋体" w:cs="宋体"/>
                <w:color w:val="auto"/>
                <w:kern w:val="0"/>
                <w:sz w:val="21"/>
                <w:szCs w:val="21"/>
                <w:highlight w:val="none"/>
                <w:lang w:val="en-US" w:eastAsia="zh-CN"/>
              </w:rPr>
              <w:t>套组</w:t>
            </w:r>
          </w:p>
        </w:tc>
        <w:tc>
          <w:tcPr>
            <w:tcW w:w="7059" w:type="dxa"/>
            <w:noWrap w:val="0"/>
            <w:vAlign w:val="center"/>
          </w:tcPr>
          <w:p w14:paraId="3A7CEBA0">
            <w:pPr>
              <w:keepNext w:val="0"/>
              <w:keepLines w:val="0"/>
              <w:widowControl/>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一、会议桌椅套组：</w:t>
            </w:r>
          </w:p>
          <w:p w14:paraId="1A2A0B3A">
            <w:pPr>
              <w:keepNext w:val="0"/>
              <w:keepLines w:val="0"/>
              <w:widowControl/>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1.材质：密度板，1200*400*750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t>胡桃木色，办公桌，</w:t>
            </w:r>
            <w:r>
              <w:rPr>
                <w:rFonts w:hint="eastAsia" w:ascii="宋体" w:hAnsi="宋体" w:cs="宋体"/>
                <w:i w:val="0"/>
                <w:iCs w:val="0"/>
                <w:color w:val="auto"/>
                <w:kern w:val="0"/>
                <w:sz w:val="21"/>
                <w:szCs w:val="21"/>
                <w:highlight w:val="none"/>
                <w:u w:val="none"/>
                <w:lang w:val="en-US" w:eastAsia="zh-CN" w:bidi="ar"/>
              </w:rPr>
              <w:t>共计：</w:t>
            </w:r>
            <w:r>
              <w:rPr>
                <w:rFonts w:hint="eastAsia" w:ascii="宋体" w:hAnsi="宋体" w:eastAsia="宋体" w:cs="宋体"/>
                <w:i w:val="0"/>
                <w:iCs w:val="0"/>
                <w:color w:val="auto"/>
                <w:kern w:val="0"/>
                <w:sz w:val="21"/>
                <w:szCs w:val="21"/>
                <w:highlight w:val="none"/>
                <w:u w:val="none"/>
                <w:lang w:val="en-US" w:eastAsia="zh-CN" w:bidi="ar"/>
              </w:rPr>
              <w:t>29套</w:t>
            </w:r>
            <w:r>
              <w:rPr>
                <w:rFonts w:hint="eastAsia" w:ascii="宋体" w:hAnsi="宋体" w:cs="宋体"/>
                <w:i w:val="0"/>
                <w:iCs w:val="0"/>
                <w:color w:val="auto"/>
                <w:kern w:val="0"/>
                <w:sz w:val="21"/>
                <w:szCs w:val="21"/>
                <w:highlight w:val="none"/>
                <w:u w:val="none"/>
                <w:lang w:val="en-US" w:eastAsia="zh-CN" w:bidi="ar"/>
              </w:rPr>
              <w:t>（一桌二椅）</w:t>
            </w:r>
          </w:p>
          <w:p w14:paraId="5C084BAE">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2.甲醛释放量≤0.124</w:t>
            </w:r>
            <w:r>
              <w:rPr>
                <w:rFonts w:hint="eastAsia" w:ascii="宋体" w:hAnsi="宋体" w:cs="宋体"/>
                <w:i w:val="0"/>
                <w:iCs w:val="0"/>
                <w:color w:val="auto"/>
                <w:kern w:val="0"/>
                <w:sz w:val="21"/>
                <w:szCs w:val="21"/>
                <w:highlight w:val="none"/>
                <w:u w:val="none"/>
                <w:lang w:val="en-US" w:eastAsia="zh-CN" w:bidi="ar"/>
              </w:rPr>
              <w:t>（mg/m³）</w:t>
            </w:r>
          </w:p>
          <w:p w14:paraId="329C4DD5">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3.需要求粘贴金属铭牌（含品牌、规格型号等内容）和按学校要求编号喷码</w:t>
            </w:r>
          </w:p>
          <w:p w14:paraId="2E049C0E">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二、主席台（1张、15平方米，按实际场地定制）：</w:t>
            </w:r>
          </w:p>
          <w:p w14:paraId="16B3C1FD">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1.80*80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t>防腐木框架</w:t>
            </w:r>
          </w:p>
          <w:p w14:paraId="01E44835">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2.水泥压力板</w:t>
            </w:r>
          </w:p>
          <w:p w14:paraId="40B48A00">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3.需要求粘贴金属铭牌（含品牌、规格型号等内容）和按学校要求编号喷码</w:t>
            </w:r>
          </w:p>
          <w:p w14:paraId="67B4324B">
            <w:pPr>
              <w:keepNext w:val="0"/>
              <w:keepLines w:val="0"/>
              <w:widowControl/>
              <w:numPr>
                <w:ilvl w:val="0"/>
                <w:numId w:val="0"/>
              </w:numPr>
              <w:suppressLineNumbers w:val="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eastAsia="zh-CN"/>
              </w:rPr>
              <w:drawing>
                <wp:inline distT="0" distB="0" distL="114300" distR="114300">
                  <wp:extent cx="2684145" cy="2079625"/>
                  <wp:effectExtent l="0" t="0" r="1905" b="15875"/>
                  <wp:docPr id="7" name="图片 7" descr="98a2acfa775c57a24671638fec959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a2acfa775c57a24671638fec959e68"/>
                          <pic:cNvPicPr>
                            <a:picLocks noChangeAspect="1"/>
                          </pic:cNvPicPr>
                        </pic:nvPicPr>
                        <pic:blipFill>
                          <a:blip r:embed="rId32"/>
                          <a:srcRect l="9168" t="-454" r="8686" b="454"/>
                          <a:stretch>
                            <a:fillRect/>
                          </a:stretch>
                        </pic:blipFill>
                        <pic:spPr>
                          <a:xfrm>
                            <a:off x="0" y="0"/>
                            <a:ext cx="2684145" cy="2079625"/>
                          </a:xfrm>
                          <a:prstGeom prst="rect">
                            <a:avLst/>
                          </a:prstGeom>
                        </pic:spPr>
                      </pic:pic>
                    </a:graphicData>
                  </a:graphic>
                </wp:inline>
              </w:drawing>
            </w:r>
          </w:p>
        </w:tc>
      </w:tr>
      <w:tr w14:paraId="3CD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11B6D41A">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shd w:val="clear" w:color="auto" w:fill="auto"/>
            <w:noWrap w:val="0"/>
            <w:vAlign w:val="center"/>
          </w:tcPr>
          <w:p w14:paraId="666D18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color w:val="auto"/>
                <w:kern w:val="0"/>
                <w:sz w:val="21"/>
                <w:szCs w:val="21"/>
                <w:highlight w:val="none"/>
                <w:lang w:val="en-US" w:eastAsia="zh-CN"/>
              </w:rPr>
              <w:t>会议桌椅套组</w:t>
            </w:r>
          </w:p>
        </w:tc>
        <w:tc>
          <w:tcPr>
            <w:tcW w:w="7059" w:type="dxa"/>
            <w:shd w:val="clear" w:color="auto" w:fill="FFFFFF"/>
            <w:noWrap w:val="0"/>
            <w:vAlign w:val="center"/>
          </w:tcPr>
          <w:p w14:paraId="101396AD">
            <w:pPr>
              <w:keepNext w:val="0"/>
              <w:keepLines w:val="0"/>
              <w:widowControl/>
              <w:numPr>
                <w:ilvl w:val="0"/>
                <w:numId w:val="9"/>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实木600*400*1150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sz w:val="21"/>
                <w:szCs w:val="21"/>
                <w:highlight w:val="none"/>
                <w:u w:val="none"/>
                <w:lang w:val="en-US" w:eastAsia="zh-CN"/>
              </w:rPr>
              <w:t>、红胡桃色，办公桌一张</w:t>
            </w:r>
            <w:r>
              <w:rPr>
                <w:rFonts w:hint="eastAsia" w:ascii="宋体" w:hAnsi="宋体" w:cs="宋体"/>
                <w:i w:val="0"/>
                <w:iCs w:val="0"/>
                <w:color w:val="auto"/>
                <w:sz w:val="21"/>
                <w:szCs w:val="21"/>
                <w:highlight w:val="none"/>
                <w:u w:val="none"/>
                <w:lang w:val="en-US" w:eastAsia="zh-CN"/>
              </w:rPr>
              <w:t>。</w:t>
            </w:r>
          </w:p>
          <w:p w14:paraId="19E2AB63">
            <w:pPr>
              <w:keepNext w:val="0"/>
              <w:keepLines w:val="0"/>
              <w:widowControl/>
              <w:numPr>
                <w:ilvl w:val="0"/>
                <w:numId w:val="9"/>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材质：密度板，</w:t>
            </w:r>
            <w:r>
              <w:rPr>
                <w:rFonts w:hint="eastAsia" w:ascii="宋体" w:hAnsi="宋体" w:eastAsia="宋体" w:cs="宋体"/>
                <w:i w:val="0"/>
                <w:iCs w:val="0"/>
                <w:color w:val="auto"/>
                <w:sz w:val="21"/>
                <w:szCs w:val="21"/>
                <w:highlight w:val="none"/>
                <w:u w:val="none"/>
                <w:lang w:val="en-US" w:eastAsia="zh-CN"/>
              </w:rPr>
              <w:t>1200*600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sz w:val="21"/>
                <w:szCs w:val="21"/>
                <w:highlight w:val="none"/>
                <w:u w:val="none"/>
                <w:lang w:val="en-US" w:eastAsia="zh-CN"/>
              </w:rPr>
              <w:t>，实木，红胡桃，配1张办公椅</w:t>
            </w:r>
          </w:p>
          <w:p w14:paraId="78FADDBF">
            <w:pPr>
              <w:keepNext w:val="0"/>
              <w:keepLines w:val="0"/>
              <w:widowControl/>
              <w:numPr>
                <w:ilvl w:val="0"/>
                <w:numId w:val="9"/>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2400*1200mm，中密度纤维板，红胡桃，配8张将军椅</w:t>
            </w:r>
            <w:r>
              <w:rPr>
                <w:rFonts w:hint="eastAsia" w:ascii="宋体" w:hAnsi="宋体" w:cs="宋体"/>
                <w:i w:val="0"/>
                <w:iCs w:val="0"/>
                <w:color w:val="auto"/>
                <w:sz w:val="21"/>
                <w:szCs w:val="21"/>
                <w:highlight w:val="none"/>
                <w:u w:val="none"/>
                <w:lang w:val="en-US" w:eastAsia="zh-CN"/>
              </w:rPr>
              <w:t>，参考图如下</w:t>
            </w:r>
          </w:p>
          <w:p w14:paraId="196AD19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4.材质：18mm厚多层板1900*3090*300mm，带部分柜门（包含</w:t>
            </w:r>
            <w:r>
              <w:rPr>
                <w:rFonts w:hint="eastAsia" w:ascii="宋体" w:hAnsi="宋体" w:cs="宋体"/>
                <w:i w:val="0"/>
                <w:iCs w:val="0"/>
                <w:color w:val="auto"/>
                <w:sz w:val="21"/>
                <w:szCs w:val="21"/>
                <w:highlight w:val="none"/>
                <w:u w:val="none"/>
                <w:lang w:val="en-US" w:eastAsia="zh-CN"/>
              </w:rPr>
              <w:t>4</w:t>
            </w:r>
            <w:r>
              <w:rPr>
                <w:rFonts w:hint="eastAsia" w:ascii="宋体" w:hAnsi="宋体" w:eastAsia="宋体" w:cs="宋体"/>
                <w:i w:val="0"/>
                <w:iCs w:val="0"/>
                <w:color w:val="auto"/>
                <w:sz w:val="21"/>
                <w:szCs w:val="21"/>
                <w:highlight w:val="none"/>
                <w:u w:val="none"/>
                <w:lang w:val="en-US" w:eastAsia="zh-CN"/>
              </w:rPr>
              <w:t>组定制）</w:t>
            </w:r>
            <w:r>
              <w:rPr>
                <w:rFonts w:hint="eastAsia" w:ascii="宋体" w:hAnsi="宋体" w:cs="宋体"/>
                <w:i w:val="0"/>
                <w:iCs w:val="0"/>
                <w:color w:val="auto"/>
                <w:sz w:val="21"/>
                <w:szCs w:val="21"/>
                <w:highlight w:val="none"/>
                <w:u w:val="none"/>
                <w:lang w:val="en-US" w:eastAsia="zh-CN"/>
              </w:rPr>
              <w:t>，示意图如下：</w:t>
            </w:r>
          </w:p>
          <w:p w14:paraId="13B8FFD4">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5.甲醛释放量≤0.124</w:t>
            </w:r>
            <w:r>
              <w:rPr>
                <w:rFonts w:hint="eastAsia" w:ascii="宋体" w:hAnsi="宋体" w:cs="宋体"/>
                <w:i w:val="0"/>
                <w:iCs w:val="0"/>
                <w:color w:val="auto"/>
                <w:kern w:val="0"/>
                <w:sz w:val="21"/>
                <w:szCs w:val="21"/>
                <w:highlight w:val="none"/>
                <w:u w:val="none"/>
                <w:lang w:val="en-US" w:eastAsia="zh-CN" w:bidi="ar"/>
              </w:rPr>
              <w:t>（mg/m³）（</w:t>
            </w:r>
            <w:r>
              <w:rPr>
                <w:rFonts w:hint="eastAsia" w:ascii="宋体" w:hAnsi="宋体" w:eastAsia="宋体" w:cs="宋体"/>
                <w:color w:val="auto"/>
                <w:kern w:val="0"/>
                <w:sz w:val="21"/>
                <w:szCs w:val="21"/>
                <w:highlight w:val="none"/>
                <w:lang w:val="en-US" w:eastAsia="zh-CN"/>
              </w:rPr>
              <w:t>会议桌椅套组内的任一单体家具</w:t>
            </w:r>
            <w:r>
              <w:rPr>
                <w:rFonts w:hint="eastAsia" w:ascii="宋体" w:hAnsi="宋体" w:cs="宋体"/>
                <w:i w:val="0"/>
                <w:iCs w:val="0"/>
                <w:color w:val="auto"/>
                <w:kern w:val="0"/>
                <w:sz w:val="21"/>
                <w:szCs w:val="21"/>
                <w:highlight w:val="none"/>
                <w:u w:val="none"/>
                <w:lang w:val="en-US" w:eastAsia="zh-CN" w:bidi="ar"/>
              </w:rPr>
              <w:t>）</w:t>
            </w:r>
          </w:p>
          <w:p w14:paraId="1782771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6.需要求粘贴金属铭牌（含品牌、规格型号等内容）和按学校要求编号喷码</w:t>
            </w:r>
          </w:p>
          <w:p w14:paraId="21FB8597">
            <w:pPr>
              <w:keepNext w:val="0"/>
              <w:keepLines w:val="0"/>
              <w:widowControl/>
              <w:numPr>
                <w:ilvl w:val="0"/>
                <w:numId w:val="0"/>
              </w:numPr>
              <w:suppressLineNumbers w:val="0"/>
              <w:jc w:val="left"/>
              <w:textAlignment w:val="center"/>
              <w:rPr>
                <w:rFonts w:hint="eastAsia" w:ascii="宋体" w:hAnsi="宋体" w:cs="宋体"/>
                <w:color w:val="auto"/>
                <w:kern w:val="0"/>
                <w:sz w:val="21"/>
                <w:szCs w:val="21"/>
                <w:highlight w:val="none"/>
                <w:lang w:val="en-US" w:eastAsia="zh-CN"/>
              </w:rPr>
            </w:pPr>
            <w:r>
              <w:rPr>
                <w:rFonts w:hint="default" w:ascii="宋体" w:hAnsi="宋体" w:eastAsia="宋体" w:cs="宋体"/>
                <w:b/>
                <w:bCs/>
                <w:color w:val="auto"/>
                <w:sz w:val="21"/>
                <w:szCs w:val="21"/>
                <w:highlight w:val="none"/>
                <w:lang w:val="en-US" w:eastAsia="zh-CN"/>
              </w:rPr>
              <w:drawing>
                <wp:inline distT="0" distB="0" distL="114300" distR="114300">
                  <wp:extent cx="2211705" cy="2211705"/>
                  <wp:effectExtent l="0" t="0" r="17145" b="17145"/>
                  <wp:docPr id="8" name="图片 8" descr="3859e491315c9d60a4aedf1cd8b9c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59e491315c9d60a4aedf1cd8b9c503"/>
                          <pic:cNvPicPr>
                            <a:picLocks noChangeAspect="1"/>
                          </pic:cNvPicPr>
                        </pic:nvPicPr>
                        <pic:blipFill>
                          <a:blip r:embed="rId33"/>
                          <a:stretch>
                            <a:fillRect/>
                          </a:stretch>
                        </pic:blipFill>
                        <pic:spPr>
                          <a:xfrm>
                            <a:off x="0" y="0"/>
                            <a:ext cx="2211705" cy="2211705"/>
                          </a:xfrm>
                          <a:prstGeom prst="rect">
                            <a:avLst/>
                          </a:prstGeom>
                        </pic:spPr>
                      </pic:pic>
                    </a:graphicData>
                  </a:graphic>
                </wp:inline>
              </w:drawing>
            </w:r>
            <w:r>
              <w:rPr>
                <w:rFonts w:hint="eastAsia" w:ascii="宋体" w:hAnsi="宋体" w:cs="宋体"/>
                <w:color w:val="auto"/>
                <w:kern w:val="0"/>
                <w:sz w:val="21"/>
                <w:szCs w:val="21"/>
                <w:highlight w:val="none"/>
                <w:lang w:val="en-US" w:eastAsia="zh-CN"/>
              </w:rPr>
              <w:drawing>
                <wp:inline distT="0" distB="0" distL="114300" distR="114300">
                  <wp:extent cx="2205990" cy="1576705"/>
                  <wp:effectExtent l="0" t="0" r="3810" b="4445"/>
                  <wp:docPr id="9" name="图片 9" descr="e8b4e8d1dc705a26c8af69a16af06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8b4e8d1dc705a26c8af69a16af0623a"/>
                          <pic:cNvPicPr>
                            <a:picLocks noChangeAspect="1"/>
                          </pic:cNvPicPr>
                        </pic:nvPicPr>
                        <pic:blipFill>
                          <a:blip r:embed="rId34"/>
                          <a:srcRect l="7620" t="21239" r="10719" b="41508"/>
                          <a:stretch>
                            <a:fillRect/>
                          </a:stretch>
                        </pic:blipFill>
                        <pic:spPr>
                          <a:xfrm>
                            <a:off x="0" y="0"/>
                            <a:ext cx="2205990" cy="1576705"/>
                          </a:xfrm>
                          <a:prstGeom prst="rect">
                            <a:avLst/>
                          </a:prstGeom>
                        </pic:spPr>
                      </pic:pic>
                    </a:graphicData>
                  </a:graphic>
                </wp:inline>
              </w:drawing>
            </w:r>
          </w:p>
          <w:p w14:paraId="380B23A1">
            <w:pPr>
              <w:pStyle w:val="2"/>
              <w:rPr>
                <w:rFonts w:hint="eastAsia"/>
                <w:color w:val="auto"/>
                <w:highlight w:val="none"/>
                <w:lang w:val="en-US" w:eastAsia="zh-CN"/>
              </w:rPr>
            </w:pPr>
            <w:r>
              <w:rPr>
                <w:rFonts w:hint="eastAsia"/>
                <w:color w:val="auto"/>
                <w:highlight w:val="none"/>
                <w:lang w:val="en-US" w:eastAsia="zh-CN"/>
              </w:rPr>
              <w:drawing>
                <wp:inline distT="0" distB="0" distL="114300" distR="114300">
                  <wp:extent cx="4032250" cy="2243455"/>
                  <wp:effectExtent l="0" t="0" r="6350" b="4445"/>
                  <wp:docPr id="23" name="图片 23" descr="2861aa49-7fad-49b2-b553-b0998e65c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861aa49-7fad-49b2-b553-b0998e65c598"/>
                          <pic:cNvPicPr>
                            <a:picLocks noChangeAspect="1"/>
                          </pic:cNvPicPr>
                        </pic:nvPicPr>
                        <pic:blipFill>
                          <a:blip r:embed="rId35"/>
                          <a:srcRect l="3217" t="8186" r="3933"/>
                          <a:stretch>
                            <a:fillRect/>
                          </a:stretch>
                        </pic:blipFill>
                        <pic:spPr>
                          <a:xfrm>
                            <a:off x="0" y="0"/>
                            <a:ext cx="4032250" cy="2243455"/>
                          </a:xfrm>
                          <a:prstGeom prst="rect">
                            <a:avLst/>
                          </a:prstGeom>
                        </pic:spPr>
                      </pic:pic>
                    </a:graphicData>
                  </a:graphic>
                </wp:inline>
              </w:drawing>
            </w:r>
          </w:p>
        </w:tc>
      </w:tr>
      <w:tr w14:paraId="0614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723" w:type="dxa"/>
            <w:shd w:val="clear" w:color="auto" w:fill="auto"/>
            <w:noWrap/>
            <w:vAlign w:val="center"/>
          </w:tcPr>
          <w:p w14:paraId="75FA3C69">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shd w:val="clear" w:color="auto" w:fill="auto"/>
            <w:noWrap w:val="0"/>
            <w:vAlign w:val="center"/>
          </w:tcPr>
          <w:p w14:paraId="1EECB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 w:val="21"/>
                <w:szCs w:val="21"/>
                <w:highlight w:val="none"/>
                <w:lang w:val="en-US" w:eastAsia="zh-CN"/>
              </w:rPr>
              <w:t>办公文件柜</w:t>
            </w:r>
          </w:p>
        </w:tc>
        <w:tc>
          <w:tcPr>
            <w:tcW w:w="7059" w:type="dxa"/>
            <w:shd w:val="clear" w:color="auto" w:fill="FFFFFF"/>
            <w:noWrap w:val="0"/>
            <w:vAlign w:val="center"/>
          </w:tcPr>
          <w:p w14:paraId="054C56A9">
            <w:pPr>
              <w:keepNext w:val="0"/>
              <w:keepLines w:val="0"/>
              <w:widowControl/>
              <w:numPr>
                <w:ilvl w:val="0"/>
                <w:numId w:val="1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850*1800*390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sz w:val="21"/>
                <w:szCs w:val="21"/>
                <w:highlight w:val="none"/>
                <w:u w:val="none"/>
                <w:lang w:val="en-US" w:eastAsia="zh-CN"/>
              </w:rPr>
              <w:t>铁皮文件柜 一组</w:t>
            </w:r>
          </w:p>
          <w:p w14:paraId="6E1F2D40">
            <w:pPr>
              <w:keepNext w:val="0"/>
              <w:keepLines w:val="0"/>
              <w:widowControl/>
              <w:numPr>
                <w:ilvl w:val="0"/>
                <w:numId w:val="1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需要求粘贴金属铭牌（含品牌、规格型号等内容）和按学校要求编号喷码</w:t>
            </w:r>
          </w:p>
        </w:tc>
      </w:tr>
      <w:tr w14:paraId="677D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2CC6692C">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1080" w:type="dxa"/>
            <w:shd w:val="clear" w:color="auto" w:fill="auto"/>
            <w:noWrap w:val="0"/>
            <w:vAlign w:val="center"/>
          </w:tcPr>
          <w:p w14:paraId="09944A4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rPr>
              <w:t>大型书架</w:t>
            </w:r>
          </w:p>
        </w:tc>
        <w:tc>
          <w:tcPr>
            <w:tcW w:w="7059" w:type="dxa"/>
            <w:shd w:val="clear" w:color="auto" w:fill="FFFFFF"/>
            <w:noWrap w:val="0"/>
            <w:vAlign w:val="center"/>
          </w:tcPr>
          <w:p w14:paraId="6F0D0BF2">
            <w:pPr>
              <w:keepNext w:val="0"/>
              <w:keepLines w:val="0"/>
              <w:widowControl/>
              <w:numPr>
                <w:ilvl w:val="0"/>
                <w:numId w:val="11"/>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材质：18mm厚多层板1900*3090*300mm，带部分柜门</w:t>
            </w:r>
          </w:p>
          <w:p w14:paraId="02B38C55">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甲醛释放量≤0.124</w:t>
            </w:r>
            <w:r>
              <w:rPr>
                <w:rFonts w:hint="eastAsia" w:ascii="宋体" w:hAnsi="宋体" w:cs="宋体"/>
                <w:i w:val="0"/>
                <w:iCs w:val="0"/>
                <w:color w:val="auto"/>
                <w:kern w:val="0"/>
                <w:sz w:val="21"/>
                <w:szCs w:val="21"/>
                <w:highlight w:val="none"/>
                <w:u w:val="none"/>
                <w:lang w:val="en-US" w:eastAsia="zh-CN" w:bidi="ar"/>
              </w:rPr>
              <w:t>（mg/m³）</w:t>
            </w:r>
          </w:p>
          <w:p w14:paraId="1CA6AF3E">
            <w:pPr>
              <w:keepNext w:val="0"/>
              <w:keepLines w:val="0"/>
              <w:widowControl/>
              <w:numPr>
                <w:ilvl w:val="0"/>
                <w:numId w:val="11"/>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需要求粘贴金属铭牌（含品牌、规格型号等内容）和按学校要求编号喷码</w:t>
            </w:r>
          </w:p>
        </w:tc>
      </w:tr>
      <w:tr w14:paraId="6F99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1" w:hRule="atLeast"/>
          <w:jc w:val="center"/>
        </w:trPr>
        <w:tc>
          <w:tcPr>
            <w:tcW w:w="723" w:type="dxa"/>
            <w:noWrap/>
            <w:vAlign w:val="center"/>
          </w:tcPr>
          <w:p w14:paraId="32188707">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noWrap w:val="0"/>
            <w:vAlign w:val="center"/>
          </w:tcPr>
          <w:p w14:paraId="7D37AC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 w:val="21"/>
                <w:szCs w:val="21"/>
                <w:highlight w:val="none"/>
                <w:lang w:val="en-US" w:eastAsia="zh-CN"/>
              </w:rPr>
              <w:t>一体机教学辅助输入设备8寸音响</w:t>
            </w:r>
          </w:p>
        </w:tc>
        <w:tc>
          <w:tcPr>
            <w:tcW w:w="7059" w:type="dxa"/>
            <w:noWrap w:val="0"/>
            <w:vAlign w:val="center"/>
          </w:tcPr>
          <w:p w14:paraId="7D7ED5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类型超紧凑型无源双向系统</w:t>
            </w:r>
          </w:p>
          <w:p w14:paraId="2D489B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频率响应（5） 70 Hz-20 kHz ± 3dB</w:t>
            </w:r>
          </w:p>
          <w:p w14:paraId="2E79FF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-10dB@60Hz</w:t>
            </w:r>
          </w:p>
          <w:p w14:paraId="5C3128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驱动程序 低频：8”（200 mm）/2”（50 mm）音圈，铁氧体电机系统</w:t>
            </w:r>
          </w:p>
          <w:p w14:paraId="193F4A8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高频：1”（25 mm）出口/1”（25 mm）音圈，聚酯圆顶压缩驱动器</w:t>
            </w:r>
          </w:p>
          <w:p w14:paraId="549F88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额定功率（2）200W AES，800W peak</w:t>
            </w:r>
          </w:p>
          <w:p w14:paraId="04DA658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灵敏度（8） 92dB</w:t>
            </w:r>
          </w:p>
          <w:p w14:paraId="7699B9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最大声压级（9） 115dB连续，121dB峰值</w:t>
            </w:r>
            <w:r>
              <w:rPr>
                <w:rFonts w:hint="eastAsia" w:ascii="宋体" w:hAnsi="宋体" w:eastAsia="宋体" w:cs="宋体"/>
                <w:i w:val="0"/>
                <w:iCs w:val="0"/>
                <w:color w:val="auto"/>
                <w:sz w:val="21"/>
                <w:szCs w:val="21"/>
                <w:highlight w:val="none"/>
                <w:u w:val="none"/>
                <w:lang w:val="en-US" w:eastAsia="zh-CN"/>
              </w:rPr>
              <w:t xml:space="preserve">  </w:t>
            </w:r>
            <w:r>
              <w:rPr>
                <w:rFonts w:hint="eastAsia" w:ascii="宋体" w:hAnsi="宋体" w:eastAsia="宋体" w:cs="宋体"/>
                <w:i w:val="0"/>
                <w:iCs w:val="0"/>
                <w:color w:val="auto"/>
                <w:sz w:val="21"/>
                <w:szCs w:val="21"/>
                <w:highlight w:val="none"/>
                <w:u w:val="none"/>
              </w:rPr>
              <w:t>标称阻抗 8 ohms</w:t>
            </w:r>
          </w:p>
          <w:p w14:paraId="3D6912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连接器 2 x NL4类型</w:t>
            </w:r>
          </w:p>
          <w:p w14:paraId="4E9F0B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配件 13 x M8，6 x M6插件，杆安装插座，1 x口袋手柄</w:t>
            </w:r>
          </w:p>
          <w:p w14:paraId="34A75D2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尺寸 （宽）257 mm x（高）422 mm x（深）243 mm</w:t>
            </w:r>
            <w:r>
              <w:rPr>
                <w:rFonts w:hint="eastAsia" w:ascii="宋体" w:hAnsi="宋体" w:eastAsia="宋体" w:cs="宋体"/>
                <w:i w:val="0"/>
                <w:iCs w:val="0"/>
                <w:color w:val="auto"/>
                <w:sz w:val="21"/>
                <w:szCs w:val="21"/>
                <w:highlight w:val="none"/>
                <w:u w:val="none"/>
                <w:lang w:val="en-US" w:eastAsia="zh-CN"/>
              </w:rPr>
              <w:t xml:space="preserve"> </w:t>
            </w:r>
            <w:r>
              <w:rPr>
                <w:rFonts w:hint="eastAsia" w:ascii="宋体" w:hAnsi="宋体" w:eastAsia="宋体" w:cs="宋体"/>
                <w:i w:val="0"/>
                <w:iCs w:val="0"/>
                <w:color w:val="auto"/>
                <w:sz w:val="21"/>
                <w:szCs w:val="21"/>
                <w:highlight w:val="none"/>
                <w:u w:val="none"/>
              </w:rPr>
              <w:t>（W）10.1ins x（H）16.6ins x（D）9.6ins</w:t>
            </w:r>
          </w:p>
        </w:tc>
      </w:tr>
      <w:tr w14:paraId="35D6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5E9A1255">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shd w:val="clear" w:color="auto" w:fill="auto"/>
            <w:noWrap w:val="0"/>
            <w:vAlign w:val="center"/>
          </w:tcPr>
          <w:p w14:paraId="35FE9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color w:val="auto"/>
                <w:kern w:val="0"/>
                <w:sz w:val="21"/>
                <w:szCs w:val="21"/>
                <w:highlight w:val="none"/>
                <w:lang w:val="en-US" w:eastAsia="zh-CN"/>
              </w:rPr>
              <w:t>一体机教学辅助设备系统</w:t>
            </w:r>
          </w:p>
        </w:tc>
        <w:tc>
          <w:tcPr>
            <w:tcW w:w="7059" w:type="dxa"/>
            <w:shd w:val="clear" w:color="auto" w:fill="FFFFFF"/>
            <w:noWrap w:val="0"/>
            <w:vAlign w:val="center"/>
          </w:tcPr>
          <w:p w14:paraId="02BBA1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一、室内单色P4.75 系统</w:t>
            </w:r>
          </w:p>
          <w:p w14:paraId="334705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边框尺寸4.65m*0.394m</w:t>
            </w:r>
          </w:p>
          <w:p w14:paraId="1968AD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1.像数点间距 4.75mm 像素密度 44321Dots/㎡；</w:t>
            </w:r>
          </w:p>
          <w:p w14:paraId="26DE6C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2.像素构成 1R 单元板分辨率 64*32=2048Dots；</w:t>
            </w:r>
          </w:p>
          <w:p w14:paraId="02A0FB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3.(长*宽*厚) 304.0*152.0*12.0mm 重量 0.184kg±0.05kg；</w:t>
            </w:r>
          </w:p>
          <w:p w14:paraId="725B3B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4.结构特点 灯驱合一 最大电流 6.5A±0.1A；</w:t>
            </w:r>
          </w:p>
          <w:p w14:paraId="528666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5.输入电压(直流) 4.8-5.5V 驱动方式 1/16扫恒流驱动</w:t>
            </w:r>
          </w:p>
          <w:p w14:paraId="28C2DD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单元板功率 ≤32.5W ；</w:t>
            </w:r>
          </w:p>
          <w:p w14:paraId="042990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6.亮度 ≥150 cd/㎡ 亮度均匀性 ＞0.8；</w:t>
            </w:r>
          </w:p>
          <w:p w14:paraId="75B64D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7.屏幕水平视角 120±20度 屏幕垂直视角 120±20度；</w:t>
            </w:r>
          </w:p>
          <w:p w14:paraId="36E725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8.最佳视距 ≥5.0m 盲点率 小于万分之三；</w:t>
            </w:r>
          </w:p>
          <w:p w14:paraId="686D2D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9.最大功耗 ≤721W/㎡ 使用环境 室内；</w:t>
            </w:r>
          </w:p>
          <w:p w14:paraId="09984F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10.灰度等级 0-256级可选 显示颜色 65536种；；</w:t>
            </w:r>
          </w:p>
          <w:p w14:paraId="40DC548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11.换帖频率 ≥60帖/秒 刷新频率 ≥100Hz(全灰度场)；</w:t>
            </w:r>
          </w:p>
          <w:p w14:paraId="0FED4A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12.控制方式 计算机控制，逐点一一对应，视频同步，实时显示 亮度调节 256级手动/自动；</w:t>
            </w:r>
          </w:p>
          <w:p w14:paraId="464D67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13.输入信号 DVI/VGA，视频(多种制式)RGBHV、复合视频信号、S-VIDEOYpbPr(HDTV)；</w:t>
            </w:r>
          </w:p>
          <w:p w14:paraId="11932A7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14.使用寿命 ≥10万小时 平均故障时间</w:t>
            </w:r>
            <w:r>
              <w:rPr>
                <w:rFonts w:hint="eastAsia" w:ascii="宋体" w:hAnsi="宋体" w:eastAsia="宋体" w:cs="宋体"/>
                <w:i w:val="0"/>
                <w:iCs w:val="0"/>
                <w:color w:val="auto"/>
                <w:sz w:val="21"/>
                <w:szCs w:val="21"/>
                <w:highlight w:val="none"/>
                <w:u w:val="none"/>
                <w:lang w:val="en-US" w:eastAsia="zh-CN"/>
              </w:rPr>
              <w:t>≤</w:t>
            </w:r>
            <w:r>
              <w:rPr>
                <w:rFonts w:hint="eastAsia" w:ascii="宋体" w:hAnsi="宋体" w:eastAsia="宋体" w:cs="宋体"/>
                <w:i w:val="0"/>
                <w:iCs w:val="0"/>
                <w:color w:val="auto"/>
                <w:sz w:val="21"/>
                <w:szCs w:val="21"/>
                <w:highlight w:val="none"/>
                <w:u w:val="none"/>
              </w:rPr>
              <w:t>1万小时</w:t>
            </w:r>
          </w:p>
          <w:p w14:paraId="7A2937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衰减率(工作3年) ≤15％ 连续失控点 0；</w:t>
            </w:r>
          </w:p>
          <w:p w14:paraId="79DA18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 xml:space="preserve">15.离散失控点 </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 xml:space="preserve">0.0001，出厂时为0 盲点率 </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0.0001，出厂时为0；</w:t>
            </w:r>
          </w:p>
          <w:p w14:paraId="565E2D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16.工作温度范围 -20至50℃ 工作湿度范围 10％至90％RH；</w:t>
            </w:r>
          </w:p>
          <w:p w14:paraId="15FAB09A">
            <w:pPr>
              <w:keepNext w:val="0"/>
              <w:keepLines w:val="0"/>
              <w:widowControl/>
              <w:numPr>
                <w:ilvl w:val="0"/>
                <w:numId w:val="0"/>
              </w:numPr>
              <w:suppressLineNumbers w:val="0"/>
              <w:jc w:val="left"/>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 xml:space="preserve">17.屏幕水平平整度 </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1mm/㎡；</w:t>
            </w:r>
          </w:p>
          <w:p w14:paraId="690FA686">
            <w:pPr>
              <w:keepNext w:val="0"/>
              <w:keepLines w:val="0"/>
              <w:widowControl/>
              <w:numPr>
                <w:ilvl w:val="0"/>
                <w:numId w:val="12"/>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 xml:space="preserve">屏幕垂直平整度 </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1mm/㎡；</w:t>
            </w:r>
          </w:p>
          <w:p w14:paraId="1E8CCDA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二、控制卡8W2：</w:t>
            </w:r>
          </w:p>
          <w:p w14:paraId="36C5066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1.10万文字，支持宽电压；</w:t>
            </w:r>
          </w:p>
          <w:p w14:paraId="1B3AB8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2.计数、屏幕旋转、点播、温湿度；</w:t>
            </w:r>
          </w:p>
          <w:p w14:paraId="5B8B2B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 WIFI+U，带载P10板子单色 128张，支持双色</w:t>
            </w:r>
          </w:p>
          <w:p w14:paraId="016160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三、LED 开关电源（36台）：</w:t>
            </w:r>
          </w:p>
          <w:p w14:paraId="04B3F1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专用电源：输出:直流输出电压4.5V,额定输出电流40A，输出功率200W，电压可调范围，额定输出电压±10%，电压误差±1%，线电压调整率±0.5%，负载调整率±1.0%，启动上升时间200ms 100ms 20ms输入，输入电压范围170-264VAC 240~370VDC，频率47-63HZ，效率75%，输入电流0.5A/230V，冲击电流，冷启动电流 50A/230V，漏电电流≤3.5 mA/240VAC保护过载，105-150%切断输出,自动恢复，过压115%~135%切断输出,自动恢复坏境，工作温度‘-10℃～+60℃工作湿度20%-90%RH，贮存温湿度-20~+85℃，10%-95%RH温度系数：±0.03%℃(0-50℃)震动频率10-500HZ。安全标准，耐压性I/P-O/P:1.5KVAC 1minute I/P-FG:1.5KVAC 1minute O/P-PG:0.5KVAC 1minute，绝缘电阻，输入输出间，输入与地，输出与地： 100M Ohms/500VDC热传导和辐射EMC值。</w:t>
            </w:r>
          </w:p>
          <w:p w14:paraId="25F087D0">
            <w:pPr>
              <w:keepNext w:val="0"/>
              <w:keepLines w:val="0"/>
              <w:widowControl/>
              <w:numPr>
                <w:ilvl w:val="0"/>
                <w:numId w:val="13"/>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控制总系统</w:t>
            </w:r>
          </w:p>
          <w:p w14:paraId="4987166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1.创意拼接：支持图像的任意分割重组与几何变形与旋转</w:t>
            </w:r>
          </w:p>
          <w:p w14:paraId="0A8B909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2.支持4K信号输出</w:t>
            </w:r>
          </w:p>
          <w:p w14:paraId="0BD8AB8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3.支持设置丢帧渲染方式，支持输出图像帧率设置</w:t>
            </w:r>
          </w:p>
          <w:p w14:paraId="26CB375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4.支持字幕图文任意叠加</w:t>
            </w:r>
          </w:p>
          <w:p w14:paraId="72B1B54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5.支持8K超高清视频硬件解码，降低电脑CPU占用率极低</w:t>
            </w:r>
          </w:p>
          <w:p w14:paraId="3C650F0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6.支持手动设置对视频的软硬解方式</w:t>
            </w:r>
          </w:p>
          <w:p w14:paraId="30F8536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7.强大的视频解码能力</w:t>
            </w:r>
          </w:p>
          <w:p w14:paraId="2A008A8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五、处理器</w:t>
            </w:r>
          </w:p>
          <w:p w14:paraId="52BA692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1、单机具有4个网口，整机最大带载260万像素，宽度可达到4096点，高度可达到2048点。</w:t>
            </w:r>
          </w:p>
          <w:p w14:paraId="16C2777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2、支持多种数字信号接口，包括2路HDMI1.3、1路DVI-D和1路USB。</w:t>
            </w:r>
          </w:p>
          <w:p w14:paraId="4709B32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3、支持无电脑直接操作，3步点屏。</w:t>
            </w:r>
          </w:p>
          <w:p w14:paraId="00A9AD7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4、支持USB播放，完美支持多种视频、图片格式。</w:t>
            </w:r>
          </w:p>
          <w:p w14:paraId="20D2515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5、EDID配置管理：支持EDID（Extended Display Identification Data，扩展显示识别数据）的读取、修改、自定义。</w:t>
            </w:r>
          </w:p>
          <w:p w14:paraId="1A81379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6、支持画面静止，画面黑屏功能。</w:t>
            </w:r>
          </w:p>
          <w:p w14:paraId="627B86B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7、支持输出测试画面。</w:t>
            </w:r>
          </w:p>
          <w:p w14:paraId="5E942FE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8、去黑边/剪裁功能：解决前端信号产生的黑边问题，针对任意信号源做任意裁剪（依旧保持满屏状态）。</w:t>
            </w:r>
          </w:p>
          <w:p w14:paraId="1CD7A7D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9、支持按键锁定，防止误操作。</w:t>
            </w:r>
          </w:p>
          <w:p w14:paraId="5E05CEE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10、可实时、快捷地对整体输出画面显示亮度、对比度进行调整。</w:t>
            </w:r>
          </w:p>
          <w:p w14:paraId="60B6F1EE">
            <w:pPr>
              <w:keepNext w:val="0"/>
              <w:keepLines w:val="0"/>
              <w:widowControl/>
              <w:numPr>
                <w:ilvl w:val="0"/>
                <w:numId w:val="0"/>
              </w:numPr>
              <w:suppressLineNumbers w:val="0"/>
              <w:jc w:val="left"/>
              <w:textAlignment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11、</w:t>
            </w:r>
            <w:r>
              <w:rPr>
                <w:rFonts w:hint="default" w:ascii="宋体" w:hAnsi="宋体" w:eastAsia="宋体" w:cs="宋体"/>
                <w:b/>
                <w:bCs/>
                <w:i w:val="0"/>
                <w:iCs w:val="0"/>
                <w:color w:val="auto"/>
                <w:sz w:val="21"/>
                <w:szCs w:val="21"/>
                <w:highlight w:val="none"/>
                <w:u w:val="none"/>
                <w:lang w:val="en-US" w:eastAsia="zh-CN"/>
              </w:rPr>
              <w:t>设备 HDMI 支持音频输入的同时具备独立的音频输入输出接口，音频输出信号可加嵌在网口输出信号当中进行传输，通过多功能卡可将音频解码。</w:t>
            </w:r>
          </w:p>
          <w:p w14:paraId="6BE0E2A6">
            <w:pPr>
              <w:keepNext w:val="0"/>
              <w:keepLines w:val="0"/>
              <w:widowControl/>
              <w:numPr>
                <w:ilvl w:val="0"/>
                <w:numId w:val="0"/>
              </w:numPr>
              <w:suppressLineNumbers w:val="0"/>
              <w:jc w:val="left"/>
              <w:textAlignment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12、进行设备更换时，新的设备可以直接读取已经设置好的接收卡上的参数进行自身参数适配，无需重新设置屏幕参数。</w:t>
            </w:r>
          </w:p>
          <w:p w14:paraId="7E7543B5">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13、进行接收卡更换时，设备可直接下发正确参数给更换的接收卡，无需重新配置接收卡参数。</w:t>
            </w:r>
          </w:p>
          <w:p w14:paraId="24D7F598">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14、可对画面进行任意缩小放大，画面位置可任意设定，画面内容可裁剪。具备视频补偿处理算法，画面缩小无尺寸限制，并保留图像细节，减轻画面放大多倍后产生的失焦现象。</w:t>
            </w:r>
          </w:p>
          <w:p w14:paraId="658B9014">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15、对设备输入、输出I/O接口进行保护，避免过电压、过电流的冲击；通道间相互独立，且彼此互补。</w:t>
            </w:r>
          </w:p>
          <w:p w14:paraId="136DE22B">
            <w:pPr>
              <w:keepNext w:val="0"/>
              <w:keepLines w:val="0"/>
              <w:widowControl/>
              <w:numPr>
                <w:ilvl w:val="0"/>
                <w:numId w:val="0"/>
              </w:numPr>
              <w:suppressLineNumbers w:val="0"/>
              <w:jc w:val="left"/>
              <w:textAlignment w:val="center"/>
              <w:rPr>
                <w:rFonts w:hint="eastAsia" w:ascii="宋体" w:hAnsi="宋体" w:cs="宋体"/>
                <w:b/>
                <w:bCs/>
                <w:i w:val="0"/>
                <w:iCs w:val="0"/>
                <w:color w:val="auto"/>
                <w:kern w:val="0"/>
                <w:sz w:val="21"/>
                <w:szCs w:val="21"/>
                <w:highlight w:val="none"/>
                <w:u w:val="single"/>
                <w:lang w:val="en-US" w:eastAsia="zh-CN" w:bidi="ar"/>
              </w:rPr>
            </w:pPr>
            <w:r>
              <w:rPr>
                <w:rFonts w:hint="eastAsia" w:ascii="宋体" w:hAnsi="宋体" w:cs="宋体"/>
                <w:b/>
                <w:bCs/>
                <w:i w:val="0"/>
                <w:iCs w:val="0"/>
                <w:color w:val="auto"/>
                <w:kern w:val="0"/>
                <w:sz w:val="21"/>
                <w:szCs w:val="21"/>
                <w:highlight w:val="none"/>
                <w:u w:val="single"/>
                <w:lang w:val="en-US" w:eastAsia="zh-CN" w:bidi="ar"/>
              </w:rPr>
              <w:t>上述第11-15项评审依据：响应文件中须提供第三方检测机构出具的带有CMA标识的检测报告扫描件，未提供、少提供或提供证明材料不满或者上述要求者作无效响应处理。</w:t>
            </w:r>
          </w:p>
          <w:p w14:paraId="462CF4C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六、接收卡，14张</w:t>
            </w:r>
          </w:p>
          <w:p w14:paraId="6066017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1.单卡12个标准接口，输出24组RGB数据，最大带载98K像素</w:t>
            </w:r>
          </w:p>
          <w:p w14:paraId="0F7BD99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2.支持高灰高刷、低亮高灰显示</w:t>
            </w:r>
          </w:p>
          <w:p w14:paraId="6171639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3.细节处理更完美，可消除某行偏暗、低灰偏红、鬼影等细节问题</w:t>
            </w:r>
          </w:p>
          <w:p w14:paraId="474DC05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4.支持亮度、色度逐点校正，提供校正低灰补偿，保障低灰显示效果</w:t>
            </w:r>
          </w:p>
          <w:p w14:paraId="4815376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5.支持各种PWM芯片、双锁存芯片、逐点检测芯片及通用芯片</w:t>
            </w:r>
          </w:p>
          <w:p w14:paraId="7CC6985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6.支持静态屏、1/2~1/64扫之间的任意扫描类型</w:t>
            </w:r>
          </w:p>
          <w:p w14:paraId="06D8145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7.支持一键回读所有配置文件信息</w:t>
            </w:r>
          </w:p>
          <w:p w14:paraId="6AE6F33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8.支持一键修复功能，换卡无忧</w:t>
            </w:r>
          </w:p>
          <w:p w14:paraId="1B529B7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9.支持网络通信状态的实时检测，及网线连接顺序的检测</w:t>
            </w:r>
          </w:p>
          <w:p w14:paraId="0DC5290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10.支持任意抽点，轻松实现各种异型屏</w:t>
            </w:r>
          </w:p>
          <w:p w14:paraId="0DDE78E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11.程序升级、断电无忧</w:t>
            </w:r>
          </w:p>
          <w:p w14:paraId="7F94A4C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12.支持电源反接保护</w:t>
            </w:r>
          </w:p>
          <w:p w14:paraId="73BA239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13.独有的色彩变换技术，使人脸肤色更真实。</w:t>
            </w:r>
          </w:p>
          <w:p w14:paraId="593FCF1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14.独有的任意倍频技术，手机拍摄无扫描线。</w:t>
            </w:r>
          </w:p>
          <w:p w14:paraId="65DD7E6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15、支持向导式设置，用户根据软件提示即可完成操作，便于完成模组的点亮。</w:t>
            </w:r>
          </w:p>
          <w:p w14:paraId="55606A5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16、无需了解接收卡串线顺序，用户可根据屏幕闪烁提示，在软件上完成映射设置，便于屏幕调试。</w:t>
            </w:r>
          </w:p>
          <w:p w14:paraId="3A6AA0D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17、具备色彩还原技术，能够针对LED屏显示特性，真实地展现图像原本色彩。</w:t>
            </w:r>
          </w:p>
          <w:p w14:paraId="57B5C00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18、支持任意倍频技术，能够有效消除手机拍摄时出现的扫描线。</w:t>
            </w:r>
          </w:p>
          <w:p w14:paraId="6DC578F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19、支持抽点显示与数据偏移，可完成异形屏带载，搭配专用异形发送设备时还可实现高保真图像变形显示，在异形屏幕上播放普通素材时有效避免内容缺失。</w:t>
            </w:r>
          </w:p>
          <w:p w14:paraId="15E0437F">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cs="宋体"/>
                <w:b/>
                <w:bCs/>
                <w:i w:val="0"/>
                <w:iCs w:val="0"/>
                <w:color w:val="auto"/>
                <w:kern w:val="0"/>
                <w:sz w:val="21"/>
                <w:szCs w:val="21"/>
                <w:highlight w:val="none"/>
                <w:u w:val="single"/>
                <w:lang w:val="en-US" w:eastAsia="zh-CN" w:bidi="ar"/>
              </w:rPr>
              <w:t>上述第15-19项评审依据：响应文件中须提供第三方检测机构出具的带有CMA标识的检测报告扫描件，未提供、少提供或提供证明材料不满或者上述要求者作无效响应处理。</w:t>
            </w:r>
          </w:p>
          <w:p w14:paraId="19563EA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七、LED重要控制系统</w:t>
            </w:r>
          </w:p>
          <w:p w14:paraId="342F1B7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主板：处理器支持：兼容第10代和第11代英特尔酷睿处理器。 </w:t>
            </w:r>
          </w:p>
          <w:p w14:paraId="568310A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内存：支持双通道DDR4内存，最大容量可达64GB。 </w:t>
            </w:r>
          </w:p>
          <w:p w14:paraId="09C4C83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扩展插槽：配备1个M.2插槽，支持PCIe 4.0，数据传输速度可达32Gb/s。 </w:t>
            </w:r>
          </w:p>
          <w:p w14:paraId="45F1AF2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网络连接：支持Realtek 1 Gb以太网。</w:t>
            </w:r>
          </w:p>
          <w:p w14:paraId="667621F3">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CPU:Intel 酷睿 i3-10100采用了10nm ESF制程工艺的Alder Lake架构，拥有4核8线程，基础频率为3.3GHz，最高睿频4.3GHz，12MB三级缓存，内存支持DDR4 3200MHz以及DDR5 4800MHz容量:内存条：16GB</w:t>
            </w:r>
          </w:p>
          <w:p w14:paraId="19C7C73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类型: DDR4</w:t>
            </w:r>
          </w:p>
          <w:p w14:paraId="01C3594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 3200MHz</w:t>
            </w:r>
          </w:p>
          <w:p w14:paraId="68EB85C3">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时序: CL16</w:t>
            </w:r>
          </w:p>
          <w:p w14:paraId="033071A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兼容性: 支持XMP 2.0，适用于多种主板。 </w:t>
            </w:r>
          </w:p>
          <w:p w14:paraId="68FE7B7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固态硬盘：NV2 500G SSD 采用M.2接口，支持PCIe Gen 3.0 x4通道，读取速度可达2100MB/s，写入速度高达1700MB/s</w:t>
            </w:r>
          </w:p>
          <w:p w14:paraId="3F5BBF4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显示器：采用24英寸TN面板，分辨率1920×1080，亮度350cd/m²，刷新率高达60Hz，响应时间仅5ms。</w:t>
            </w:r>
          </w:p>
          <w:p w14:paraId="0CE20AE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八、四通道功放</w:t>
            </w:r>
          </w:p>
          <w:p w14:paraId="2AA40F0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类型：数字功放</w:t>
            </w:r>
          </w:p>
          <w:p w14:paraId="1607DEF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功率: 8Ω： 4*450W， 4Ω：4*680W   </w:t>
            </w:r>
          </w:p>
          <w:p w14:paraId="35C97CE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保护：短路保护，过载保护，过流</w:t>
            </w:r>
          </w:p>
          <w:p w14:paraId="556E94D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保护，过热保护，压限保护</w:t>
            </w:r>
          </w:p>
          <w:p w14:paraId="0CC608A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模式：立体声/并接</w:t>
            </w:r>
          </w:p>
          <w:p w14:paraId="5607D3F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灵敏度：0.775/1.0/1.4V，</w:t>
            </w:r>
          </w:p>
          <w:p w14:paraId="6A99E72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失真率：〈0.5%，</w:t>
            </w:r>
          </w:p>
          <w:p w14:paraId="1AE5A95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频率响应：20HZ-20KHZ，</w:t>
            </w:r>
          </w:p>
          <w:p w14:paraId="17A9611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阻尼系数：≥700@8Ω,</w:t>
            </w:r>
          </w:p>
          <w:p w14:paraId="7AD8339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信躁比： 98DB</w:t>
            </w:r>
          </w:p>
          <w:p w14:paraId="6477AD5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机箱尺寸: 480×44.5×245mm</w:t>
            </w:r>
          </w:p>
          <w:p w14:paraId="220D73C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单包装尺寸：530*345*100mm</w:t>
            </w:r>
          </w:p>
          <w:p w14:paraId="1E025C3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一装五包装尺寸： 550*355*575mm</w:t>
            </w:r>
          </w:p>
          <w:p w14:paraId="0E244781">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UHF无线话筒一拖二</w:t>
            </w:r>
          </w:p>
          <w:p w14:paraId="072641B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发射机 : </w:t>
            </w:r>
          </w:p>
          <w:p w14:paraId="57B3DCF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频率范围:UHF640~690MHz                               </w:t>
            </w:r>
          </w:p>
          <w:p w14:paraId="0D4303C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可调信道数：100*2</w:t>
            </w:r>
          </w:p>
          <w:p w14:paraId="74DE7AB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振荡方式：锁相环频率合成（PLL）</w:t>
            </w:r>
          </w:p>
          <w:p w14:paraId="5AC41F5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频率稳定度：±10ppm</w:t>
            </w:r>
          </w:p>
          <w:p w14:paraId="0C9BEEE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音频动态范围: ≧102DB</w:t>
            </w:r>
          </w:p>
          <w:p w14:paraId="36F91F1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音频频率响应: 40HZ-18KHZ</w:t>
            </w:r>
          </w:p>
          <w:p w14:paraId="783E7F9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谐波失真：≤0.5%</w:t>
            </w:r>
          </w:p>
          <w:p w14:paraId="54D80A6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发射功率：10~30mW</w:t>
            </w:r>
          </w:p>
          <w:p w14:paraId="1DEFFC5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工作电流: ≤100MA</w:t>
            </w:r>
          </w:p>
          <w:p w14:paraId="6BE1BB3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电池规格: AA1.5V×2</w:t>
            </w:r>
          </w:p>
          <w:p w14:paraId="5D110AB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接收机:</w:t>
            </w:r>
          </w:p>
          <w:p w14:paraId="6756092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频率范围:UHF640~690MHz </w:t>
            </w:r>
          </w:p>
          <w:p w14:paraId="405BF64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频率稳定度: ±10ppm</w:t>
            </w:r>
          </w:p>
          <w:p w14:paraId="3F677A6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镜频抑制: ≥80DB</w:t>
            </w:r>
          </w:p>
          <w:p w14:paraId="0C2E11B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信噪比：≥100dB</w:t>
            </w:r>
          </w:p>
          <w:p w14:paraId="3493339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接收灵敏度：-90dBm                                        </w:t>
            </w:r>
          </w:p>
          <w:p w14:paraId="693DF22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接收方式：超外差二次变频</w:t>
            </w:r>
          </w:p>
          <w:p w14:paraId="2C02AE2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音频输出：平衡输出和不平衡输出                           </w:t>
            </w:r>
          </w:p>
          <w:p w14:paraId="5881E9B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工作距离：约60米（空旷地区）    </w:t>
            </w:r>
          </w:p>
          <w:p w14:paraId="46BAF51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电源要求: DC12V~DC18.5V 1000MA    </w:t>
            </w:r>
          </w:p>
          <w:p w14:paraId="0478117D">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一拖四无线话筒</w:t>
            </w:r>
          </w:p>
          <w:p w14:paraId="3E1DF6F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可调频点:120个发射，红外线自动对频，独立四通道放大接收。</w:t>
            </w:r>
          </w:p>
          <w:p w14:paraId="68B16FF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平衡输出：0-400mV 音频输出：0-400mV</w:t>
            </w:r>
          </w:p>
          <w:p w14:paraId="27A43F9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频率范围：610MHz-690MHz</w:t>
            </w:r>
          </w:p>
          <w:p w14:paraId="4C61230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灵敏度：12dBuV（80dB S/N）</w:t>
            </w:r>
          </w:p>
          <w:p w14:paraId="2103F5F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调节方式：FM</w:t>
            </w:r>
          </w:p>
          <w:p w14:paraId="1428A2A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最大频偏：±45KHz</w:t>
            </w:r>
          </w:p>
          <w:p w14:paraId="0B02FA0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本机装置容易，功能强大稳定，抗干扰设计。LED显示，使用距离30-80米</w:t>
            </w:r>
          </w:p>
          <w:p w14:paraId="0ABF531A">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反馈抑制器</w:t>
            </w:r>
          </w:p>
          <w:p w14:paraId="7B3B609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无须调试，自动适应声学环境</w:t>
            </w:r>
          </w:p>
          <w:p w14:paraId="57CF58F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任何使用情况下都可以获得6DB的增益高达12DB</w:t>
            </w:r>
          </w:p>
          <w:p w14:paraId="21610F4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无论打开多少个话筒，效果依然出色</w:t>
            </w:r>
          </w:p>
          <w:p w14:paraId="5C3E705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高保真，原音轻松再现</w:t>
            </w:r>
          </w:p>
          <w:p w14:paraId="25D681C3">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智能混音，无缝高速转换</w:t>
            </w:r>
          </w:p>
          <w:p w14:paraId="58226DE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采用双DSP设计，内置18段A，B双通道高精密数字限波器，可精准找到啸叫的频率点而将其消除，同时兼备自动移相移频功能，啸叫抑制能力超强</w:t>
            </w:r>
          </w:p>
          <w:p w14:paraId="1285C52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配备双12段参数均衡，高低通分频，进而对不同的环境声学缺陷进行修正</w:t>
            </w:r>
          </w:p>
          <w:p w14:paraId="2155184B">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具备话筒放大电路，提供48V幻想供电，兼容动圈，电容麦</w:t>
            </w:r>
          </w:p>
          <w:p w14:paraId="4112814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输出=高低电平选择，可直接推动后级放大器或者接驳调音台</w:t>
            </w:r>
          </w:p>
          <w:p w14:paraId="2A78B87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配备24个场景保存调用功能，可保持和调用24个场景的24段均衡和啸叫抵制滤</w:t>
            </w:r>
          </w:p>
          <w:p w14:paraId="5788ED1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滤波的参数，下次开机，会自动调用</w:t>
            </w:r>
          </w:p>
          <w:p w14:paraId="477A3EF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技术参数：</w:t>
            </w:r>
          </w:p>
          <w:p w14:paraId="61B36F7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额定电压 220V±10% 50Hz</w:t>
            </w:r>
          </w:p>
          <w:p w14:paraId="09774C7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取样频率 32KHz</w:t>
            </w:r>
          </w:p>
          <w:p w14:paraId="39C6239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频率响应 20Hz~20KHz(语音模式)</w:t>
            </w:r>
          </w:p>
          <w:p w14:paraId="08C7F68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20Hz~15KHz (音乐模式)</w:t>
            </w:r>
          </w:p>
          <w:p w14:paraId="23F8E9B3">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失真 ≤0.1% @ 1KHz</w:t>
            </w:r>
          </w:p>
          <w:p w14:paraId="1A67FB8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信噪比 ≥90dB</w:t>
            </w:r>
          </w:p>
          <w:p w14:paraId="7108C66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信号延迟</w:t>
            </w:r>
          </w:p>
          <w:p w14:paraId="7AF3660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11ms(语音模式)</w:t>
            </w:r>
          </w:p>
          <w:p w14:paraId="20006FD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输入阻抗 20-600KΩ</w:t>
            </w:r>
          </w:p>
          <w:p w14:paraId="57BB267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输出阻抗(平衡) 22K-100Ω</w:t>
            </w:r>
          </w:p>
          <w:p w14:paraId="4E944BE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温度范围 -10~55℃</w:t>
            </w:r>
          </w:p>
          <w:p w14:paraId="7F1095D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尺寸 483×226×45mm</w:t>
            </w:r>
          </w:p>
          <w:p w14:paraId="39DA7539">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8路调音台</w:t>
            </w:r>
          </w:p>
          <w:p w14:paraId="4F3470A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99DSP数字效果和MP3播放器（二合一）                                                                                                                                               2.单99种DSP数字混响效果，延时可自定义                                                                                                                                                                                           3.单通道独立48V幻象电源  .七段均衡 .  内置电源开关  .60行程推子控制                                                                                                                                                      4.2路AUX，2路编组输出，2路主输出                                                                                                                                                                                             5.多功能卡龙输入插口                                                                                                                                                                                                            6.高精度三色精确电平柱，准确显示输出电平                                                                                                                                                                                  7.每分路单独立双色静音开关。蓝光为通道打开，红光为通道关闭                                                                                                                                                                                                         8.精细、超线性的GB30话筒前置放大品提供高品质、低噪音的平衡式话筒输入                                                                                                                                                                                                                                                                                                                                                                                                                                                                                                               总谐波失真：低于0.1％</w:t>
            </w:r>
          </w:p>
          <w:p w14:paraId="12D6385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▪频率响应：20Hz-20KHz， +1dB-3dB</w:t>
            </w:r>
          </w:p>
          <w:p w14:paraId="4A83017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▪输入和输出阻抗：</w:t>
            </w:r>
          </w:p>
          <w:p w14:paraId="3454D84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话筒输入：2.4KΩ</w:t>
            </w:r>
          </w:p>
          <w:p w14:paraId="4A074E2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线路输入：11KΩ</w:t>
            </w:r>
          </w:p>
          <w:p w14:paraId="22130D7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立体声输入：100KΩ</w:t>
            </w:r>
          </w:p>
          <w:p w14:paraId="7721E1E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主输出阻抗：75Ω</w:t>
            </w:r>
          </w:p>
          <w:p w14:paraId="4B6CAE73">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编组阻抗：75Ω</w:t>
            </w:r>
          </w:p>
          <w:p w14:paraId="003829F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AUX输出阻抗：75Ω</w:t>
            </w:r>
          </w:p>
          <w:p w14:paraId="6D6D71C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▪EQ（单声道输入）：</w:t>
            </w:r>
          </w:p>
          <w:p w14:paraId="3344A5B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高频：12KHz±15dB</w:t>
            </w:r>
          </w:p>
          <w:p w14:paraId="4F1440D3">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中频：250Hz~3k±15dB</w:t>
            </w:r>
          </w:p>
          <w:p w14:paraId="16F57B1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低频：80Hz±15dB</w:t>
            </w:r>
          </w:p>
          <w:p w14:paraId="682A5AC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▪工作条件：</w:t>
            </w:r>
          </w:p>
          <w:p w14:paraId="10F078F5">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温度范围：-10℃~+45℃</w:t>
            </w:r>
          </w:p>
          <w:p w14:paraId="636B074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▪供电：AC 110-240V 50/60Hz</w:t>
            </w:r>
          </w:p>
          <w:p w14:paraId="7385608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▪消耗功率：40W</w:t>
            </w:r>
          </w:p>
          <w:p w14:paraId="45183857">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电源时序器</w:t>
            </w:r>
          </w:p>
          <w:p w14:paraId="5542A57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 额定输出电压：交流220V</w:t>
            </w:r>
          </w:p>
          <w:p w14:paraId="1DBA3EC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 额定输出电流：30A</w:t>
            </w:r>
          </w:p>
          <w:p w14:paraId="6F0DE08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可控制电源：8路</w:t>
            </w:r>
          </w:p>
          <w:p w14:paraId="5327769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 单路客定输出电源：30A</w:t>
            </w:r>
          </w:p>
          <w:p w14:paraId="049E597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 xml:space="preserve"> 时序间隔2-3秒。</w:t>
            </w:r>
          </w:p>
        </w:tc>
      </w:tr>
      <w:tr w14:paraId="7750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5C5205C5">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shd w:val="clear" w:color="auto" w:fill="auto"/>
            <w:noWrap w:val="0"/>
            <w:vAlign w:val="center"/>
          </w:tcPr>
          <w:p w14:paraId="0E8B00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rPr>
              <w:t>教学一体机系统</w:t>
            </w:r>
          </w:p>
        </w:tc>
        <w:tc>
          <w:tcPr>
            <w:tcW w:w="7059" w:type="dxa"/>
            <w:shd w:val="clear" w:color="auto" w:fill="FFFFFF"/>
            <w:noWrap w:val="0"/>
            <w:vAlign w:val="center"/>
          </w:tcPr>
          <w:p w14:paraId="0EC602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一、核心处理系统</w:t>
            </w:r>
          </w:p>
          <w:p w14:paraId="6A1A09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1</w:t>
            </w:r>
            <w:r>
              <w:rPr>
                <w:rFonts w:hint="eastAsia" w:ascii="宋体" w:hAnsi="宋体" w:eastAsia="宋体" w:cs="宋体"/>
                <w:i w:val="0"/>
                <w:iCs w:val="0"/>
                <w:color w:val="auto"/>
                <w:sz w:val="21"/>
                <w:szCs w:val="21"/>
                <w:highlight w:val="none"/>
                <w:u w:val="none"/>
              </w:rPr>
              <w:t xml:space="preserve">.处理器:i7-13620H • 核心架构：Raptor Lake  • 核心/线程数：10核16线程 (6个性能核 + 4个能效核)  • 基准频率：2.4 GHz（P-Core） / 1.8 GHz（E-Core）  • </w:t>
            </w:r>
          </w:p>
          <w:p w14:paraId="67DBF3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2</w:t>
            </w:r>
            <w:r>
              <w:rPr>
                <w:rFonts w:hint="eastAsia" w:ascii="宋体" w:hAnsi="宋体" w:eastAsia="宋体" w:cs="宋体"/>
                <w:i w:val="0"/>
                <w:iCs w:val="0"/>
                <w:color w:val="auto"/>
                <w:sz w:val="21"/>
                <w:szCs w:val="21"/>
                <w:highlight w:val="none"/>
                <w:u w:val="none"/>
              </w:rPr>
              <w:t>.整机采用一体设计，外部无任何可见内部功能模块连接线。边角采用弧形设计，表面无尖锐边缘或凸起。</w:t>
            </w:r>
          </w:p>
          <w:p w14:paraId="6BBF18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3</w:t>
            </w:r>
            <w:r>
              <w:rPr>
                <w:rFonts w:hint="eastAsia" w:ascii="宋体" w:hAnsi="宋体" w:eastAsia="宋体" w:cs="宋体"/>
                <w:i w:val="0"/>
                <w:iCs w:val="0"/>
                <w:color w:val="auto"/>
                <w:sz w:val="21"/>
                <w:szCs w:val="21"/>
                <w:highlight w:val="none"/>
                <w:u w:val="none"/>
              </w:rPr>
              <w:t>.整机屏幕采用86英寸液晶显示器，采用超高清LED液晶显示屏，显示比例16:9，分辨率3840×2160。</w:t>
            </w:r>
          </w:p>
          <w:p w14:paraId="0B88B1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4</w:t>
            </w:r>
            <w:r>
              <w:rPr>
                <w:rFonts w:hint="eastAsia" w:ascii="宋体" w:hAnsi="宋体" w:eastAsia="宋体" w:cs="宋体"/>
                <w:i w:val="0"/>
                <w:iCs w:val="0"/>
                <w:color w:val="auto"/>
                <w:sz w:val="21"/>
                <w:szCs w:val="21"/>
                <w:highlight w:val="none"/>
                <w:u w:val="none"/>
              </w:rPr>
              <w:t>.整机色域覆盖率（NTSC）≥72%</w:t>
            </w:r>
          </w:p>
          <w:p w14:paraId="02657E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5</w:t>
            </w:r>
            <w:r>
              <w:rPr>
                <w:rFonts w:hint="eastAsia" w:ascii="宋体" w:hAnsi="宋体" w:eastAsia="宋体" w:cs="宋体"/>
                <w:i w:val="0"/>
                <w:iCs w:val="0"/>
                <w:color w:val="auto"/>
                <w:sz w:val="21"/>
                <w:szCs w:val="21"/>
                <w:highlight w:val="none"/>
                <w:u w:val="none"/>
              </w:rPr>
              <w:t>.整机支持色彩空间可选，包含标准模式和sRGB模式，在sRGB模式下可做到高色准△E≤1</w:t>
            </w:r>
          </w:p>
          <w:p w14:paraId="0DDACE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6</w:t>
            </w:r>
            <w:r>
              <w:rPr>
                <w:rFonts w:hint="eastAsia" w:ascii="宋体" w:hAnsi="宋体" w:eastAsia="宋体" w:cs="宋体"/>
                <w:i w:val="0"/>
                <w:iCs w:val="0"/>
                <w:color w:val="auto"/>
                <w:sz w:val="21"/>
                <w:szCs w:val="21"/>
                <w:highlight w:val="none"/>
                <w:u w:val="none"/>
              </w:rPr>
              <w:t>.整机具备≤6个前置按键，可实现开关机、调出中控菜单、音量+/-、护眼、录屏操作。</w:t>
            </w:r>
          </w:p>
          <w:p w14:paraId="5185F7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7</w:t>
            </w:r>
            <w:r>
              <w:rPr>
                <w:rFonts w:hint="eastAsia" w:ascii="宋体" w:hAnsi="宋体" w:eastAsia="宋体" w:cs="宋体"/>
                <w:i w:val="0"/>
                <w:iCs w:val="0"/>
                <w:color w:val="auto"/>
                <w:sz w:val="21"/>
                <w:szCs w:val="21"/>
                <w:highlight w:val="none"/>
                <w:u w:val="none"/>
              </w:rPr>
              <w:t>.整机内置双WiFi6无线网卡（不接受外接），在Android和Windows系统下，可实现Wi-Fi无线上网连接、AP无线热点发射。</w:t>
            </w:r>
          </w:p>
          <w:p w14:paraId="45E04B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8</w:t>
            </w:r>
            <w:r>
              <w:rPr>
                <w:rFonts w:hint="eastAsia" w:ascii="宋体" w:hAnsi="宋体" w:eastAsia="宋体" w:cs="宋体"/>
                <w:i w:val="0"/>
                <w:iCs w:val="0"/>
                <w:color w:val="auto"/>
                <w:sz w:val="21"/>
                <w:szCs w:val="21"/>
                <w:highlight w:val="none"/>
                <w:u w:val="none"/>
              </w:rPr>
              <w:t>.整机内置非独立外扩展的4阵列麦克风，可用于对教室环境音频进行采集，麦克风拾音距离≥12米。</w:t>
            </w:r>
          </w:p>
          <w:p w14:paraId="1018D9C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9</w:t>
            </w:r>
            <w:r>
              <w:rPr>
                <w:rFonts w:hint="eastAsia" w:ascii="宋体" w:hAnsi="宋体" w:eastAsia="宋体" w:cs="宋体"/>
                <w:i w:val="0"/>
                <w:iCs w:val="0"/>
                <w:color w:val="auto"/>
                <w:sz w:val="21"/>
                <w:szCs w:val="21"/>
                <w:highlight w:val="none"/>
                <w:u w:val="none"/>
              </w:rPr>
              <w:t>.整机内置扬声器采用缝隙发声技术，喇叭采用槽式开口设计，不大于5.8mm</w:t>
            </w:r>
          </w:p>
          <w:p w14:paraId="74EB496C">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cs="宋体"/>
                <w:b/>
                <w:bCs/>
                <w:i w:val="0"/>
                <w:iCs w:val="0"/>
                <w:color w:val="auto"/>
                <w:kern w:val="0"/>
                <w:sz w:val="21"/>
                <w:szCs w:val="21"/>
                <w:highlight w:val="none"/>
                <w:u w:val="single"/>
                <w:lang w:val="en-US" w:eastAsia="zh-CN" w:bidi="ar"/>
              </w:rPr>
              <w:t>上述第1-9项评审依据：响应文件中须提供第三方检测机构出具的带有CMA标识的检测报告扫描件，未提供、少提供或提供证明材料不满或者上述要求者作无效响应处理。</w:t>
            </w:r>
          </w:p>
          <w:p w14:paraId="4B2D916A">
            <w:pPr>
              <w:keepNext w:val="0"/>
              <w:keepLines w:val="0"/>
              <w:widowControl/>
              <w:suppressLineNumbers w:val="0"/>
              <w:jc w:val="left"/>
              <w:textAlignment w:val="center"/>
              <w:rPr>
                <w:rFonts w:hint="eastAsia" w:eastAsia="宋体"/>
                <w:b/>
                <w:bCs/>
                <w:color w:val="auto"/>
                <w:highlight w:val="none"/>
                <w:lang w:val="en-US" w:eastAsia="zh-CN"/>
              </w:rPr>
            </w:pPr>
          </w:p>
          <w:p w14:paraId="6688E30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二、嵌入式系统</w:t>
            </w:r>
          </w:p>
          <w:p w14:paraId="7D0091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1.整机嵌入式系统版本≥Android 14，主频≥1.8GHz，内存≥2GB，存储空间≥8GB。</w:t>
            </w:r>
          </w:p>
          <w:p w14:paraId="38D451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2.整机侧边栏内置自习工具，通过整机麦克风监测教室中学生音量大小，当学生音量大于阈值时，屏幕自动弹窗提醒进行自习纪律干预</w:t>
            </w:r>
            <w:r>
              <w:rPr>
                <w:rFonts w:hint="eastAsia" w:ascii="宋体" w:hAnsi="宋体" w:cs="宋体"/>
                <w:i w:val="0"/>
                <w:iCs w:val="0"/>
                <w:color w:val="auto"/>
                <w:sz w:val="21"/>
                <w:szCs w:val="21"/>
                <w:highlight w:val="none"/>
                <w:u w:val="none"/>
                <w:lang w:eastAsia="zh-CN"/>
              </w:rPr>
              <w:t>。</w:t>
            </w:r>
          </w:p>
          <w:p w14:paraId="0FB350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3.整机关机状态下，通过长按电源键进入设置界面后，可点击屏幕选择恢复Android系统及Windows操作系统到出厂默认状态，无需额外工具辅助。</w:t>
            </w:r>
          </w:p>
          <w:p w14:paraId="2642A5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4.整机支持提笔书写，在Windows系统下可实现无需点击任意功能入口，当检测到红外笔笔尖接触屏幕时，自动进入书写模式。</w:t>
            </w:r>
          </w:p>
          <w:p w14:paraId="5185A0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5.采用红外触控技术，支持Windows系统中进行40点或以上触控，支持在Android系统中进行40点或以上触控。</w:t>
            </w:r>
          </w:p>
          <w:p w14:paraId="4EEB6A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6.整机关机状态下，通过长按电源键进入设置界面后，可点击屏幕选择恢复Android系统及Windows操作系统到出厂默认状态，无需额外工具辅助。</w:t>
            </w:r>
          </w:p>
          <w:p w14:paraId="14351F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7.支持通道自动跳转功能，如整机处于正常使用状态，HDMI信号接入时，能自动识别并切换到对应的HDMI信号源通道，且断开后能回到上一通道。</w:t>
            </w:r>
          </w:p>
          <w:p w14:paraId="4502C4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8.当整机处于黑暗环境中并无人操作，一分钟后整机将可以自动进入熄屏模式。</w:t>
            </w:r>
          </w:p>
          <w:p w14:paraId="5CA091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9.整机内置专业硬件自检维护工具（非第三方工具），支持对整机内部的板卡及部件模块进行故障检测、系统还原功能。</w:t>
            </w:r>
          </w:p>
          <w:p w14:paraId="75FFF5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三、扬声器与摄像头</w:t>
            </w:r>
          </w:p>
          <w:p w14:paraId="6B7067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1.整机内置2.2 声道扬声器，位于设备上边框，顶置朝前发声，前朝向10W高音扬声器2 个，上朝向20W中低音扬声器2个，额定总功率60W。</w:t>
            </w:r>
          </w:p>
          <w:p w14:paraId="505B87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2.整机上边框内置非独立摄像头，采用一体化集成设计，可拍摄≥1300万像素数的照片，可拍摄输出4K分辨率的视频。</w:t>
            </w:r>
          </w:p>
          <w:p w14:paraId="1B4A41A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3.整机摄像头支持人脸识别、清点人数、随机抽人；识别所有学生，显示标记，然后随机抽选，同时显示标记不少于60人</w:t>
            </w:r>
          </w:p>
          <w:p w14:paraId="265A0B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4.整机支持通过人脸识别进行登录账号。</w:t>
            </w:r>
          </w:p>
          <w:p w14:paraId="78F0753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5.具备摄像头工作指示灯，摄像头运行时，有指示灯提示。</w:t>
            </w:r>
          </w:p>
          <w:p w14:paraId="1C5636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四、LED显示屏系统</w:t>
            </w:r>
          </w:p>
          <w:p w14:paraId="3558BF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整体尺寸：4.48*2.08m</w:t>
            </w:r>
          </w:p>
          <w:p w14:paraId="70B4B726">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像素结构：SMD1515三合一LED</w:t>
            </w:r>
          </w:p>
          <w:p w14:paraId="003D615E">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像素间距（mm）：1.8604</w:t>
            </w:r>
          </w:p>
          <w:p w14:paraId="73481F22">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模组分辨率（W×H）：172×86=14792</w:t>
            </w:r>
          </w:p>
          <w:p w14:paraId="51BE031D">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模组尺寸（mm）：320×160</w:t>
            </w:r>
          </w:p>
          <w:p w14:paraId="4A35B6C0">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模组输入电压（V）：4.5±0.1；模组最大功耗（W）：≤23</w:t>
            </w:r>
          </w:p>
          <w:p w14:paraId="10027DBF">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单点亮度、色度校正：有</w:t>
            </w:r>
          </w:p>
          <w:p w14:paraId="661E54BE">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白平衡亮度（nits）：≥450</w:t>
            </w:r>
          </w:p>
          <w:p w14:paraId="69AAD032">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视角（水平/垂直°）：140/120</w:t>
            </w:r>
          </w:p>
          <w:p w14:paraId="193BD09C">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亮度/色度均匀性：≥99%</w:t>
            </w:r>
          </w:p>
          <w:p w14:paraId="1E8D6FC4">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换帧频率（Hz）：50&amp;60</w:t>
            </w:r>
          </w:p>
          <w:p w14:paraId="4B52E560">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驱动方式：恒流驱动</w:t>
            </w:r>
          </w:p>
          <w:p w14:paraId="78261018">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刷新率（Hz）：3840Hz；</w:t>
            </w:r>
          </w:p>
          <w:p w14:paraId="20A4E823">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寿命典型值（hrs）：100,000H</w:t>
            </w:r>
          </w:p>
          <w:p w14:paraId="58229597">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像素中心距相对偏差：≤0.9%</w:t>
            </w:r>
          </w:p>
          <w:p w14:paraId="6BF4B249">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灰度等级：16 bit</w:t>
            </w:r>
          </w:p>
          <w:p w14:paraId="48F64E4B">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防护系统：有</w:t>
            </w:r>
          </w:p>
          <w:p w14:paraId="372B2D53">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模组设计：共阳极和共阴极接法的设计</w:t>
            </w:r>
          </w:p>
          <w:p w14:paraId="667C25ED">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工作温/湿度范围（℃/RH）：-20℃～50℃/10%RH～65%RH（无结露）</w:t>
            </w:r>
          </w:p>
          <w:p w14:paraId="2BC208A1">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存储温/湿度范围（℃/RH）：-10℃～30℃/10%RH～61%RH（无结露）</w:t>
            </w:r>
          </w:p>
          <w:p w14:paraId="3D1F2392">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1.亮度：800cd/㎡，亮度调节0~100%无极可调；亮度均匀性≥99%；色度均匀性：±0.001 Cx, Cy之内；最高对比度10000:1；调节精度0.01mm；整屏平整度0.02mm。</w:t>
            </w:r>
          </w:p>
          <w:p w14:paraId="6AAA889E">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2.正常工作时支持消除摩尔纹功能；支持消除开路十字架功能；屏幕具备单独调教伽马设计；支持模组间暗线隐亮消除功能。</w:t>
            </w:r>
          </w:p>
          <w:p w14:paraId="2BA03B27">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3.控制方式：同步控制；控制距离：超五类双绞网线，超过100米使用光纤传输。</w:t>
            </w:r>
          </w:p>
          <w:p w14:paraId="39B222E9">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4.控制系统的信号发送/转接/接收卡支持环路冗余备份，信号支持双回路热备份自动转换。</w:t>
            </w:r>
          </w:p>
          <w:p w14:paraId="41C5A6E0">
            <w:pPr>
              <w:keepNext w:val="0"/>
              <w:keepLines w:val="0"/>
              <w:widowControl/>
              <w:numPr>
                <w:ilvl w:val="0"/>
                <w:numId w:val="0"/>
              </w:numPr>
              <w:suppressLineNumbers w:val="0"/>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5.运行稳定，不受电源端子传导干扰、不受射频电磁场辐射干扰、不受射频场感应传导干扰。</w:t>
            </w:r>
          </w:p>
          <w:p w14:paraId="5FB47791">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cs="宋体"/>
                <w:b/>
                <w:bCs/>
                <w:i w:val="0"/>
                <w:iCs w:val="0"/>
                <w:color w:val="auto"/>
                <w:kern w:val="0"/>
                <w:sz w:val="21"/>
                <w:szCs w:val="21"/>
                <w:highlight w:val="none"/>
                <w:u w:val="single"/>
                <w:lang w:val="en-US" w:eastAsia="zh-CN" w:bidi="ar"/>
              </w:rPr>
              <w:t>上述第1-5项评审依据：响应文件中须提供第三方检测机构出具的带有CMA标识的检测报告扫描件，未提供、少提供或提供证明材料不满或者上述要求者作无效响应处理。</w:t>
            </w:r>
          </w:p>
          <w:p w14:paraId="7D3083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p>
        </w:tc>
      </w:tr>
      <w:tr w14:paraId="7F54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788AC135">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shd w:val="clear" w:color="auto" w:fill="auto"/>
            <w:noWrap w:val="0"/>
            <w:vAlign w:val="center"/>
          </w:tcPr>
          <w:p w14:paraId="10C4E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 w:val="21"/>
                <w:szCs w:val="21"/>
                <w:highlight w:val="none"/>
                <w:lang w:val="en-US" w:eastAsia="zh-CN"/>
              </w:rPr>
              <w:t>投影仪系统</w:t>
            </w:r>
          </w:p>
        </w:tc>
        <w:tc>
          <w:tcPr>
            <w:tcW w:w="7059" w:type="dxa"/>
            <w:shd w:val="clear" w:color="auto" w:fill="FFFFFF"/>
            <w:noWrap w:val="0"/>
            <w:vAlign w:val="center"/>
          </w:tcPr>
          <w:p w14:paraId="2D7A2925">
            <w:pPr>
              <w:keepNext w:val="0"/>
              <w:keepLines w:val="0"/>
              <w:widowControl/>
              <w:numPr>
                <w:ilvl w:val="0"/>
                <w:numId w:val="15"/>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投影仪参数：</w:t>
            </w:r>
          </w:p>
          <w:p w14:paraId="62542A0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亮度：≥3000 流明 (ANSI)，确保教室后排清晰可见</w:t>
            </w:r>
          </w:p>
          <w:p w14:paraId="32CDC8E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分辨率：WXGA (1280×800) 更佳</w:t>
            </w:r>
          </w:p>
          <w:p w14:paraId="45589C0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技术：3LCD (色彩好) ，教育场景两者均可</w:t>
            </w:r>
          </w:p>
          <w:p w14:paraId="5C84C1F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功能：全自动梯形校正 + 无线投屏 + USB 直读（教学效率三大神器）</w:t>
            </w:r>
          </w:p>
          <w:p w14:paraId="73F18C03">
            <w:pPr>
              <w:keepNext w:val="0"/>
              <w:keepLines w:val="0"/>
              <w:widowControl/>
              <w:numPr>
                <w:ilvl w:val="0"/>
                <w:numId w:val="15"/>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投影安装系统：</w:t>
            </w:r>
            <w:r>
              <w:rPr>
                <w:rFonts w:hint="eastAsia" w:ascii="宋体" w:hAnsi="宋体" w:eastAsia="宋体" w:cs="宋体"/>
                <w:i w:val="0"/>
                <w:iCs w:val="0"/>
                <w:color w:val="auto"/>
                <w:sz w:val="21"/>
                <w:szCs w:val="21"/>
                <w:highlight w:val="none"/>
                <w:u w:val="none"/>
              </w:rPr>
              <w:t>4平方铜芯电缆线（三芯线）；超6类网线4+1根；音频线</w:t>
            </w:r>
          </w:p>
          <w:p w14:paraId="31C22D44">
            <w:pPr>
              <w:keepNext w:val="0"/>
              <w:keepLines w:val="0"/>
              <w:widowControl/>
              <w:numPr>
                <w:ilvl w:val="0"/>
                <w:numId w:val="15"/>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投影仪辅助设备：黑色定制边框11.69平方米</w:t>
            </w:r>
          </w:p>
          <w:p w14:paraId="0B1B0CC6">
            <w:pPr>
              <w:keepNext w:val="0"/>
              <w:keepLines w:val="0"/>
              <w:widowControl/>
              <w:numPr>
                <w:ilvl w:val="0"/>
                <w:numId w:val="15"/>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教学使用辅助安装系统：</w:t>
            </w:r>
            <w:r>
              <w:rPr>
                <w:rFonts w:hint="eastAsia" w:ascii="宋体" w:hAnsi="宋体" w:eastAsia="宋体" w:cs="宋体"/>
                <w:i w:val="0"/>
                <w:iCs w:val="0"/>
                <w:color w:val="auto"/>
                <w:sz w:val="21"/>
                <w:szCs w:val="21"/>
                <w:highlight w:val="none"/>
                <w:u w:val="none"/>
              </w:rPr>
              <w:t>五孔插座</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线槽明装</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1.5平方电线</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lang w:val="en-US" w:eastAsia="zh-CN"/>
              </w:rPr>
              <w:t>共12组安装设备）</w:t>
            </w:r>
          </w:p>
          <w:p w14:paraId="0659513B">
            <w:pPr>
              <w:keepNext w:val="0"/>
              <w:keepLines w:val="0"/>
              <w:widowControl/>
              <w:numPr>
                <w:ilvl w:val="0"/>
                <w:numId w:val="15"/>
              </w:numPr>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投影仪辅助配件：条纹绒面，15平方米</w:t>
            </w:r>
          </w:p>
        </w:tc>
      </w:tr>
      <w:tr w14:paraId="1F8A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707E3995">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sz w:val="21"/>
                <w:szCs w:val="21"/>
                <w:highlight w:val="none"/>
                <w:u w:val="none"/>
              </w:rPr>
            </w:pPr>
          </w:p>
        </w:tc>
        <w:tc>
          <w:tcPr>
            <w:tcW w:w="1080" w:type="dxa"/>
            <w:shd w:val="clear" w:color="auto" w:fill="auto"/>
            <w:noWrap w:val="0"/>
            <w:vAlign w:val="center"/>
          </w:tcPr>
          <w:p w14:paraId="4E995A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color w:val="auto"/>
                <w:kern w:val="0"/>
                <w:sz w:val="21"/>
                <w:szCs w:val="21"/>
                <w:highlight w:val="none"/>
                <w:lang w:val="en-US" w:eastAsia="zh-CN"/>
              </w:rPr>
              <w:t>投影幕</w:t>
            </w:r>
          </w:p>
        </w:tc>
        <w:tc>
          <w:tcPr>
            <w:tcW w:w="7059" w:type="dxa"/>
            <w:shd w:val="clear" w:color="auto" w:fill="FFFFFF"/>
            <w:noWrap w:val="0"/>
            <w:vAlign w:val="center"/>
          </w:tcPr>
          <w:p w14:paraId="658AEE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尺寸：120 英寸，16:9 比例</w:t>
            </w:r>
          </w:p>
          <w:p w14:paraId="7BBEA7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材质：玻纤白幕</w:t>
            </w:r>
          </w:p>
          <w:p w14:paraId="7A96AF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功能：电动遥控，壁挂式安装</w:t>
            </w:r>
          </w:p>
          <w:p w14:paraId="3EDD248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 xml:space="preserve">关键参数：增益 1.1-1.3，视角 </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 xml:space="preserve"> 150°，支持 1080P 以上分辨率</w:t>
            </w:r>
          </w:p>
        </w:tc>
      </w:tr>
      <w:tr w14:paraId="370C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47188D2D">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1080" w:type="dxa"/>
            <w:shd w:val="clear" w:color="auto" w:fill="auto"/>
            <w:noWrap w:val="0"/>
            <w:vAlign w:val="center"/>
          </w:tcPr>
          <w:p w14:paraId="78F13B0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办公用计算机</w:t>
            </w:r>
          </w:p>
        </w:tc>
        <w:tc>
          <w:tcPr>
            <w:tcW w:w="7059" w:type="dxa"/>
            <w:shd w:val="clear" w:color="auto" w:fill="FFFFFF"/>
            <w:noWrap w:val="0"/>
            <w:vAlign w:val="center"/>
          </w:tcPr>
          <w:p w14:paraId="353DF7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CPU:</w:t>
            </w:r>
            <w:r>
              <w:rPr>
                <w:rFonts w:hint="eastAsia" w:ascii="宋体" w:hAnsi="宋体" w:eastAsia="宋体" w:cs="宋体"/>
                <w:i w:val="0"/>
                <w:iCs w:val="0"/>
                <w:color w:val="auto"/>
                <w:sz w:val="21"/>
                <w:szCs w:val="21"/>
                <w:highlight w:val="none"/>
                <w:u w:val="none"/>
                <w:lang w:eastAsia="zh-CN"/>
              </w:rPr>
              <w:t>Intel酷睿i5-13400（10核16线程（6P+4E），基础频率2.5GHz，睿频至高4.6GHz，20MB三级缓存，TDP 65W.）</w:t>
            </w:r>
          </w:p>
          <w:p w14:paraId="021683E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容量:内存条：</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kern w:val="0"/>
                <w:sz w:val="21"/>
                <w:szCs w:val="21"/>
                <w:highlight w:val="none"/>
                <w:u w:val="none"/>
                <w:lang w:val="en-US" w:eastAsia="zh-CN" w:bidi="ar"/>
              </w:rPr>
              <w:t>16GB</w:t>
            </w:r>
          </w:p>
          <w:p w14:paraId="22D21F1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类型: 支持DDR4及以上内存类型</w:t>
            </w:r>
          </w:p>
          <w:p w14:paraId="06DC77B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频率: 3200MHz</w:t>
            </w:r>
          </w:p>
          <w:p w14:paraId="0A0CBE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时序: CL16</w:t>
            </w:r>
          </w:p>
          <w:p w14:paraId="5CF3502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兼容性: 支持XMP 2.0，适用于多种主板。 </w:t>
            </w:r>
          </w:p>
          <w:p w14:paraId="24E73F23">
            <w:pPr>
              <w:keepNext w:val="0"/>
              <w:keepLines w:val="0"/>
              <w:widowControl/>
              <w:suppressLineNumbers w:val="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固态硬盘：</w:t>
            </w:r>
            <w:r>
              <w:rPr>
                <w:rFonts w:hint="eastAsia" w:ascii="宋体" w:hAnsi="宋体" w:cs="宋体"/>
                <w:i w:val="0"/>
                <w:iCs w:val="0"/>
                <w:color w:val="auto"/>
                <w:kern w:val="0"/>
                <w:sz w:val="21"/>
                <w:szCs w:val="21"/>
                <w:highlight w:val="none"/>
                <w:u w:val="none"/>
                <w:lang w:val="en-US" w:eastAsia="zh-CN" w:bidi="ar"/>
              </w:rPr>
              <w:t>存储容量</w:t>
            </w:r>
            <w:r>
              <w:rPr>
                <w:rFonts w:hint="eastAsia" w:ascii="宋体" w:hAnsi="宋体" w:eastAsia="宋体" w:cs="宋体"/>
                <w:i w:val="0"/>
                <w:iCs w:val="0"/>
                <w:color w:val="auto"/>
                <w:kern w:val="0"/>
                <w:sz w:val="21"/>
                <w:szCs w:val="21"/>
                <w:highlight w:val="none"/>
                <w:u w:val="none"/>
                <w:lang w:val="en-US" w:eastAsia="zh-CN" w:bidi="ar"/>
              </w:rPr>
              <w:t>≥512GB</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采用M.2接口，支持PCIe Gen 3.0 x4通道，读取速度可达2100MB/s，写入速度高达1700MB/s</w:t>
            </w:r>
            <w:r>
              <w:rPr>
                <w:rFonts w:hint="eastAsia" w:ascii="宋体" w:hAnsi="宋体" w:cs="宋体"/>
                <w:i w:val="0"/>
                <w:iCs w:val="0"/>
                <w:color w:val="auto"/>
                <w:kern w:val="0"/>
                <w:sz w:val="21"/>
                <w:szCs w:val="21"/>
                <w:highlight w:val="none"/>
                <w:u w:val="none"/>
                <w:lang w:val="en-US" w:eastAsia="zh-CN" w:bidi="ar"/>
              </w:rPr>
              <w:t>，固态盘应符合SJ/T11654相关规定；</w:t>
            </w:r>
          </w:p>
          <w:p w14:paraId="08127F4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显示器：采用24英寸TN面板，亮度350cd/m²，显卡应支持2块屏幕同时显示，分辨率应不低于1920×1080</w:t>
            </w:r>
          </w:p>
          <w:p w14:paraId="04D9E6AA">
            <w:pPr>
              <w:pStyle w:val="2"/>
              <w:rPr>
                <w:rFonts w:hint="eastAsia" w:cs="宋体"/>
                <w:i w:val="0"/>
                <w:iCs w:val="0"/>
                <w:color w:val="auto"/>
                <w:kern w:val="0"/>
                <w:sz w:val="21"/>
                <w:szCs w:val="21"/>
                <w:highlight w:val="none"/>
                <w:u w:val="none"/>
                <w:lang w:val="en-US" w:eastAsia="zh-CN" w:bidi="ar"/>
              </w:rPr>
            </w:pPr>
            <w:r>
              <w:rPr>
                <w:rFonts w:hint="eastAsia" w:cs="宋体"/>
                <w:i w:val="0"/>
                <w:iCs w:val="0"/>
                <w:color w:val="auto"/>
                <w:kern w:val="0"/>
                <w:sz w:val="21"/>
                <w:szCs w:val="21"/>
                <w:highlight w:val="none"/>
                <w:u w:val="none"/>
                <w:lang w:val="en-US" w:eastAsia="zh-CN" w:bidi="ar"/>
              </w:rPr>
              <w:t>主板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515CAA48">
            <w:pPr>
              <w:pStyle w:val="2"/>
              <w:rPr>
                <w:rFonts w:hint="eastAsia" w:cs="宋体"/>
                <w:i w:val="0"/>
                <w:iCs w:val="0"/>
                <w:color w:val="auto"/>
                <w:kern w:val="0"/>
                <w:sz w:val="21"/>
                <w:szCs w:val="21"/>
                <w:highlight w:val="none"/>
                <w:u w:val="none"/>
                <w:lang w:val="en-US" w:eastAsia="zh-CN" w:bidi="ar"/>
              </w:rPr>
            </w:pPr>
            <w:r>
              <w:rPr>
                <w:rFonts w:hint="eastAsia" w:cs="宋体"/>
                <w:i w:val="0"/>
                <w:iCs w:val="0"/>
                <w:color w:val="auto"/>
                <w:kern w:val="0"/>
                <w:sz w:val="21"/>
                <w:szCs w:val="21"/>
                <w:highlight w:val="none"/>
                <w:u w:val="none"/>
                <w:lang w:val="en-US" w:eastAsia="zh-CN" w:bidi="ar"/>
              </w:rPr>
              <w:t>网络设备性能：</w:t>
            </w:r>
          </w:p>
          <w:p w14:paraId="7574F806">
            <w:pPr>
              <w:pStyle w:val="2"/>
              <w:rPr>
                <w:rFonts w:hint="default" w:cs="宋体"/>
                <w:i w:val="0"/>
                <w:iCs w:val="0"/>
                <w:color w:val="auto"/>
                <w:kern w:val="0"/>
                <w:sz w:val="21"/>
                <w:szCs w:val="21"/>
                <w:highlight w:val="none"/>
                <w:u w:val="none"/>
                <w:lang w:val="en-US" w:eastAsia="zh-CN" w:bidi="ar"/>
              </w:rPr>
            </w:pPr>
            <w:r>
              <w:rPr>
                <w:rFonts w:hint="default" w:cs="宋体"/>
                <w:i w:val="0"/>
                <w:iCs w:val="0"/>
                <w:color w:val="auto"/>
                <w:kern w:val="0"/>
                <w:sz w:val="21"/>
                <w:szCs w:val="21"/>
                <w:highlight w:val="none"/>
                <w:u w:val="none"/>
                <w:lang w:val="en-US" w:eastAsia="zh-CN" w:bidi="ar"/>
              </w:rPr>
              <w:t>最高速率应不低于1000Mbps，应支持10Mbps、100Mbps、1000Mbps速率自适应</w:t>
            </w:r>
          </w:p>
          <w:p w14:paraId="6106EA3C">
            <w:pPr>
              <w:pStyle w:val="2"/>
              <w:rPr>
                <w:rFonts w:hint="eastAsia"/>
                <w:color w:val="auto"/>
                <w:highlight w:val="none"/>
                <w:lang w:val="en-US" w:eastAsia="zh-CN"/>
              </w:rPr>
            </w:pPr>
            <w:r>
              <w:rPr>
                <w:rFonts w:hint="eastAsia" w:cs="宋体"/>
                <w:i w:val="0"/>
                <w:iCs w:val="0"/>
                <w:color w:val="auto"/>
                <w:kern w:val="0"/>
                <w:sz w:val="21"/>
                <w:szCs w:val="21"/>
                <w:highlight w:val="none"/>
                <w:u w:val="none"/>
                <w:lang w:val="en-US" w:eastAsia="zh-CN" w:bidi="ar"/>
              </w:rPr>
              <w:t>整机颜色：黑色商务系，</w:t>
            </w:r>
            <w:r>
              <w:rPr>
                <w:rFonts w:hint="eastAsia" w:ascii="宋体" w:hAnsi="宋体" w:eastAsia="宋体" w:cs="宋体"/>
                <w:i w:val="0"/>
                <w:iCs w:val="0"/>
                <w:color w:val="auto"/>
                <w:kern w:val="0"/>
                <w:sz w:val="21"/>
                <w:szCs w:val="21"/>
                <w:highlight w:val="none"/>
                <w:u w:val="none"/>
                <w:lang w:val="en-US" w:eastAsia="zh-CN" w:bidi="ar"/>
              </w:rPr>
              <w:t>其它要求应符合GB/T9813.1的相关规定</w:t>
            </w:r>
          </w:p>
          <w:p w14:paraId="255F138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bCs/>
                <w:color w:val="auto"/>
                <w:sz w:val="21"/>
                <w:szCs w:val="21"/>
                <w:highlight w:val="none"/>
                <w:u w:val="single"/>
                <w:lang w:val="en-US" w:eastAsia="zh-CN"/>
              </w:rPr>
              <w:t>具体参数详见附件，所投产品技术参数须满足附件要求， 附件中载明“供应商必须根据 “办公用计算机指标要求”及 “指标要求”在响应文件中载明具体响应情况，不得采用承诺制，未在响应文件中载明具体响应情况及具体响应参数不能同时满足 “台式计算机指标要求”及 “指标要求”的视为无效响应。供应商须在响应文件中就响应条款进行逐条逐项响应，否则响应文件将作无效响应处理。</w:t>
            </w:r>
          </w:p>
        </w:tc>
      </w:tr>
      <w:tr w14:paraId="6786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03192902">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1080" w:type="dxa"/>
            <w:shd w:val="clear" w:color="auto" w:fill="auto"/>
            <w:noWrap w:val="0"/>
            <w:vAlign w:val="center"/>
          </w:tcPr>
          <w:p w14:paraId="2A4ED0E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彩色打印机</w:t>
            </w:r>
          </w:p>
        </w:tc>
        <w:tc>
          <w:tcPr>
            <w:tcW w:w="7059" w:type="dxa"/>
            <w:shd w:val="clear" w:color="auto" w:fill="FFFFFF"/>
            <w:noWrap w:val="0"/>
            <w:vAlign w:val="center"/>
          </w:tcPr>
          <w:p w14:paraId="7329318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彩色激光多功能一体机 </w:t>
            </w:r>
          </w:p>
          <w:p w14:paraId="474D112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涵盖功能打印/复印/扫描/传真 </w:t>
            </w:r>
          </w:p>
          <w:p w14:paraId="58308F4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最大处理幅面A4 </w:t>
            </w:r>
          </w:p>
          <w:p w14:paraId="2C66D7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耗材容量HP 204A硒鼓：黑色CF510A：约1100页，青色CF511A/黄色CF512A/洋红色CF513A：约900页 </w:t>
            </w:r>
          </w:p>
          <w:p w14:paraId="55E060C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网络功能支持无线/有线网络打印 </w:t>
            </w:r>
          </w:p>
          <w:p w14:paraId="6C0073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供纸盒容量标配：150页 </w:t>
            </w:r>
          </w:p>
          <w:p w14:paraId="44C1E64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输出容量标配：100页，最大：100页（堆叠高度为10mm） </w:t>
            </w:r>
          </w:p>
          <w:p w14:paraId="766DBB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自动供纸器支持，可进纸35页 </w:t>
            </w:r>
          </w:p>
          <w:p w14:paraId="1B85956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其它参数 </w:t>
            </w:r>
          </w:p>
          <w:p w14:paraId="4E606E9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显示屏2行LCD </w:t>
            </w:r>
          </w:p>
          <w:p w14:paraId="351BEB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处理器800MHz </w:t>
            </w:r>
          </w:p>
          <w:p w14:paraId="43AFAC9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内存标配：256MB DDR，128MB闪存；最大：256MB DDR，128MB闪存 </w:t>
            </w:r>
          </w:p>
          <w:p w14:paraId="43DE75CF">
            <w:pPr>
              <w:pStyle w:val="2"/>
              <w:rPr>
                <w:rFonts w:hint="eastAsia"/>
                <w:color w:val="auto"/>
                <w:highlight w:val="none"/>
                <w:lang w:val="en-US" w:eastAsia="zh-CN"/>
              </w:rPr>
            </w:pPr>
          </w:p>
        </w:tc>
      </w:tr>
      <w:tr w14:paraId="20DE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4F1E59C9">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1080" w:type="dxa"/>
            <w:shd w:val="clear" w:color="auto" w:fill="auto"/>
            <w:noWrap w:val="0"/>
            <w:vAlign w:val="center"/>
          </w:tcPr>
          <w:p w14:paraId="43F7157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碎纸机</w:t>
            </w:r>
          </w:p>
        </w:tc>
        <w:tc>
          <w:tcPr>
            <w:tcW w:w="7059" w:type="dxa"/>
            <w:shd w:val="clear" w:color="auto" w:fill="FFFFFF"/>
            <w:noWrap w:val="0"/>
            <w:vAlign w:val="center"/>
          </w:tcPr>
          <w:p w14:paraId="57C121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碎纸方式：粒状 </w:t>
            </w:r>
          </w:p>
          <w:p w14:paraId="4A4D243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碎纸效果：1.8×5mm~2×10mm（粒状，接近米粒大小）</w:t>
            </w:r>
          </w:p>
          <w:p w14:paraId="084CB0B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核心性能参数</w:t>
            </w:r>
          </w:p>
          <w:p w14:paraId="5750161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碎纸能力</w:t>
            </w:r>
          </w:p>
          <w:p w14:paraId="4B0571C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单次碎纸量：8-17 张 / 次（A4，70g）</w:t>
            </w:r>
          </w:p>
          <w:p w14:paraId="3460EC2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碎纸宽度：220-240mm（标准 A4 宽度为 210mm，足够使用）</w:t>
            </w:r>
          </w:p>
          <w:p w14:paraId="6E98B2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碎纸速度</w:t>
            </w:r>
          </w:p>
          <w:p w14:paraId="547898A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范围：2-3.8 米 / 分钟，或 150-200 张 / 分钟（A4）</w:t>
            </w:r>
          </w:p>
          <w:p w14:paraId="0C8650F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连续工作能力</w:t>
            </w:r>
          </w:p>
          <w:p w14:paraId="1F5C2F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普通型：10-15 分钟</w:t>
            </w:r>
          </w:p>
          <w:p w14:paraId="520FC3E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满负荷碎纸量：约 3000-6000 张（视功率和散热设计而定）</w:t>
            </w:r>
          </w:p>
          <w:p w14:paraId="642E47B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碎纸箱容量</w:t>
            </w:r>
          </w:p>
          <w:p w14:paraId="19923D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范围：20-30L</w:t>
            </w:r>
          </w:p>
          <w:p w14:paraId="780C6BA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标准配置：20-25L（减少倾倒频率）</w:t>
            </w:r>
          </w:p>
          <w:p w14:paraId="0CF3890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安全与功能参数</w:t>
            </w:r>
          </w:p>
          <w:p w14:paraId="34F6373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保密等级</w:t>
            </w:r>
          </w:p>
          <w:p w14:paraId="7CE3ACC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4 级：可粉碎普通文件、合同、财务报表（碎后难复原）</w:t>
            </w:r>
          </w:p>
          <w:p w14:paraId="7A392C5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2. 安全保护</w:t>
            </w:r>
          </w:p>
          <w:p w14:paraId="02C5CA7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安全门保护：开箱门自动断电</w:t>
            </w:r>
          </w:p>
          <w:p w14:paraId="239854C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过热保护：温度过高自动停机（延长电机寿命）</w:t>
            </w:r>
          </w:p>
          <w:p w14:paraId="5ED7DEE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自动退纸：卡纸时自动反转排除障碍</w:t>
            </w:r>
          </w:p>
          <w:p w14:paraId="76082F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过载保护：检测到超负荷自动停止</w:t>
            </w:r>
          </w:p>
          <w:p w14:paraId="6E088BA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可碎介质</w:t>
            </w:r>
          </w:p>
          <w:p w14:paraId="110C089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必备：普通纸张、信用卡 / 银行卡、光盘 / CD/DVD</w:t>
            </w:r>
          </w:p>
          <w:p w14:paraId="496D9D3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功率：180-300W（功率越高，处理能力越强）</w:t>
            </w:r>
          </w:p>
          <w:p w14:paraId="098183A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噪音：40-55dB</w:t>
            </w:r>
          </w:p>
          <w:p w14:paraId="6FE64D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尺寸：约 350×260×580mm（L×W×H）</w:t>
            </w:r>
          </w:p>
          <w:p w14:paraId="1622A98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重量：10-15kg（便于移动但稳固）</w:t>
            </w:r>
          </w:p>
          <w:p w14:paraId="554B406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电源：220V/50Hz（中国标准）</w:t>
            </w:r>
          </w:p>
        </w:tc>
      </w:tr>
      <w:tr w14:paraId="077D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shd w:val="clear" w:color="auto" w:fill="auto"/>
            <w:noWrap/>
            <w:vAlign w:val="center"/>
          </w:tcPr>
          <w:p w14:paraId="582B6611">
            <w:pPr>
              <w:numPr>
                <w:ilvl w:val="0"/>
                <w:numId w:val="8"/>
              </w:numPr>
              <w:autoSpaceDE w:val="0"/>
              <w:autoSpaceDN w:val="0"/>
              <w:adjustRightInd w:val="0"/>
              <w:spacing w:line="360" w:lineRule="auto"/>
              <w:ind w:left="425" w:leftChars="0" w:hanging="425"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1080" w:type="dxa"/>
            <w:shd w:val="clear" w:color="auto" w:fill="auto"/>
            <w:noWrap w:val="0"/>
            <w:vAlign w:val="center"/>
          </w:tcPr>
          <w:p w14:paraId="5C72AA6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rPr>
              <w:t>工作室地面修缮及墙面文化装饰</w:t>
            </w:r>
          </w:p>
        </w:tc>
        <w:tc>
          <w:tcPr>
            <w:tcW w:w="7059" w:type="dxa"/>
            <w:shd w:val="clear" w:color="auto" w:fill="FFFFFF"/>
            <w:noWrap w:val="0"/>
            <w:vAlign w:val="center"/>
          </w:tcPr>
          <w:p w14:paraId="1349CB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地面：133.77平方米，环保地坪漆、乳白色</w:t>
            </w:r>
          </w:p>
          <w:p w14:paraId="3D0544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文化墙：</w:t>
            </w:r>
          </w:p>
          <w:p w14:paraId="72EA11F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1、PVC板1.5cm厚</w:t>
            </w:r>
          </w:p>
          <w:p w14:paraId="13AF836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2、材料UV打印</w:t>
            </w:r>
          </w:p>
          <w:p w14:paraId="1A91C0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3、附布局图</w:t>
            </w:r>
          </w:p>
          <w:p w14:paraId="4A957EB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4、按实际发生量长*宽计算</w:t>
            </w:r>
          </w:p>
        </w:tc>
      </w:tr>
    </w:tbl>
    <w:p w14:paraId="47EB6B0F">
      <w:pPr>
        <w:pageBreakBefore w:val="0"/>
        <w:widowControl w:val="0"/>
        <w:wordWrap/>
        <w:overflowPunct/>
        <w:topLinePunct w:val="0"/>
        <w:bidi w:val="0"/>
        <w:spacing w:line="245" w:lineRule="auto"/>
        <w:rPr>
          <w:color w:val="auto"/>
          <w:highlight w:val="none"/>
          <w:lang w:eastAsia="zh-CN"/>
        </w:rPr>
      </w:pPr>
    </w:p>
    <w:p w14:paraId="4940EF44">
      <w:pPr>
        <w:pageBreakBefore w:val="0"/>
        <w:widowControl w:val="0"/>
        <w:wordWrap/>
        <w:overflowPunct/>
        <w:topLinePunct w:val="0"/>
        <w:bidi w:val="0"/>
        <w:spacing w:line="245" w:lineRule="auto"/>
        <w:rPr>
          <w:color w:val="auto"/>
          <w:highlight w:val="none"/>
          <w:lang w:eastAsia="zh-CN"/>
        </w:rPr>
      </w:pPr>
    </w:p>
    <w:p w14:paraId="1B2FBCA3">
      <w:pPr>
        <w:pStyle w:val="2"/>
        <w:rPr>
          <w:color w:val="auto"/>
          <w:highlight w:val="none"/>
          <w:lang w:eastAsia="zh-CN"/>
        </w:rPr>
      </w:pPr>
    </w:p>
    <w:p w14:paraId="2175BA96">
      <w:pPr>
        <w:pStyle w:val="2"/>
        <w:rPr>
          <w:color w:val="auto"/>
          <w:highlight w:val="none"/>
          <w:lang w:eastAsia="zh-CN"/>
        </w:rPr>
      </w:pPr>
    </w:p>
    <w:p w14:paraId="5A2819D4">
      <w:pPr>
        <w:pStyle w:val="7"/>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双带头人党支部书记工作室建设布局图</w:t>
      </w:r>
    </w:p>
    <w:p w14:paraId="25B75329">
      <w:pPr>
        <w:pStyle w:val="7"/>
        <w:rPr>
          <w:rFonts w:hint="eastAsia" w:ascii="宋体" w:hAnsi="宋体" w:eastAsia="宋体" w:cs="宋体"/>
          <w:color w:val="auto"/>
          <w:sz w:val="21"/>
          <w:szCs w:val="21"/>
          <w:highlight w:val="none"/>
        </w:rPr>
      </w:pPr>
    </w:p>
    <w:p w14:paraId="43625793">
      <w:pPr>
        <w:spacing w:line="360" w:lineRule="auto"/>
        <w:rPr>
          <w:rFonts w:hint="eastAsia" w:ascii="宋体" w:hAnsi="宋体" w:eastAsia="宋体" w:cs="宋体"/>
          <w:b/>
          <w:bCs/>
          <w:color w:val="auto"/>
          <w:sz w:val="21"/>
          <w:szCs w:val="21"/>
          <w:highlight w:val="non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1"/>
          <w:szCs w:val="21"/>
          <w:highlight w:val="none"/>
        </w:rPr>
        <w:drawing>
          <wp:inline distT="0" distB="0" distL="114300" distR="114300">
            <wp:extent cx="4426585" cy="5180330"/>
            <wp:effectExtent l="0" t="0" r="1206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4426585" cy="5180330"/>
                    </a:xfrm>
                    <a:prstGeom prst="rect">
                      <a:avLst/>
                    </a:prstGeom>
                    <a:noFill/>
                    <a:ln>
                      <a:noFill/>
                    </a:ln>
                  </pic:spPr>
                </pic:pic>
              </a:graphicData>
            </a:graphic>
          </wp:inline>
        </w:drawing>
      </w:r>
    </w:p>
    <w:p w14:paraId="70D2C026">
      <w:pPr>
        <w:pStyle w:val="2"/>
        <w:rPr>
          <w:color w:val="auto"/>
          <w:highlight w:val="none"/>
          <w:lang w:eastAsia="zh-CN"/>
        </w:rPr>
      </w:pPr>
    </w:p>
    <w:p w14:paraId="584F0E32">
      <w:pPr>
        <w:pageBreakBefore w:val="0"/>
        <w:widowControl w:val="0"/>
        <w:wordWrap/>
        <w:overflowPunct/>
        <w:topLinePunct w:val="0"/>
        <w:bidi w:val="0"/>
        <w:spacing w:line="245" w:lineRule="auto"/>
        <w:rPr>
          <w:color w:val="auto"/>
          <w:highlight w:val="none"/>
          <w:lang w:eastAsia="zh-CN"/>
        </w:rPr>
      </w:pPr>
    </w:p>
    <w:p w14:paraId="1CD44125">
      <w:pPr>
        <w:pageBreakBefore w:val="0"/>
        <w:widowControl w:val="0"/>
        <w:wordWrap/>
        <w:overflowPunct/>
        <w:topLinePunct w:val="0"/>
        <w:bidi w:val="0"/>
        <w:spacing w:line="245" w:lineRule="auto"/>
        <w:rPr>
          <w:color w:val="auto"/>
          <w:highlight w:val="none"/>
          <w:lang w:eastAsia="zh-CN"/>
        </w:rPr>
      </w:pPr>
    </w:p>
    <w:p w14:paraId="32E4DCA3">
      <w:pPr>
        <w:pageBreakBefore w:val="0"/>
        <w:widowControl w:val="0"/>
        <w:wordWrap/>
        <w:overflowPunct/>
        <w:topLinePunct w:val="0"/>
        <w:bidi w:val="0"/>
        <w:spacing w:before="78" w:line="219" w:lineRule="auto"/>
        <w:rPr>
          <w:rFonts w:ascii="宋体" w:hAnsi="宋体" w:eastAsia="宋体" w:cs="宋体"/>
          <w:color w:val="auto"/>
          <w:sz w:val="24"/>
          <w:szCs w:val="24"/>
          <w:highlight w:val="none"/>
          <w:lang w:eastAsia="zh-CN"/>
        </w:rPr>
      </w:pPr>
      <w:r>
        <w:rPr>
          <w:rFonts w:ascii="宋体" w:hAnsi="宋体" w:eastAsia="宋体" w:cs="宋体"/>
          <w:color w:val="auto"/>
          <w:spacing w:val="-6"/>
          <w:sz w:val="24"/>
          <w:szCs w:val="24"/>
          <w:highlight w:val="none"/>
          <w:lang w:eastAsia="zh-CN"/>
        </w:rPr>
        <w:t>（二）</w:t>
      </w:r>
      <w:r>
        <w:rPr>
          <w:rFonts w:ascii="宋体" w:hAnsi="宋体" w:eastAsia="宋体" w:cs="宋体"/>
          <w:color w:val="auto"/>
          <w:spacing w:val="32"/>
          <w:sz w:val="24"/>
          <w:szCs w:val="24"/>
          <w:highlight w:val="none"/>
          <w:lang w:eastAsia="zh-CN"/>
        </w:rPr>
        <w:t xml:space="preserve"> </w:t>
      </w:r>
      <w:r>
        <w:rPr>
          <w:rFonts w:ascii="宋体" w:hAnsi="宋体" w:eastAsia="宋体" w:cs="宋体"/>
          <w:color w:val="auto"/>
          <w:spacing w:val="-6"/>
          <w:sz w:val="24"/>
          <w:szCs w:val="24"/>
          <w:highlight w:val="none"/>
          <w:lang w:eastAsia="zh-CN"/>
        </w:rPr>
        <w:t>商务条件</w:t>
      </w:r>
    </w:p>
    <w:p w14:paraId="62CE50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15" w:firstLineChars="15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1）交付时间：合同签订后</w:t>
      </w:r>
      <w:r>
        <w:rPr>
          <w:rFonts w:hint="eastAsia" w:ascii="宋体" w:hAnsi="宋体" w:eastAsia="宋体" w:cs="宋体"/>
          <w:color w:val="auto"/>
          <w:sz w:val="21"/>
          <w:szCs w:val="21"/>
          <w:highlight w:val="none"/>
          <w:u w:val="none"/>
          <w:lang w:val="en-US" w:eastAsia="zh-CN"/>
        </w:rPr>
        <w:t>45</w:t>
      </w:r>
      <w:r>
        <w:rPr>
          <w:rFonts w:hint="eastAsia" w:ascii="宋体" w:hAnsi="宋体" w:eastAsia="宋体" w:cs="宋体"/>
          <w:color w:val="auto"/>
          <w:sz w:val="21"/>
          <w:szCs w:val="21"/>
          <w:highlight w:val="none"/>
          <w:u w:val="none"/>
        </w:rPr>
        <w:t>个工作日</w:t>
      </w:r>
      <w:r>
        <w:rPr>
          <w:rFonts w:hint="eastAsia" w:ascii="宋体" w:hAnsi="宋体" w:cs="宋体"/>
          <w:color w:val="auto"/>
          <w:sz w:val="21"/>
          <w:szCs w:val="21"/>
          <w:highlight w:val="none"/>
          <w:u w:val="none"/>
          <w:lang w:val="en-US" w:eastAsia="zh-CN"/>
        </w:rPr>
        <w:t>内</w:t>
      </w:r>
      <w:r>
        <w:rPr>
          <w:rFonts w:hint="eastAsia" w:ascii="宋体" w:hAnsi="宋体" w:eastAsia="宋体" w:cs="宋体"/>
          <w:color w:val="auto"/>
          <w:sz w:val="21"/>
          <w:szCs w:val="21"/>
          <w:highlight w:val="none"/>
          <w:u w:val="none"/>
        </w:rPr>
        <w:t>完成交货、安装、调试和验收。</w:t>
      </w:r>
    </w:p>
    <w:p w14:paraId="72305D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15" w:firstLineChars="15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交货及安装</w:t>
      </w:r>
      <w:r>
        <w:rPr>
          <w:rFonts w:hint="eastAsia" w:ascii="宋体" w:hAnsi="宋体" w:eastAsia="宋体" w:cs="宋体"/>
          <w:color w:val="auto"/>
          <w:sz w:val="21"/>
          <w:szCs w:val="21"/>
          <w:highlight w:val="none"/>
          <w:u w:val="none"/>
        </w:rPr>
        <w:t>地点：</w:t>
      </w:r>
      <w:r>
        <w:rPr>
          <w:rFonts w:hint="eastAsia" w:ascii="宋体" w:hAnsi="宋体" w:eastAsia="宋体" w:cs="宋体"/>
          <w:color w:val="auto"/>
          <w:sz w:val="21"/>
          <w:szCs w:val="21"/>
          <w:highlight w:val="none"/>
          <w:u w:val="none"/>
          <w:lang w:val="en-US" w:eastAsia="zh-CN"/>
        </w:rPr>
        <w:t>采购人指定地点</w:t>
      </w:r>
      <w:r>
        <w:rPr>
          <w:rFonts w:hint="eastAsia" w:ascii="宋体" w:hAnsi="宋体" w:eastAsia="宋体" w:cs="宋体"/>
          <w:color w:val="auto"/>
          <w:sz w:val="21"/>
          <w:szCs w:val="21"/>
          <w:highlight w:val="none"/>
          <w:u w:val="none"/>
        </w:rPr>
        <w:t>。</w:t>
      </w:r>
    </w:p>
    <w:p w14:paraId="59CE0E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15" w:firstLineChars="15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3）付款进度和方式：</w:t>
      </w:r>
      <w:r>
        <w:rPr>
          <w:rFonts w:hint="eastAsia" w:ascii="宋体" w:hAnsi="宋体" w:cs="宋体"/>
          <w:color w:val="auto"/>
          <w:sz w:val="21"/>
          <w:szCs w:val="21"/>
          <w:highlight w:val="none"/>
          <w:u w:val="none"/>
          <w:lang w:val="en-US" w:eastAsia="zh-CN"/>
        </w:rPr>
        <w:t>成交供应商</w:t>
      </w:r>
      <w:r>
        <w:rPr>
          <w:rFonts w:hint="eastAsia" w:ascii="宋体" w:hAnsi="宋体" w:eastAsia="宋体" w:cs="宋体"/>
          <w:color w:val="auto"/>
          <w:sz w:val="21"/>
          <w:szCs w:val="21"/>
          <w:highlight w:val="none"/>
          <w:u w:val="none"/>
        </w:rPr>
        <w:t>应在</w:t>
      </w:r>
      <w:r>
        <w:rPr>
          <w:rFonts w:hint="eastAsia" w:ascii="宋体" w:hAnsi="宋体" w:cs="宋体"/>
          <w:color w:val="auto"/>
          <w:sz w:val="21"/>
          <w:szCs w:val="21"/>
          <w:highlight w:val="none"/>
          <w:u w:val="none"/>
          <w:lang w:eastAsia="zh-CN"/>
        </w:rPr>
        <w:t>成交通知书</w:t>
      </w:r>
      <w:r>
        <w:rPr>
          <w:rFonts w:hint="eastAsia" w:ascii="宋体" w:hAnsi="宋体" w:eastAsia="宋体" w:cs="宋体"/>
          <w:color w:val="auto"/>
          <w:sz w:val="21"/>
          <w:szCs w:val="21"/>
          <w:highlight w:val="none"/>
          <w:u w:val="none"/>
        </w:rPr>
        <w:t>发出后10日内，采用转账、支票、汇票、本票或者金融机构、担保机构出具的保函等非现金形式向甲方交纳合同总金额5%的履约保证金，履约保证金专用账户户名：江西应用技术职业学院，开户行：中国建设银行赣州兴商支行，账号：3600 1125 1000 5000 1460。</w:t>
      </w:r>
      <w:r>
        <w:rPr>
          <w:rFonts w:hint="eastAsia" w:ascii="宋体" w:hAnsi="宋体" w:cs="宋体"/>
          <w:color w:val="auto"/>
          <w:sz w:val="21"/>
          <w:szCs w:val="21"/>
          <w:highlight w:val="none"/>
          <w:u w:val="none"/>
          <w:lang w:val="en-US" w:eastAsia="zh-CN"/>
        </w:rPr>
        <w:t>成交供应商</w:t>
      </w:r>
      <w:r>
        <w:rPr>
          <w:rFonts w:hint="eastAsia" w:ascii="宋体" w:hAnsi="宋体" w:eastAsia="宋体" w:cs="宋体"/>
          <w:color w:val="auto"/>
          <w:sz w:val="21"/>
          <w:szCs w:val="21"/>
          <w:highlight w:val="none"/>
          <w:u w:val="none"/>
        </w:rPr>
        <w:t>如出具保函，保函期限应涵盖本项目履约期，并须与甲方沟通，经甲方认可的保函方有效，否则甲方有权拒收。履约保证金在本项目所有产品验收合格后无质量和服务问题予以退还。</w:t>
      </w:r>
      <w:r>
        <w:rPr>
          <w:rFonts w:hint="eastAsia" w:ascii="宋体" w:hAnsi="宋体" w:eastAsia="宋体" w:cs="宋体"/>
          <w:color w:val="auto"/>
          <w:sz w:val="21"/>
          <w:szCs w:val="21"/>
          <w:highlight w:val="none"/>
          <w:u w:val="none"/>
          <w:lang w:val="en-US" w:eastAsia="zh-CN"/>
        </w:rPr>
        <w:t>有</w:t>
      </w:r>
      <w:r>
        <w:rPr>
          <w:rFonts w:hint="eastAsia" w:ascii="宋体" w:hAnsi="宋体" w:eastAsia="宋体" w:cs="宋体"/>
          <w:color w:val="auto"/>
          <w:sz w:val="21"/>
          <w:szCs w:val="21"/>
          <w:highlight w:val="none"/>
          <w:u w:val="none"/>
          <w:lang w:eastAsia="zh-CN"/>
        </w:rPr>
        <w:t>逾期交付、安装调试超过3日的</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eastAsia="zh-CN"/>
        </w:rPr>
        <w:t>质量或者技术验收不合格且未在规定期限内整改的</w:t>
      </w:r>
      <w:r>
        <w:rPr>
          <w:rFonts w:hint="eastAsia" w:ascii="宋体" w:hAnsi="宋体" w:eastAsia="宋体" w:cs="宋体"/>
          <w:color w:val="auto"/>
          <w:sz w:val="21"/>
          <w:szCs w:val="21"/>
          <w:highlight w:val="none"/>
          <w:u w:val="none"/>
          <w:lang w:val="en-US" w:eastAsia="zh-CN"/>
        </w:rPr>
        <w:t>等情形</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val="en-US" w:eastAsia="zh-CN"/>
        </w:rPr>
        <w:t>可据实扣减履约保证金</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扣除方式：</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eastAsia="zh-CN"/>
        </w:rPr>
        <w:t>应向</w:t>
      </w:r>
      <w:r>
        <w:rPr>
          <w:rFonts w:hint="eastAsia" w:ascii="宋体" w:hAnsi="宋体" w:cs="宋体"/>
          <w:color w:val="auto"/>
          <w:sz w:val="21"/>
          <w:szCs w:val="21"/>
          <w:highlight w:val="none"/>
          <w:u w:val="none"/>
          <w:lang w:val="en-US" w:eastAsia="zh-CN"/>
        </w:rPr>
        <w:t>成交供应商</w:t>
      </w:r>
      <w:r>
        <w:rPr>
          <w:rFonts w:hint="eastAsia" w:ascii="宋体" w:hAnsi="宋体" w:eastAsia="宋体" w:cs="宋体"/>
          <w:color w:val="auto"/>
          <w:sz w:val="21"/>
          <w:szCs w:val="21"/>
          <w:highlight w:val="none"/>
          <w:u w:val="none"/>
          <w:lang w:eastAsia="zh-CN"/>
        </w:rPr>
        <w:t>发出书面扣除通知（附违约证据），</w:t>
      </w:r>
      <w:r>
        <w:rPr>
          <w:rFonts w:hint="eastAsia" w:ascii="宋体" w:hAnsi="宋体" w:cs="宋体"/>
          <w:color w:val="auto"/>
          <w:sz w:val="21"/>
          <w:szCs w:val="21"/>
          <w:highlight w:val="none"/>
          <w:u w:val="none"/>
          <w:lang w:val="en-US" w:eastAsia="zh-CN"/>
        </w:rPr>
        <w:t>成交供应商</w:t>
      </w:r>
      <w:r>
        <w:rPr>
          <w:rFonts w:hint="eastAsia" w:ascii="宋体" w:hAnsi="宋体" w:eastAsia="宋体" w:cs="宋体"/>
          <w:color w:val="auto"/>
          <w:sz w:val="21"/>
          <w:szCs w:val="21"/>
          <w:highlight w:val="none"/>
          <w:u w:val="none"/>
          <w:lang w:eastAsia="zh-CN"/>
        </w:rPr>
        <w:t>收到通知后7日内未提出书面异议的，</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eastAsia="zh-CN"/>
        </w:rPr>
        <w:t>有权直接划扣；</w:t>
      </w:r>
      <w:r>
        <w:rPr>
          <w:rFonts w:hint="eastAsia" w:ascii="宋体" w:hAnsi="宋体" w:cs="宋体"/>
          <w:color w:val="auto"/>
          <w:sz w:val="21"/>
          <w:szCs w:val="21"/>
          <w:highlight w:val="none"/>
          <w:u w:val="none"/>
          <w:lang w:val="en-US" w:eastAsia="zh-CN"/>
        </w:rPr>
        <w:t>成交供应商</w:t>
      </w:r>
      <w:r>
        <w:rPr>
          <w:rFonts w:hint="eastAsia" w:ascii="宋体" w:hAnsi="宋体" w:eastAsia="宋体" w:cs="宋体"/>
          <w:color w:val="auto"/>
          <w:sz w:val="21"/>
          <w:szCs w:val="21"/>
          <w:highlight w:val="none"/>
          <w:u w:val="none"/>
          <w:lang w:eastAsia="zh-CN"/>
        </w:rPr>
        <w:t>提出书面异议的，</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eastAsia="zh-CN"/>
        </w:rPr>
        <w:t>应在5日内进行复核并书面答复，异议成立的停止扣除或退还已扣除金额；履约保证金扣除后不足以弥补</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eastAsia="zh-CN"/>
        </w:rPr>
        <w:t>损失的，</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eastAsia="zh-CN"/>
        </w:rPr>
        <w:t>有权继续向</w:t>
      </w:r>
      <w:r>
        <w:rPr>
          <w:rFonts w:hint="eastAsia" w:ascii="宋体" w:hAnsi="宋体" w:cs="宋体"/>
          <w:color w:val="auto"/>
          <w:sz w:val="21"/>
          <w:szCs w:val="21"/>
          <w:highlight w:val="none"/>
          <w:u w:val="none"/>
          <w:lang w:val="en-US" w:eastAsia="zh-CN"/>
        </w:rPr>
        <w:t>成交供应商</w:t>
      </w:r>
      <w:r>
        <w:rPr>
          <w:rFonts w:hint="eastAsia" w:ascii="宋体" w:hAnsi="宋体" w:eastAsia="宋体" w:cs="宋体"/>
          <w:color w:val="auto"/>
          <w:sz w:val="21"/>
          <w:szCs w:val="21"/>
          <w:highlight w:val="none"/>
          <w:u w:val="none"/>
          <w:lang w:eastAsia="zh-CN"/>
        </w:rPr>
        <w:t>追偿。</w:t>
      </w:r>
    </w:p>
    <w:p w14:paraId="1241C5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15" w:firstLineChars="150"/>
        <w:textAlignment w:val="auto"/>
        <w:rPr>
          <w:rFonts w:hint="eastAsia" w:ascii="宋体" w:hAnsi="宋体" w:eastAsia="宋体" w:cs="宋体"/>
          <w:b/>
          <w:bCs/>
          <w:color w:val="auto"/>
          <w:sz w:val="21"/>
          <w:szCs w:val="21"/>
          <w:highlight w:val="none"/>
          <w:u w:val="none"/>
          <w:shd w:val="clear" w:color="auto" w:fill="FFFFFF"/>
        </w:rPr>
      </w:pPr>
      <w:r>
        <w:rPr>
          <w:rFonts w:hint="eastAsia" w:ascii="宋体" w:hAnsi="宋体" w:eastAsia="宋体" w:cs="宋体"/>
          <w:color w:val="auto"/>
          <w:sz w:val="21"/>
          <w:szCs w:val="21"/>
          <w:highlight w:val="none"/>
          <w:u w:val="none"/>
          <w:lang w:val="en-US" w:eastAsia="zh-CN"/>
        </w:rPr>
        <w:t>付款进度：</w:t>
      </w:r>
      <w:r>
        <w:rPr>
          <w:rFonts w:hint="eastAsia" w:ascii="宋体" w:hAnsi="宋体" w:eastAsia="宋体" w:cs="宋体"/>
          <w:color w:val="auto"/>
          <w:sz w:val="21"/>
          <w:szCs w:val="21"/>
          <w:highlight w:val="none"/>
          <w:u w:val="none"/>
        </w:rPr>
        <w:t>合同签订后设备到货并安装调试完成且通过最终验收后</w:t>
      </w:r>
      <w:r>
        <w:rPr>
          <w:rFonts w:hint="eastAsia" w:ascii="宋体" w:hAnsi="宋体" w:eastAsia="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rPr>
        <w:t>个工作日内支付</w:t>
      </w:r>
      <w:r>
        <w:rPr>
          <w:rFonts w:hint="eastAsia" w:ascii="宋体" w:hAnsi="宋体" w:cs="宋体"/>
          <w:color w:val="auto"/>
          <w:sz w:val="21"/>
          <w:szCs w:val="21"/>
          <w:highlight w:val="none"/>
          <w:u w:val="none"/>
          <w:lang w:val="en-US" w:eastAsia="zh-CN"/>
        </w:rPr>
        <w:t>100%</w:t>
      </w:r>
      <w:r>
        <w:rPr>
          <w:rFonts w:hint="eastAsia" w:ascii="宋体" w:hAnsi="宋体" w:eastAsia="宋体" w:cs="宋体"/>
          <w:color w:val="auto"/>
          <w:sz w:val="21"/>
          <w:szCs w:val="21"/>
          <w:highlight w:val="none"/>
          <w:u w:val="none"/>
          <w:lang w:eastAsia="zh-CN"/>
        </w:rPr>
        <w:t>。供应商逾期交付、安装或调试的，每逾期1日应按合同总价的0.1%向采购人支付违约金（违约金总额不超过合同总价的10%）；逾期超过15日的，采购人有权解除合同，并有权直接扣除履约保证金抵充违约金，不足部分采购人有权继续追偿损失（包括另行采购差价、工期延误损失等）；设备或系统性能不符合合同约定导致验收不合格的，供应商应在7日内免费更换；更换后仍不合格的，采购人有权解除合同，不予返还履约保证金（视为违约金的一部分），并要求供应商赔偿全部损失。采购代理机构根据《政府采购非招标采购方式管理办法》第六条采取必要保密措施，对非法干预评审行为的</w:t>
      </w:r>
      <w:r>
        <w:rPr>
          <w:rFonts w:hint="eastAsia" w:ascii="宋体" w:hAnsi="宋体" w:cs="宋体"/>
          <w:color w:val="auto"/>
          <w:sz w:val="21"/>
          <w:szCs w:val="21"/>
          <w:highlight w:val="none"/>
          <w:u w:val="none"/>
          <w:lang w:val="en-US" w:eastAsia="zh-CN"/>
        </w:rPr>
        <w:t>采购人</w:t>
      </w:r>
      <w:r>
        <w:rPr>
          <w:rFonts w:hint="eastAsia" w:ascii="宋体" w:hAnsi="宋体" w:eastAsia="宋体" w:cs="宋体"/>
          <w:color w:val="auto"/>
          <w:sz w:val="21"/>
          <w:szCs w:val="21"/>
          <w:highlight w:val="none"/>
          <w:u w:val="none"/>
          <w:lang w:val="en-US" w:eastAsia="zh-CN"/>
        </w:rPr>
        <w:t>有权进行</w:t>
      </w:r>
      <w:r>
        <w:rPr>
          <w:rFonts w:hint="eastAsia" w:ascii="宋体" w:hAnsi="宋体" w:eastAsia="宋体" w:cs="宋体"/>
          <w:color w:val="auto"/>
          <w:sz w:val="21"/>
          <w:szCs w:val="21"/>
          <w:highlight w:val="none"/>
          <w:u w:val="none"/>
          <w:lang w:eastAsia="zh-CN"/>
        </w:rPr>
        <w:t>追责。</w:t>
      </w:r>
    </w:p>
    <w:p w14:paraId="5E481F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15" w:firstLineChars="15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4）包装运输： 成交供应商负责完成教学</w:t>
      </w:r>
      <w:r>
        <w:rPr>
          <w:rFonts w:hint="eastAsia" w:ascii="宋体" w:hAnsi="宋体" w:eastAsia="宋体" w:cs="宋体"/>
          <w:color w:val="auto"/>
          <w:sz w:val="21"/>
          <w:szCs w:val="21"/>
          <w:highlight w:val="none"/>
          <w:u w:val="none"/>
          <w:lang w:val="en-US" w:eastAsia="zh-CN"/>
        </w:rPr>
        <w:t>设备</w:t>
      </w:r>
      <w:r>
        <w:rPr>
          <w:rFonts w:hint="eastAsia" w:ascii="宋体" w:hAnsi="宋体" w:eastAsia="宋体" w:cs="宋体"/>
          <w:color w:val="auto"/>
          <w:sz w:val="21"/>
          <w:szCs w:val="21"/>
          <w:highlight w:val="none"/>
          <w:u w:val="none"/>
        </w:rPr>
        <w:t>的运输、安装、调试，安装完成后</w:t>
      </w:r>
      <w:r>
        <w:rPr>
          <w:rFonts w:hint="eastAsia" w:ascii="宋体" w:hAnsi="宋体" w:cs="宋体"/>
          <w:color w:val="auto"/>
          <w:sz w:val="21"/>
          <w:szCs w:val="21"/>
          <w:highlight w:val="none"/>
          <w:u w:val="none"/>
          <w:lang w:eastAsia="zh-CN"/>
        </w:rPr>
        <w:t>成交供应商</w:t>
      </w:r>
      <w:r>
        <w:rPr>
          <w:rFonts w:hint="eastAsia" w:ascii="宋体" w:hAnsi="宋体" w:eastAsia="宋体" w:cs="宋体"/>
          <w:color w:val="auto"/>
          <w:sz w:val="21"/>
          <w:szCs w:val="21"/>
          <w:highlight w:val="none"/>
          <w:u w:val="none"/>
        </w:rPr>
        <w:t>同时提供一次免费的上门培训。</w:t>
      </w:r>
    </w:p>
    <w:p w14:paraId="70F4FE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15" w:firstLineChars="15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5）售后服务：</w:t>
      </w:r>
      <w:r>
        <w:rPr>
          <w:rFonts w:hint="eastAsia" w:ascii="宋体" w:hAnsi="宋体" w:eastAsia="宋体" w:cs="宋体"/>
          <w:color w:val="auto"/>
          <w:sz w:val="21"/>
          <w:szCs w:val="21"/>
          <w:highlight w:val="none"/>
          <w:u w:val="none"/>
          <w:lang w:val="en-US" w:eastAsia="zh-CN"/>
        </w:rPr>
        <w:t>①所有产品免费质保期1年。②质保期内免费更换零配件，质保期满后产品出现故障需要维护，我公司负责维修护理，并酌收配件工本费。③产品出现故障，供应商必须在1小时内响应，3小时内到达现场到服务现场，进行维修和处理，24小时内维修完毕，供应商未按约定响应故障（响应时间超1小时、到达现场超3小时、修复超24小时），每逾期1日按合同总价的0.05%支付违约金；如果不能在规定时间内修好可免费提供备品（机）备件，并提供</w:t>
      </w:r>
      <w:r>
        <w:rPr>
          <w:rFonts w:hint="eastAsia" w:ascii="宋体" w:hAnsi="宋体" w:eastAsia="宋体" w:cs="宋体"/>
          <w:color w:val="auto"/>
          <w:sz w:val="21"/>
          <w:szCs w:val="21"/>
          <w:highlight w:val="none"/>
          <w:u w:val="none"/>
        </w:rPr>
        <w:t>7×12小时售后服务</w:t>
      </w:r>
      <w:r>
        <w:rPr>
          <w:rFonts w:hint="eastAsia" w:ascii="宋体" w:hAnsi="宋体" w:eastAsia="宋体" w:cs="宋体"/>
          <w:color w:val="auto"/>
          <w:sz w:val="21"/>
          <w:szCs w:val="21"/>
          <w:highlight w:val="none"/>
          <w:u w:val="none"/>
          <w:lang w:eastAsia="zh-CN"/>
        </w:rPr>
        <w:t>（</w:t>
      </w:r>
      <w:r>
        <w:rPr>
          <w:rFonts w:hint="eastAsia" w:ascii="宋体" w:hAnsi="宋体" w:eastAsia="宋体" w:cs="宋体"/>
          <w:bCs/>
          <w:color w:val="auto"/>
          <w:sz w:val="21"/>
          <w:szCs w:val="21"/>
          <w:highlight w:val="none"/>
          <w:u w:val="none"/>
        </w:rPr>
        <w:t>周一至周日8:00-20:00</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color w:val="auto"/>
          <w:sz w:val="21"/>
          <w:szCs w:val="21"/>
          <w:highlight w:val="none"/>
          <w:u w:val="none"/>
        </w:rPr>
        <w:t>，</w:t>
      </w:r>
    </w:p>
    <w:p w14:paraId="21025A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质保期内可免费系统升级。质保期内出现质量问题，供应商应在24小时内修复；未及时修复的，采购人可按故障对应部分合同金额的0,05%收取违约金；累计3次未及时修复的，扣除剩余全部履约保证金；扣除后仍不足以弥补损失的，采购人有权追偿。</w:t>
      </w:r>
    </w:p>
    <w:p w14:paraId="79E2E046">
      <w:pPr>
        <w:pageBreakBefore w:val="0"/>
        <w:widowControl w:val="0"/>
        <w:wordWrap/>
        <w:overflowPunct/>
        <w:topLinePunct w:val="0"/>
        <w:bidi w:val="0"/>
        <w:spacing w:line="249" w:lineRule="auto"/>
        <w:rPr>
          <w:color w:val="auto"/>
          <w:highlight w:val="none"/>
          <w:lang w:eastAsia="zh-CN"/>
        </w:rPr>
      </w:pPr>
    </w:p>
    <w:p w14:paraId="7C2A72F9">
      <w:pPr>
        <w:pageBreakBefore w:val="0"/>
        <w:widowControl w:val="0"/>
        <w:wordWrap/>
        <w:overflowPunct/>
        <w:topLinePunct w:val="0"/>
        <w:bidi w:val="0"/>
        <w:spacing w:line="249" w:lineRule="auto"/>
        <w:rPr>
          <w:color w:val="auto"/>
          <w:highlight w:val="none"/>
          <w:lang w:eastAsia="zh-CN"/>
        </w:rPr>
      </w:pPr>
    </w:p>
    <w:p w14:paraId="6A15912E">
      <w:pPr>
        <w:pageBreakBefore w:val="0"/>
        <w:widowControl w:val="0"/>
        <w:wordWrap/>
        <w:overflowPunct/>
        <w:topLinePunct w:val="0"/>
        <w:bidi w:val="0"/>
        <w:spacing w:line="249" w:lineRule="auto"/>
        <w:rPr>
          <w:color w:val="auto"/>
          <w:highlight w:val="none"/>
          <w:lang w:eastAsia="zh-CN"/>
        </w:rPr>
      </w:pPr>
    </w:p>
    <w:p w14:paraId="721BC1A5">
      <w:pPr>
        <w:pageBreakBefore w:val="0"/>
        <w:widowControl w:val="0"/>
        <w:wordWrap/>
        <w:overflowPunct/>
        <w:topLinePunct w:val="0"/>
        <w:bidi w:val="0"/>
        <w:spacing w:line="249" w:lineRule="auto"/>
        <w:rPr>
          <w:color w:val="auto"/>
          <w:highlight w:val="none"/>
          <w:lang w:eastAsia="zh-CN"/>
        </w:rPr>
      </w:pPr>
    </w:p>
    <w:p w14:paraId="3FD2D787">
      <w:pPr>
        <w:pageBreakBefore w:val="0"/>
        <w:widowControl w:val="0"/>
        <w:wordWrap/>
        <w:overflowPunct/>
        <w:topLinePunct w:val="0"/>
        <w:bidi w:val="0"/>
        <w:spacing w:line="250" w:lineRule="auto"/>
        <w:rPr>
          <w:color w:val="auto"/>
          <w:highlight w:val="none"/>
          <w:lang w:eastAsia="zh-CN"/>
        </w:rPr>
      </w:pPr>
    </w:p>
    <w:p w14:paraId="72758FFA">
      <w:pPr>
        <w:adjustRightInd w:val="0"/>
        <w:snapToGrid w:val="0"/>
        <w:jc w:val="left"/>
        <w:rPr>
          <w:rFonts w:ascii="宋体" w:hAnsi="宋体"/>
          <w:b/>
          <w:bCs/>
          <w:color w:val="auto"/>
          <w:sz w:val="24"/>
          <w:szCs w:val="24"/>
          <w:highlight w:val="none"/>
        </w:rPr>
      </w:pPr>
      <w:r>
        <w:rPr>
          <w:rFonts w:hint="eastAsia" w:ascii="宋体" w:hAnsi="宋体"/>
          <w:b/>
          <w:bCs/>
          <w:color w:val="auto"/>
          <w:sz w:val="24"/>
          <w:szCs w:val="24"/>
          <w:highlight w:val="none"/>
        </w:rPr>
        <w:t>注：响应供应商须完全响应谈判文件中“第五章 采购需求”</w:t>
      </w:r>
      <w:r>
        <w:rPr>
          <w:rFonts w:hint="eastAsia" w:ascii="宋体" w:hAnsi="宋体" w:eastAsia="宋体"/>
          <w:b/>
          <w:bCs/>
          <w:color w:val="auto"/>
          <w:sz w:val="24"/>
          <w:szCs w:val="24"/>
          <w:highlight w:val="none"/>
          <w:lang w:val="en-US" w:eastAsia="zh-CN"/>
        </w:rPr>
        <w:t>中</w:t>
      </w:r>
      <w:r>
        <w:rPr>
          <w:rFonts w:hint="eastAsia" w:ascii="宋体" w:hAnsi="宋体"/>
          <w:b/>
          <w:bCs/>
          <w:color w:val="auto"/>
          <w:sz w:val="24"/>
          <w:szCs w:val="24"/>
          <w:highlight w:val="none"/>
        </w:rPr>
        <w:t>的技术需求和商务要求，否则作无效响应处理。</w:t>
      </w:r>
    </w:p>
    <w:p w14:paraId="455CAA04">
      <w:pPr>
        <w:pStyle w:val="9"/>
        <w:rPr>
          <w:rFonts w:hint="eastAsia" w:asciiTheme="minorEastAsia" w:hAnsiTheme="minorEastAsia" w:eastAsiaTheme="minorEastAsia" w:cstheme="minorEastAsia"/>
          <w:color w:val="auto"/>
          <w:sz w:val="21"/>
          <w:szCs w:val="21"/>
          <w:highlight w:val="none"/>
          <w:lang w:val="en-US" w:eastAsia="zh-CN"/>
        </w:rPr>
      </w:pPr>
    </w:p>
    <w:p w14:paraId="512C03D1">
      <w:pPr>
        <w:pStyle w:val="9"/>
        <w:rPr>
          <w:rFonts w:hint="eastAsia" w:asciiTheme="minorEastAsia" w:hAnsiTheme="minorEastAsia" w:eastAsiaTheme="minorEastAsia" w:cstheme="minorEastAsia"/>
          <w:color w:val="auto"/>
          <w:sz w:val="21"/>
          <w:szCs w:val="21"/>
          <w:highlight w:val="none"/>
          <w:lang w:val="en-US" w:eastAsia="zh-CN"/>
        </w:rPr>
      </w:pPr>
    </w:p>
    <w:p w14:paraId="45EEB431">
      <w:pPr>
        <w:pStyle w:val="9"/>
        <w:rPr>
          <w:rFonts w:hint="eastAsia" w:asciiTheme="minorEastAsia" w:hAnsiTheme="minorEastAsia" w:eastAsiaTheme="minorEastAsia" w:cstheme="minorEastAsia"/>
          <w:color w:val="auto"/>
          <w:sz w:val="21"/>
          <w:szCs w:val="21"/>
          <w:highlight w:val="none"/>
          <w:lang w:val="en-US" w:eastAsia="zh-CN"/>
        </w:rPr>
        <w:sectPr>
          <w:footerReference r:id="rId25" w:type="default"/>
          <w:pgSz w:w="11906" w:h="16839"/>
          <w:pgMar w:top="1429" w:right="1587" w:bottom="1429" w:left="1587" w:header="0" w:footer="994" w:gutter="0"/>
          <w:cols w:space="720" w:num="1"/>
        </w:sectPr>
      </w:pPr>
    </w:p>
    <w:p w14:paraId="1094CCFC">
      <w:pPr>
        <w:pStyle w:val="9"/>
        <w:rPr>
          <w:color w:val="auto"/>
          <w:highlight w:val="none"/>
          <w:lang w:eastAsia="zh-CN"/>
        </w:rPr>
      </w:pPr>
      <w:r>
        <w:rPr>
          <w:rFonts w:hint="eastAsia" w:asciiTheme="minorEastAsia" w:hAnsiTheme="minorEastAsia" w:eastAsiaTheme="minorEastAsia" w:cstheme="minorEastAsia"/>
          <w:color w:val="auto"/>
          <w:sz w:val="21"/>
          <w:szCs w:val="21"/>
          <w:highlight w:val="none"/>
          <w:lang w:val="en-US" w:eastAsia="zh-CN"/>
        </w:rPr>
        <w:t>附件附后：</w:t>
      </w:r>
    </w:p>
    <w:tbl>
      <w:tblPr>
        <w:tblStyle w:val="19"/>
        <w:tblW w:w="119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4"/>
        <w:gridCol w:w="1001"/>
        <w:gridCol w:w="917"/>
        <w:gridCol w:w="965"/>
        <w:gridCol w:w="710"/>
        <w:gridCol w:w="2663"/>
        <w:gridCol w:w="2736"/>
        <w:gridCol w:w="2429"/>
      </w:tblGrid>
      <w:tr w14:paraId="71FC8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D0B1">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E226">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指标分类</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904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一级指标1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51C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二级指标1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C421">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是否可以作为评分因素2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C97D">
            <w:pPr>
              <w:keepNext w:val="0"/>
              <w:keepLines w:val="0"/>
              <w:widowControl/>
              <w:suppressLineNumbers w:val="0"/>
              <w:jc w:val="center"/>
              <w:textAlignment w:val="center"/>
              <w:rPr>
                <w:rFonts w:ascii="等线" w:hAnsi="等线" w:eastAsia="等线" w:cs="等线"/>
                <w:b/>
                <w:bCs/>
                <w:i w:val="0"/>
                <w:iCs w:val="0"/>
                <w:color w:val="auto"/>
                <w:sz w:val="20"/>
                <w:szCs w:val="20"/>
                <w:highlight w:val="none"/>
                <w:u w:val="none"/>
              </w:rPr>
            </w:pPr>
            <w:r>
              <w:rPr>
                <w:rFonts w:hint="eastAsia" w:ascii="等线" w:hAnsi="等线" w:eastAsia="等线" w:cs="等线"/>
                <w:b/>
                <w:bCs/>
                <w:i w:val="0"/>
                <w:iCs w:val="0"/>
                <w:snapToGrid w:val="0"/>
                <w:color w:val="auto"/>
                <w:kern w:val="0"/>
                <w:sz w:val="20"/>
                <w:szCs w:val="20"/>
                <w:highlight w:val="none"/>
                <w:u w:val="none"/>
                <w:lang w:val="en-US" w:eastAsia="zh-CN" w:bidi="ar"/>
              </w:rPr>
              <w:t>办公用计算机指标要求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8981">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指标要求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5618">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指标使用说明</w:t>
            </w:r>
          </w:p>
        </w:tc>
      </w:tr>
      <w:tr w14:paraId="0AE68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7A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02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33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BA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*CPU信息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8D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C00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Intel酷睿i5-13400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BB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供应商给出CPU信息，包含CPU型号、物理核心数、主频、末级缓存容量、线程数、热设计功耗及内存的最高速率、通道数和位宽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C839">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single"/>
              </w:rPr>
            </w:pPr>
            <w:r>
              <w:rPr>
                <w:rFonts w:hint="eastAsia" w:ascii="宋体" w:hAnsi="宋体" w:eastAsia="宋体" w:cs="宋体"/>
                <w:b/>
                <w:bCs/>
                <w:i w:val="0"/>
                <w:iCs w:val="0"/>
                <w:snapToGrid w:val="0"/>
                <w:color w:val="auto"/>
                <w:kern w:val="0"/>
                <w:sz w:val="18"/>
                <w:szCs w:val="18"/>
                <w:highlight w:val="none"/>
                <w:u w:val="single"/>
                <w:lang w:val="en-US" w:eastAsia="zh-CN" w:bidi="ar"/>
              </w:rPr>
              <w:t>供应商必须根据“办公用计算机指标要求”及 “指标要求”载明具体响应情况，不得采用承诺制，未在响应文件中载明具体响应情况的视为无效响应</w:t>
            </w:r>
          </w:p>
        </w:tc>
      </w:tr>
      <w:tr w14:paraId="0A962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2C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93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C9DCE1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F56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*内存配置容量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64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AB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16GB</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5F1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17F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采购人根据需要选择内存配置容量，一般配置容量越大越好</w:t>
            </w:r>
          </w:p>
        </w:tc>
      </w:tr>
      <w:tr w14:paraId="369AD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EB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10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35EF4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96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A6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37F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支持DDR4</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16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支持DDR4/LPDDR4/LPDDR4X及以上内存类型</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F5E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采购人根据需要选择内存类型</w:t>
            </w:r>
          </w:p>
        </w:tc>
      </w:tr>
      <w:tr w14:paraId="4AA9E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71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2D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3F5EBB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46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*内存条配置数量（板载内存不涉及）</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E9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D4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43A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623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13AD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B8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5F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482CB4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3D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*主板集成模块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03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15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集成资源扩展模块</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3A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集成资源扩展模块、计算处理模块、音频扩展模块等，主板的互联拓扑可通过处理器或交换电路实现</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195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C9C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40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14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B739B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065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*主板支持的CPU和内存情况</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79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45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支持英特尔 酷睿系列第13代及以上CPU、数量1颗，支持DDR4及以上内存类型、数量2根</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B2D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供应商给出主板支持的CPU和内存型号和数量</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E643">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single"/>
              </w:rPr>
            </w:pPr>
            <w:r>
              <w:rPr>
                <w:rFonts w:hint="eastAsia" w:ascii="宋体" w:hAnsi="宋体" w:eastAsia="宋体" w:cs="宋体"/>
                <w:b/>
                <w:bCs/>
                <w:i w:val="0"/>
                <w:iCs w:val="0"/>
                <w:snapToGrid w:val="0"/>
                <w:color w:val="auto"/>
                <w:kern w:val="0"/>
                <w:sz w:val="18"/>
                <w:szCs w:val="18"/>
                <w:highlight w:val="none"/>
                <w:u w:val="single"/>
                <w:lang w:val="en-US" w:eastAsia="zh-CN" w:bidi="ar"/>
              </w:rPr>
              <w:t>供应商必须根据“办公用计算机指标要求”及 “指标要求”载明具体响应情况，不得采用承诺制，未在响应文件中载明具体响应情况的视为无效响应</w:t>
            </w:r>
          </w:p>
        </w:tc>
      </w:tr>
      <w:tr w14:paraId="45719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C4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7E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6A8644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F46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主板内置PCIe插槽数量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89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49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58B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支持PCIe插槽数量不少于2个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F3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采购人根据需要，对内置PCIe插槽数量提出要求。如果产品提供PCIe插槽，数量越多扩展能力越强，但PCIe插槽过多会影响产品轻薄化小型化</w:t>
            </w:r>
          </w:p>
        </w:tc>
      </w:tr>
      <w:tr w14:paraId="37619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C7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3E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9D843F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545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特殊孔位及接口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79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C0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F5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a）预留满足USB3.0数据传输规范的接口，工作电压5V，最大过电流应不小于3A；</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b)预留多功能导入装置板卡安装孔位，采用内置方式与主机一体化集成，容量不小于145mm×125mm×16.5mm（长×宽×高）</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25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165C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EE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E0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C4476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E97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*主板其他内置接口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8C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24C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B760M-KDDR4</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AB8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供应商给出相关SATA、M.2、USB接口数量及占用状态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33B4">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single"/>
              </w:rPr>
            </w:pPr>
            <w:r>
              <w:rPr>
                <w:rFonts w:hint="eastAsia" w:ascii="宋体" w:hAnsi="宋体" w:eastAsia="宋体" w:cs="宋体"/>
                <w:b/>
                <w:bCs/>
                <w:i w:val="0"/>
                <w:iCs w:val="0"/>
                <w:snapToGrid w:val="0"/>
                <w:color w:val="auto"/>
                <w:kern w:val="0"/>
                <w:sz w:val="18"/>
                <w:szCs w:val="18"/>
                <w:highlight w:val="none"/>
                <w:u w:val="single"/>
                <w:lang w:val="en-US" w:eastAsia="zh-CN" w:bidi="ar"/>
              </w:rPr>
              <w:t>供应商必须根据“办公用计算机指标要求”及 “指标要求”载明具体响应情况，不得采用承诺制，未在响应文件中载明具体响应情况的视为无效响应</w:t>
            </w:r>
          </w:p>
        </w:tc>
      </w:tr>
      <w:tr w14:paraId="253CF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05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FB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350DF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E09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*单内存插槽最大可支持容量（板载内存不涉及）</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9B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11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32GB</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A52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2F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采购人根据需要选择单内存插槽最大可支持容量，一般可支持的扩展最大容量越大，产品升级扩展能力越强</w:t>
            </w:r>
          </w:p>
        </w:tc>
      </w:tr>
      <w:tr w14:paraId="3482C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17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D7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8058F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62C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*内存插槽满配时提供的最高内存总容量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D5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BB6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64GB</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1F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362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采购人根据需要选择内存插槽满配时提供的最高内存总容量，可支持的内存插槽满配时提供的最高内存总容量越大，产品升级扩展能力越强</w:t>
            </w:r>
          </w:p>
        </w:tc>
      </w:tr>
      <w:tr w14:paraId="52DEA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92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10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794AC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40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*固态盘数量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3D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BD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 个</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AD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68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2B68B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D1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D57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78671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CD8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*固态存储容量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4F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8F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512GB</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1EA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≥240GB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F22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采购人根据需要选择固态存储容量，存储容量越大，可存储数据越多</w:t>
            </w:r>
          </w:p>
        </w:tc>
      </w:tr>
      <w:tr w14:paraId="1DC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4F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D8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6736C0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DF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*机械硬盘数量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A9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87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A01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325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586B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45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2C3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2BEAD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52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*机械硬盘总容量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FD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F3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D0D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≥500GB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8DF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采购人根据需要选择机械硬盘总容量，容量越大，可存储数据越多</w:t>
            </w:r>
          </w:p>
        </w:tc>
      </w:tr>
      <w:tr w14:paraId="06560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A1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FC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BE0702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EFA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*机械硬盘转速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83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C34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461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≥5400rpm</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6F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采购人根据需要选择机械硬盘转速，机械硬盘转速越高读写性能越好</w:t>
            </w:r>
          </w:p>
        </w:tc>
      </w:tr>
      <w:tr w14:paraId="6D7CC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D1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06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D5AC3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55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机械硬盘接口协议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C4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5CB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4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支持SATA3.0及以上或SAS3.0及以上接口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8B7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采购人根据需要选择机械硬盘接口协议，支持接口版本和种类越多，可匹配的硬盘类型越多</w:t>
            </w:r>
          </w:p>
        </w:tc>
      </w:tr>
      <w:tr w14:paraId="6968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13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96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AF8713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076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*机械硬盘形态</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F7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60B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B5D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2.5英寸或3.5英寸等</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88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25311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DF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74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E5A4AA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384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固态存储接口协议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1B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9C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UFS/SATA/PCIe/NVMe等类型接口协议</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336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UFS/SATA/PCIe/NVMe等类型接口协议</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967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采购人根据需要选择固态存储接口协议，支持接口种类越多，可匹配的硬盘类型越多</w:t>
            </w:r>
          </w:p>
        </w:tc>
      </w:tr>
      <w:tr w14:paraId="0B73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D8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1E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319A1E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3E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*固态存储形态</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20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53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采用插卡或板载等形态，可选用符合M.2或2.5寸SATA或mSATA等标准的插卡形态</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055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采用插卡或板载等形态，可选用符合M.2或2.5寸SATA或mSATA等标准的插卡形态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233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6A86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90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2B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7448A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8F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存储设备扩展盘位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31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9D0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PCI-E*16≥1个，PCI-E*1≥1个，2个M.2</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52C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821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采购人根据需要选择存储设备扩展盘位，支持接口数量越多扩展能力越好</w:t>
            </w:r>
          </w:p>
        </w:tc>
      </w:tr>
      <w:tr w14:paraId="2C110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E3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89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47E296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419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*存储设备其他参数要求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A0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63C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a)固态盘应符合SJ/T11654相关规定；</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b)机械硬盘准备时间应不大于30s；侧面固定螺丝孔数量可为4孔或6孔；工作状态环境温度应满足5℃~55℃；其它参数应符合GB/T12628相关规定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0E0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a)固态盘应符合SJ/T11654相关规定；</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b)机械硬盘准备时间应不大于30s；侧面固定螺丝孔数量可为4孔或6孔；工作状态环境温度应满足5℃~55℃；其它参数应符合GB/T12628相关规定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4C8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15AD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30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34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9ADE9B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67C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DA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B33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集成显卡</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68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独立显卡或集成显卡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FB7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1B91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38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C5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8E1D1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7A5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*独立显卡显存类型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A6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C6C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D28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若配置独立显卡，显存类型应为DDR3/DDR4/GDDR5/GDDR6/LPDDR4</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3D8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如有特殊需求，采购人根据需要明确显存类型。相同显存类型，代次越高，性能越好</w:t>
            </w:r>
          </w:p>
        </w:tc>
      </w:tr>
      <w:tr w14:paraId="7BB6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31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03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7708A5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9F2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*独立显卡显存位宽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DC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9E0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04E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若配置独立显卡，显存位宽≥16位</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9AD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相同显示核心下，显存位宽越大越好</w:t>
            </w:r>
          </w:p>
        </w:tc>
      </w:tr>
      <w:tr w14:paraId="445B3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CE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C1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C1283C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C2D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*独立显卡显存容量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57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42E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256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若配置独立显卡，显存容量≥1GB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025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相同显示核心下，显存容量越大越好</w:t>
            </w:r>
          </w:p>
        </w:tc>
      </w:tr>
      <w:tr w14:paraId="0D1A6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3F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6A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90BD8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D2B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独立显卡接口协议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17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BA7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1B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支持PCIe协议版本大于等于2.0或HT（HyperTransport）协议版本大于等于3.0的独立显卡接口协议</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996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PCIe的版本号越高，PCIeLane数量越多，显卡与处理器之间的带宽越大，显卡性能越好</w:t>
            </w:r>
          </w:p>
        </w:tc>
      </w:tr>
      <w:tr w14:paraId="26875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32C270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06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ECDD8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72D6419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*显示屏屏占比</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32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0E4F165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≥80%</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41C7BD5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≥80%</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68A83B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屏占比越高,有效屏幕面积越大</w:t>
            </w:r>
          </w:p>
        </w:tc>
      </w:tr>
      <w:tr w14:paraId="012A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462B0E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A5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7FAF20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444A77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*显示屏分辨率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D1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142EDD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≥1920x1080</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295474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≥1920x1080</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48480C2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采购人根据需要选择显示屏的分辨率，一般越高图像越清晰（注：显示器分辨率过高会导致显示字体偏小，建议日常办公显示屏分辨率不大于2048x1080）</w:t>
            </w:r>
          </w:p>
        </w:tc>
      </w:tr>
      <w:tr w14:paraId="1FF71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78C9C5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1D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504B70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477915A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显示屏像素密度</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75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E05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本项指标可不做要求限定</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1BD177C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≥85像素/英寸</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59FB06B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PPI值越高，显示屏显示的图像越精细</w:t>
            </w:r>
          </w:p>
        </w:tc>
      </w:tr>
      <w:tr w14:paraId="44EB9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782F88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6B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65E821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769C1C9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显示屏可视角度</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60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46A2563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水平≥170°</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448F3FB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水平≥170°</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75763E4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通常情况下可视角度越大越好</w:t>
            </w:r>
          </w:p>
        </w:tc>
      </w:tr>
      <w:tr w14:paraId="42863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AE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4F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6A8B64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C3A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*显示屏尺寸</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75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EE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23.8英寸</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CA4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≥23英寸</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09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如有特殊需求，采购人根据需要自行设定尺寸要求</w:t>
            </w:r>
          </w:p>
        </w:tc>
      </w:tr>
      <w:tr w14:paraId="1143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68BBB2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12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B3BA91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7A90532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*显示屏屏幕比例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27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4F9807F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16:9</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3F2188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16:9/3:2/21:9/16:10等</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3E1FAF8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采购人根据需要选择显示屏屏幕比例</w:t>
            </w:r>
          </w:p>
        </w:tc>
      </w:tr>
      <w:tr w14:paraId="064F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39E83C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47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6F5F1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722544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*显示器外观颜色</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A7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54C5F5D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黑色商务色系</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5AD93D2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黑色/白色/银色等商务色系</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016458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如有特殊需求，采购人根据需要选择显示器颜色</w:t>
            </w:r>
          </w:p>
        </w:tc>
      </w:tr>
      <w:tr w14:paraId="5C7A0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B7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78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D3413E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834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*显示屏防蓝光</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D7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546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支持防蓝光模式</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A99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支持防蓝光模式，蓝光加权辐射亮度比应≤0.0012W/(·cd·sr)（瓦每坎特拉每球面度）</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AB9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蓝光加权辐射亮度比越低，对于人眼黄斑和人体节律影响越少，可参照SJ/T11841.2.2-2022</w:t>
            </w:r>
          </w:p>
        </w:tc>
      </w:tr>
      <w:tr w14:paraId="24647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746AAD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63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6DC76E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52CEB6C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*显示屏低频闪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09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50019B3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显示屏应支持低频闪≤-35dB</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67458C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显示屏应支持低频闪≤-35dB</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7C644E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数值越低，人眼越不容易察觉画面有闪烁</w:t>
            </w:r>
          </w:p>
        </w:tc>
      </w:tr>
      <w:tr w14:paraId="05A96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3FCF62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11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F8869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01C7EF8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*显示屏防炫目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F5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473FBAD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显示屏镜面反射率≤10%</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0493A5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显示屏镜面反射率≤10%</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27300BC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数值越低，环境光越不容易干扰显示画面</w:t>
            </w:r>
          </w:p>
        </w:tc>
      </w:tr>
      <w:tr w14:paraId="368B0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2BBFC3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5C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5E04B6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46A82E5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传声器数量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72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A3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4D7C54E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490480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66B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0D64CA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BB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EBEA1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7CDF2A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扬声器数量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67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6B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4A2469A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74A838B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扬声器的数量越多，立体声输出效果越好</w:t>
            </w:r>
          </w:p>
        </w:tc>
      </w:tr>
      <w:tr w14:paraId="522C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01A6B6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6A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DD7CDD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51D2BD0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43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317BE3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74FF1A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2B586E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29F9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690AE8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CD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8ACB41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5F5FFC8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2A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585CFE8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6D908E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2CCB0E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2C2B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3ADB4F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35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573FEE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2E811E5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摄像头数量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B7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B3A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1BAB33C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≥1个</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196344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B960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065603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43</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1B6B20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B9C8F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7B46FA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光驱数量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52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FA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6CC13DF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≥0个</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1403A9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8A2F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05D756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44</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1E79E3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213F67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2B5862A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*键盘按键数目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66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3AE03E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104键</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70E68F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61键/86键/101键/104键等</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339B31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采购人根据需要选择键盘按键数目</w:t>
            </w:r>
          </w:p>
        </w:tc>
      </w:tr>
      <w:tr w14:paraId="2D95F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A6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33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5D68FC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DD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摄像头像素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7D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A5C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834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≥50万</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D57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采购人根据需要选择摄像头像素。像素越高图像越清晰</w:t>
            </w:r>
          </w:p>
        </w:tc>
      </w:tr>
      <w:tr w14:paraId="6B484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E3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F1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1DBD75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53A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摄像头分辨率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33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F3D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C2D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≥800*600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672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采购人根据需要选择摄像头分辨率。分辨率越高，图像越清晰</w:t>
            </w:r>
          </w:p>
        </w:tc>
      </w:tr>
      <w:tr w14:paraId="041C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nil"/>
              <w:right w:val="single" w:color="000000" w:sz="4" w:space="0"/>
            </w:tcBorders>
            <w:shd w:val="clear" w:color="auto" w:fill="auto"/>
            <w:vAlign w:val="center"/>
          </w:tcPr>
          <w:p w14:paraId="28C899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343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891B1D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4C8344A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扬声器功率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34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91A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nil"/>
              <w:right w:val="single" w:color="000000" w:sz="4" w:space="0"/>
            </w:tcBorders>
            <w:shd w:val="clear" w:color="auto" w:fill="auto"/>
            <w:vAlign w:val="center"/>
          </w:tcPr>
          <w:p w14:paraId="34755A5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≥1瓦/个</w:t>
            </w:r>
          </w:p>
        </w:tc>
        <w:tc>
          <w:tcPr>
            <w:tcW w:w="2505" w:type="dxa"/>
            <w:tcBorders>
              <w:top w:val="single" w:color="000000" w:sz="4" w:space="0"/>
              <w:left w:val="single" w:color="000000" w:sz="4" w:space="0"/>
              <w:bottom w:val="nil"/>
              <w:right w:val="single" w:color="000000" w:sz="4" w:space="0"/>
            </w:tcBorders>
            <w:shd w:val="clear" w:color="auto" w:fill="auto"/>
            <w:vAlign w:val="center"/>
          </w:tcPr>
          <w:p w14:paraId="6C4D866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2337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35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11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B89CD4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2A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扬声器频率范围</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DE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4DE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14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不低于（100Hz-8kHz）范围</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0B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采购人根据需要选择扬声器频率范围。频率范围越大效果越好，考察频段内波动越小越好</w:t>
            </w:r>
          </w:p>
        </w:tc>
      </w:tr>
      <w:tr w14:paraId="0D5B5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68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2A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7D425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6B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扬声器总谐波失真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4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C08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C7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谐波失真在100Hz-7kHz频率范围内不高于10%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01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采购人根据需要选择扬声器总谐波失真。频段内失真越小越好</w:t>
            </w:r>
          </w:p>
        </w:tc>
      </w:tr>
      <w:tr w14:paraId="518BA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F9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DC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E25D0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0F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扬声器最大声压级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F3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32C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22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最大声压级在粉红噪声播放场景下，工作距离处声压级不低于70dB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AF9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采购人根据需要选择扬声器最大声压级。扬声器的最大声压级一般是越大越好</w:t>
            </w:r>
          </w:p>
        </w:tc>
      </w:tr>
      <w:tr w14:paraId="3D898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99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47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7C5F89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5C2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*键盘连接方式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C4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146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05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有线或无线</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D5A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22A98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5B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1A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9A932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43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*键盘键程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48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21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2.3mm~4.0mm</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D4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2.3mm~4.0mm</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62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如有特殊需求，采购人根据需要选择，键程长短关系到使用手感，键程长会感到弹性十足；键程短的键盘打字会更加快捷、省力</w:t>
            </w:r>
          </w:p>
        </w:tc>
      </w:tr>
      <w:tr w14:paraId="12517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FF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29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8469F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CF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*键盘按键压力</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0B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5E8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按键压力应在0.54N±0.14N</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21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按键压力应在0.54N±0.14N</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3F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特殊使用的键盘的按键，其压力应由采购人根据需要确定详细参数</w:t>
            </w:r>
          </w:p>
        </w:tc>
      </w:tr>
      <w:tr w14:paraId="2788B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08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BA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EDC015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E01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*有线键盘连接线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02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4E9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1.5米</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70A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≥1.5米</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AF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如有特殊需求，采购人根据需要选择有线键盘连接线</w:t>
            </w:r>
          </w:p>
        </w:tc>
      </w:tr>
      <w:tr w14:paraId="7BD9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31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B4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2A6CA5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DC9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*键盘颜色</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82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5F0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黑色商务色系</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D7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黑色/白色/银色等商务色系</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C9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如有特殊需求，采购人根据需要选择键盘颜色</w:t>
            </w:r>
          </w:p>
        </w:tc>
      </w:tr>
      <w:tr w14:paraId="7B938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C5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26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FEE073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831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键盘其他要求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C9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4F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键盘外观结构、连接方式、主要功能、安全、电磁兼容性、可靠性应符合GB/T14081的相关规定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086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键盘外观结构、连接方式、主要功能、安全、电磁兼容性、可靠性应符合GB/T14081的相关规定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A4A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C3F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59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F5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444C62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6E0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*鼠标连接方式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5B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D5B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DB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有线或无线</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59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9E1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CE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F2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B832FB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D99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*有线鼠标连接线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19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892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1.5米</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7BF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≥1.5米</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CDD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如有特殊需求，采购人根据需要选择连接线长度</w:t>
            </w:r>
          </w:p>
        </w:tc>
      </w:tr>
      <w:tr w14:paraId="242B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65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58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C247D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732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*鼠标DPI分辨率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62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B7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800~1600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C01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800~1600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307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如有特殊需求，采购人根据需要选择鼠标DPI分辨率。数值越高，鼠标越灵敏</w:t>
            </w:r>
          </w:p>
        </w:tc>
      </w:tr>
      <w:tr w14:paraId="1F7F9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45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74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E47BA2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29D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*鼠标颜色</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78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FB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黑色商务色系</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FF0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黑色/银色/白色等商务色系</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394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如有特殊需求，采购人根据需要选择鼠标颜色</w:t>
            </w:r>
          </w:p>
        </w:tc>
      </w:tr>
      <w:tr w14:paraId="4709C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E0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0B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EAD38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779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*鼠标其他要求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1E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F7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其它参数应符合GB/T26245的相关规定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C19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其它参数应符合GB/T26245的相关规定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AA3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45D4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7F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EB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1F24AE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FE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内置光驱</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E6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89A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9F6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支持内置光驱</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F6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支持内置光驱，更便于用户使用</w:t>
            </w:r>
          </w:p>
        </w:tc>
      </w:tr>
      <w:tr w14:paraId="7484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63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AE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91B60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B9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*有线网卡数量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BB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1D3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E0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9CC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019C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D1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18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12190C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EA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无线网卡及天线数量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F3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DB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A3C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04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C415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99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01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098C8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C9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单无线网卡天线数量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1F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B0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461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3BE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采购人根据需要选择单无线网卡天线数量。天线的数量越多，速率越高，指向性越好</w:t>
            </w:r>
          </w:p>
        </w:tc>
      </w:tr>
      <w:tr w14:paraId="1C941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CC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8B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0E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56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*USB接口数量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59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963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机箱前面板应提供不少于3个USB接口（含2个USB3.0及以上接口）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111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机箱前面板应提供不少于3个USB接口（含2个USB3.0及以上接口）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8B4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USB接口的数量越多，可同时外接设备数量越多。一般USB3.0传输速度高于2.0</w:t>
            </w:r>
          </w:p>
        </w:tc>
      </w:tr>
      <w:tr w14:paraId="22DFA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43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31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AC7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581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USB母座接口要求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B0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590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CDC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机箱前面板额外预留2个专用USB母座接口孔位和1个通用A型USB母座接口孔位，采用横向排列中心间距应不小于27mm</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EB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00C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51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AB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1ED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9C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*视频接口数量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D8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4D1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C3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3E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5C86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A4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69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EC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FF1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A9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*音频接口数量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F9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3E2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2C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7B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28D0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07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04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D50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FF5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存储卡接口数量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96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69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4F4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3C3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采购人根据需要选择存储卡接口类型及数量</w:t>
            </w:r>
          </w:p>
        </w:tc>
      </w:tr>
      <w:tr w14:paraId="48D33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08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27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7D4F1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9BF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*整机外观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EC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38F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a)产品表面不应有凹痕、划伤、裂缝、变形和污染等。表面涂层均匀，不应起泡、龟裂、脱落和磨损，金属零部件无锈蚀及其它机械损伤；</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b)产品表面说明功能的文字、符号、标志，应清晰、端正、牢固</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B8F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a)产品表面不应有凹痕、划伤、裂缝、变形和污染等。表面涂层均匀，不应起泡、龟裂、脱落和磨损，金属零部件无锈蚀及其它机械损伤；</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b)产品表面说明功能的文字、符号、标志，应清晰、端正、牢固</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1CC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A3AD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6A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FC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EBFEC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45B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*状态指示灯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E6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94D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在产品显著位置提供状态指示功能，如运行状态，并由供应商提供详细参数</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DD3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在产品显著位置提供状态指示功能，如运行状态，并由供应商提供详细参数</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027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通过指示灯可查看机器运行状态或存储状态</w:t>
            </w:r>
          </w:p>
        </w:tc>
      </w:tr>
      <w:tr w14:paraId="38EA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7A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34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8E60A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8FA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*整机结构</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A7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373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snapToGrid w:val="0"/>
                <w:color w:val="auto"/>
                <w:kern w:val="0"/>
                <w:sz w:val="16"/>
                <w:szCs w:val="16"/>
                <w:highlight w:val="none"/>
                <w:u w:val="none"/>
                <w:lang w:val="en-US" w:eastAsia="zh-CN" w:bidi="ar"/>
              </w:rPr>
              <w:t>a)机箱应符合GB/T4208、GB/T26246的相关规定；</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b)产品内部结构应符合通用部件的安装需求；</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c)所有输入输出接口应符合相关国家或行业标准；</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d)产品零部件应紧固无松动，可插拔部件应可靠连接，开关、按钮和其它控制部件应灵活可靠，布局应方便使用；</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e)所有I/O连接器及需插接线缆的部位应预留采购人操作空间，方便插拔解锁与插拔线缆；</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f)可插拔板卡插槽部位应预留安装、拆卸或更换板卡空间；</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g)拆装可能接触到的金属剪口或金属尖角部位应做防划伤处理，以保证安全；</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h)整机内部走线应规整，固线结构和位置要合理可靠并做防割线处理，需便于理线和插拔操作，走线应不影响系统各主要部件组装和拆卸；</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i)如需通过孔走线，过线孔应做防割线处理；</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j)各插头位置和插拔方向应合理，应做到插拔无障碍设计，具备防呆设计，有效避免误操作；</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k)各主要部件拆装无障碍，使用常规工具拆装，无特殊拆装工具需求；</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l)各主要部件拆装步骤要少，各自拆装需避免相互干扰；</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m)对于整机或零部件外表面为高亮面的，应粘贴保护膜，保护膜需粘贴牢固，运输、组装等过程不易脱落，撕下无残留；</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n)其它要求应符合GB/T9813.1的相关规定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FB1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snapToGrid w:val="0"/>
                <w:color w:val="auto"/>
                <w:kern w:val="0"/>
                <w:sz w:val="16"/>
                <w:szCs w:val="16"/>
                <w:highlight w:val="none"/>
                <w:u w:val="none"/>
                <w:lang w:val="en-US" w:eastAsia="zh-CN" w:bidi="ar"/>
              </w:rPr>
              <w:t>a)机箱应符合GB/T4208、GB/T26246的相关规定；</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b)产品内部结构应符合通用部件的安装需求；</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c)所有输入输出接口应符合相关国家或行业标准；</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d)产品零部件应紧固无松动，可插拔部件应可靠连接，开关、按钮和其它控制部件应灵活可靠，布局应方便使用；</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e)所有I/O连接器及需插接线缆的部位应预留采购人操作空间，方便插拔解锁与插拔线缆；</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f)可插拔板卡插槽部位应预留安装、拆卸或更换板卡空间；</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g)拆装可能接触到的金属剪口或金属尖角部位应做防划伤处理，以保证安全；</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h)整机内部走线应规整，固线结构和位置要合理可靠并做防割线处理，需便于理线和插拔操作，走线应不影响系统各主要部件组装和拆卸；</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i)如需通过孔走线，过线孔应做防割线处理；</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j)各插头位置和插拔方向应合理，应做到插拔无障碍设计，具备防呆设计，有效避免误操作；</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k)各主要部件拆装无障碍，使用常规工具拆装，无特殊拆装工具需求；</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l)各主要部件拆装步骤要少，各自拆装需避免相互干扰；</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m)对于整机或零部件外表面为高亮面的，应粘贴保护膜，保护膜需粘贴牢固，运输、组装等过程不易脱落，撕下无残留；</w:t>
            </w:r>
            <w:r>
              <w:rPr>
                <w:rFonts w:hint="eastAsia" w:ascii="宋体" w:hAnsi="宋体" w:eastAsia="宋体" w:cs="宋体"/>
                <w:i w:val="0"/>
                <w:iCs w:val="0"/>
                <w:snapToGrid w:val="0"/>
                <w:color w:val="auto"/>
                <w:kern w:val="0"/>
                <w:sz w:val="16"/>
                <w:szCs w:val="16"/>
                <w:highlight w:val="none"/>
                <w:u w:val="none"/>
                <w:lang w:val="en-US" w:eastAsia="zh-CN" w:bidi="ar"/>
              </w:rPr>
              <w:br w:type="textWrapping"/>
            </w:r>
            <w:r>
              <w:rPr>
                <w:rFonts w:hint="eastAsia" w:ascii="宋体" w:hAnsi="宋体" w:eastAsia="宋体" w:cs="宋体"/>
                <w:i w:val="0"/>
                <w:iCs w:val="0"/>
                <w:snapToGrid w:val="0"/>
                <w:color w:val="auto"/>
                <w:kern w:val="0"/>
                <w:sz w:val="16"/>
                <w:szCs w:val="16"/>
                <w:highlight w:val="none"/>
                <w:u w:val="none"/>
                <w:lang w:val="en-US" w:eastAsia="zh-CN" w:bidi="ar"/>
              </w:rPr>
              <w:t>n)其它要求应符合GB/T9813.1的相关规定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0F9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42CA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53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E1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DFA92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9AB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*机箱防护要求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5B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92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机箱应符合GB/T4208中IP20防护要求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8A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机箱应符合GB/T4208中IP20防护要求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CC8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254D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7D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83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CDD41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73C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*整机噪音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B9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21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产品工作在空闲状态下，产品的声功率级应不超过4.5Bel</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F46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产品工作在空闲状态下，产品的声功率级应不超过4.5Bel</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4B4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BB9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70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38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C1FA0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38D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*整机散热</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BE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E7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在环境温度25℃及处理器满载情况下，产品表面温度应符合如下要求：a)出风口在机箱后面板情况下，出风口温度不高于55℃；</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b)可触及面温度不高于45℃；</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c)显示器表面温度：显示屏不高于38℃，显示屏上下灯带位置温度（如涉及）不高于40℃，出风口温度不高于45℃</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CF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在环境温度25℃及处理器满载情况下，产品表面温度应符合如下要求：a)出风口在机箱后面板情况下，出风口温度不高于55℃；</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b)可触及面温度不高于45℃；</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c)显示器表面温度：显示屏不高于38℃，显示屏上下灯带位置温度（如涉及）不高于40℃，出风口温度不高于45℃</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13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F5D8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C6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8C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2D59C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AE9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*整机能效限定值</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A8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A01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产品能效限定值应达到GB28380-2012标准中能效等级2级及以上</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11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产品能效限定值应达到GB28380-2012标准中能效等级2级及以上</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E03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能效值越低消耗电能越少</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（1级低于2级，2级低于3级）</w:t>
            </w:r>
          </w:p>
        </w:tc>
      </w:tr>
      <w:tr w14:paraId="6E16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87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D1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BD458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AB5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*机身材质</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88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6D9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金属</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5CC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塑料/金属等</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98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采购人根据需要选择机身材质</w:t>
            </w:r>
          </w:p>
        </w:tc>
      </w:tr>
      <w:tr w14:paraId="20B0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7D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6B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569278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0F2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*机身颜色</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FF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E0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黑色商务色系</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778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灰色/黑色等商务色系</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11E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采购人根据需要选择机身颜色</w:t>
            </w:r>
          </w:p>
        </w:tc>
      </w:tr>
      <w:tr w14:paraId="3EDEE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FB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6D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产品规格</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B9D9D3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*整机基础规格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12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*机箱尺寸容量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3E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45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机箱体积应不大于30L</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423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机箱体积应不大于30L</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A60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整机尺寸与采购人办公位置的布局有关，采购人依照办公位置的布局选择合适的机箱尺寸</w:t>
            </w:r>
          </w:p>
        </w:tc>
      </w:tr>
      <w:tr w14:paraId="68A10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C0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BC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102F5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DB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*CPU物理核数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90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325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≥12核、20线程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12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21E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核数越多，多任务并行执行能力越强</w:t>
            </w:r>
          </w:p>
        </w:tc>
      </w:tr>
      <w:tr w14:paraId="1134F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E6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F8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F09786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7C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*CPU主频</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F3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11B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主频≥2.1GHz</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67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≥1.8GHz</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4D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同类型CPU主频越高性能越强</w:t>
            </w:r>
          </w:p>
        </w:tc>
      </w:tr>
      <w:tr w14:paraId="7391A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ED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25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75F6E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BD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*CPU末级缓存容量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9E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939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≥25MB</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620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≥2MB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0D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缓存（cache）容量越大，缓存命中的概率越大。缓存命中率跟容量、指令流水等正向相关，通常情况下缓存容量越大性能越好</w:t>
            </w:r>
          </w:p>
        </w:tc>
      </w:tr>
      <w:tr w14:paraId="78A4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01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04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48567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8D0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*CPU支持的内存最高速率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DC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A20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≥2666MT/s</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ED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≥2666MT/s</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3E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速率越高数据传输率越高</w:t>
            </w:r>
          </w:p>
        </w:tc>
      </w:tr>
      <w:tr w14:paraId="1C8CC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23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34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99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A20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*内存读写速率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11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8E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≥2666MT/s</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490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≥2666MT/s</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B4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速率越高数据传输率越高</w:t>
            </w:r>
          </w:p>
        </w:tc>
      </w:tr>
      <w:tr w14:paraId="0D3F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AE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775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789AF2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173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*显示分辨率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2F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7B8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≥1920x1080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794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≥1920x1080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4F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分辨率越高，表示显卡性能越高</w:t>
            </w:r>
          </w:p>
        </w:tc>
      </w:tr>
      <w:tr w14:paraId="395C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04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DD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497116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7E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*显卡显示芯片核心频率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35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B2A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≥300MHz</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08B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≥300MHz</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6EA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相同显示核心下，工作频率越高，性能越高</w:t>
            </w:r>
          </w:p>
        </w:tc>
      </w:tr>
      <w:tr w14:paraId="39E8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FB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1C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8E415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992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*显存等效频率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B2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BF0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≥1000MT/s</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C1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≥1000MT/s</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519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相同显示核心下，显存频率越高，性能越高，但是功耗也会越高</w:t>
            </w:r>
          </w:p>
        </w:tc>
      </w:tr>
      <w:tr w14:paraId="0430A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DC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AE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2B201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40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*显卡可支持多屏同时显示数量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D2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BC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显卡应支持2块屏幕同时显示，分辨率应不低于1920×1080，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045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显卡应支持2块屏幕同时显示，分辨率应不低于1920×1080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0AF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支持的屏幕数量越多，每个屏幕的分辨率越高，表明显卡功能越强</w:t>
            </w:r>
          </w:p>
        </w:tc>
      </w:tr>
      <w:tr w14:paraId="004B8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23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CD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CE1BB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A2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*显示屏刷新率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3F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3C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≥75Hz</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0D1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≥75Hz</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90B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通常情况下，刷新率越高，所显示的图像（画面）稳定性就越好</w:t>
            </w:r>
          </w:p>
        </w:tc>
      </w:tr>
      <w:tr w14:paraId="0692B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A0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91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8133B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3D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*显示屏位深</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AD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53A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≥8位</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DC5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≥8位</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0BB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每个像素使用的信息位数越多，可用的颜色就越多，颜色表现就更逼真</w:t>
            </w:r>
          </w:p>
        </w:tc>
      </w:tr>
      <w:tr w14:paraId="5D108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A5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AB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9003B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68B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*显示屏色域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74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D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≥99%sRGB</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E9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≥99%sRGB</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8B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色域越广能显示的色彩范围更广，人眼看到的画面也会越丰富越真实</w:t>
            </w:r>
          </w:p>
        </w:tc>
      </w:tr>
      <w:tr w14:paraId="079DA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89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05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C263B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79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*显示屏色准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3C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2B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△E≤4</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AA6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△E≤4</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105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△E越低，颜色失真越小</w:t>
            </w:r>
          </w:p>
        </w:tc>
      </w:tr>
      <w:tr w14:paraId="20A1F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75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75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67782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EB2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*显示屏响应时间</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12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AB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≤8ms</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EF3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≤8ms</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ABE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响应时间越短越好</w:t>
            </w:r>
          </w:p>
        </w:tc>
      </w:tr>
      <w:tr w14:paraId="1D45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AC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5C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0E1E6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834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*显示屏亮度</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BF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017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≥250尼特</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D82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≥250尼特</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287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显示屏最高亮度越高越好</w:t>
            </w:r>
          </w:p>
        </w:tc>
      </w:tr>
      <w:tr w14:paraId="6F4CC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66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4B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9BC6A8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4DE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*显示屏亮度一致性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06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68B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F1C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≥70%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9F0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一致性越高，显示同样画面时均匀性越好</w:t>
            </w:r>
          </w:p>
        </w:tc>
      </w:tr>
      <w:tr w14:paraId="78C1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30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DC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7EE243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A06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*显示屏对比度</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88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7B2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≥500：1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E6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≥500：1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38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对比度越大越好，对比度越大一般来说色彩更鲜明</w:t>
            </w:r>
          </w:p>
        </w:tc>
      </w:tr>
      <w:tr w14:paraId="1C9E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30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81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88E01A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52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*显示屏其他参数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1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DE1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其它参数应符合SJ/T11292的相关规定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3E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其它参数应符合SJ/T11292的相关规定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FC2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2A95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0E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99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6C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DDC93D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31E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*有线网卡速率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73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E07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最高速率应不低于1000Mbps，应支持10Mbps、100Mbps、1000Mbps速率自适应</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E1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最高速率应不低于1000Mbps，应支持10Mbps、100Mbps、1000Mbps速率自适应</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F0C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速率越高，网络传输速度越快，综合成本和接口能力，建议千兆选用电口，千兆以上选用光口</w:t>
            </w:r>
          </w:p>
        </w:tc>
      </w:tr>
      <w:tr w14:paraId="061A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9A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75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D9AFA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691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支持无线网络通信技术协议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9B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13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03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支持WAPI或WiFi5.0及以上协议</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973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采购人根据需要选择支持无线网络通信技术协议。理论协议速率越高越好</w:t>
            </w:r>
          </w:p>
        </w:tc>
      </w:tr>
      <w:tr w14:paraId="55BAF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38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53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性能要求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D02438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*网络设备性能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C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无线网卡频宽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8E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5CF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D2A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≥20MHz</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507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采购人根据需要选择无线网卡频宽。支持的最大频宽越大越好</w:t>
            </w:r>
          </w:p>
        </w:tc>
      </w:tr>
      <w:tr w14:paraId="65046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B4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92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0E09D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7F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*内存扩展接口(板载内存不涉及)</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4A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88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≥2个</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A85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≥2个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B55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采购人根据需要提出更高要求</w:t>
            </w:r>
          </w:p>
        </w:tc>
      </w:tr>
      <w:tr w14:paraId="44062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3F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00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2515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89C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存储扩展接口(板载存储不涉及)</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8D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63E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供应商给出主板支持存储扩展接口类型，如UFS3.0、SATA3.0、SAS3.0、M.2等类型接口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5B7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供应商给出主板支持存储扩展接口类型，如UFS3.0、SATA3.0、SAS3.0、M.2等类型接口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CA9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B9F9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13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B8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BBC43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3E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*主板USB瞬间过流保护</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FD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E1E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支持有瞬间过流保护功能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696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支持有瞬间过流保护功能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6D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该功能为整机应对USB外设损坏情况下的保护机制</w:t>
            </w:r>
          </w:p>
        </w:tc>
      </w:tr>
      <w:tr w14:paraId="4731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0E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D2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06FEF1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2E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*主板防静电保护</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12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33A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支持防静电保护功能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B0F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支持防静电保护功能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682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AC4F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80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07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ADD05A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*主板功能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EE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*I/O接口功能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83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DA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E5D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4F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4EF8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C3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7A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A00698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0B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*显卡外接显示接口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6A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71B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显卡至少支持VGA、HDMI、DVI、DP、Type-C中1种显示接口，并与显示器接口相匹配</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37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显卡至少支持VGA、HDMI、DVI、DP、Type-C中1种显示接口，并与显示器接口相匹配</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22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054B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B4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B5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1A763E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1CD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独立显卡数量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0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ED4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456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96F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5B63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91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07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92395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AED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*显示器接口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F6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6BF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显卡至少支持VGA、HDMI、DVI、DP、Type-C中1种显示接口，并与显示器接口相匹配</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EFF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显示器应与显卡外接显示接口匹配</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860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CFC8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5F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A9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4E5886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06B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*显示器支架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13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0F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显示器应提供显示器支架</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84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显示器应提供显示器支架，根据采购人需求支持屏幕旋转、升降等</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DF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FB51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5E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7C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AC8C7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8F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*显示器参数调节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8B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69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a)提供OSD选单按钮用于调节色彩、模式等；b)支持色温、亮度、对比度调节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EAC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a)提供OSD选单按钮用于调节色彩、模式等；b)支持色温、亮度、对比度调节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87D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55E5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8C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CB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CF0F73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35E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摄像头物理隐私保护开关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B3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F9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FB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支持物理隐私保护开关</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4C3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该功能可防止隐私泄露</w:t>
            </w:r>
          </w:p>
        </w:tc>
      </w:tr>
      <w:tr w14:paraId="48095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FF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98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3DD6FA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C2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传声器降噪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3C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FB4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A75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支持降噪功能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71E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该功能可以提升通话质量</w:t>
            </w:r>
          </w:p>
        </w:tc>
      </w:tr>
      <w:tr w14:paraId="522C3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06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3C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1CDC3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B88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键盘背光</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AE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03F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01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支持键盘背光</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79B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B180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8B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17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36708E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E4C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光驱功能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02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5D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367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光驱应支持只读、刻录等类型；最大读取速度CD不低于24×150KB/s；最大读取速度DVD不低于8×358KB/s；最大刻录速度CD不低于24×150KB/s；最大刻录速度DVD不低于6×1358KB/s；兼容光盘类型包含只读光盘、可读写光盘、可擦写光盘等</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15C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C87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A0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BB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5963C0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B9C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*存储功能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FB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E1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通过SATA固态存储/PCIe固态存储/UFS固态存储/SATA硬磁盘等存储部件提供存储功能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2E7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通过SATA固态存储/PCIe固态存储/UFS固态存储/SATA硬磁盘等存储部件提供存储功能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7B1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030C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F0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F8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BBA24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FD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内置控制器固态存储加密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0B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B8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D25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固态存储通过内置控制器硬件支持加密，不依赖处理器，保障数据安全性，但不得影响存储性能。</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a)支持加密功能，且加密功能开启不影响SSD读写性能；</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b)支持固件加密、安全启动和安全升级；</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c)支持数据的安全擦除</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C93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采购人根据需要增减相应要求</w:t>
            </w:r>
          </w:p>
        </w:tc>
      </w:tr>
      <w:tr w14:paraId="217C5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40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D7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3E0676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0AD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*网络功能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04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F74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a)支持网络连接、网络开启/关闭功能；b)支持访问网络和数据交换功能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AF7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a)支持网络连接、网络开启/关闭功能；b)支持访问网络和数据交换功能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34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2125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28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35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68848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394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无线网卡频段</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3E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860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55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支持双频段</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90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一般无线网卡双频段为2.4GHz、5GHz</w:t>
            </w:r>
          </w:p>
        </w:tc>
      </w:tr>
      <w:tr w14:paraId="0136E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CD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E8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DA923B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B0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物理开关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F5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2A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229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支持网络设备物理开关</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78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8286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7B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28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827268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41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*数据传输</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42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595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支持数据传输能力，并提供数据流量和异常日志记录功能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56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支持数据传输能力，并提供数据流量和异常日志记录功能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867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8B0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AC5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EF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DD5EFD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8B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蓝牙协议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EC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2A9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98C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若支持蓝牙模块，蓝牙协议不低于5.0版本</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40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支持的蓝牙标准越高越好</w:t>
            </w:r>
          </w:p>
        </w:tc>
      </w:tr>
      <w:tr w14:paraId="37219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89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C9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1541FE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47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*有线网卡接口类型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6D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148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支持RJ45接口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F4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支持RJ45接口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E5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如有特殊需求，采购人根据需要选择有线网卡接口类型</w:t>
            </w:r>
          </w:p>
        </w:tc>
      </w:tr>
      <w:tr w14:paraId="0AE36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90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56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35573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D9C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无线网卡标准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9F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F5A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9B2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若配备无线网卡，产品应符合GB15629.11所有部分</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72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C890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D4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EC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F8522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0CB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*网络设备拆装</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05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8D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网络设备支持物理拆装，包括无线网卡和蓝牙模块等</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6C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网络设备支持物理拆装，包括无线网卡和蓝牙模块等</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DC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699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02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99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D82D30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CDD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*音频接口类型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BF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29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支持3.5mm孔径3段式或4段式接口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7E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支持3.5mm孔径3段式或4段式接口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991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4段式支持麦克风和左右声道，3段式仅支持左右声道</w:t>
            </w:r>
          </w:p>
        </w:tc>
      </w:tr>
      <w:tr w14:paraId="51F7C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8C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0A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29133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55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*视频接口类型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6F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C6A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至少支持VGA、HDMI、DVI、DP、Type-C中1种显示接口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305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至少支持VGA、HDMI、DVI、DP、Type-C中1种显示接口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D79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采购人根据需要选择视频接口；相同视频接口，支持的版本越高，支持的分辨率越高</w:t>
            </w:r>
          </w:p>
        </w:tc>
      </w:tr>
      <w:tr w14:paraId="4CB15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1B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36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B2714B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088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*HDMI、DP、Type-C显示接口要求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A4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9A5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若提供HDMI或DP或Type-C作为显示接口，应支持音频和视频同步输出</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95E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若提供HDMI或DP或Type-C作为显示接口，应支持音频和视频同步输出</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5D4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EDA6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366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A9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BDAF1C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9A3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其他接口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A5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30A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78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a)支持串行接口，可实现GB/T6107的功能；</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b)支持并行接口，可实现GB/T18235.1的功能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36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如有特殊需求，采购人根据需要选择支持的接口，如PS/2接口等</w:t>
            </w:r>
          </w:p>
        </w:tc>
      </w:tr>
      <w:tr w14:paraId="61A6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22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5B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B86C2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*外部接口功能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06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存储卡接口类型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55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C04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E0E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支持SD、TF等存储卡接口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C6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如有特殊需求，采购人根据需要选择存储卡接口类型</w:t>
            </w:r>
          </w:p>
        </w:tc>
      </w:tr>
      <w:tr w14:paraId="3EB4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33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5C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4FC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F6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*电源线适配能力</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6C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C9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电源适配器电线组件应符合GB/T15934的要求，可拆线的插头和连接器可以不做要求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7E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电源适配器电线组件应符合GB/T15934的要求，可拆线的插头和连接器可以不做要求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48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电源线适配能力越强越好</w:t>
            </w:r>
          </w:p>
        </w:tc>
      </w:tr>
      <w:tr w14:paraId="07C16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F7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DF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62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8E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*电源功率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6B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580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电源模块功率应有一定冗余，满足处理器满载时的需求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A2F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电源模块功率应有一定冗余，满足处理器满载时的需求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F8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一般情况下，电源功率越大能够支持的服务器负载也越大，但电源能效和负载相同情况下电源功率越大损耗越大</w:t>
            </w:r>
          </w:p>
        </w:tc>
      </w:tr>
      <w:tr w14:paraId="5E128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3C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60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5489DC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18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*中文信息处理要求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F6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74C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符合GB18030的相关规定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8F0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符合GB18030的相关规定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59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06DB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D2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272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363221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4A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*操作系统备份及还原功能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A8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82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支持操作系统备份及还原功能，支持网络同传功能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3F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支持操作系统备份及还原功能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B8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当操作系统分区损坏的情况下，支持操作系统还原到出厂状态</w:t>
            </w:r>
          </w:p>
        </w:tc>
      </w:tr>
      <w:tr w14:paraId="05416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90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F2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B204B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83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*固件备份还原能力</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D1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312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支持备份及还原固件的功能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087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支持备份及还原固件的功能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64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1B41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00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22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0F258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E8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*操作系统及驱动升级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AA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9BC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支持通过网络、闪存盘等方式对操作系统、驱动进行升级</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1BB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支持通过网络、闪存盘等方式对操作系统、驱动进行升级</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B9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支持在线升级能力可以提升服务效率</w:t>
            </w:r>
          </w:p>
        </w:tc>
      </w:tr>
      <w:tr w14:paraId="001CF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C6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7E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F352E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423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*固件升级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9A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215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支持通过网络、闪存盘等方式对固件进行升级</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538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支持通过网络、闪存盘等方式对固件进行升级</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80E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1E9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A0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76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12161A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99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*BIOS支持关闭通讯接口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71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F1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支持BIOS关闭以太网及USB接口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102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支持BIOS关闭以太网及USB接口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B18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6D5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F3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139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30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A98D25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225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*固件查看信息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24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37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支持查看固件版本、内存信息、主板信息、处理器信息和系统时间信息等功能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721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支持查看固件版本、内存信息、主板信息、处理器信息和系统时间信息等功能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D08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DEB5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32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A9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3149BA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10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*固件设置启动顺序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55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235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支持设置启动顺序功能，并按照设置的启动顺序启动</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A9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支持设置启动顺序功能，并按照设置的启动顺序启动</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99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580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DD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3C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F5630C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5BB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*固件设置口令</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F3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009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支持设置口令、修改口令、验证口令功能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39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支持设置口令、修改口令、验证口令功能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C03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26A1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90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D1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8A637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*操作系统及软件功能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D1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*固件设置网络引导</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D1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76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支持网络引导启动和关闭功能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46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支持网络引导启动和关闭功能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FCD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E6E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A2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E0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8768A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生物识别功能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84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指纹识别</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CE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85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0B4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指纹识别功能符合GB/T37742的相关规定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920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指纹识别具有安全、便捷等特征，依照采购人的实际场景选择</w:t>
            </w:r>
          </w:p>
        </w:tc>
      </w:tr>
      <w:tr w14:paraId="03EBC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8C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CB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24F29E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生物识别功能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AD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人脸识别</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8B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EF3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7EC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人脸识别功能符合GB/T37036.3的相关规定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10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人脸识别具有安全、便捷等特征，依照采购人的实际场景选择</w:t>
            </w:r>
          </w:p>
        </w:tc>
      </w:tr>
      <w:tr w14:paraId="4BFFE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1A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64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1D876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生物识别功能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33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静脉识别</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8B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C88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本项指标无配置需求，若供应商提供则需满足指标要求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31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指静脉识别功能符合GB/T33135的相关规定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1A8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指静脉识别具有安全、便捷等特征，依照采购人的实际场景选择</w:t>
            </w:r>
          </w:p>
        </w:tc>
      </w:tr>
      <w:tr w14:paraId="083BF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49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8B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C8F9C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硬件加速功能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571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NPU/GPU等AI加速模块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10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A38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7BE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支持NPU/GPU等AI加速模块</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79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98F4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B3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AD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5BA7B1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硬件加速功能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97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视频编解码加速模块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1B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93E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CE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支持视频编解码加速模块</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53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支持此模块可以降低高清视频播放的功耗，占用更少的CPU资源</w:t>
            </w:r>
          </w:p>
        </w:tc>
      </w:tr>
      <w:tr w14:paraId="3C7D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C7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70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功能要求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3C81AE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硬件加速功能</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42B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影像处理加速模块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FA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FE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82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支持影像处理加速模块</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60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支持此模块可以提高高清影像数据处理速度</w:t>
            </w:r>
          </w:p>
        </w:tc>
      </w:tr>
      <w:tr w14:paraId="76B2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5E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149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8D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0283F1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3A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*固态存储寿命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60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585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TBW≥80TB（条件：512GB硬盘容量）</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E33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TBW≥80TB（条件：240GB硬盘容量）</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9E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TBW越大，固态存储的使用寿命越长</w:t>
            </w:r>
          </w:p>
        </w:tc>
      </w:tr>
      <w:tr w14:paraId="682F6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90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5B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E70BB4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*存储设备可靠性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331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*机械硬盘寿命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68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336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通电时间≥5万小时</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96E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通电时间≥5万小时</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1B5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寿命越长越好</w:t>
            </w:r>
          </w:p>
        </w:tc>
      </w:tr>
      <w:tr w14:paraId="7D5B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EA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7F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A47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*显示设备可靠性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865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*显示屏屏幕失效点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1E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FE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符合GB/T9813.2的要求</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18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符合GB/T9813.2的要求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7B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采购人根据需要提出更高要求。显示屏失效点越少越好</w:t>
            </w:r>
          </w:p>
        </w:tc>
      </w:tr>
      <w:tr w14:paraId="29F34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3E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55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D481FB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24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*键盘按键寿命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58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5A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≥1000万次</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521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≥1000万次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2E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键盘按键寿命越大越耐用</w:t>
            </w:r>
          </w:p>
        </w:tc>
      </w:tr>
      <w:tr w14:paraId="15D7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A0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6A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2E5BB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3B8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*鼠标按键寿命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C7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79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≥500万次</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4D6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≥500万次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6C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鼠标按键寿命越大越耐用</w:t>
            </w:r>
          </w:p>
        </w:tc>
      </w:tr>
      <w:tr w14:paraId="7F25B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7F7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FC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E4800F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342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*键盘鼠标线材寿命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A1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B7F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键盘鼠标所用线材经±60°弯折不低于3000次，功能、外观完好</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F8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键盘鼠标所用线材经±60°弯折不低于3000次，功能、外观完好</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489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可承受弯折次数越高越耐用</w:t>
            </w:r>
          </w:p>
        </w:tc>
      </w:tr>
      <w:tr w14:paraId="0330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0E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56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D4B9FD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*外设可靠性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33E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*风扇寿命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11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836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≥4万小时</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66D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≥4万小时</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46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寿命越长越耐用</w:t>
            </w:r>
          </w:p>
        </w:tc>
      </w:tr>
      <w:tr w14:paraId="29594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DE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1A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7454C4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09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*电磁兼容性要求的抗扰度</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6D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DD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符合GB/T9254.2的规定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8A9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符合GB/T9254.2的规定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D6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9929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CF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0F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BC2DC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F9A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*环境条件要求的气候环境适应性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3F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8C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7B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744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AAAC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43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94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983BD4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3A2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*环境条件要求的振动适应性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10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09C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41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E2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DCEE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01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159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A3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6EEE54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73A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*环境条件要求的冲击适应性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FB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90B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14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A67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0AB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A0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EC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9104FB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DEA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*环境条件要求的碰撞适应性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69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64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980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52B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F0CC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45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20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AD326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D4B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*环境条件要求的运输包装件跌落适应性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4F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60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DF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符合GB/T9813.1中规定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5E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AB5C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80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74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可靠性要求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6E83DC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*整机可靠性要求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76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*MTBF测试</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2B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DF8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MTBF(m1)≥3万小时</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EE2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MTBF(m1)≥3万小时</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8DC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如有特殊需求，采购人根据需要提出更高要求。MTBF时间越长，产品的可靠性越好</w:t>
            </w:r>
          </w:p>
        </w:tc>
      </w:tr>
      <w:tr w14:paraId="60890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D7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9E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D793A1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DEE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*常用软件兼容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90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E27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支持流式软件、版式软件、浏览器、邮件采购人端、解压软件、多媒体、图形图像处理等常用软件</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C6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支持流式软件、版式软件、浏览器、邮件采购人端、解压软件、多媒体、图形图像处理等常用软件</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D4B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2743D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B1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7B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0F834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C9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*数据库兼容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06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98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兼容3个及以上厂商的数据库产品</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DAA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兼容3个及以上厂商的数据库产品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752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79E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2F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66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9A9556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89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*中间件兼容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2C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BF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兼容3个及以上厂商中间件产品</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37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兼容3个及以上厂商中间件产品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BEF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675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BD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9C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6083E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C59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*平台软件兼容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6C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1F3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兼容3个及以上厂商云计算及大数据平台</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709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兼容3个及以上厂商云计算及大数据平台</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DAD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73C6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26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86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包装及运输要求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CE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*包装及运输要求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F03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*标志、包装、运输和贮存</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88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A78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符合GB/T9813.1和商品包装政府采购需求标准的相关规定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27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符合GB/T9813.1和商品包装政府采购需求标准的相关规定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A9D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C215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1E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5C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2B8670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F8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*配置检查工具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FE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B5E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供应商提供自检测试工具</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07A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供应商提供自检测试工具</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C3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方便用户进行设备检测</w:t>
            </w:r>
          </w:p>
        </w:tc>
      </w:tr>
      <w:tr w14:paraId="18A7D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0B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169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44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42A84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B8E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*服务响应</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F4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2CF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CF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F46B">
            <w:pPr>
              <w:keepNext w:val="0"/>
              <w:keepLines w:val="0"/>
              <w:widowControl/>
              <w:suppressLineNumbers w:val="0"/>
              <w:jc w:val="left"/>
              <w:textAlignment w:val="center"/>
              <w:rPr>
                <w:rFonts w:hint="eastAsia" w:ascii="宋体" w:hAnsi="宋体" w:eastAsia="宋体" w:cs="宋体"/>
                <w:b/>
                <w:bCs/>
                <w:i w:val="0"/>
                <w:iCs w:val="0"/>
                <w:color w:val="auto"/>
                <w:sz w:val="18"/>
                <w:szCs w:val="18"/>
                <w:highlight w:val="none"/>
                <w:u w:val="single"/>
              </w:rPr>
            </w:pPr>
            <w:r>
              <w:rPr>
                <w:rFonts w:hint="eastAsia" w:ascii="宋体" w:hAnsi="宋体" w:eastAsia="宋体" w:cs="宋体"/>
                <w:b/>
                <w:bCs/>
                <w:i w:val="0"/>
                <w:iCs w:val="0"/>
                <w:snapToGrid w:val="0"/>
                <w:color w:val="auto"/>
                <w:kern w:val="0"/>
                <w:sz w:val="18"/>
                <w:szCs w:val="18"/>
                <w:highlight w:val="none"/>
                <w:u w:val="single"/>
                <w:lang w:val="en-US" w:eastAsia="zh-CN" w:bidi="ar"/>
              </w:rPr>
              <w:t>供应商必须根据“办公用计算机指标要求”及 “指标要求”载明具体响应情况，不得采用承诺制，未在响应文件中载明具体响应情况的视为无效响应</w:t>
            </w:r>
          </w:p>
        </w:tc>
      </w:tr>
      <w:tr w14:paraId="2F521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D4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A0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6F5DD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B0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*服务周期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C1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151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a)设备停产后应继续提供质量保障服务（含备品备件），服务终止时间与最后一批设备交付时间间隔不低于6年；</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b)产品停止服务时间应提前1年告知；</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c)应明确产品发布日期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89A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a)设备停产后应继续提供质量保障服务（含备品备件），服务终止时间与最后一批设备交付时间间隔不低于6年；</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b)产品停止服务时间应提前1年告知；</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c)应明确产品发布日期</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0C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如有特殊需求，采购人根据需要提出更高要求</w:t>
            </w:r>
          </w:p>
        </w:tc>
      </w:tr>
      <w:tr w14:paraId="33CE6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40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B8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2783BC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7E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*预装操作系统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8C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0A0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预装符合桌面操作系统政府采购需求标准的正版操作系统</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0D8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预装符合桌面操作系统政府采购需求标准的正版操作系统</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58C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预装的操作系统符合《操作系统政府采购需求标准》中加*指标要求，如有特殊需求采购人可补充相关要求</w:t>
            </w:r>
          </w:p>
        </w:tc>
      </w:tr>
      <w:tr w14:paraId="6E402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C1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29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703041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60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*培训服务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89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9D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供应商提供培训材料、产品手册、培训视频等培训相关内容</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A92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供应商提供培训材料、产品手册、培训视频等培训相关内容</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265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719B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92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A3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759E26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BEB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*典型问题解决手册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BD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C1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供应商提供典型问题解决说明文档或视频</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A4E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供应商提供典型问题解决说明文档或视频</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06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D8ED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80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90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23254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DBF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*厂家升级软件与扩容服务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4F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B40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供应商提供上门升级部件/软件与扩容的增值服务</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0D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供应商提供上门升级部件/软件与扩容的增值服务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8A0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4A1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0B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B46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1E26D6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0AB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*整机质量服务要求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A9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9AD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免费服务周期（含换件和维修）应不小于3年</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F01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免费服务周期（含换件和维修）应不小于3年</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6D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如有特殊需求，采购人根据需要提出更高要求</w:t>
            </w:r>
          </w:p>
        </w:tc>
      </w:tr>
      <w:tr w14:paraId="4535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60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9E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CA426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4AA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*合格证书要求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96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E4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供应商提供产品合格证</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EA1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供应商提供产品合格证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33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5A8B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D6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89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BB9DB7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4C2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*开箱组装/使用指导要求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5F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4C9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供应商提供开箱组装/使用指导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6DF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供应商提供开箱组装/使用指导</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23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95D4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A8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6B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5190E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008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*驱动下载服务要求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FC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C1C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供应商提供驱动光盘或下载方式</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9A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供应商提供驱动光盘或下载方式</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80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5C771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03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179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7E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0C6E68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969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*兼容适配软件下载服务要求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E1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A13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供应商提供兼容适配软件下载渠道</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（光盘、网站）</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A07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供应商提供兼容适配软件下载渠道</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（光盘、网站）</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9CA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C6D0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2D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FF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2B058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*服务要求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F6A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跨架构平台应用兼容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63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83B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91E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供应商提供跨架构平台的应用兼容工具，支持一种或者一种以上不同架构平台的应用</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67F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16631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65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7B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供应保障要求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94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*供应链合规性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4EE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*产品部件保障</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57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9DD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供应商保障产品主要部件，提供6年的备件服务能力（自购买之日起），或提供可兼容原设备的升级换代产品</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AA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供应商保障产品主要部件，提供6年的备件服务能力（自购买之日起），或提供可兼容原设备的升级换代产品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8C3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如有特殊需求，采购人根据需要提出更高要求</w:t>
            </w:r>
          </w:p>
        </w:tc>
      </w:tr>
      <w:tr w14:paraId="6216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98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B4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供应保障要求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06A4C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*供应链质量</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D7F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*抗干扰性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E3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5A2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当产品部件出现供应风险时，供应商应通知采购人并提供风险应对方案确保产品的服务保障</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93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当产品部件出现供应风险时，供应商应通知采购人并提供风险应对方案确保产品的服务保障</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5EF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33937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56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4B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供应保障要求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3DA2BEC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*供应链质量</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702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*供应能力证明</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47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23B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供应商提供供应链稳定承诺书，确保产品的部件在产品服务周期内稳定供货</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156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供应商提供供应链稳定承诺书，确保产品的部件在产品服务周期内稳定供货</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02F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4DAC1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93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18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A5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*关键部件安全要求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49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*关键部件安全要求3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3B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4E9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采购人不属于“3”中所属，故本项指标不做要求限定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A09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CPU和操作系统等关键部件应当符合安全可靠测评要求</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9BB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通过政府有关部门指定的中国信息安全测评中心和国家保密科技测评中心网站查看安全可靠测评结果</w:t>
            </w:r>
          </w:p>
        </w:tc>
      </w:tr>
      <w:tr w14:paraId="4C43F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46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92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222B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*整机安全性要求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15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*密码算法实现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CC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5F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CPU芯片应符合GM/T0008的相关规定，或芯片密码模块应符合GB/T37092或GM/T0028的相关规定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BA6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CPU芯片应符合GM/T0008的相关规定，或芯片密码模块应符合GB/T37092或GM/T0028的相关规定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96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通过商用密码检测机构检测并经商用密码认证机构认证合格</w:t>
            </w:r>
          </w:p>
        </w:tc>
      </w:tr>
      <w:tr w14:paraId="12098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FF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15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DE499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*整机安全性要求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BA2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USB端口管控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8B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4BB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AAB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支持USB端口管控</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640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支持USB端口管控可以提高整机安全性，降低通过USB端口数据泄密</w:t>
            </w:r>
          </w:p>
        </w:tc>
      </w:tr>
      <w:tr w14:paraId="40F55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4F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09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533428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*整机安全性要求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23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安全物理锁</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89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B1E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本项指标不做要求限定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16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支持安全物理锁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03B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6F77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4A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AD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45E6A0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*整机安全性要求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6F6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*信息安全基本要求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3A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93C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a)产品应符合GB/T39276的5.2的规定；</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b)生产厂商应建立漏洞跟踪表，保证产品版本涉及到的漏洞(如驱动程序等)可查看；</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c)产品不得包含已知的恶意代码或漏洞，不存在未声明的指令、功能、接口</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E2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a)产品应符合GB/T39276的5.2的规定；</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b)生产厂商应建立漏洞跟踪表，保证产品版本涉及到的漏洞(如驱动程序等)可查看；</w:t>
            </w:r>
            <w:r>
              <w:rPr>
                <w:rFonts w:hint="eastAsia" w:ascii="宋体" w:hAnsi="宋体" w:eastAsia="宋体" w:cs="宋体"/>
                <w:i w:val="0"/>
                <w:iCs w:val="0"/>
                <w:snapToGrid w:val="0"/>
                <w:color w:val="auto"/>
                <w:kern w:val="0"/>
                <w:sz w:val="18"/>
                <w:szCs w:val="18"/>
                <w:highlight w:val="none"/>
                <w:u w:val="none"/>
                <w:lang w:val="en-US" w:eastAsia="zh-CN" w:bidi="ar"/>
              </w:rPr>
              <w:br w:type="textWrapping"/>
            </w:r>
            <w:r>
              <w:rPr>
                <w:rFonts w:hint="eastAsia" w:ascii="宋体" w:hAnsi="宋体" w:eastAsia="宋体" w:cs="宋体"/>
                <w:i w:val="0"/>
                <w:iCs w:val="0"/>
                <w:snapToGrid w:val="0"/>
                <w:color w:val="auto"/>
                <w:kern w:val="0"/>
                <w:sz w:val="18"/>
                <w:szCs w:val="18"/>
                <w:highlight w:val="none"/>
                <w:u w:val="none"/>
                <w:lang w:val="en-US" w:eastAsia="zh-CN" w:bidi="ar"/>
              </w:rPr>
              <w:t>c)产品不得包含已知的恶意代码或漏洞，不存在未声明的指令、功能、接口</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78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78E6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AA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189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AB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1DAB8A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*整机安全性要求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1F5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*固件安全启动</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FB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D6D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支持固件安全启动功能，固件启动过程中只有通过启动校验才能正常启动</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B6E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支持固件安全启动功能，固件启动过程中只有通过启动校验才能正常启动</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7E3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r w14:paraId="07918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AC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190</w:t>
            </w:r>
          </w:p>
        </w:tc>
        <w:tc>
          <w:tcPr>
            <w:tcW w:w="1050" w:type="dxa"/>
            <w:tcBorders>
              <w:top w:val="single" w:color="000000" w:sz="4" w:space="0"/>
              <w:left w:val="single" w:color="000000" w:sz="4" w:space="0"/>
              <w:bottom w:val="single" w:color="000000" w:sz="4" w:space="0"/>
              <w:right w:val="nil"/>
            </w:tcBorders>
            <w:shd w:val="clear" w:color="auto" w:fill="auto"/>
            <w:vAlign w:val="center"/>
          </w:tcPr>
          <w:p w14:paraId="039F41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安全要求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5B4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*整机安全性要求</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0DE913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*限用物质的限量要求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613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否</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9B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符合GB/T26572中规定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3C5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符合GB/T26572中规定</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4A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w:t>
            </w:r>
          </w:p>
        </w:tc>
      </w:tr>
    </w:tbl>
    <w:p w14:paraId="6A7B41B4">
      <w:pPr>
        <w:pageBreakBefore w:val="0"/>
        <w:widowControl w:val="0"/>
        <w:wordWrap/>
        <w:overflowPunct/>
        <w:topLinePunct w:val="0"/>
        <w:bidi w:val="0"/>
        <w:spacing w:line="283" w:lineRule="auto"/>
        <w:rPr>
          <w:color w:val="auto"/>
          <w:highlight w:val="none"/>
          <w:lang w:eastAsia="zh-CN"/>
        </w:rPr>
      </w:pPr>
    </w:p>
    <w:p w14:paraId="7CF4869A">
      <w:pPr>
        <w:pageBreakBefore w:val="0"/>
        <w:widowControl w:val="0"/>
        <w:wordWrap/>
        <w:overflowPunct/>
        <w:topLinePunct w:val="0"/>
        <w:bidi w:val="0"/>
        <w:spacing w:line="283" w:lineRule="auto"/>
        <w:rPr>
          <w:color w:val="auto"/>
          <w:highlight w:val="none"/>
          <w:lang w:eastAsia="zh-CN"/>
        </w:rPr>
      </w:pPr>
      <w:bookmarkStart w:id="175" w:name="bookmark82"/>
      <w:bookmarkEnd w:id="175"/>
    </w:p>
    <w:sectPr>
      <w:pgSz w:w="16839" w:h="11906" w:orient="landscape"/>
      <w:pgMar w:top="1587" w:right="1429" w:bottom="1587" w:left="1429" w:header="0" w:footer="992"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9B64762-8917-4E3A-9B0D-BC77FBBCE4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2" w:fontKey="{3C4D4D99-5882-41FD-B0D3-A87FB35CA47C}"/>
  </w:font>
  <w:font w:name="微软雅黑">
    <w:panose1 w:val="020B0503020204020204"/>
    <w:charset w:val="86"/>
    <w:family w:val="swiss"/>
    <w:pitch w:val="default"/>
    <w:sig w:usb0="80000287" w:usb1="280F3C52" w:usb2="00000016" w:usb3="00000000" w:csb0="0004001F" w:csb1="00000000"/>
    <w:embedRegular r:id="rId3" w:fontKey="{E64564F3-59A6-4115-B40C-FD7127706E9F}"/>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embedRegular r:id="rId4" w:fontKey="{16CA4FAA-3843-4A44-AEB2-E581AA359A7D}"/>
  </w:font>
  <w:font w:name="方正小标宋简体">
    <w:panose1 w:val="03000509000000000000"/>
    <w:charset w:val="86"/>
    <w:family w:val="auto"/>
    <w:pitch w:val="default"/>
    <w:sig w:usb0="00000001" w:usb1="080E0000" w:usb2="00000000" w:usb3="00000000" w:csb0="00040000" w:csb1="00000000"/>
    <w:embedRegular r:id="rId5" w:fontKey="{96357EAE-F5D6-455A-8C48-AA5421DAF8E8}"/>
  </w:font>
  <w:font w:name="Cambria Math">
    <w:panose1 w:val="02040503050406030204"/>
    <w:charset w:val="00"/>
    <w:family w:val="auto"/>
    <w:pitch w:val="default"/>
    <w:sig w:usb0="E00002FF" w:usb1="420024FF" w:usb2="00000000" w:usb3="00000000" w:csb0="2000019F" w:csb1="00000000"/>
    <w:embedRegular r:id="rId6" w:fontKey="{B823478F-13F3-4C11-9203-324DC1B6DD97}"/>
  </w:font>
  <w:font w:name="等线">
    <w:panose1 w:val="02010600030101010101"/>
    <w:charset w:val="86"/>
    <w:family w:val="auto"/>
    <w:pitch w:val="default"/>
    <w:sig w:usb0="A00002BF" w:usb1="38CF7CFA" w:usb2="00000016" w:usb3="00000000" w:csb0="0004000F" w:csb1="00000000"/>
    <w:embedRegular r:id="rId7" w:fontKey="{18B02A4C-9D09-4964-826C-10A5F04A1492}"/>
  </w:font>
  <w:font w:name="WPSEMBED1">
    <w:panose1 w:val="03000509000000000000"/>
    <w:charset w:val="86"/>
    <w:family w:val="auto"/>
    <w:pitch w:val="default"/>
    <w:sig w:usb0="00000001" w:usb1="080E0000" w:usb2="00000000" w:usb3="00000000" w:csb0="00040000" w:csb1="00000000"/>
  </w:font>
  <w:font w:name="WPSEMBED2">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1D8C">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CA87">
    <w:pPr>
      <w:spacing w:line="176" w:lineRule="auto"/>
      <w:ind w:left="48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60C98">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A060C98">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D66F0">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C6921">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40C6921">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36D04">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B730B">
                          <w:pPr>
                            <w:pStyle w:val="1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94B730B">
                    <w:pPr>
                      <w:pStyle w:val="1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69276">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F7A9A">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70F7A9A">
                    <w:pPr>
                      <w:pStyle w:val="1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9D907">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3C03D">
                          <w:pPr>
                            <w:pStyle w:val="1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DB3C03D">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DA29B">
    <w:pPr>
      <w:pStyle w:val="13"/>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1EEEF">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26E1EEEF">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1BD81">
    <w:pPr>
      <w:pStyle w:val="13"/>
      <w:rPr>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E04D0">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0FE04D0">
                    <w:pPr>
                      <w:pStyle w:val="1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9107E">
    <w:pPr>
      <w:pStyle w:val="13"/>
      <w:rPr>
        <w:lang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76C03">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52676C03">
                    <w:pPr>
                      <w:pStyle w:val="1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BCF2">
    <w:pPr>
      <w:pStyle w:val="13"/>
      <w:rPr>
        <w:lang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F0742">
                          <w:pPr>
                            <w:pStyle w:val="1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F8F0742">
                    <w:pPr>
                      <w:pStyle w:val="1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56688">
    <w:pPr>
      <w:pStyle w:val="13"/>
      <w:rPr>
        <w:lang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18259">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AC18259">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B3180">
    <w:pPr>
      <w:pStyle w:val="13"/>
      <w:tabs>
        <w:tab w:val="center" w:pos="4533"/>
        <w:tab w:val="clear" w:pos="4153"/>
      </w:tabs>
    </w:pPr>
    <w:r>
      <w:rPr>
        <w:rFonts w:hint="eastAsia" w:eastAsia="宋体"/>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B1EE8">
    <w:pPr>
      <w:pStyle w:val="13"/>
      <w:rPr>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9F481">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1E79F481">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348B">
    <w:pPr>
      <w:pStyle w:val="13"/>
      <w:rPr>
        <w:lang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E7A3A">
                          <w:pPr>
                            <w:pStyle w:val="1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78E7A3A">
                    <w:pPr>
                      <w:pStyle w:val="1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8C83D">
    <w:pPr>
      <w:pStyle w:val="13"/>
      <w:rPr>
        <w:lang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409BB">
                          <w:pPr>
                            <w:pStyle w:val="1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3B409BB">
                    <w:pPr>
                      <w:pStyle w:val="1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8BDAC">
    <w:pPr>
      <w:pStyle w:val="13"/>
      <w:rPr>
        <w:lang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26ED5">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5526ED5">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8BFDC">
    <w:pPr>
      <w:spacing w:line="173" w:lineRule="auto"/>
      <w:ind w:left="51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F025B">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0CF025B">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8A22">
    <w:pPr>
      <w:spacing w:line="176" w:lineRule="auto"/>
      <w:ind w:left="45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B745C">
                          <w:pPr>
                            <w:pStyle w:val="1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81B745C">
                    <w:pPr>
                      <w:pStyle w:val="1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82D1">
    <w:pPr>
      <w:spacing w:line="176" w:lineRule="auto"/>
      <w:ind w:left="45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6793D">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016793D">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232E1">
    <w:pPr>
      <w:spacing w:line="176" w:lineRule="auto"/>
      <w:ind w:left="45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D9E9E">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CFD9E9E">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B7DE3">
    <w:pPr>
      <w:spacing w:line="176" w:lineRule="auto"/>
      <w:ind w:left="42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39FC3">
                          <w:pPr>
                            <w:pStyle w:val="1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0A39FC3">
                    <w:pPr>
                      <w:pStyle w:val="1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2B863">
    <w:pPr>
      <w:spacing w:line="176" w:lineRule="auto"/>
      <w:ind w:left="70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81C95">
                          <w:pPr>
                            <w:pStyle w:val="1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50581C95">
                    <w:pPr>
                      <w:pStyle w:val="1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CFE9B">
    <w:pPr>
      <w:spacing w:line="176"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E66E6">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91E66E6">
                    <w:pPr>
                      <w:pStyle w:val="1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73F05"/>
    <w:multiLevelType w:val="singleLevel"/>
    <w:tmpl w:val="83F73F05"/>
    <w:lvl w:ilvl="0" w:tentative="0">
      <w:start w:val="4"/>
      <w:numFmt w:val="chineseCounting"/>
      <w:suff w:val="nothing"/>
      <w:lvlText w:val="%1、"/>
      <w:lvlJc w:val="left"/>
      <w:rPr>
        <w:rFonts w:hint="eastAsia"/>
      </w:rPr>
    </w:lvl>
  </w:abstractNum>
  <w:abstractNum w:abstractNumId="1">
    <w:nsid w:val="9B17A209"/>
    <w:multiLevelType w:val="singleLevel"/>
    <w:tmpl w:val="9B17A209"/>
    <w:lvl w:ilvl="0" w:tentative="0">
      <w:start w:val="2"/>
      <w:numFmt w:val="decimal"/>
      <w:suff w:val="nothing"/>
      <w:lvlText w:val="%1、"/>
      <w:lvlJc w:val="left"/>
    </w:lvl>
  </w:abstractNum>
  <w:abstractNum w:abstractNumId="2">
    <w:nsid w:val="A74B3745"/>
    <w:multiLevelType w:val="singleLevel"/>
    <w:tmpl w:val="A74B3745"/>
    <w:lvl w:ilvl="0" w:tentative="0">
      <w:start w:val="5"/>
      <w:numFmt w:val="chineseCounting"/>
      <w:suff w:val="nothing"/>
      <w:lvlText w:val="%1、"/>
      <w:lvlJc w:val="left"/>
      <w:rPr>
        <w:rFonts w:hint="eastAsia"/>
      </w:rPr>
    </w:lvl>
  </w:abstractNum>
  <w:abstractNum w:abstractNumId="3">
    <w:nsid w:val="AFE14AC2"/>
    <w:multiLevelType w:val="singleLevel"/>
    <w:tmpl w:val="AFE14AC2"/>
    <w:lvl w:ilvl="0" w:tentative="0">
      <w:start w:val="9"/>
      <w:numFmt w:val="chineseCounting"/>
      <w:suff w:val="nothing"/>
      <w:lvlText w:val="%1、"/>
      <w:lvlJc w:val="left"/>
      <w:rPr>
        <w:rFonts w:hint="eastAsia"/>
      </w:rPr>
    </w:lvl>
  </w:abstractNum>
  <w:abstractNum w:abstractNumId="4">
    <w:nsid w:val="B45FF5CE"/>
    <w:multiLevelType w:val="singleLevel"/>
    <w:tmpl w:val="B45FF5CE"/>
    <w:lvl w:ilvl="0" w:tentative="0">
      <w:start w:val="18"/>
      <w:numFmt w:val="decimal"/>
      <w:lvlText w:val="%1."/>
      <w:lvlJc w:val="left"/>
      <w:pPr>
        <w:tabs>
          <w:tab w:val="left" w:pos="312"/>
        </w:tabs>
      </w:pPr>
    </w:lvl>
  </w:abstractNum>
  <w:abstractNum w:abstractNumId="5">
    <w:nsid w:val="C69CCFD4"/>
    <w:multiLevelType w:val="singleLevel"/>
    <w:tmpl w:val="C69CCFD4"/>
    <w:lvl w:ilvl="0" w:tentative="0">
      <w:start w:val="4"/>
      <w:numFmt w:val="decimal"/>
      <w:lvlText w:val="%1."/>
      <w:lvlJc w:val="left"/>
      <w:pPr>
        <w:tabs>
          <w:tab w:val="left" w:pos="312"/>
        </w:tabs>
      </w:pPr>
    </w:lvl>
  </w:abstractNum>
  <w:abstractNum w:abstractNumId="6">
    <w:nsid w:val="C7F8119A"/>
    <w:multiLevelType w:val="singleLevel"/>
    <w:tmpl w:val="C7F8119A"/>
    <w:lvl w:ilvl="0" w:tentative="0">
      <w:start w:val="1"/>
      <w:numFmt w:val="decimal"/>
      <w:lvlText w:val="%1."/>
      <w:lvlJc w:val="left"/>
      <w:pPr>
        <w:tabs>
          <w:tab w:val="left" w:pos="312"/>
        </w:tabs>
      </w:pPr>
    </w:lvl>
  </w:abstractNum>
  <w:abstractNum w:abstractNumId="7">
    <w:nsid w:val="C7FEA0C7"/>
    <w:multiLevelType w:val="singleLevel"/>
    <w:tmpl w:val="C7FEA0C7"/>
    <w:lvl w:ilvl="0" w:tentative="0">
      <w:start w:val="1"/>
      <w:numFmt w:val="decimal"/>
      <w:lvlText w:val="%1."/>
      <w:lvlJc w:val="left"/>
      <w:pPr>
        <w:tabs>
          <w:tab w:val="left" w:pos="312"/>
        </w:tabs>
      </w:pPr>
    </w:lvl>
  </w:abstractNum>
  <w:abstractNum w:abstractNumId="8">
    <w:nsid w:val="E522F58B"/>
    <w:multiLevelType w:val="singleLevel"/>
    <w:tmpl w:val="E522F58B"/>
    <w:lvl w:ilvl="0" w:tentative="0">
      <w:start w:val="1"/>
      <w:numFmt w:val="decimal"/>
      <w:lvlText w:val="%1."/>
      <w:lvlJc w:val="left"/>
      <w:pPr>
        <w:ind w:left="425" w:hanging="425"/>
      </w:pPr>
      <w:rPr>
        <w:rFonts w:hint="default"/>
      </w:rPr>
    </w:lvl>
  </w:abstractNum>
  <w:abstractNum w:abstractNumId="9">
    <w:nsid w:val="E8A0BADE"/>
    <w:multiLevelType w:val="singleLevel"/>
    <w:tmpl w:val="E8A0BADE"/>
    <w:lvl w:ilvl="0" w:tentative="0">
      <w:start w:val="10"/>
      <w:numFmt w:val="decimal"/>
      <w:lvlText w:val="%1."/>
      <w:lvlJc w:val="left"/>
      <w:pPr>
        <w:tabs>
          <w:tab w:val="left" w:pos="312"/>
        </w:tabs>
      </w:pPr>
    </w:lvl>
  </w:abstractNum>
  <w:abstractNum w:abstractNumId="10">
    <w:nsid w:val="EA36093F"/>
    <w:multiLevelType w:val="singleLevel"/>
    <w:tmpl w:val="EA36093F"/>
    <w:lvl w:ilvl="0" w:tentative="0">
      <w:start w:val="1"/>
      <w:numFmt w:val="chineseCounting"/>
      <w:suff w:val="nothing"/>
      <w:lvlText w:val="%1、"/>
      <w:lvlJc w:val="left"/>
      <w:rPr>
        <w:rFonts w:hint="eastAsia"/>
      </w:rPr>
    </w:lvl>
  </w:abstractNum>
  <w:abstractNum w:abstractNumId="11">
    <w:nsid w:val="EDC9367E"/>
    <w:multiLevelType w:val="singleLevel"/>
    <w:tmpl w:val="EDC9367E"/>
    <w:lvl w:ilvl="0" w:tentative="0">
      <w:start w:val="2"/>
      <w:numFmt w:val="decimal"/>
      <w:suff w:val="nothing"/>
      <w:lvlText w:val="%1、"/>
      <w:lvlJc w:val="left"/>
    </w:lvl>
  </w:abstractNum>
  <w:abstractNum w:abstractNumId="12">
    <w:nsid w:val="1E4165C3"/>
    <w:multiLevelType w:val="singleLevel"/>
    <w:tmpl w:val="1E4165C3"/>
    <w:lvl w:ilvl="0" w:tentative="0">
      <w:start w:val="1"/>
      <w:numFmt w:val="decimal"/>
      <w:lvlText w:val="%1."/>
      <w:lvlJc w:val="left"/>
      <w:pPr>
        <w:tabs>
          <w:tab w:val="left" w:pos="312"/>
        </w:tabs>
      </w:pPr>
    </w:lvl>
  </w:abstractNum>
  <w:abstractNum w:abstractNumId="13">
    <w:nsid w:val="32101912"/>
    <w:multiLevelType w:val="singleLevel"/>
    <w:tmpl w:val="32101912"/>
    <w:lvl w:ilvl="0" w:tentative="0">
      <w:start w:val="1"/>
      <w:numFmt w:val="chineseCounting"/>
      <w:suff w:val="nothing"/>
      <w:lvlText w:val="%1、"/>
      <w:lvlJc w:val="left"/>
      <w:rPr>
        <w:rFonts w:hint="eastAsia"/>
      </w:rPr>
    </w:lvl>
  </w:abstractNum>
  <w:abstractNum w:abstractNumId="14">
    <w:nsid w:val="45674DBB"/>
    <w:multiLevelType w:val="multilevel"/>
    <w:tmpl w:val="45674DBB"/>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2"/>
  </w:num>
  <w:num w:numId="3">
    <w:abstractNumId w:val="11"/>
  </w:num>
  <w:num w:numId="4">
    <w:abstractNumId w:val="1"/>
  </w:num>
  <w:num w:numId="5">
    <w:abstractNumId w:val="10"/>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2"/>
  </w:num>
  <w:num w:numId="11">
    <w:abstractNumId w:val="6"/>
  </w:num>
  <w:num w:numId="12">
    <w:abstractNumId w:val="4"/>
  </w:num>
  <w:num w:numId="13">
    <w:abstractNumId w:val="0"/>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1"/>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1ZDkwNzdkZmRmYjc1NTc1NTgyNzM5MjY3ZDI4MjEifQ=="/>
  </w:docVars>
  <w:rsids>
    <w:rsidRoot w:val="00F72BE7"/>
    <w:rsid w:val="000776C8"/>
    <w:rsid w:val="0031198B"/>
    <w:rsid w:val="00412A37"/>
    <w:rsid w:val="006308AB"/>
    <w:rsid w:val="007E1CAB"/>
    <w:rsid w:val="00847DE1"/>
    <w:rsid w:val="00CD47AB"/>
    <w:rsid w:val="00D6521D"/>
    <w:rsid w:val="00F72BE7"/>
    <w:rsid w:val="013D404E"/>
    <w:rsid w:val="01455785"/>
    <w:rsid w:val="014707D5"/>
    <w:rsid w:val="0183453D"/>
    <w:rsid w:val="01933707"/>
    <w:rsid w:val="01AF0935"/>
    <w:rsid w:val="01E178D6"/>
    <w:rsid w:val="01F176F8"/>
    <w:rsid w:val="02EC4D9D"/>
    <w:rsid w:val="02F62DEB"/>
    <w:rsid w:val="03A14F29"/>
    <w:rsid w:val="03BE1E03"/>
    <w:rsid w:val="03C2759E"/>
    <w:rsid w:val="03CF18AB"/>
    <w:rsid w:val="044D1E30"/>
    <w:rsid w:val="048F0647"/>
    <w:rsid w:val="04F64D19"/>
    <w:rsid w:val="052B325D"/>
    <w:rsid w:val="05724F65"/>
    <w:rsid w:val="05792407"/>
    <w:rsid w:val="05962A91"/>
    <w:rsid w:val="05DF0254"/>
    <w:rsid w:val="05F07017"/>
    <w:rsid w:val="06126B43"/>
    <w:rsid w:val="062D088E"/>
    <w:rsid w:val="06794A29"/>
    <w:rsid w:val="07060306"/>
    <w:rsid w:val="07610E7C"/>
    <w:rsid w:val="076566A7"/>
    <w:rsid w:val="079A2F4B"/>
    <w:rsid w:val="07B64740"/>
    <w:rsid w:val="081F5E69"/>
    <w:rsid w:val="08D800EA"/>
    <w:rsid w:val="08D86F1C"/>
    <w:rsid w:val="09864BCA"/>
    <w:rsid w:val="098C4275"/>
    <w:rsid w:val="099C2AD0"/>
    <w:rsid w:val="0A5474C3"/>
    <w:rsid w:val="0A5F7AD5"/>
    <w:rsid w:val="0A630BD7"/>
    <w:rsid w:val="0AAA50E9"/>
    <w:rsid w:val="0ABB6AF5"/>
    <w:rsid w:val="0BCE5A19"/>
    <w:rsid w:val="0BD25EA5"/>
    <w:rsid w:val="0C027923"/>
    <w:rsid w:val="0C1E16F8"/>
    <w:rsid w:val="0C3D3456"/>
    <w:rsid w:val="0C481B0E"/>
    <w:rsid w:val="0C9058EA"/>
    <w:rsid w:val="0CA75583"/>
    <w:rsid w:val="0CD4304F"/>
    <w:rsid w:val="0D1A3B66"/>
    <w:rsid w:val="0DAF0B93"/>
    <w:rsid w:val="0DB63714"/>
    <w:rsid w:val="0DBF7C0D"/>
    <w:rsid w:val="0DD264ED"/>
    <w:rsid w:val="0DD809E2"/>
    <w:rsid w:val="0E045967"/>
    <w:rsid w:val="0E306947"/>
    <w:rsid w:val="0E7B4839"/>
    <w:rsid w:val="0F8346BB"/>
    <w:rsid w:val="0FA80009"/>
    <w:rsid w:val="0FAD17DF"/>
    <w:rsid w:val="107F306E"/>
    <w:rsid w:val="10D80401"/>
    <w:rsid w:val="114948FA"/>
    <w:rsid w:val="11590DD3"/>
    <w:rsid w:val="11C127F8"/>
    <w:rsid w:val="124839BB"/>
    <w:rsid w:val="126757A9"/>
    <w:rsid w:val="128B5679"/>
    <w:rsid w:val="1292624E"/>
    <w:rsid w:val="129C0FBA"/>
    <w:rsid w:val="12F90557"/>
    <w:rsid w:val="13173877"/>
    <w:rsid w:val="139F6FB4"/>
    <w:rsid w:val="143E0B0F"/>
    <w:rsid w:val="14952165"/>
    <w:rsid w:val="14B561ED"/>
    <w:rsid w:val="14F13A81"/>
    <w:rsid w:val="1538599A"/>
    <w:rsid w:val="158B0678"/>
    <w:rsid w:val="15A703A2"/>
    <w:rsid w:val="15D00650"/>
    <w:rsid w:val="16A356CC"/>
    <w:rsid w:val="16B40A46"/>
    <w:rsid w:val="16D33D7B"/>
    <w:rsid w:val="173418E5"/>
    <w:rsid w:val="17342109"/>
    <w:rsid w:val="17D60801"/>
    <w:rsid w:val="182E6B2B"/>
    <w:rsid w:val="18363C5F"/>
    <w:rsid w:val="186009B5"/>
    <w:rsid w:val="18846779"/>
    <w:rsid w:val="18C97898"/>
    <w:rsid w:val="18E84F59"/>
    <w:rsid w:val="18F643B3"/>
    <w:rsid w:val="192046E6"/>
    <w:rsid w:val="19241D0A"/>
    <w:rsid w:val="193E2DCB"/>
    <w:rsid w:val="196206F1"/>
    <w:rsid w:val="19F33BB6"/>
    <w:rsid w:val="1A2024D1"/>
    <w:rsid w:val="1A551963"/>
    <w:rsid w:val="1AF44F33"/>
    <w:rsid w:val="1B4548E5"/>
    <w:rsid w:val="1B702014"/>
    <w:rsid w:val="1B8F6D81"/>
    <w:rsid w:val="1BAA0BEC"/>
    <w:rsid w:val="1BD47A17"/>
    <w:rsid w:val="1C0C13D8"/>
    <w:rsid w:val="1C3F2580"/>
    <w:rsid w:val="1D085BCA"/>
    <w:rsid w:val="1D4B3D09"/>
    <w:rsid w:val="1D74500E"/>
    <w:rsid w:val="1DD800C0"/>
    <w:rsid w:val="1E43791C"/>
    <w:rsid w:val="1E506E4E"/>
    <w:rsid w:val="1EBF675C"/>
    <w:rsid w:val="1F0B2A99"/>
    <w:rsid w:val="1F2952CA"/>
    <w:rsid w:val="1F895326"/>
    <w:rsid w:val="1FAB6CE1"/>
    <w:rsid w:val="20026D16"/>
    <w:rsid w:val="206155F1"/>
    <w:rsid w:val="20B54DB2"/>
    <w:rsid w:val="20D6693B"/>
    <w:rsid w:val="20F165D1"/>
    <w:rsid w:val="21042B4C"/>
    <w:rsid w:val="213A566A"/>
    <w:rsid w:val="2195298B"/>
    <w:rsid w:val="21CE72BA"/>
    <w:rsid w:val="22072FB3"/>
    <w:rsid w:val="22112B50"/>
    <w:rsid w:val="224433AA"/>
    <w:rsid w:val="22791318"/>
    <w:rsid w:val="22A85555"/>
    <w:rsid w:val="22FD3CF7"/>
    <w:rsid w:val="23056708"/>
    <w:rsid w:val="234D0A23"/>
    <w:rsid w:val="2366189C"/>
    <w:rsid w:val="23746473"/>
    <w:rsid w:val="23C04A55"/>
    <w:rsid w:val="2499506B"/>
    <w:rsid w:val="24A52254"/>
    <w:rsid w:val="24B079CA"/>
    <w:rsid w:val="25533D7B"/>
    <w:rsid w:val="25741918"/>
    <w:rsid w:val="25823163"/>
    <w:rsid w:val="25DF6165"/>
    <w:rsid w:val="25E2090D"/>
    <w:rsid w:val="25F37706"/>
    <w:rsid w:val="25FE7BA5"/>
    <w:rsid w:val="266E2529"/>
    <w:rsid w:val="2686568A"/>
    <w:rsid w:val="26BE3321"/>
    <w:rsid w:val="2722776F"/>
    <w:rsid w:val="27457A1B"/>
    <w:rsid w:val="274B704D"/>
    <w:rsid w:val="27762CE4"/>
    <w:rsid w:val="277B5422"/>
    <w:rsid w:val="279C2686"/>
    <w:rsid w:val="27EF1D1C"/>
    <w:rsid w:val="280660E7"/>
    <w:rsid w:val="28706D19"/>
    <w:rsid w:val="28CF7D70"/>
    <w:rsid w:val="28E95C04"/>
    <w:rsid w:val="291F3D28"/>
    <w:rsid w:val="294E705B"/>
    <w:rsid w:val="29581D99"/>
    <w:rsid w:val="29F8667F"/>
    <w:rsid w:val="2A071140"/>
    <w:rsid w:val="2A983C4C"/>
    <w:rsid w:val="2AC967C3"/>
    <w:rsid w:val="2B0F5B99"/>
    <w:rsid w:val="2B7B1C0B"/>
    <w:rsid w:val="2B900BC6"/>
    <w:rsid w:val="2BDA2720"/>
    <w:rsid w:val="2BE93C1A"/>
    <w:rsid w:val="2BED313B"/>
    <w:rsid w:val="2C695F59"/>
    <w:rsid w:val="2C6E17C2"/>
    <w:rsid w:val="2CA16D8C"/>
    <w:rsid w:val="2CA90A4C"/>
    <w:rsid w:val="2CC20347"/>
    <w:rsid w:val="2CF55C1F"/>
    <w:rsid w:val="2D537888"/>
    <w:rsid w:val="2D5A4986"/>
    <w:rsid w:val="2D665E74"/>
    <w:rsid w:val="2D99286E"/>
    <w:rsid w:val="2DF41412"/>
    <w:rsid w:val="2DFC7DE2"/>
    <w:rsid w:val="2E042723"/>
    <w:rsid w:val="2E234DC0"/>
    <w:rsid w:val="2E2B0E5E"/>
    <w:rsid w:val="2E575FCC"/>
    <w:rsid w:val="2E5D7850"/>
    <w:rsid w:val="2E693B84"/>
    <w:rsid w:val="2EAB1B04"/>
    <w:rsid w:val="2EB108A7"/>
    <w:rsid w:val="2EF04710"/>
    <w:rsid w:val="2F5F3B7C"/>
    <w:rsid w:val="2FB63E0A"/>
    <w:rsid w:val="2FC17E5A"/>
    <w:rsid w:val="305369EE"/>
    <w:rsid w:val="305E1890"/>
    <w:rsid w:val="308D323B"/>
    <w:rsid w:val="31353885"/>
    <w:rsid w:val="314D409C"/>
    <w:rsid w:val="31526CE7"/>
    <w:rsid w:val="316B62D0"/>
    <w:rsid w:val="318178A1"/>
    <w:rsid w:val="31AC0DC2"/>
    <w:rsid w:val="31BC7F27"/>
    <w:rsid w:val="31C55E0D"/>
    <w:rsid w:val="31E76326"/>
    <w:rsid w:val="31FE5396"/>
    <w:rsid w:val="321C6AB4"/>
    <w:rsid w:val="3222405D"/>
    <w:rsid w:val="3233535A"/>
    <w:rsid w:val="329A3D4F"/>
    <w:rsid w:val="329C0D99"/>
    <w:rsid w:val="32BE2A91"/>
    <w:rsid w:val="33074498"/>
    <w:rsid w:val="33AE791F"/>
    <w:rsid w:val="33F26834"/>
    <w:rsid w:val="33FA4571"/>
    <w:rsid w:val="3408478C"/>
    <w:rsid w:val="34325184"/>
    <w:rsid w:val="346E1C27"/>
    <w:rsid w:val="34DF14AF"/>
    <w:rsid w:val="34F27B67"/>
    <w:rsid w:val="35591BE5"/>
    <w:rsid w:val="36064E50"/>
    <w:rsid w:val="360F7B72"/>
    <w:rsid w:val="362863AF"/>
    <w:rsid w:val="36597105"/>
    <w:rsid w:val="365E4B02"/>
    <w:rsid w:val="36844F22"/>
    <w:rsid w:val="36D178DD"/>
    <w:rsid w:val="36F00BF5"/>
    <w:rsid w:val="370F1242"/>
    <w:rsid w:val="37920A5A"/>
    <w:rsid w:val="382C69E1"/>
    <w:rsid w:val="38674922"/>
    <w:rsid w:val="3899102A"/>
    <w:rsid w:val="39225E0E"/>
    <w:rsid w:val="39642EE8"/>
    <w:rsid w:val="39BD1F51"/>
    <w:rsid w:val="39BD1FC5"/>
    <w:rsid w:val="39D96E5F"/>
    <w:rsid w:val="3A0A5CB1"/>
    <w:rsid w:val="3A137DCB"/>
    <w:rsid w:val="3A161E6D"/>
    <w:rsid w:val="3A1B5E20"/>
    <w:rsid w:val="3A655FB2"/>
    <w:rsid w:val="3A6B125E"/>
    <w:rsid w:val="3B163B4E"/>
    <w:rsid w:val="3B7E51F7"/>
    <w:rsid w:val="3B8811A4"/>
    <w:rsid w:val="3BAC10D3"/>
    <w:rsid w:val="3BBF7944"/>
    <w:rsid w:val="3C0F220A"/>
    <w:rsid w:val="3C2428CA"/>
    <w:rsid w:val="3C267544"/>
    <w:rsid w:val="3C8C6D91"/>
    <w:rsid w:val="3C9E3E58"/>
    <w:rsid w:val="3D36354C"/>
    <w:rsid w:val="3D48445C"/>
    <w:rsid w:val="3D79679C"/>
    <w:rsid w:val="3DBB413B"/>
    <w:rsid w:val="3DC93A44"/>
    <w:rsid w:val="3DD11BB1"/>
    <w:rsid w:val="3DE17917"/>
    <w:rsid w:val="3DED4811"/>
    <w:rsid w:val="3E1F3CAD"/>
    <w:rsid w:val="3E292C29"/>
    <w:rsid w:val="3E47346C"/>
    <w:rsid w:val="3E78615B"/>
    <w:rsid w:val="3E8E35FE"/>
    <w:rsid w:val="3F19434D"/>
    <w:rsid w:val="3F984C13"/>
    <w:rsid w:val="3FA06166"/>
    <w:rsid w:val="3FF0623E"/>
    <w:rsid w:val="40430089"/>
    <w:rsid w:val="406422D9"/>
    <w:rsid w:val="41015B84"/>
    <w:rsid w:val="41141640"/>
    <w:rsid w:val="4186625F"/>
    <w:rsid w:val="428E7BE1"/>
    <w:rsid w:val="429F227D"/>
    <w:rsid w:val="42B20B36"/>
    <w:rsid w:val="42FB66C8"/>
    <w:rsid w:val="43192944"/>
    <w:rsid w:val="43394480"/>
    <w:rsid w:val="44093E3C"/>
    <w:rsid w:val="447255E6"/>
    <w:rsid w:val="44CD7E13"/>
    <w:rsid w:val="453259A0"/>
    <w:rsid w:val="453A628D"/>
    <w:rsid w:val="454B16D4"/>
    <w:rsid w:val="454B2248"/>
    <w:rsid w:val="45B61DB8"/>
    <w:rsid w:val="45C876D6"/>
    <w:rsid w:val="45D2152F"/>
    <w:rsid w:val="45EE0F95"/>
    <w:rsid w:val="45F42F70"/>
    <w:rsid w:val="45F85626"/>
    <w:rsid w:val="462273F5"/>
    <w:rsid w:val="462D6A4E"/>
    <w:rsid w:val="466556B5"/>
    <w:rsid w:val="466E7BC0"/>
    <w:rsid w:val="46710516"/>
    <w:rsid w:val="4692195B"/>
    <w:rsid w:val="470E15D4"/>
    <w:rsid w:val="47234C6F"/>
    <w:rsid w:val="475F1C97"/>
    <w:rsid w:val="479A41F3"/>
    <w:rsid w:val="47B6645C"/>
    <w:rsid w:val="47E36768"/>
    <w:rsid w:val="481711A1"/>
    <w:rsid w:val="4832425C"/>
    <w:rsid w:val="484162BE"/>
    <w:rsid w:val="48643D4D"/>
    <w:rsid w:val="487D7E3E"/>
    <w:rsid w:val="48967192"/>
    <w:rsid w:val="489A6313"/>
    <w:rsid w:val="48A95C04"/>
    <w:rsid w:val="48BA4A02"/>
    <w:rsid w:val="48BB31C3"/>
    <w:rsid w:val="48CE0A5C"/>
    <w:rsid w:val="4911560F"/>
    <w:rsid w:val="491B2E8E"/>
    <w:rsid w:val="4949445D"/>
    <w:rsid w:val="49687249"/>
    <w:rsid w:val="49B51BAE"/>
    <w:rsid w:val="4A17094B"/>
    <w:rsid w:val="4A210B19"/>
    <w:rsid w:val="4A442B3D"/>
    <w:rsid w:val="4A5E47CC"/>
    <w:rsid w:val="4A7E09CA"/>
    <w:rsid w:val="4A884CC6"/>
    <w:rsid w:val="4AA55BC3"/>
    <w:rsid w:val="4AB01537"/>
    <w:rsid w:val="4ABC7D85"/>
    <w:rsid w:val="4ADB6A36"/>
    <w:rsid w:val="4B1369D6"/>
    <w:rsid w:val="4C254B4B"/>
    <w:rsid w:val="4C76404F"/>
    <w:rsid w:val="4C96451A"/>
    <w:rsid w:val="4D07114B"/>
    <w:rsid w:val="4D403EDA"/>
    <w:rsid w:val="4D8C3715"/>
    <w:rsid w:val="4D954046"/>
    <w:rsid w:val="4E202AF3"/>
    <w:rsid w:val="4E6D29C4"/>
    <w:rsid w:val="4E9A0D74"/>
    <w:rsid w:val="4EA51F76"/>
    <w:rsid w:val="4F071E34"/>
    <w:rsid w:val="4F282F37"/>
    <w:rsid w:val="4F2F68F4"/>
    <w:rsid w:val="4F701691"/>
    <w:rsid w:val="4FAA2095"/>
    <w:rsid w:val="4FC11729"/>
    <w:rsid w:val="4FC51257"/>
    <w:rsid w:val="4FC60E49"/>
    <w:rsid w:val="4FF52C71"/>
    <w:rsid w:val="503A7A08"/>
    <w:rsid w:val="5055041F"/>
    <w:rsid w:val="50797471"/>
    <w:rsid w:val="509A51EA"/>
    <w:rsid w:val="509E3ED1"/>
    <w:rsid w:val="50C03A58"/>
    <w:rsid w:val="51351030"/>
    <w:rsid w:val="513D7D57"/>
    <w:rsid w:val="514E559A"/>
    <w:rsid w:val="51E92988"/>
    <w:rsid w:val="520E62B8"/>
    <w:rsid w:val="528312E8"/>
    <w:rsid w:val="529A4BA7"/>
    <w:rsid w:val="52B50FFA"/>
    <w:rsid w:val="52C31E67"/>
    <w:rsid w:val="52DA54E7"/>
    <w:rsid w:val="52E468A6"/>
    <w:rsid w:val="52E8669F"/>
    <w:rsid w:val="52F31AF4"/>
    <w:rsid w:val="531F42E7"/>
    <w:rsid w:val="533B56AA"/>
    <w:rsid w:val="53A24BDF"/>
    <w:rsid w:val="53D6797D"/>
    <w:rsid w:val="53E775E0"/>
    <w:rsid w:val="542F23F8"/>
    <w:rsid w:val="5468212E"/>
    <w:rsid w:val="54B46940"/>
    <w:rsid w:val="54BC690A"/>
    <w:rsid w:val="54EB304A"/>
    <w:rsid w:val="54FD5330"/>
    <w:rsid w:val="55132EB9"/>
    <w:rsid w:val="5595215A"/>
    <w:rsid w:val="55B1434A"/>
    <w:rsid w:val="55E101CF"/>
    <w:rsid w:val="55F00828"/>
    <w:rsid w:val="55F745F8"/>
    <w:rsid w:val="56174AC2"/>
    <w:rsid w:val="56431446"/>
    <w:rsid w:val="56E20469"/>
    <w:rsid w:val="56E5591B"/>
    <w:rsid w:val="57631674"/>
    <w:rsid w:val="57814A4A"/>
    <w:rsid w:val="5794495B"/>
    <w:rsid w:val="579B0F4B"/>
    <w:rsid w:val="57A500D0"/>
    <w:rsid w:val="57C351F2"/>
    <w:rsid w:val="58532224"/>
    <w:rsid w:val="58687FBF"/>
    <w:rsid w:val="586903C5"/>
    <w:rsid w:val="58711142"/>
    <w:rsid w:val="58814802"/>
    <w:rsid w:val="593212FE"/>
    <w:rsid w:val="59590F80"/>
    <w:rsid w:val="59A732EE"/>
    <w:rsid w:val="59C3464B"/>
    <w:rsid w:val="59DE2BBE"/>
    <w:rsid w:val="59F40CA9"/>
    <w:rsid w:val="59FB5B93"/>
    <w:rsid w:val="5A096502"/>
    <w:rsid w:val="5A410A6F"/>
    <w:rsid w:val="5A87345E"/>
    <w:rsid w:val="5AC55338"/>
    <w:rsid w:val="5AD52888"/>
    <w:rsid w:val="5B5556C9"/>
    <w:rsid w:val="5B807C41"/>
    <w:rsid w:val="5BF10E0B"/>
    <w:rsid w:val="5C65447A"/>
    <w:rsid w:val="5C9D6ACC"/>
    <w:rsid w:val="5CBD3710"/>
    <w:rsid w:val="5CCD039C"/>
    <w:rsid w:val="5CE05C01"/>
    <w:rsid w:val="5D067F46"/>
    <w:rsid w:val="5D642894"/>
    <w:rsid w:val="5D9470FB"/>
    <w:rsid w:val="5DEA6484"/>
    <w:rsid w:val="5E2A0506"/>
    <w:rsid w:val="5E51429A"/>
    <w:rsid w:val="5E7F2B5E"/>
    <w:rsid w:val="5F396D54"/>
    <w:rsid w:val="5F8A2976"/>
    <w:rsid w:val="5F8B5C0B"/>
    <w:rsid w:val="5FB9070F"/>
    <w:rsid w:val="5FE039CC"/>
    <w:rsid w:val="6065645C"/>
    <w:rsid w:val="607200A6"/>
    <w:rsid w:val="60B46A9C"/>
    <w:rsid w:val="60D137C0"/>
    <w:rsid w:val="60EB4FAC"/>
    <w:rsid w:val="611C2FBF"/>
    <w:rsid w:val="613D03AF"/>
    <w:rsid w:val="61587256"/>
    <w:rsid w:val="61E50CAE"/>
    <w:rsid w:val="627129D0"/>
    <w:rsid w:val="62840C9B"/>
    <w:rsid w:val="628752D0"/>
    <w:rsid w:val="62E95123"/>
    <w:rsid w:val="63753EA0"/>
    <w:rsid w:val="63923347"/>
    <w:rsid w:val="63A13E9C"/>
    <w:rsid w:val="63A60D41"/>
    <w:rsid w:val="63C45248"/>
    <w:rsid w:val="63C6035F"/>
    <w:rsid w:val="641D4E4B"/>
    <w:rsid w:val="649A1D1D"/>
    <w:rsid w:val="64E04304"/>
    <w:rsid w:val="65110961"/>
    <w:rsid w:val="657D6E15"/>
    <w:rsid w:val="659B691E"/>
    <w:rsid w:val="65D242C5"/>
    <w:rsid w:val="65ED7626"/>
    <w:rsid w:val="65F10142"/>
    <w:rsid w:val="66124991"/>
    <w:rsid w:val="66770C98"/>
    <w:rsid w:val="66E10C4D"/>
    <w:rsid w:val="67911D6F"/>
    <w:rsid w:val="680D5840"/>
    <w:rsid w:val="680D716C"/>
    <w:rsid w:val="685D140B"/>
    <w:rsid w:val="68912EC5"/>
    <w:rsid w:val="68971323"/>
    <w:rsid w:val="68D47A7B"/>
    <w:rsid w:val="68DF193E"/>
    <w:rsid w:val="68E84E3F"/>
    <w:rsid w:val="68F76E5C"/>
    <w:rsid w:val="69455133"/>
    <w:rsid w:val="69937B96"/>
    <w:rsid w:val="69C2222A"/>
    <w:rsid w:val="6A3757AC"/>
    <w:rsid w:val="6A4E10D3"/>
    <w:rsid w:val="6A701523"/>
    <w:rsid w:val="6AC1406F"/>
    <w:rsid w:val="6B4120C8"/>
    <w:rsid w:val="6B9363FC"/>
    <w:rsid w:val="6BDD42B9"/>
    <w:rsid w:val="6BE84649"/>
    <w:rsid w:val="6C085287"/>
    <w:rsid w:val="6C401523"/>
    <w:rsid w:val="6CD00EA6"/>
    <w:rsid w:val="6CE6131C"/>
    <w:rsid w:val="6D313420"/>
    <w:rsid w:val="6D3A5B63"/>
    <w:rsid w:val="6D646E0F"/>
    <w:rsid w:val="6DDB7D5E"/>
    <w:rsid w:val="6DDD5A51"/>
    <w:rsid w:val="6DE51FC5"/>
    <w:rsid w:val="6E093DBE"/>
    <w:rsid w:val="6E7D2BC3"/>
    <w:rsid w:val="6EA15698"/>
    <w:rsid w:val="6EA231BA"/>
    <w:rsid w:val="6EBC3CB9"/>
    <w:rsid w:val="6F482D42"/>
    <w:rsid w:val="6FA523D2"/>
    <w:rsid w:val="6FA77B47"/>
    <w:rsid w:val="7006536E"/>
    <w:rsid w:val="701045B5"/>
    <w:rsid w:val="703D37EB"/>
    <w:rsid w:val="70EF0841"/>
    <w:rsid w:val="712D6B22"/>
    <w:rsid w:val="71310DB9"/>
    <w:rsid w:val="715B4B81"/>
    <w:rsid w:val="717B055E"/>
    <w:rsid w:val="719C381C"/>
    <w:rsid w:val="71D62D16"/>
    <w:rsid w:val="729E26DA"/>
    <w:rsid w:val="72D4516E"/>
    <w:rsid w:val="7301390F"/>
    <w:rsid w:val="73B07EB2"/>
    <w:rsid w:val="73ED585D"/>
    <w:rsid w:val="741E6BF6"/>
    <w:rsid w:val="745F4B31"/>
    <w:rsid w:val="747607E0"/>
    <w:rsid w:val="74885165"/>
    <w:rsid w:val="757A7E5C"/>
    <w:rsid w:val="76065B94"/>
    <w:rsid w:val="76226744"/>
    <w:rsid w:val="76652C00"/>
    <w:rsid w:val="768C7E47"/>
    <w:rsid w:val="76D56593"/>
    <w:rsid w:val="7715791D"/>
    <w:rsid w:val="779904FC"/>
    <w:rsid w:val="77C33173"/>
    <w:rsid w:val="77DF59B7"/>
    <w:rsid w:val="78A06CA4"/>
    <w:rsid w:val="78AE6557"/>
    <w:rsid w:val="78D937A6"/>
    <w:rsid w:val="79AD4997"/>
    <w:rsid w:val="79FE1404"/>
    <w:rsid w:val="7A043533"/>
    <w:rsid w:val="7A1E34AC"/>
    <w:rsid w:val="7A4B1055"/>
    <w:rsid w:val="7A4D5B40"/>
    <w:rsid w:val="7ADC47C3"/>
    <w:rsid w:val="7B4B6523"/>
    <w:rsid w:val="7B5573A2"/>
    <w:rsid w:val="7BBB628D"/>
    <w:rsid w:val="7BD07335"/>
    <w:rsid w:val="7BD227A0"/>
    <w:rsid w:val="7C2D5E41"/>
    <w:rsid w:val="7CA010C3"/>
    <w:rsid w:val="7CA34E54"/>
    <w:rsid w:val="7CCE6A29"/>
    <w:rsid w:val="7CEE4558"/>
    <w:rsid w:val="7CF33270"/>
    <w:rsid w:val="7D02603F"/>
    <w:rsid w:val="7D2C2B03"/>
    <w:rsid w:val="7D4A280A"/>
    <w:rsid w:val="7E146C66"/>
    <w:rsid w:val="7E1D3989"/>
    <w:rsid w:val="7ED61979"/>
    <w:rsid w:val="7F051133"/>
    <w:rsid w:val="7F150C8C"/>
    <w:rsid w:val="7F4F4B63"/>
    <w:rsid w:val="7F61079B"/>
    <w:rsid w:val="7F825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24"/>
      <w:lang w:bidi="ar-SA"/>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link w:val="34"/>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toa heading"/>
    <w:basedOn w:val="1"/>
    <w:next w:val="1"/>
    <w:qFormat/>
    <w:uiPriority w:val="0"/>
    <w:pPr>
      <w:spacing w:before="120" w:beforeLines="0"/>
    </w:pPr>
    <w:rPr>
      <w:rFonts w:ascii="Arial" w:hAnsi="Arial"/>
      <w:sz w:val="24"/>
      <w:szCs w:val="20"/>
    </w:rPr>
  </w:style>
  <w:style w:type="paragraph" w:styleId="8">
    <w:name w:val="annotation text"/>
    <w:basedOn w:val="1"/>
    <w:qFormat/>
    <w:uiPriority w:val="0"/>
    <w:pPr>
      <w:jc w:val="left"/>
    </w:pPr>
  </w:style>
  <w:style w:type="paragraph" w:styleId="9">
    <w:name w:val="Body Text"/>
    <w:basedOn w:val="1"/>
    <w:qFormat/>
    <w:uiPriority w:val="0"/>
    <w:rPr>
      <w:rFonts w:ascii="仿宋" w:hAnsi="仿宋" w:eastAsia="仿宋" w:cs="仿宋"/>
      <w:sz w:val="30"/>
      <w:szCs w:val="30"/>
    </w:rPr>
  </w:style>
  <w:style w:type="paragraph" w:styleId="10">
    <w:name w:val="Body Text Indent"/>
    <w:basedOn w:val="1"/>
    <w:next w:val="11"/>
    <w:unhideWhenUsed/>
    <w:qFormat/>
    <w:uiPriority w:val="99"/>
    <w:pPr>
      <w:spacing w:after="120"/>
      <w:ind w:left="420" w:leftChars="200"/>
    </w:pPr>
    <w:rPr>
      <w:rFonts w:eastAsia="微软雅黑"/>
      <w:kern w:val="0"/>
      <w:sz w:val="24"/>
      <w:szCs w:val="20"/>
    </w:rPr>
  </w:style>
  <w:style w:type="paragraph" w:customStyle="1" w:styleId="11">
    <w:name w:val="font5"/>
    <w:basedOn w:val="1"/>
    <w:qFormat/>
    <w:uiPriority w:val="0"/>
    <w:pPr>
      <w:widowControl/>
      <w:spacing w:beforeAutospacing="1" w:afterAutospacing="1"/>
      <w:jc w:val="left"/>
    </w:pPr>
    <w:rPr>
      <w:rFonts w:hint="eastAsia" w:ascii="宋体" w:hAnsi="宋体"/>
      <w:kern w:val="0"/>
      <w:sz w:val="18"/>
      <w:szCs w:val="18"/>
    </w:rPr>
  </w:style>
  <w:style w:type="paragraph" w:styleId="12">
    <w:name w:val="Plain Text"/>
    <w:basedOn w:val="1"/>
    <w:qFormat/>
    <w:uiPriority w:val="0"/>
    <w:rPr>
      <w:rFonts w:ascii="宋体" w:hAnsi="Courier New"/>
      <w:kern w:val="0"/>
      <w:sz w:val="20"/>
      <w:szCs w:val="21"/>
    </w:rPr>
  </w:style>
  <w:style w:type="paragraph" w:styleId="13">
    <w:name w:val="footer"/>
    <w:basedOn w:val="1"/>
    <w:qFormat/>
    <w:uiPriority w:val="0"/>
    <w:pPr>
      <w:tabs>
        <w:tab w:val="center" w:pos="4153"/>
        <w:tab w:val="right" w:pos="8306"/>
      </w:tabs>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9"/>
    <w:qFormat/>
    <w:uiPriority w:val="0"/>
    <w:pPr>
      <w:ind w:firstLine="420" w:firstLineChars="100"/>
    </w:pPr>
  </w:style>
  <w:style w:type="paragraph" w:styleId="18">
    <w:name w:val="Body Text First Indent 2"/>
    <w:basedOn w:val="10"/>
    <w:next w:val="1"/>
    <w:qFormat/>
    <w:uiPriority w:val="0"/>
    <w:pPr>
      <w:ind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qFormat/>
    <w:uiPriority w:val="0"/>
  </w:style>
  <w:style w:type="character" w:styleId="25">
    <w:name w:val="Hyperlink"/>
    <w:basedOn w:val="21"/>
    <w:qFormat/>
    <w:uiPriority w:val="0"/>
    <w:rPr>
      <w:color w:val="0000FF"/>
      <w:u w:val="single"/>
    </w:rPr>
  </w:style>
  <w:style w:type="character" w:styleId="26">
    <w:name w:val="annotation reference"/>
    <w:unhideWhenUsed/>
    <w:qFormat/>
    <w:uiPriority w:val="0"/>
    <w:rPr>
      <w:sz w:val="21"/>
      <w:szCs w:val="21"/>
    </w:rPr>
  </w:style>
  <w:style w:type="paragraph" w:customStyle="1" w:styleId="27">
    <w:name w:val="大标题"/>
    <w:basedOn w:val="1"/>
    <w:next w:val="18"/>
    <w:qFormat/>
    <w:uiPriority w:val="99"/>
    <w:pPr>
      <w:jc w:val="center"/>
    </w:pPr>
    <w:rPr>
      <w:rFonts w:ascii="Arial" w:hAnsi="Arial"/>
      <w:b/>
      <w:sz w:val="28"/>
    </w:rPr>
  </w:style>
  <w:style w:type="paragraph" w:customStyle="1" w:styleId="28">
    <w:name w:val="Normal Indent"/>
    <w:basedOn w:val="1"/>
    <w:qFormat/>
    <w:uiPriority w:val="0"/>
    <w:pPr>
      <w:widowControl/>
      <w:ind w:firstLine="420" w:firstLineChars="200"/>
    </w:p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style>
  <w:style w:type="paragraph" w:customStyle="1" w:styleId="31">
    <w:name w:val="Heading #2|1"/>
    <w:basedOn w:val="1"/>
    <w:qFormat/>
    <w:uiPriority w:val="0"/>
    <w:pPr>
      <w:widowControl w:val="0"/>
      <w:shd w:val="clear" w:color="auto" w:fill="auto"/>
      <w:spacing w:after="580" w:line="634"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32">
    <w:name w:val="Body text|1"/>
    <w:basedOn w:val="1"/>
    <w:qFormat/>
    <w:uiPriority w:val="0"/>
    <w:pPr>
      <w:widowControl w:val="0"/>
      <w:shd w:val="clear" w:color="auto" w:fill="auto"/>
      <w:spacing w:line="432" w:lineRule="auto"/>
      <w:ind w:firstLine="400"/>
    </w:pPr>
    <w:rPr>
      <w:rFonts w:ascii="宋体" w:hAnsi="宋体" w:eastAsia="宋体" w:cs="宋体"/>
      <w:sz w:val="30"/>
      <w:szCs w:val="30"/>
      <w:u w:val="none"/>
      <w:shd w:val="clear" w:color="auto" w:fill="auto"/>
      <w:lang w:val="zh-TW" w:eastAsia="zh-TW" w:bidi="zh-TW"/>
    </w:rPr>
  </w:style>
  <w:style w:type="paragraph" w:customStyle="1" w:styleId="33">
    <w:name w:val="Body text|2"/>
    <w:basedOn w:val="1"/>
    <w:qFormat/>
    <w:uiPriority w:val="0"/>
    <w:pPr>
      <w:widowControl w:val="0"/>
      <w:shd w:val="clear" w:color="auto" w:fill="auto"/>
    </w:pPr>
    <w:rPr>
      <w:rFonts w:ascii="宋体" w:hAnsi="宋体" w:eastAsia="宋体" w:cs="宋体"/>
      <w:sz w:val="26"/>
      <w:szCs w:val="26"/>
      <w:u w:val="none"/>
      <w:shd w:val="clear" w:color="auto" w:fill="auto"/>
      <w:lang w:val="zh-TW" w:eastAsia="zh-TW" w:bidi="zh-TW"/>
    </w:rPr>
  </w:style>
  <w:style w:type="character" w:customStyle="1" w:styleId="34">
    <w:name w:val="标题 4 Char"/>
    <w:link w:val="6"/>
    <w:qFormat/>
    <w:uiPriority w:val="0"/>
    <w:rPr>
      <w:rFonts w:ascii="Arial" w:hAnsi="Arial" w:eastAsia="黑体"/>
      <w:b/>
      <w:sz w:val="28"/>
    </w:rPr>
  </w:style>
  <w:style w:type="paragraph" w:customStyle="1" w:styleId="35">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
    <w:name w:val="样式1"/>
    <w:basedOn w:val="3"/>
    <w:qFormat/>
    <w:uiPriority w:val="0"/>
    <w:pPr>
      <w:spacing w:before="240" w:after="240" w:line="440" w:lineRule="exact"/>
      <w:ind w:firstLine="0" w:firstLineChars="0"/>
      <w:jc w:val="center"/>
    </w:pPr>
    <w:rPr>
      <w:rFonts w:eastAsia="楷体"/>
      <w:sz w:val="36"/>
      <w:szCs w:val="28"/>
    </w:rPr>
  </w:style>
  <w:style w:type="character" w:customStyle="1" w:styleId="37">
    <w:name w:val="font31"/>
    <w:qFormat/>
    <w:uiPriority w:val="0"/>
    <w:rPr>
      <w:rFonts w:hint="eastAsia" w:ascii="宋体" w:hAnsi="宋体" w:eastAsia="宋体" w:cs="宋体"/>
      <w:color w:val="000000"/>
      <w:sz w:val="21"/>
      <w:szCs w:val="21"/>
      <w:u w:val="none"/>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0.pn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9816</Words>
  <Characters>10847</Characters>
  <Lines>230</Lines>
  <Paragraphs>64</Paragraphs>
  <TotalTime>2</TotalTime>
  <ScaleCrop>false</ScaleCrop>
  <LinksUpToDate>false</LinksUpToDate>
  <CharactersWithSpaces>11602</CharactersWithSpaces>
  <Application>WPS Office_12.1.0.25865_F1E327BC-269C-435d-A152-05C5408002CA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2023-09-05T04:49:00Z</dcterms:created>
  <dc:creator>hxw</dc:creator>
  <cp:lastModifiedBy>刘莹婷</cp:lastModifiedBy>
  <cp:lastPrinted>2026-01-19T02:49:00Z</cp:lastPrinted>
  <dcterms:modified xsi:type="dcterms:W3CDTF">2026-05-08T09:02:28Z</dcterms:modified>
  <dc:title>政府采购招标文件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2052-12.1.0.25865</vt:lpwstr>
  </property>
  <property fmtid="{D5CDD505-2E9C-101B-9397-08002B2CF9AE}" pid="5" name="ICV">
    <vt:lpwstr>67E6EA6E8D6A4F508D96B7EA11A4595B_13</vt:lpwstr>
  </property>
  <property fmtid="{D5CDD505-2E9C-101B-9397-08002B2CF9AE}" pid="6" name="KSOTemplateDocerSaveRecord">
    <vt:lpwstr>eyJoZGlkIjoiNDQ0OGYxM2JiYzdhNDc0ZWMxY2RiYWM2OGRkNzc0MGEiLCJ1c2VySWQiOiIxNjU3NzgwNjcxIn0=</vt:lpwstr>
  </property>
</Properties>
</file>