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67E802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w w:val="100"/>
          <w:position w:val="0"/>
        </w:rPr>
      </w:pPr>
      <w:r>
        <w:rPr>
          <w:rFonts w:hint="eastAsia" w:eastAsiaTheme="minorEastAsia"/>
          <w:color w:val="auto"/>
          <w:spacing w:val="0"/>
          <w:w w:val="100"/>
          <w:position w:val="0"/>
          <w:lang w:val="en-US" w:eastAsia="zh-CN"/>
        </w:rPr>
        <w:t xml:space="preserve"> </w:t>
      </w:r>
    </w:p>
    <w:p w14:paraId="3E44BAE6">
      <w:pPr>
        <w:pStyle w:val="3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jc w:val="both"/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-SA"/>
        </w:rPr>
        <w:t>（一）采购清单</w:t>
      </w:r>
    </w:p>
    <w:tbl>
      <w:tblPr>
        <w:tblStyle w:val="17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0"/>
        <w:gridCol w:w="1310"/>
        <w:gridCol w:w="5296"/>
        <w:gridCol w:w="530"/>
        <w:gridCol w:w="530"/>
        <w:gridCol w:w="1315"/>
      </w:tblGrid>
      <w:tr w14:paraId="478B38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C2D5C1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F42E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设备名称</w:t>
            </w:r>
          </w:p>
        </w:tc>
        <w:tc>
          <w:tcPr>
            <w:tcW w:w="1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66013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技术参数</w:t>
            </w: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A08FAC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单位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B47A00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数量</w:t>
            </w:r>
          </w:p>
        </w:tc>
        <w:tc>
          <w:tcPr>
            <w:tcW w:w="11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0D9709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最高限价（元）</w:t>
            </w:r>
          </w:p>
        </w:tc>
      </w:tr>
      <w:tr w14:paraId="3E793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85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55B0FF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医技大楼负一楼机房：不间断电源UPS：三相150KVA</w:t>
            </w:r>
          </w:p>
        </w:tc>
        <w:tc>
          <w:tcPr>
            <w:tcW w:w="11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7CC8D4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14:paraId="2CA62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8A9FBD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1EF678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0KVA UPS主机</w:t>
            </w:r>
          </w:p>
        </w:tc>
        <w:tc>
          <w:tcPr>
            <w:tcW w:w="1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E2329C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150KVA，模块化UPS电源，三进三出,详见本文件《UPS技术要求》</w:t>
            </w: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BC5C6A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2553C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1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77729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72000</w:t>
            </w:r>
          </w:p>
        </w:tc>
      </w:tr>
      <w:tr w14:paraId="79229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49944C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CAFF0E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  <w:t>功率模块</w:t>
            </w:r>
          </w:p>
        </w:tc>
        <w:tc>
          <w:tcPr>
            <w:tcW w:w="1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A76E97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  <w:t>单块功率30KVA</w:t>
            </w: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4A5AAB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块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5145C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1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B1C88E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114000</w:t>
            </w:r>
          </w:p>
        </w:tc>
      </w:tr>
      <w:tr w14:paraId="55312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2E7401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250A94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蓄电池</w:t>
            </w:r>
          </w:p>
        </w:tc>
        <w:tc>
          <w:tcPr>
            <w:tcW w:w="1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139CCA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容量12V100AH详见本文件《蓄电池技术要求》</w:t>
            </w: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72E719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节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86B45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19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1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E42D0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234240</w:t>
            </w:r>
          </w:p>
        </w:tc>
      </w:tr>
      <w:tr w14:paraId="3AC75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0F4724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291C7F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电池柜</w:t>
            </w:r>
          </w:p>
        </w:tc>
        <w:tc>
          <w:tcPr>
            <w:tcW w:w="1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372DF8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满足一组配套12V100AH电池安装需求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EB6A45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套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58B77A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1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5E79E8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9000</w:t>
            </w:r>
          </w:p>
        </w:tc>
      </w:tr>
      <w:tr w14:paraId="10AE8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CEA04E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E8B749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  <w:t>电池连接线</w:t>
            </w:r>
          </w:p>
        </w:tc>
        <w:tc>
          <w:tcPr>
            <w:tcW w:w="1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CC5B8A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RVV70mm2</w:t>
            </w: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E085E4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套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7D3D9F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1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11908F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5400</w:t>
            </w:r>
          </w:p>
        </w:tc>
      </w:tr>
      <w:tr w14:paraId="0B852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3468A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B5F46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  <w:t>汇流箱</w:t>
            </w:r>
          </w:p>
        </w:tc>
        <w:tc>
          <w:tcPr>
            <w:tcW w:w="1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6DC5D9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400A直流塑壳断路器</w:t>
            </w: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4BD2AD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套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DDFD35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1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4EB19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12000</w:t>
            </w:r>
          </w:p>
        </w:tc>
      </w:tr>
      <w:tr w14:paraId="421606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D7C0D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0DB6E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</w:rPr>
              <w:t>配电改造</w:t>
            </w:r>
          </w:p>
        </w:tc>
        <w:tc>
          <w:tcPr>
            <w:tcW w:w="1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2E516D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原有配电箱线路改造，UPS电力电缆更换，断路器、配线架安装及通电调试</w:t>
            </w: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F67B17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项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D1FEA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1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B81756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8000</w:t>
            </w:r>
          </w:p>
        </w:tc>
      </w:tr>
      <w:tr w14:paraId="1183A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E93D4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8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149A70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总控制价</w:t>
            </w:r>
          </w:p>
        </w:tc>
        <w:tc>
          <w:tcPr>
            <w:tcW w:w="1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567F51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DFE6DE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项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0A827B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36918E">
            <w:pPr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454640</w:t>
            </w:r>
          </w:p>
        </w:tc>
      </w:tr>
    </w:tbl>
    <w:p w14:paraId="70BA7652">
      <w:pPr>
        <w:pStyle w:val="3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-SA"/>
        </w:rPr>
        <w:t>（二）总体要求</w:t>
      </w:r>
    </w:p>
    <w:p w14:paraId="3C5A0D9E">
      <w:pPr>
        <w:pageBreakBefore w:val="0"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b/>
          <w:bCs/>
          <w:sz w:val="24"/>
          <w:szCs w:val="24"/>
        </w:rPr>
      </w:pPr>
      <w:bookmarkStart w:id="0" w:name="_Toc287859514"/>
      <w:bookmarkStart w:id="1" w:name="_Toc450824571"/>
      <w:r>
        <w:rPr>
          <w:rFonts w:hint="eastAsia" w:ascii="宋体" w:hAnsi="宋体" w:eastAsia="宋体" w:cs="宋体"/>
          <w:b/>
          <w:bCs/>
          <w:sz w:val="24"/>
          <w:szCs w:val="24"/>
        </w:rPr>
        <w:t>环境条件</w:t>
      </w:r>
      <w:bookmarkEnd w:id="0"/>
      <w:bookmarkEnd w:id="1"/>
    </w:p>
    <w:p w14:paraId="65C93A8A">
      <w:pPr>
        <w:pageBreakBefore w:val="0"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温度范围要求</w:t>
      </w:r>
    </w:p>
    <w:p w14:paraId="73D7BFA8">
      <w:pPr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工作温度：0℃～+40℃时，能长期满载正常工作；  </w:t>
      </w:r>
    </w:p>
    <w:p w14:paraId="36E09614">
      <w:pPr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储运温度：-25℃～+55℃；</w:t>
      </w:r>
    </w:p>
    <w:p w14:paraId="60EA5574">
      <w:pPr>
        <w:pageBreakBefore w:val="0"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相对湿度范围要求</w:t>
      </w:r>
    </w:p>
    <w:p w14:paraId="18DD3B54">
      <w:pPr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工作、储运相对湿度 20%-90%无凝结；</w:t>
      </w:r>
    </w:p>
    <w:p w14:paraId="7A39C67A">
      <w:pPr>
        <w:pageBreakBefore w:val="0"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大气压力要求</w:t>
      </w:r>
    </w:p>
    <w:p w14:paraId="158022AB">
      <w:pPr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海拔高度不超过1000米，若超过1000米时，应按GB/T3859.2规定降容使用。</w:t>
      </w:r>
    </w:p>
    <w:p w14:paraId="6FBEC6C5">
      <w:pPr>
        <w:pageBreakBefore w:val="0"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外观与结构</w:t>
      </w:r>
    </w:p>
    <w:p w14:paraId="04DC6CCE">
      <w:pPr>
        <w:pageBreakBefore w:val="0"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bookmarkStart w:id="2" w:name="_Toc553"/>
      <w:r>
        <w:rPr>
          <w:rFonts w:hint="eastAsia" w:ascii="宋体" w:hAnsi="宋体" w:eastAsia="宋体" w:cs="宋体"/>
          <w:sz w:val="24"/>
          <w:szCs w:val="24"/>
        </w:rPr>
        <w:t>机箱镀层牢固，漆面均匀，无剥落、锈蚀及裂痕等现象。</w:t>
      </w:r>
      <w:bookmarkEnd w:id="2"/>
    </w:p>
    <w:p w14:paraId="1746CA6B">
      <w:pPr>
        <w:pageBreakBefore w:val="0"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bookmarkStart w:id="3" w:name="_Toc26457"/>
      <w:r>
        <w:rPr>
          <w:rFonts w:hint="eastAsia" w:ascii="宋体" w:hAnsi="宋体" w:eastAsia="宋体" w:cs="宋体"/>
          <w:sz w:val="24"/>
          <w:szCs w:val="24"/>
        </w:rPr>
        <w:t>机箱表面平整，所有标牌、标记、文字符号应清晰、正确、整齐。</w:t>
      </w:r>
      <w:bookmarkEnd w:id="3"/>
    </w:p>
    <w:p w14:paraId="11D02B76">
      <w:pPr>
        <w:pageBreakBefore w:val="0"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bookmarkStart w:id="4" w:name="_Toc5067"/>
      <w:r>
        <w:rPr>
          <w:rFonts w:hint="eastAsia" w:ascii="宋体" w:hAnsi="宋体" w:eastAsia="宋体" w:cs="宋体"/>
          <w:sz w:val="24"/>
          <w:szCs w:val="24"/>
        </w:rPr>
        <w:t>各种开关便于操作。</w:t>
      </w:r>
      <w:bookmarkEnd w:id="4"/>
    </w:p>
    <w:p w14:paraId="7A20175E">
      <w:pPr>
        <w:pStyle w:val="3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-SA"/>
        </w:rPr>
        <w:t>（三）UPS技术要求</w:t>
      </w:r>
    </w:p>
    <w:p w14:paraId="50E9064C">
      <w:pPr>
        <w:pageBreakBefore w:val="0"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UPS类型：在线双变换式模块化UPS，UPS输入制式为三相五线，输出制式为三相输出，单台UPS额定输出功率≥150KVA，单台UPS机框支持≥5个功率模块；UPS单功率模块的额定输出功率≥30kVA，支持热插拔。        </w:t>
      </w:r>
    </w:p>
    <w:p w14:paraId="16A368D4">
      <w:pPr>
        <w:pageBreakBefore w:val="0"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UPS功率模块30KVA，旁路模块与功率模块均应并持热插拔功能；                                                                                                                           </w:t>
      </w:r>
    </w:p>
    <w:p w14:paraId="15F950FA">
      <w:pPr>
        <w:pageBreakBefore w:val="0"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为避免分散旁路出现电流不均衡、不可控引起故障，模块化UPS采用集中旁路；且要求旁路具有独立接线和开关控制，提高供电可靠性；                                </w:t>
      </w:r>
    </w:p>
    <w:p w14:paraId="18A456FF">
      <w:pPr>
        <w:pageBreakBefore w:val="0"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支持智能ECO模式，在ECO旁路供电的基础上优化电网质量，功率模块能对旁路电进行谐波补偿，提高旁路可靠性；             </w:t>
      </w:r>
    </w:p>
    <w:p w14:paraId="73AA35BF">
      <w:pPr>
        <w:pageBreakBefore w:val="0"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输入电压范围：输入电压138V～485V ，输入电压宽，适应恶劣电网环境；</w:t>
      </w:r>
    </w:p>
    <w:p w14:paraId="63DCDAAB">
      <w:pPr>
        <w:pageBreakBefore w:val="0"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模块化UPS应具备智能发电机管理功能：当市电停电，应可启用发电机智能管理，可由UPS设置界面进行管理；当发电机额定输出功率不足时，允许在UPS管理界面重新定义发电机的输出功率，由UPS自主管理，确保UPS输出不间断。        </w:t>
      </w:r>
    </w:p>
    <w:p w14:paraId="4BFEB112">
      <w:pPr>
        <w:pageBreakBefore w:val="0"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电池电压范围：直流电压±168～±276V。                                   </w:t>
      </w:r>
    </w:p>
    <w:p w14:paraId="00C1F4D4">
      <w:pPr>
        <w:pageBreakBefore w:val="0"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模块化主机智能化管理：器件失效预告警功能，可记录更换备品备件的种类、日期与ID，实现备品备件的资产追溯与管理。                                                                      </w:t>
      </w:r>
    </w:p>
    <w:p w14:paraId="7400BD8B">
      <w:pPr>
        <w:pageBreakBefore w:val="0"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模块化UPS支持多机并联，应采用无主从并联技术，可多台扩容并联或N+X并联冗余。并联数量&gt;6台。                                                                                </w:t>
      </w:r>
    </w:p>
    <w:p w14:paraId="6F024588">
      <w:pPr>
        <w:pageBreakBefore w:val="0"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自老化功能：具备自老化功能，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能</w:t>
      </w:r>
      <w:r>
        <w:rPr>
          <w:rFonts w:hint="eastAsia" w:ascii="宋体" w:hAnsi="宋体" w:eastAsia="宋体" w:cs="宋体"/>
          <w:sz w:val="24"/>
          <w:szCs w:val="24"/>
        </w:rPr>
        <w:t>有效解决现场调试及老化的负载问题；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UPS主机应具有密码保护功能，避免人员随意操作，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该指标验收时需要现场确认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。</w:t>
      </w:r>
    </w:p>
    <w:p w14:paraId="606B975E">
      <w:pPr>
        <w:pStyle w:val="2"/>
        <w:pageBreakBefore w:val="0"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left="425" w:leftChars="0" w:hanging="425" w:firstLineChars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所投 UPS具有中文触摸大液晶屏，具有LCD+LED指示的操作界面，实时记录工作状态和运行信息；操作界面要求配备手动开关机按钮，同时开关机按键采用双键组合设计，确保在触摸屏失效时依然可以开关机操作。</w:t>
      </w:r>
    </w:p>
    <w:p w14:paraId="379B0DA4">
      <w:pPr>
        <w:pStyle w:val="2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left="480" w:hanging="480" w:hanging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12</w:t>
      </w:r>
      <w:r>
        <w:rPr>
          <w:rFonts w:hint="eastAsia" w:ascii="宋体" w:hAnsi="宋体" w:eastAsia="宋体" w:cs="宋体"/>
          <w:sz w:val="24"/>
          <w:szCs w:val="24"/>
        </w:rPr>
        <w:t>. 所投UPS具有除尘告警，当设备运行周期较长或设备积尘过多时，UPS启动自动除尘功能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1DBAB81A">
      <w:pPr>
        <w:pStyle w:val="2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left="480" w:hanging="480" w:hanging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13</w:t>
      </w:r>
      <w:r>
        <w:rPr>
          <w:rFonts w:hint="eastAsia" w:ascii="宋体" w:hAnsi="宋体" w:eastAsia="宋体" w:cs="宋体"/>
          <w:sz w:val="24"/>
          <w:szCs w:val="24"/>
        </w:rPr>
        <w:t>. 所投UPS具有智能录波功能，当UPS设备故障时，完整记录故障发生瞬间，有助于故障诊断和快速故障定位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45326772">
      <w:pPr>
        <w:pStyle w:val="3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-SA"/>
        </w:rPr>
        <w:t>（四）蓄电池技术要求</w:t>
      </w:r>
    </w:p>
    <w:p w14:paraId="62D1DE97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50" w:line="480" w:lineRule="exact"/>
        <w:jc w:val="left"/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 xml:space="preserve">1、蓄电池应采用高性能、高可靠性的全密封阀控式免维护铅酸蓄电池，可靠的专业阀控式密封设计，有效确保电池不漏（渗）液、无酸雾、不腐蚀。 </w:t>
      </w:r>
    </w:p>
    <w:p w14:paraId="156BA369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50" w:line="480" w:lineRule="exact"/>
        <w:jc w:val="left"/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2、电池采用阀控式密封铅酸蓄电池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  <w:lang w:val="en-US" w:eastAsia="zh-CN"/>
        </w:rPr>
        <w:t>12V100AH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，不用加酸加水；温度为25℃时，蓄电池浮充使用寿命≥12年。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  <w:lang w:val="en-US" w:eastAsia="zh-CN"/>
        </w:rPr>
        <w:t>单节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重量≥30KG,内阻≤4.5</w:t>
      </w:r>
      <w:r>
        <w:rPr>
          <w:rFonts w:hint="eastAsia" w:ascii="宋体" w:hAnsi="宋体" w:eastAsia="宋体" w:cs="宋体"/>
          <w:sz w:val="24"/>
          <w:szCs w:val="24"/>
        </w:rPr>
        <w:t>mΩ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br w:type="textWrapping"/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3、所投产品需有合格证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  <w:lang w:eastAsia="zh-CN"/>
        </w:rPr>
        <w:t>、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使用说明书，拒绝OEM产品。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br w:type="textWrapping"/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4、蓄电池循环使用寿命：80％放电深度时不小于500次。</w:t>
      </w:r>
    </w:p>
    <w:p w14:paraId="14092536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50" w:line="480" w:lineRule="exact"/>
        <w:jc w:val="left"/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5、蓄电池在充电过程中遇有明火内部不应引爆。</w:t>
      </w:r>
    </w:p>
    <w:p w14:paraId="3DE542B0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50" w:line="480" w:lineRule="exact"/>
        <w:jc w:val="left"/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6、能承受50kPa的正压或负压而不破裂、不开胶，压力释放后壳体无残余变形。</w:t>
      </w:r>
    </w:p>
    <w:p w14:paraId="624ADA18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50" w:line="480" w:lineRule="exact"/>
        <w:jc w:val="left"/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7、蓄电池极性正确，正负极性及端子应有明显标志。</w:t>
      </w:r>
    </w:p>
    <w:p w14:paraId="4AF63E5E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50" w:line="480" w:lineRule="exact"/>
        <w:jc w:val="left"/>
        <w:outlineLvl w:val="0"/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8、所有电池应为同一批次产品。</w:t>
      </w:r>
    </w:p>
    <w:p w14:paraId="76A16B7E">
      <w:pPr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150" w:line="480" w:lineRule="exact"/>
        <w:jc w:val="left"/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  <w:lang w:val="en-US" w:eastAsia="zh-CN"/>
        </w:rPr>
        <w:t>9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、封口剂性能:采用封口剂的蓄电池，在-30℃～65℃温度范围内无裂纹与溢流现象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  <w:lang w:eastAsia="zh-CN"/>
        </w:rPr>
        <w:t>。</w:t>
      </w:r>
    </w:p>
    <w:p w14:paraId="5708A738">
      <w:pPr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1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  <w:lang w:val="en-US" w:eastAsia="zh-CN"/>
        </w:rPr>
        <w:t>0</w:t>
      </w:r>
      <w:r>
        <w:rPr>
          <w:rFonts w:hint="eastAsia" w:ascii="宋体" w:hAnsi="宋体" w:eastAsia="宋体" w:cs="宋体"/>
          <w:kern w:val="0"/>
          <w:sz w:val="24"/>
          <w:szCs w:val="24"/>
          <w:shd w:val="clear" w:color="auto" w:fill="FFFFFF"/>
        </w:rPr>
        <w:t>.外观：蓄电池外观不得有变形、漏液、裂纹及污迹，标志要清晰。</w:t>
      </w:r>
    </w:p>
    <w:p w14:paraId="69A10558">
      <w:pPr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</w:p>
    <w:p w14:paraId="4151B42B">
      <w:pPr>
        <w:pStyle w:val="7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373B766F">
      <w:pPr>
        <w:pageBreakBefore w:val="0"/>
        <w:widowControl w:val="0"/>
        <w:wordWrap/>
        <w:overflowPunct/>
        <w:topLinePunct w:val="0"/>
        <w:bidi w:val="0"/>
        <w:rPr>
          <w:color w:val="auto"/>
          <w:spacing w:val="0"/>
          <w:w w:val="100"/>
          <w:position w:val="0"/>
          <w:lang w:eastAsia="zh-CN"/>
        </w:rPr>
      </w:pPr>
      <w:bookmarkStart w:id="5" w:name="_GoBack"/>
      <w:bookmarkEnd w:id="5"/>
    </w:p>
    <w:sectPr>
      <w:headerReference r:id="rId3" w:type="default"/>
      <w:footerReference r:id="rId4" w:type="default"/>
      <w:pgSz w:w="11906" w:h="16839"/>
      <w:pgMar w:top="1429" w:right="1304" w:bottom="1156" w:left="1307" w:header="0" w:footer="9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宋?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0C3AE9">
    <w:pPr>
      <w:pStyle w:val="10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5" name="文本框 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79707A0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J74X8zAgAAYw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OKdFMoeKXH98v&#10;P39ffn0jOINAtfVzxO0sIkPzzjRom+Hc4zDybgqn4heMCPyQ93yVVzSB8HhpNpnNUrg4fMMG+MnT&#10;det8eC+MItHIqEP9WlnZaetDFzqExGzabCop2xpKTeqM3ryd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PJ74X8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79707A0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B12F4E">
    <w:pPr>
      <w:pStyle w:val="11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654A55A"/>
    <w:multiLevelType w:val="singleLevel"/>
    <w:tmpl w:val="9654A55A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BB2CC04E"/>
    <w:multiLevelType w:val="singleLevel"/>
    <w:tmpl w:val="BB2CC04E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C2207BD0"/>
    <w:multiLevelType w:val="singleLevel"/>
    <w:tmpl w:val="C2207BD0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F24B7617"/>
    <w:multiLevelType w:val="singleLevel"/>
    <w:tmpl w:val="F24B7617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embedTrueTypeFonts/>
  <w:saveSubsetFonts/>
  <w:bordersDoNotSurroundHeader w:val="0"/>
  <w:bordersDoNotSurroundFooter w:val="0"/>
  <w:documentProtection w:enforcement="0"/>
  <w:defaultTabStop w:val="421"/>
  <w:displayHorizontalDrawingGridEvery w:val="1"/>
  <w:displayVerticalDrawingGridEvery w:val="1"/>
  <w:noPunctuationKerning w:val="1"/>
  <w:characterSpacingControl w:val="doNotCompress"/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Q1M2IwZTUyMDQ1NGQwYjA1ZjExM2FlODA3YjQ0MzEifQ=="/>
  </w:docVars>
  <w:rsids>
    <w:rsidRoot w:val="00F72BE7"/>
    <w:rsid w:val="0031198B"/>
    <w:rsid w:val="00412A37"/>
    <w:rsid w:val="006308AB"/>
    <w:rsid w:val="00847DE1"/>
    <w:rsid w:val="00CD47AB"/>
    <w:rsid w:val="00D6521D"/>
    <w:rsid w:val="00F72BE7"/>
    <w:rsid w:val="013D404E"/>
    <w:rsid w:val="014707D5"/>
    <w:rsid w:val="0183453D"/>
    <w:rsid w:val="01E178D6"/>
    <w:rsid w:val="01F176F8"/>
    <w:rsid w:val="02386212"/>
    <w:rsid w:val="0248587B"/>
    <w:rsid w:val="02820AD7"/>
    <w:rsid w:val="02F62DEB"/>
    <w:rsid w:val="03065296"/>
    <w:rsid w:val="035C5A34"/>
    <w:rsid w:val="039753F9"/>
    <w:rsid w:val="03A14F29"/>
    <w:rsid w:val="03A27AFA"/>
    <w:rsid w:val="044D1E30"/>
    <w:rsid w:val="04DE51A5"/>
    <w:rsid w:val="04F64D19"/>
    <w:rsid w:val="04FA5415"/>
    <w:rsid w:val="052B325D"/>
    <w:rsid w:val="05A629A4"/>
    <w:rsid w:val="05F07017"/>
    <w:rsid w:val="0600615C"/>
    <w:rsid w:val="062D088E"/>
    <w:rsid w:val="065779B9"/>
    <w:rsid w:val="066257FB"/>
    <w:rsid w:val="06F21F49"/>
    <w:rsid w:val="07280AA2"/>
    <w:rsid w:val="076566A7"/>
    <w:rsid w:val="079A2F4B"/>
    <w:rsid w:val="07B64740"/>
    <w:rsid w:val="07FC21A6"/>
    <w:rsid w:val="081F5E69"/>
    <w:rsid w:val="08234384"/>
    <w:rsid w:val="08D800EA"/>
    <w:rsid w:val="08D86F1C"/>
    <w:rsid w:val="098C4275"/>
    <w:rsid w:val="099C2AD0"/>
    <w:rsid w:val="09F76A86"/>
    <w:rsid w:val="0A5474C3"/>
    <w:rsid w:val="0A5F7AD5"/>
    <w:rsid w:val="0A630BD7"/>
    <w:rsid w:val="0A8A1566"/>
    <w:rsid w:val="0AAA50E9"/>
    <w:rsid w:val="0ABB6AF5"/>
    <w:rsid w:val="0ACF1ECA"/>
    <w:rsid w:val="0BCE5A19"/>
    <w:rsid w:val="0BD25EA5"/>
    <w:rsid w:val="0C027923"/>
    <w:rsid w:val="0C1E16F8"/>
    <w:rsid w:val="0DB63714"/>
    <w:rsid w:val="0DBF7C0D"/>
    <w:rsid w:val="0DD264ED"/>
    <w:rsid w:val="0DD809E2"/>
    <w:rsid w:val="0E045967"/>
    <w:rsid w:val="0E304D8B"/>
    <w:rsid w:val="0E306947"/>
    <w:rsid w:val="0E9A1704"/>
    <w:rsid w:val="0F0E7B3C"/>
    <w:rsid w:val="0F8346BB"/>
    <w:rsid w:val="0FAD17DF"/>
    <w:rsid w:val="0FF52EEC"/>
    <w:rsid w:val="101C46B9"/>
    <w:rsid w:val="107F306E"/>
    <w:rsid w:val="10D80401"/>
    <w:rsid w:val="114948FA"/>
    <w:rsid w:val="119223E6"/>
    <w:rsid w:val="11A1474A"/>
    <w:rsid w:val="12035CCD"/>
    <w:rsid w:val="125329BB"/>
    <w:rsid w:val="126757A9"/>
    <w:rsid w:val="1292624E"/>
    <w:rsid w:val="129C0FBA"/>
    <w:rsid w:val="12BD1CEC"/>
    <w:rsid w:val="13247457"/>
    <w:rsid w:val="139F6FB4"/>
    <w:rsid w:val="143E0B0F"/>
    <w:rsid w:val="146F6CB4"/>
    <w:rsid w:val="14B561ED"/>
    <w:rsid w:val="14D27EAB"/>
    <w:rsid w:val="14F13A81"/>
    <w:rsid w:val="1538599A"/>
    <w:rsid w:val="158B0678"/>
    <w:rsid w:val="15C90C81"/>
    <w:rsid w:val="16426169"/>
    <w:rsid w:val="165F5C3E"/>
    <w:rsid w:val="16A356CC"/>
    <w:rsid w:val="16EA0A0B"/>
    <w:rsid w:val="173418E5"/>
    <w:rsid w:val="17342109"/>
    <w:rsid w:val="17B76D45"/>
    <w:rsid w:val="17D60801"/>
    <w:rsid w:val="182E6B2B"/>
    <w:rsid w:val="18363C5F"/>
    <w:rsid w:val="186009B5"/>
    <w:rsid w:val="18846779"/>
    <w:rsid w:val="18C97898"/>
    <w:rsid w:val="18E84F59"/>
    <w:rsid w:val="18F643B3"/>
    <w:rsid w:val="19241D0A"/>
    <w:rsid w:val="193E2DCB"/>
    <w:rsid w:val="196206F1"/>
    <w:rsid w:val="19AD2FD4"/>
    <w:rsid w:val="19F33BB6"/>
    <w:rsid w:val="1A1B6B97"/>
    <w:rsid w:val="1A1F0E4F"/>
    <w:rsid w:val="1A551963"/>
    <w:rsid w:val="1AF44F33"/>
    <w:rsid w:val="1B4548E5"/>
    <w:rsid w:val="1B702014"/>
    <w:rsid w:val="1BD47A17"/>
    <w:rsid w:val="1C766D20"/>
    <w:rsid w:val="1C9B22E3"/>
    <w:rsid w:val="1D085BCA"/>
    <w:rsid w:val="1D74500E"/>
    <w:rsid w:val="1DD800C0"/>
    <w:rsid w:val="1DF86E54"/>
    <w:rsid w:val="1E43791C"/>
    <w:rsid w:val="1E450556"/>
    <w:rsid w:val="1F2952CA"/>
    <w:rsid w:val="1F7C23A6"/>
    <w:rsid w:val="1FAB6CE1"/>
    <w:rsid w:val="206155F1"/>
    <w:rsid w:val="20B54DB2"/>
    <w:rsid w:val="21042B4C"/>
    <w:rsid w:val="213A566A"/>
    <w:rsid w:val="2195298B"/>
    <w:rsid w:val="21CE72BA"/>
    <w:rsid w:val="22072FB3"/>
    <w:rsid w:val="220B02AE"/>
    <w:rsid w:val="22112B50"/>
    <w:rsid w:val="22284619"/>
    <w:rsid w:val="224433AA"/>
    <w:rsid w:val="22791318"/>
    <w:rsid w:val="22A85555"/>
    <w:rsid w:val="22FD3CF7"/>
    <w:rsid w:val="23056708"/>
    <w:rsid w:val="234D0A23"/>
    <w:rsid w:val="23746473"/>
    <w:rsid w:val="237B00EF"/>
    <w:rsid w:val="23C04A55"/>
    <w:rsid w:val="23CE7442"/>
    <w:rsid w:val="24457704"/>
    <w:rsid w:val="24EC0600"/>
    <w:rsid w:val="25533D7B"/>
    <w:rsid w:val="25823163"/>
    <w:rsid w:val="25B23DB8"/>
    <w:rsid w:val="25CB59E7"/>
    <w:rsid w:val="25E2090D"/>
    <w:rsid w:val="25F37706"/>
    <w:rsid w:val="26BE3321"/>
    <w:rsid w:val="2722776F"/>
    <w:rsid w:val="27457A1B"/>
    <w:rsid w:val="274B704D"/>
    <w:rsid w:val="279C2686"/>
    <w:rsid w:val="27EF1D1C"/>
    <w:rsid w:val="280660E7"/>
    <w:rsid w:val="28706D19"/>
    <w:rsid w:val="28CF7D70"/>
    <w:rsid w:val="28D241FB"/>
    <w:rsid w:val="291F3D28"/>
    <w:rsid w:val="29262738"/>
    <w:rsid w:val="29BD30CD"/>
    <w:rsid w:val="29ED5AE3"/>
    <w:rsid w:val="2A071140"/>
    <w:rsid w:val="2AC967C3"/>
    <w:rsid w:val="2AFA115F"/>
    <w:rsid w:val="2B0F5B99"/>
    <w:rsid w:val="2B296C56"/>
    <w:rsid w:val="2BDA2720"/>
    <w:rsid w:val="2BE93C1A"/>
    <w:rsid w:val="2BED313B"/>
    <w:rsid w:val="2C695F59"/>
    <w:rsid w:val="2C8B6CDE"/>
    <w:rsid w:val="2CA90A4C"/>
    <w:rsid w:val="2CF55C1F"/>
    <w:rsid w:val="2D665E74"/>
    <w:rsid w:val="2D99286E"/>
    <w:rsid w:val="2DC82B17"/>
    <w:rsid w:val="2DD921D9"/>
    <w:rsid w:val="2DF41412"/>
    <w:rsid w:val="2E234DC0"/>
    <w:rsid w:val="2E2B0E5E"/>
    <w:rsid w:val="2E575FCC"/>
    <w:rsid w:val="2E693B84"/>
    <w:rsid w:val="2E8E5B7B"/>
    <w:rsid w:val="2E960B5C"/>
    <w:rsid w:val="2EB108A7"/>
    <w:rsid w:val="2EEB534C"/>
    <w:rsid w:val="2EF51D26"/>
    <w:rsid w:val="2F5F3B7C"/>
    <w:rsid w:val="2F7679A0"/>
    <w:rsid w:val="2FB63E0A"/>
    <w:rsid w:val="2FC17E5A"/>
    <w:rsid w:val="305E1890"/>
    <w:rsid w:val="30EF0166"/>
    <w:rsid w:val="310E0E7D"/>
    <w:rsid w:val="31353885"/>
    <w:rsid w:val="314D409C"/>
    <w:rsid w:val="31526CE7"/>
    <w:rsid w:val="316B62D0"/>
    <w:rsid w:val="31755C41"/>
    <w:rsid w:val="318178A1"/>
    <w:rsid w:val="31AC0DC2"/>
    <w:rsid w:val="31C55E0D"/>
    <w:rsid w:val="31E76326"/>
    <w:rsid w:val="31FE5396"/>
    <w:rsid w:val="321C6AB4"/>
    <w:rsid w:val="3233535A"/>
    <w:rsid w:val="32950EC6"/>
    <w:rsid w:val="329A3D4F"/>
    <w:rsid w:val="32BE2A91"/>
    <w:rsid w:val="33074498"/>
    <w:rsid w:val="33AE791F"/>
    <w:rsid w:val="33F26834"/>
    <w:rsid w:val="3408478C"/>
    <w:rsid w:val="34325184"/>
    <w:rsid w:val="346E1C27"/>
    <w:rsid w:val="34DF14AF"/>
    <w:rsid w:val="34F27B67"/>
    <w:rsid w:val="35591BE5"/>
    <w:rsid w:val="36064E50"/>
    <w:rsid w:val="362863AF"/>
    <w:rsid w:val="362E6E61"/>
    <w:rsid w:val="36597105"/>
    <w:rsid w:val="36844F22"/>
    <w:rsid w:val="369A40E1"/>
    <w:rsid w:val="37A10BE4"/>
    <w:rsid w:val="37B87090"/>
    <w:rsid w:val="38740160"/>
    <w:rsid w:val="388C0BF4"/>
    <w:rsid w:val="388E28F1"/>
    <w:rsid w:val="3899102A"/>
    <w:rsid w:val="38D90E24"/>
    <w:rsid w:val="38E452E6"/>
    <w:rsid w:val="391853A7"/>
    <w:rsid w:val="39225E0E"/>
    <w:rsid w:val="39D96E5F"/>
    <w:rsid w:val="39E651C8"/>
    <w:rsid w:val="3A1B5E20"/>
    <w:rsid w:val="3A5913BB"/>
    <w:rsid w:val="3A6B125E"/>
    <w:rsid w:val="3B163B4E"/>
    <w:rsid w:val="3B7E51F7"/>
    <w:rsid w:val="3B8811A4"/>
    <w:rsid w:val="3BAC10D3"/>
    <w:rsid w:val="3C0F220A"/>
    <w:rsid w:val="3C2264C9"/>
    <w:rsid w:val="3C267544"/>
    <w:rsid w:val="3C8C6D91"/>
    <w:rsid w:val="3CA37266"/>
    <w:rsid w:val="3D36354C"/>
    <w:rsid w:val="3DBB413B"/>
    <w:rsid w:val="3DC93A44"/>
    <w:rsid w:val="3DD11BB1"/>
    <w:rsid w:val="3DED4811"/>
    <w:rsid w:val="3E1E3D08"/>
    <w:rsid w:val="3E1F3CAD"/>
    <w:rsid w:val="3E292C29"/>
    <w:rsid w:val="3E333298"/>
    <w:rsid w:val="3E6F083F"/>
    <w:rsid w:val="3E78615B"/>
    <w:rsid w:val="3E8409D1"/>
    <w:rsid w:val="3E8E35FE"/>
    <w:rsid w:val="3EA54219"/>
    <w:rsid w:val="3F0331A0"/>
    <w:rsid w:val="3F19434D"/>
    <w:rsid w:val="3F36616F"/>
    <w:rsid w:val="3F9162D7"/>
    <w:rsid w:val="3F984C13"/>
    <w:rsid w:val="3FE23C01"/>
    <w:rsid w:val="40F46D4D"/>
    <w:rsid w:val="41015B84"/>
    <w:rsid w:val="428E7BE1"/>
    <w:rsid w:val="42B20B36"/>
    <w:rsid w:val="42FB66C8"/>
    <w:rsid w:val="43192944"/>
    <w:rsid w:val="43394480"/>
    <w:rsid w:val="447255E6"/>
    <w:rsid w:val="44B416B1"/>
    <w:rsid w:val="44CD7E13"/>
    <w:rsid w:val="453A628D"/>
    <w:rsid w:val="454B2248"/>
    <w:rsid w:val="45921C25"/>
    <w:rsid w:val="45A64394"/>
    <w:rsid w:val="45B61DB8"/>
    <w:rsid w:val="45D2152F"/>
    <w:rsid w:val="45E5444B"/>
    <w:rsid w:val="45EE0F95"/>
    <w:rsid w:val="45F42F70"/>
    <w:rsid w:val="45F85626"/>
    <w:rsid w:val="462273F5"/>
    <w:rsid w:val="46515897"/>
    <w:rsid w:val="466556B5"/>
    <w:rsid w:val="46710516"/>
    <w:rsid w:val="4692195B"/>
    <w:rsid w:val="46CB1893"/>
    <w:rsid w:val="470E15D4"/>
    <w:rsid w:val="471548BC"/>
    <w:rsid w:val="47234C6F"/>
    <w:rsid w:val="47C91AD2"/>
    <w:rsid w:val="47D50974"/>
    <w:rsid w:val="47E36768"/>
    <w:rsid w:val="48347672"/>
    <w:rsid w:val="48643D4D"/>
    <w:rsid w:val="487D7E3E"/>
    <w:rsid w:val="48967192"/>
    <w:rsid w:val="489A6313"/>
    <w:rsid w:val="48A95C04"/>
    <w:rsid w:val="48CE0A5C"/>
    <w:rsid w:val="4949445D"/>
    <w:rsid w:val="496A50FA"/>
    <w:rsid w:val="49AF1634"/>
    <w:rsid w:val="49B51BAE"/>
    <w:rsid w:val="4A442B3D"/>
    <w:rsid w:val="4A5E47CC"/>
    <w:rsid w:val="4A7E09CA"/>
    <w:rsid w:val="4A884CC6"/>
    <w:rsid w:val="4AA55BC3"/>
    <w:rsid w:val="4ABC7D85"/>
    <w:rsid w:val="4AF313B8"/>
    <w:rsid w:val="4B1B446B"/>
    <w:rsid w:val="4B5005B9"/>
    <w:rsid w:val="4B8D5A9D"/>
    <w:rsid w:val="4B936377"/>
    <w:rsid w:val="4C254B4B"/>
    <w:rsid w:val="4C9A3174"/>
    <w:rsid w:val="4D07114B"/>
    <w:rsid w:val="4D403EDA"/>
    <w:rsid w:val="4D954046"/>
    <w:rsid w:val="4E202AF3"/>
    <w:rsid w:val="4E6D29C4"/>
    <w:rsid w:val="4E9A0D74"/>
    <w:rsid w:val="4F003F2F"/>
    <w:rsid w:val="4F282F37"/>
    <w:rsid w:val="4F502112"/>
    <w:rsid w:val="4F6B7B6A"/>
    <w:rsid w:val="4F701691"/>
    <w:rsid w:val="4FAA2095"/>
    <w:rsid w:val="4FC60E49"/>
    <w:rsid w:val="4FF52C71"/>
    <w:rsid w:val="503A7A08"/>
    <w:rsid w:val="5055041F"/>
    <w:rsid w:val="509A51EA"/>
    <w:rsid w:val="509E3ED1"/>
    <w:rsid w:val="50CC74DB"/>
    <w:rsid w:val="514E559A"/>
    <w:rsid w:val="51E92988"/>
    <w:rsid w:val="520E62B8"/>
    <w:rsid w:val="523F41DA"/>
    <w:rsid w:val="52754DA9"/>
    <w:rsid w:val="528312E8"/>
    <w:rsid w:val="529A4BA7"/>
    <w:rsid w:val="52B50FFA"/>
    <w:rsid w:val="52C31E67"/>
    <w:rsid w:val="52C92BAB"/>
    <w:rsid w:val="52DA54E7"/>
    <w:rsid w:val="52E468A6"/>
    <w:rsid w:val="52E8669F"/>
    <w:rsid w:val="531F42E7"/>
    <w:rsid w:val="53283A63"/>
    <w:rsid w:val="532A5284"/>
    <w:rsid w:val="53D6797D"/>
    <w:rsid w:val="53E775E0"/>
    <w:rsid w:val="53EF4599"/>
    <w:rsid w:val="54BC690A"/>
    <w:rsid w:val="54FD5330"/>
    <w:rsid w:val="55132EB9"/>
    <w:rsid w:val="557F7201"/>
    <w:rsid w:val="55E101CF"/>
    <w:rsid w:val="55F00828"/>
    <w:rsid w:val="561B7A15"/>
    <w:rsid w:val="561F7505"/>
    <w:rsid w:val="56431446"/>
    <w:rsid w:val="56E5591B"/>
    <w:rsid w:val="57631674"/>
    <w:rsid w:val="577D1266"/>
    <w:rsid w:val="5794495B"/>
    <w:rsid w:val="57A500D0"/>
    <w:rsid w:val="57C351F2"/>
    <w:rsid w:val="58532224"/>
    <w:rsid w:val="586903C5"/>
    <w:rsid w:val="58711142"/>
    <w:rsid w:val="58794F18"/>
    <w:rsid w:val="593212FE"/>
    <w:rsid w:val="59590F80"/>
    <w:rsid w:val="59A732EE"/>
    <w:rsid w:val="59C3464B"/>
    <w:rsid w:val="59DE2BBE"/>
    <w:rsid w:val="59E15599"/>
    <w:rsid w:val="5A410A6F"/>
    <w:rsid w:val="5BE24B90"/>
    <w:rsid w:val="5BE80A31"/>
    <w:rsid w:val="5C65447A"/>
    <w:rsid w:val="5CCD039C"/>
    <w:rsid w:val="5CE05C01"/>
    <w:rsid w:val="5D067F46"/>
    <w:rsid w:val="5DE03A1E"/>
    <w:rsid w:val="5DEA6484"/>
    <w:rsid w:val="5E2A0506"/>
    <w:rsid w:val="5E3F2B2D"/>
    <w:rsid w:val="5F673FB2"/>
    <w:rsid w:val="5F8A2976"/>
    <w:rsid w:val="5F8B5C0B"/>
    <w:rsid w:val="5FB9070F"/>
    <w:rsid w:val="5FE039CC"/>
    <w:rsid w:val="607B4C90"/>
    <w:rsid w:val="60B66CB8"/>
    <w:rsid w:val="60D137C0"/>
    <w:rsid w:val="60E47102"/>
    <w:rsid w:val="60E659DD"/>
    <w:rsid w:val="611C2FBF"/>
    <w:rsid w:val="613D03AF"/>
    <w:rsid w:val="61D85602"/>
    <w:rsid w:val="62840C9B"/>
    <w:rsid w:val="62DE3E52"/>
    <w:rsid w:val="62E95123"/>
    <w:rsid w:val="63753EA0"/>
    <w:rsid w:val="63923347"/>
    <w:rsid w:val="63A60D41"/>
    <w:rsid w:val="63A86D8C"/>
    <w:rsid w:val="63C45248"/>
    <w:rsid w:val="63C6035F"/>
    <w:rsid w:val="63C84E4B"/>
    <w:rsid w:val="63DC6A36"/>
    <w:rsid w:val="642121DF"/>
    <w:rsid w:val="649A1D1D"/>
    <w:rsid w:val="64E04304"/>
    <w:rsid w:val="65011C71"/>
    <w:rsid w:val="659B691E"/>
    <w:rsid w:val="65D242C5"/>
    <w:rsid w:val="65F10142"/>
    <w:rsid w:val="66124991"/>
    <w:rsid w:val="66770C98"/>
    <w:rsid w:val="66AE3383"/>
    <w:rsid w:val="66E10C4D"/>
    <w:rsid w:val="67766FAB"/>
    <w:rsid w:val="6796371E"/>
    <w:rsid w:val="685D140B"/>
    <w:rsid w:val="68D15963"/>
    <w:rsid w:val="68D47A7B"/>
    <w:rsid w:val="68DF193E"/>
    <w:rsid w:val="68E84E3F"/>
    <w:rsid w:val="68F76E5C"/>
    <w:rsid w:val="69455133"/>
    <w:rsid w:val="694F7CAA"/>
    <w:rsid w:val="69937B96"/>
    <w:rsid w:val="69C2222A"/>
    <w:rsid w:val="6A3757AC"/>
    <w:rsid w:val="6A701523"/>
    <w:rsid w:val="6AB4645B"/>
    <w:rsid w:val="6AC1406F"/>
    <w:rsid w:val="6B4120C8"/>
    <w:rsid w:val="6B596BBE"/>
    <w:rsid w:val="6B8630E6"/>
    <w:rsid w:val="6BDB5E99"/>
    <w:rsid w:val="6BDD42B9"/>
    <w:rsid w:val="6BE84649"/>
    <w:rsid w:val="6C085287"/>
    <w:rsid w:val="6C401523"/>
    <w:rsid w:val="6CD00EA6"/>
    <w:rsid w:val="6CE6131C"/>
    <w:rsid w:val="6D313420"/>
    <w:rsid w:val="6D4B76B5"/>
    <w:rsid w:val="6D835473"/>
    <w:rsid w:val="6DB86A4D"/>
    <w:rsid w:val="6DDB7D5E"/>
    <w:rsid w:val="6DDD5A51"/>
    <w:rsid w:val="6DE51FC5"/>
    <w:rsid w:val="6EA15698"/>
    <w:rsid w:val="6EA231BA"/>
    <w:rsid w:val="6F482D42"/>
    <w:rsid w:val="6FA523D2"/>
    <w:rsid w:val="6FF27051"/>
    <w:rsid w:val="701045B5"/>
    <w:rsid w:val="7020060B"/>
    <w:rsid w:val="703D37EB"/>
    <w:rsid w:val="70692892"/>
    <w:rsid w:val="712D6B22"/>
    <w:rsid w:val="715B4B81"/>
    <w:rsid w:val="717B055E"/>
    <w:rsid w:val="729E26DA"/>
    <w:rsid w:val="72EE02B3"/>
    <w:rsid w:val="7301390F"/>
    <w:rsid w:val="730D09BA"/>
    <w:rsid w:val="735C45B6"/>
    <w:rsid w:val="73B07EB2"/>
    <w:rsid w:val="73ED585D"/>
    <w:rsid w:val="741E6BF6"/>
    <w:rsid w:val="742B7A65"/>
    <w:rsid w:val="747607E0"/>
    <w:rsid w:val="74885165"/>
    <w:rsid w:val="749B7F8E"/>
    <w:rsid w:val="757A7E5C"/>
    <w:rsid w:val="75F27998"/>
    <w:rsid w:val="76065B94"/>
    <w:rsid w:val="767A3148"/>
    <w:rsid w:val="768C7E47"/>
    <w:rsid w:val="76D56593"/>
    <w:rsid w:val="77C678A9"/>
    <w:rsid w:val="77DF59B7"/>
    <w:rsid w:val="77F04406"/>
    <w:rsid w:val="7860355D"/>
    <w:rsid w:val="787F7958"/>
    <w:rsid w:val="78AE6557"/>
    <w:rsid w:val="78CA2EA9"/>
    <w:rsid w:val="78CD0901"/>
    <w:rsid w:val="794B57C1"/>
    <w:rsid w:val="79762737"/>
    <w:rsid w:val="79817C2A"/>
    <w:rsid w:val="798312C8"/>
    <w:rsid w:val="79AA4E00"/>
    <w:rsid w:val="79AC5213"/>
    <w:rsid w:val="79DC16E1"/>
    <w:rsid w:val="79FE1404"/>
    <w:rsid w:val="7A043533"/>
    <w:rsid w:val="7A0B7357"/>
    <w:rsid w:val="7A4B1055"/>
    <w:rsid w:val="7A7B02C9"/>
    <w:rsid w:val="7ADC47C3"/>
    <w:rsid w:val="7AF00555"/>
    <w:rsid w:val="7B4B6523"/>
    <w:rsid w:val="7B8F0A21"/>
    <w:rsid w:val="7BB37959"/>
    <w:rsid w:val="7BD07335"/>
    <w:rsid w:val="7BD227A0"/>
    <w:rsid w:val="7C1E59E5"/>
    <w:rsid w:val="7C2D5E41"/>
    <w:rsid w:val="7CA010C3"/>
    <w:rsid w:val="7CA34E54"/>
    <w:rsid w:val="7CAB5BD2"/>
    <w:rsid w:val="7CCE6A29"/>
    <w:rsid w:val="7CF33270"/>
    <w:rsid w:val="7D02603F"/>
    <w:rsid w:val="7D2C2B03"/>
    <w:rsid w:val="7D4A280A"/>
    <w:rsid w:val="7DA3197A"/>
    <w:rsid w:val="7E0C5BC7"/>
    <w:rsid w:val="7E146C66"/>
    <w:rsid w:val="7E1D3989"/>
    <w:rsid w:val="7ED61979"/>
    <w:rsid w:val="7F051133"/>
    <w:rsid w:val="7F150C8C"/>
    <w:rsid w:val="7F61079B"/>
    <w:rsid w:val="7F9E2466"/>
    <w:rsid w:val="7FB8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iPriority="39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ind w:left="0" w:right="0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  <w:lang w:bidi="ar-SA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5">
    <w:name w:val="heading 4"/>
    <w:basedOn w:val="1"/>
    <w:next w:val="1"/>
    <w:link w:val="30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szCs w:val="20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next w:val="1"/>
    <w:qFormat/>
    <w:uiPriority w:val="0"/>
    <w:rPr>
      <w:rFonts w:ascii="仿宋" w:hAnsi="仿宋" w:eastAsia="仿宋" w:cs="仿宋"/>
      <w:sz w:val="30"/>
      <w:szCs w:val="30"/>
    </w:rPr>
  </w:style>
  <w:style w:type="paragraph" w:styleId="8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paragraph" w:styleId="9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2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13">
    <w:name w:val="toc 6"/>
    <w:basedOn w:val="1"/>
    <w:next w:val="1"/>
    <w:unhideWhenUsed/>
    <w:qFormat/>
    <w:uiPriority w:val="39"/>
    <w:pPr>
      <w:ind w:left="1400"/>
      <w:jc w:val="left"/>
    </w:pPr>
    <w:rPr>
      <w:rFonts w:ascii="等线" w:eastAsia="等线"/>
      <w:sz w:val="20"/>
      <w:szCs w:val="20"/>
    </w:rPr>
  </w:style>
  <w:style w:type="paragraph" w:styleId="1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styleId="15">
    <w:name w:val="Body Text First Indent"/>
    <w:basedOn w:val="7"/>
    <w:next w:val="13"/>
    <w:qFormat/>
    <w:uiPriority w:val="0"/>
    <w:pPr>
      <w:ind w:firstLine="420" w:firstLineChars="100"/>
    </w:pPr>
  </w:style>
  <w:style w:type="paragraph" w:styleId="16">
    <w:name w:val="Body Text First Indent 2"/>
    <w:basedOn w:val="8"/>
    <w:qFormat/>
    <w:uiPriority w:val="0"/>
    <w:pPr>
      <w:autoSpaceDE/>
      <w:autoSpaceDN/>
      <w:adjustRightInd/>
      <w:spacing w:after="120" w:line="240" w:lineRule="auto"/>
      <w:ind w:left="420" w:leftChars="200" w:firstLine="420" w:firstLineChars="200"/>
      <w:jc w:val="both"/>
    </w:pPr>
    <w:rPr>
      <w:rFonts w:hAnsi="Arial" w:eastAsia="宋?"/>
      <w:kern w:val="2"/>
      <w:sz w:val="21"/>
      <w:szCs w:val="24"/>
    </w:rPr>
  </w:style>
  <w:style w:type="table" w:styleId="18">
    <w:name w:val="Table Grid"/>
    <w:basedOn w:val="1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0">
    <w:name w:val="Strong"/>
    <w:basedOn w:val="19"/>
    <w:qFormat/>
    <w:uiPriority w:val="0"/>
    <w:rPr>
      <w:b/>
    </w:rPr>
  </w:style>
  <w:style w:type="character" w:styleId="21">
    <w:name w:val="Emphasis"/>
    <w:qFormat/>
    <w:uiPriority w:val="0"/>
  </w:style>
  <w:style w:type="character" w:styleId="22">
    <w:name w:val="Hyperlink"/>
    <w:basedOn w:val="19"/>
    <w:qFormat/>
    <w:uiPriority w:val="0"/>
    <w:rPr>
      <w:color w:val="0000FF"/>
      <w:u w:val="single"/>
    </w:rPr>
  </w:style>
  <w:style w:type="character" w:styleId="23">
    <w:name w:val="annotation reference"/>
    <w:unhideWhenUsed/>
    <w:qFormat/>
    <w:uiPriority w:val="0"/>
    <w:rPr>
      <w:sz w:val="21"/>
      <w:szCs w:val="21"/>
    </w:rPr>
  </w:style>
  <w:style w:type="paragraph" w:customStyle="1" w:styleId="24">
    <w:name w:val="Normal Indent"/>
    <w:basedOn w:val="1"/>
    <w:qFormat/>
    <w:uiPriority w:val="0"/>
    <w:pPr>
      <w:widowControl/>
      <w:ind w:firstLine="420" w:firstLineChars="200"/>
    </w:pPr>
  </w:style>
  <w:style w:type="table" w:customStyle="1" w:styleId="2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6">
    <w:name w:val="Table Text"/>
    <w:basedOn w:val="1"/>
    <w:semiHidden/>
    <w:qFormat/>
    <w:uiPriority w:val="0"/>
  </w:style>
  <w:style w:type="paragraph" w:customStyle="1" w:styleId="27">
    <w:name w:val="Heading #2|1"/>
    <w:basedOn w:val="1"/>
    <w:qFormat/>
    <w:uiPriority w:val="0"/>
    <w:pPr>
      <w:widowControl w:val="0"/>
      <w:shd w:val="clear" w:color="auto" w:fill="auto"/>
      <w:spacing w:after="580" w:line="634" w:lineRule="exact"/>
      <w:jc w:val="center"/>
      <w:outlineLvl w:val="1"/>
    </w:pPr>
    <w:rPr>
      <w:rFonts w:ascii="宋体" w:hAnsi="宋体" w:eastAsia="宋体" w:cs="宋体"/>
      <w:sz w:val="44"/>
      <w:szCs w:val="44"/>
      <w:u w:val="none"/>
      <w:shd w:val="clear" w:color="auto" w:fill="auto"/>
      <w:lang w:val="zh-TW" w:eastAsia="zh-TW" w:bidi="zh-TW"/>
    </w:rPr>
  </w:style>
  <w:style w:type="paragraph" w:customStyle="1" w:styleId="28">
    <w:name w:val="Body text|1"/>
    <w:basedOn w:val="1"/>
    <w:qFormat/>
    <w:uiPriority w:val="0"/>
    <w:pPr>
      <w:widowControl w:val="0"/>
      <w:shd w:val="clear" w:color="auto" w:fill="auto"/>
      <w:spacing w:line="432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29">
    <w:name w:val="Body text|2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character" w:customStyle="1" w:styleId="30">
    <w:name w:val="标题 4 Char"/>
    <w:link w:val="5"/>
    <w:qFormat/>
    <w:uiPriority w:val="0"/>
    <w:rPr>
      <w:rFonts w:ascii="Arial" w:hAnsi="Arial" w:eastAsia="黑体"/>
      <w:b/>
      <w:sz w:val="28"/>
    </w:rPr>
  </w:style>
  <w:style w:type="paragraph" w:customStyle="1" w:styleId="31">
    <w:name w:val="正文_0_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32">
    <w:name w:val="样式1"/>
    <w:basedOn w:val="3"/>
    <w:qFormat/>
    <w:uiPriority w:val="0"/>
    <w:pPr>
      <w:spacing w:before="240" w:after="240" w:line="440" w:lineRule="exact"/>
      <w:ind w:firstLine="0" w:firstLineChars="0"/>
      <w:jc w:val="center"/>
    </w:pPr>
    <w:rPr>
      <w:rFonts w:eastAsia="楷体"/>
      <w:sz w:val="36"/>
      <w:szCs w:val="28"/>
    </w:rPr>
  </w:style>
  <w:style w:type="character" w:customStyle="1" w:styleId="33">
    <w:name w:val="font3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34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35">
    <w:name w:val="Heading 4"/>
    <w:basedOn w:val="1"/>
    <w:qFormat/>
    <w:uiPriority w:val="1"/>
    <w:pPr>
      <w:ind w:left="823"/>
      <w:outlineLvl w:val="4"/>
    </w:pPr>
    <w:rPr>
      <w:b/>
      <w:bCs/>
      <w:sz w:val="24"/>
      <w:szCs w:val="24"/>
    </w:rPr>
  </w:style>
  <w:style w:type="paragraph" w:customStyle="1" w:styleId="36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  <w:style w:type="paragraph" w:customStyle="1" w:styleId="37">
    <w:name w:val="列表段落1"/>
    <w:basedOn w:val="1"/>
    <w:qFormat/>
    <w:uiPriority w:val="34"/>
    <w:pPr>
      <w:ind w:firstLine="420"/>
    </w:pPr>
    <w:rPr>
      <w:rFonts w:ascii="Calibri" w:hAnsi="Calibri"/>
      <w:sz w:val="24"/>
    </w:rPr>
  </w:style>
  <w:style w:type="paragraph" w:styleId="38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39">
    <w:name w:val="Body Text First Indent 21"/>
    <w:basedOn w:val="1"/>
    <w:next w:val="1"/>
    <w:qFormat/>
    <w:uiPriority w:val="0"/>
    <w:pPr>
      <w:spacing w:line="500" w:lineRule="exact"/>
      <w:ind w:firstLine="420" w:firstLineChars="200"/>
    </w:pPr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10582</Words>
  <Characters>11282</Characters>
  <Lines>230</Lines>
  <Paragraphs>64</Paragraphs>
  <TotalTime>62</TotalTime>
  <ScaleCrop>false</ScaleCrop>
  <LinksUpToDate>false</LinksUpToDate>
  <CharactersWithSpaces>13000</CharactersWithSpaces>
  <Application>WPS Office_12.8.2.18913_F1E327BC-269C-435d-A152-05C5408002CA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2023-09-05T04:49:00Z</dcterms:created>
  <dc:creator>hxw</dc:creator>
  <cp:lastModifiedBy>LENOVO</cp:lastModifiedBy>
  <cp:lastPrinted>2025-07-08T01:30:00Z</cp:lastPrinted>
  <dcterms:modified xsi:type="dcterms:W3CDTF">2026-05-08T10:46:49Z</dcterms:modified>
  <dc:title>政府采购招标文件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2023-09-01T08:44:53Z</vt:filetime>
  </property>
  <property fmtid="{D5CDD505-2E9C-101B-9397-08002B2CF9AE}" pid="4" name="KSOProductBuildVer">
    <vt:lpwstr>2052-12.8.2.18913</vt:lpwstr>
  </property>
  <property fmtid="{D5CDD505-2E9C-101B-9397-08002B2CF9AE}" pid="5" name="ICV">
    <vt:lpwstr>0631F2B00D5346EF96C500A7B7CB819F_13</vt:lpwstr>
  </property>
  <property fmtid="{D5CDD505-2E9C-101B-9397-08002B2CF9AE}" pid="6" name="KSOTemplateDocerSaveRecord">
    <vt:lpwstr>eyJoZGlkIjoiZmQ1M2IwZTUyMDQ1NGQwYjA1ZjExM2FlODA3YjQ0MzEiLCJ1c2VySWQiOiI1MDgwMzQxNDIifQ==</vt:lpwstr>
  </property>
</Properties>
</file>