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6670D83">
      <w:pPr>
        <w:pageBreakBefore w:val="0"/>
        <w:widowControl w:val="0"/>
        <w:wordWrap/>
        <w:overflowPunct/>
        <w:topLinePunct w:val="0"/>
        <w:bidi w:val="0"/>
        <w:spacing w:before="47" w:line="219" w:lineRule="auto"/>
        <w:jc w:val="center"/>
        <w:outlineLvl w:val="1"/>
        <w:rPr>
          <w:rFonts w:hint="eastAsia" w:ascii="宋体" w:hAnsi="宋体" w:eastAsia="宋体" w:cs="宋体"/>
          <w:b/>
          <w:bCs/>
          <w:snapToGrid w:val="0"/>
          <w:color w:val="000000"/>
          <w:kern w:val="2"/>
          <w:sz w:val="24"/>
          <w:szCs w:val="24"/>
          <w:highlight w:val="white"/>
          <w:lang w:val="zh-CN" w:eastAsia="zh-CN" w:bidi="ar-SA"/>
        </w:rPr>
      </w:pPr>
      <w:bookmarkStart w:id="0" w:name="_Toc30223"/>
      <w:bookmarkStart w:id="1" w:name="_Toc21561"/>
      <w:bookmarkStart w:id="2" w:name="_Toc17644"/>
      <w:bookmarkStart w:id="3" w:name="_Toc27285"/>
      <w:r>
        <w:rPr>
          <w:rFonts w:hint="eastAsia" w:ascii="宋体" w:hAnsi="宋体" w:eastAsia="宋体" w:cs="宋体"/>
          <w:b/>
          <w:bCs/>
          <w:snapToGrid w:val="0"/>
          <w:color w:val="000000"/>
          <w:kern w:val="2"/>
          <w:sz w:val="24"/>
          <w:szCs w:val="24"/>
          <w:highlight w:val="white"/>
          <w:lang w:val="zh-CN" w:eastAsia="zh-CN" w:bidi="ar-SA"/>
        </w:rPr>
        <w:t>采购需求</w:t>
      </w:r>
      <w:bookmarkEnd w:id="0"/>
      <w:bookmarkEnd w:id="1"/>
      <w:bookmarkEnd w:id="2"/>
      <w:bookmarkEnd w:id="3"/>
    </w:p>
    <w:p w14:paraId="666C03F1">
      <w:pPr>
        <w:pageBreakBefore w:val="0"/>
        <w:widowControl w:val="0"/>
        <w:wordWrap/>
        <w:overflowPunct/>
        <w:topLinePunct w:val="0"/>
        <w:bidi w:val="0"/>
        <w:spacing w:line="258" w:lineRule="auto"/>
        <w:rPr>
          <w:rFonts w:hint="eastAsia" w:ascii="宋体" w:hAnsi="宋体" w:eastAsia="宋体" w:cs="宋体"/>
          <w:snapToGrid w:val="0"/>
          <w:color w:val="000000"/>
          <w:kern w:val="2"/>
          <w:sz w:val="24"/>
          <w:szCs w:val="24"/>
          <w:highlight w:val="white"/>
          <w:lang w:val="zh-CN" w:eastAsia="zh-CN" w:bidi="ar-SA"/>
        </w:rPr>
      </w:pPr>
      <w:bookmarkStart w:id="4" w:name="bookmark81"/>
      <w:bookmarkEnd w:id="4"/>
      <w:bookmarkStart w:id="94" w:name="_GoBack"/>
      <w:bookmarkEnd w:id="94"/>
    </w:p>
    <w:p w14:paraId="46BDE977">
      <w:pPr>
        <w:pageBreakBefore w:val="0"/>
        <w:widowControl w:val="0"/>
        <w:numPr>
          <w:ilvl w:val="0"/>
          <w:numId w:val="0"/>
        </w:numPr>
        <w:wordWrap/>
        <w:overflowPunct/>
        <w:topLinePunct w:val="0"/>
        <w:bidi w:val="0"/>
        <w:spacing w:before="78" w:line="219" w:lineRule="auto"/>
        <w:outlineLvl w:val="2"/>
        <w:rPr>
          <w:rFonts w:hint="eastAsia" w:ascii="宋体" w:hAnsi="宋体" w:eastAsia="宋体" w:cs="宋体"/>
          <w:b/>
          <w:bCs/>
          <w:snapToGrid w:val="0"/>
          <w:color w:val="000000"/>
          <w:kern w:val="2"/>
          <w:sz w:val="24"/>
          <w:szCs w:val="24"/>
          <w:highlight w:val="white"/>
          <w:lang w:val="zh-CN" w:eastAsia="zh-CN" w:bidi="ar-SA"/>
        </w:rPr>
      </w:pPr>
      <w:r>
        <w:rPr>
          <w:rFonts w:hint="eastAsia" w:ascii="宋体" w:hAnsi="宋体" w:eastAsia="宋体" w:cs="宋体"/>
          <w:b/>
          <w:bCs/>
          <w:snapToGrid w:val="0"/>
          <w:color w:val="000000"/>
          <w:kern w:val="2"/>
          <w:sz w:val="24"/>
          <w:szCs w:val="24"/>
          <w:lang w:val="zh-CN" w:eastAsia="zh-CN" w:bidi="ar-SA"/>
        </w:rPr>
        <w:t>（一）</w:t>
      </w:r>
      <w:r>
        <w:rPr>
          <w:rFonts w:hint="eastAsia" w:ascii="宋体" w:hAnsi="宋体" w:eastAsia="宋体" w:cs="宋体"/>
          <w:b/>
          <w:bCs/>
          <w:snapToGrid w:val="0"/>
          <w:color w:val="000000"/>
          <w:kern w:val="2"/>
          <w:sz w:val="24"/>
          <w:szCs w:val="24"/>
          <w:highlight w:val="white"/>
          <w:lang w:val="zh-CN" w:eastAsia="zh-CN" w:bidi="ar-SA"/>
        </w:rPr>
        <w:t>采购需求及要求</w:t>
      </w:r>
    </w:p>
    <w:p w14:paraId="4242058F">
      <w:pPr>
        <w:pageBreakBefore w:val="0"/>
        <w:widowControl w:val="0"/>
        <w:numPr>
          <w:ilvl w:val="0"/>
          <w:numId w:val="0"/>
        </w:numPr>
        <w:wordWrap/>
        <w:overflowPunct/>
        <w:topLinePunct w:val="0"/>
        <w:bidi w:val="0"/>
        <w:spacing w:before="78" w:line="219" w:lineRule="auto"/>
        <w:rPr>
          <w:rFonts w:hint="default" w:ascii="宋体" w:hAnsi="宋体" w:eastAsia="宋体" w:cs="宋体"/>
          <w:b/>
          <w:bCs/>
          <w:snapToGrid w:val="0"/>
          <w:color w:val="000000"/>
          <w:kern w:val="2"/>
          <w:sz w:val="24"/>
          <w:szCs w:val="24"/>
          <w:highlight w:val="white"/>
          <w:lang w:val="en-US" w:eastAsia="zh-CN" w:bidi="ar-SA"/>
        </w:rPr>
      </w:pPr>
      <w:r>
        <w:rPr>
          <w:rFonts w:hint="eastAsia" w:ascii="宋体" w:hAnsi="宋体" w:eastAsia="宋体" w:cs="宋体"/>
          <w:b/>
          <w:bCs/>
          <w:snapToGrid w:val="0"/>
          <w:color w:val="000000"/>
          <w:kern w:val="2"/>
          <w:sz w:val="24"/>
          <w:szCs w:val="24"/>
          <w:highlight w:val="white"/>
          <w:lang w:val="en-US" w:eastAsia="zh-CN" w:bidi="ar-SA"/>
        </w:rPr>
        <w:t>1、项目概况</w:t>
      </w:r>
    </w:p>
    <w:p w14:paraId="17A5CB16">
      <w:pPr>
        <w:keepNext w:val="0"/>
        <w:keepLines w:val="0"/>
        <w:pageBreakBefore w:val="0"/>
        <w:widowControl w:val="0"/>
        <w:kinsoku/>
        <w:wordWrap/>
        <w:overflowPunct/>
        <w:topLinePunct w:val="0"/>
        <w:autoSpaceDE/>
        <w:autoSpaceDN/>
        <w:bidi w:val="0"/>
        <w:adjustRightInd/>
        <w:snapToGrid/>
        <w:spacing w:after="0" w:line="240" w:lineRule="auto"/>
        <w:ind w:firstLine="480" w:firstLineChars="200"/>
        <w:jc w:val="both"/>
        <w:textAlignment w:val="auto"/>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项目名称：</w:t>
      </w:r>
      <w:bookmarkStart w:id="5" w:name="_Toc29613"/>
      <w:bookmarkStart w:id="6" w:name="_Toc8526"/>
      <w:r>
        <w:rPr>
          <w:rFonts w:hint="eastAsia" w:ascii="宋体" w:hAnsi="宋体" w:eastAsia="宋体" w:cs="宋体"/>
          <w:snapToGrid w:val="0"/>
          <w:color w:val="000000"/>
          <w:kern w:val="2"/>
          <w:sz w:val="24"/>
          <w:szCs w:val="24"/>
          <w:highlight w:val="white"/>
          <w:lang w:val="en-US" w:eastAsia="zh-CN" w:bidi="ar-SA"/>
        </w:rPr>
        <w:t>吉水县2026年受污染耕地安全利用项目（第二次）</w:t>
      </w:r>
    </w:p>
    <w:p w14:paraId="354CCC9B">
      <w:pPr>
        <w:keepNext w:val="0"/>
        <w:keepLines w:val="0"/>
        <w:pageBreakBefore w:val="0"/>
        <w:widowControl w:val="0"/>
        <w:kinsoku/>
        <w:wordWrap/>
        <w:overflowPunct/>
        <w:topLinePunct w:val="0"/>
        <w:autoSpaceDE/>
        <w:autoSpaceDN/>
        <w:bidi w:val="0"/>
        <w:adjustRightInd/>
        <w:snapToGrid/>
        <w:spacing w:after="0" w:line="240" w:lineRule="auto"/>
        <w:ind w:firstLine="480" w:firstLineChars="200"/>
        <w:jc w:val="both"/>
        <w:textAlignment w:val="auto"/>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项目建设单位</w:t>
      </w:r>
      <w:bookmarkEnd w:id="5"/>
      <w:bookmarkEnd w:id="6"/>
      <w:r>
        <w:rPr>
          <w:rFonts w:hint="eastAsia" w:ascii="宋体" w:hAnsi="宋体" w:eastAsia="宋体" w:cs="宋体"/>
          <w:snapToGrid w:val="0"/>
          <w:color w:val="000000"/>
          <w:kern w:val="2"/>
          <w:sz w:val="24"/>
          <w:szCs w:val="24"/>
          <w:highlight w:val="white"/>
          <w:lang w:val="en-US" w:eastAsia="zh-CN" w:bidi="ar-SA"/>
        </w:rPr>
        <w:t>：吉水县农业农村局</w:t>
      </w:r>
    </w:p>
    <w:p w14:paraId="3C3E1321">
      <w:pPr>
        <w:keepNext w:val="0"/>
        <w:keepLines w:val="0"/>
        <w:pageBreakBefore w:val="0"/>
        <w:widowControl w:val="0"/>
        <w:kinsoku/>
        <w:wordWrap/>
        <w:overflowPunct/>
        <w:topLinePunct w:val="0"/>
        <w:autoSpaceDE/>
        <w:autoSpaceDN/>
        <w:bidi w:val="0"/>
        <w:adjustRightInd/>
        <w:snapToGrid/>
        <w:spacing w:after="0" w:line="240" w:lineRule="auto"/>
        <w:ind w:firstLine="480" w:firstLineChars="200"/>
        <w:jc w:val="both"/>
        <w:textAlignment w:val="auto"/>
        <w:rPr>
          <w:rFonts w:hint="eastAsia" w:ascii="宋体" w:hAnsi="宋体" w:eastAsia="宋体" w:cs="宋体"/>
          <w:snapToGrid w:val="0"/>
          <w:color w:val="000000"/>
          <w:kern w:val="2"/>
          <w:sz w:val="24"/>
          <w:szCs w:val="24"/>
          <w:highlight w:val="white"/>
          <w:lang w:val="en-US" w:eastAsia="zh-CN" w:bidi="ar-SA"/>
        </w:rPr>
      </w:pPr>
      <w:bookmarkStart w:id="7" w:name="_Toc22060"/>
      <w:bookmarkStart w:id="8" w:name="_Toc6756"/>
      <w:bookmarkStart w:id="9" w:name="_Toc14946"/>
      <w:bookmarkStart w:id="10" w:name="_Toc30091"/>
      <w:r>
        <w:rPr>
          <w:rFonts w:hint="eastAsia" w:ascii="宋体" w:hAnsi="宋体" w:eastAsia="宋体" w:cs="宋体"/>
          <w:snapToGrid w:val="0"/>
          <w:color w:val="000000"/>
          <w:kern w:val="2"/>
          <w:sz w:val="24"/>
          <w:szCs w:val="24"/>
          <w:highlight w:val="white"/>
          <w:lang w:val="en-US" w:eastAsia="zh-CN" w:bidi="ar-SA"/>
        </w:rPr>
        <w:t>任务面积：安全利用实施面积为7370亩，其中安全利用6825亩，优先保护风险区545亩。</w:t>
      </w:r>
    </w:p>
    <w:p w14:paraId="25BA0654">
      <w:pPr>
        <w:keepNext w:val="0"/>
        <w:keepLines w:val="0"/>
        <w:pageBreakBefore w:val="0"/>
        <w:widowControl w:val="0"/>
        <w:kinsoku/>
        <w:wordWrap/>
        <w:overflowPunct/>
        <w:topLinePunct w:val="0"/>
        <w:autoSpaceDE/>
        <w:autoSpaceDN/>
        <w:bidi w:val="0"/>
        <w:adjustRightInd/>
        <w:snapToGrid/>
        <w:spacing w:after="0" w:line="240" w:lineRule="auto"/>
        <w:ind w:firstLine="480" w:firstLineChars="200"/>
        <w:jc w:val="both"/>
        <w:textAlignment w:val="auto"/>
        <w:rPr>
          <w:rFonts w:hint="default" w:ascii="宋体" w:hAnsi="宋体" w:eastAsia="宋体" w:cs="宋体"/>
          <w:snapToGrid w:val="0"/>
          <w:color w:val="000000"/>
          <w:kern w:val="2"/>
          <w:sz w:val="24"/>
          <w:szCs w:val="24"/>
          <w:highlight w:val="white"/>
          <w:lang w:val="zh-CN" w:eastAsia="zh-CN" w:bidi="ar-SA"/>
        </w:rPr>
      </w:pPr>
      <w:r>
        <w:rPr>
          <w:rFonts w:hint="eastAsia" w:ascii="宋体" w:hAnsi="宋体" w:eastAsia="宋体" w:cs="宋体"/>
          <w:snapToGrid w:val="0"/>
          <w:color w:val="000000"/>
          <w:kern w:val="2"/>
          <w:sz w:val="24"/>
          <w:szCs w:val="24"/>
          <w:highlight w:val="white"/>
          <w:lang w:val="en-US" w:eastAsia="zh-CN" w:bidi="ar-SA"/>
        </w:rPr>
        <w:t>污染因子：镉、铅、汞</w:t>
      </w:r>
    </w:p>
    <w:p w14:paraId="06BFF478">
      <w:pPr>
        <w:keepNext w:val="0"/>
        <w:keepLines w:val="0"/>
        <w:pageBreakBefore w:val="0"/>
        <w:widowControl w:val="0"/>
        <w:kinsoku/>
        <w:wordWrap/>
        <w:overflowPunct/>
        <w:topLinePunct w:val="0"/>
        <w:autoSpaceDE/>
        <w:autoSpaceDN/>
        <w:bidi w:val="0"/>
        <w:adjustRightInd/>
        <w:snapToGrid/>
        <w:spacing w:after="0" w:line="240" w:lineRule="auto"/>
        <w:ind w:firstLine="480" w:firstLineChars="200"/>
        <w:jc w:val="both"/>
        <w:textAlignment w:val="auto"/>
        <w:rPr>
          <w:rFonts w:hint="default"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zh-CN" w:eastAsia="zh-CN" w:bidi="ar-SA"/>
        </w:rPr>
        <w:t>项目周期：</w:t>
      </w:r>
      <w:r>
        <w:rPr>
          <w:rFonts w:hint="eastAsia" w:ascii="宋体" w:hAnsi="宋体" w:eastAsia="宋体" w:cs="宋体"/>
          <w:snapToGrid w:val="0"/>
          <w:color w:val="000000"/>
          <w:kern w:val="2"/>
          <w:sz w:val="24"/>
          <w:szCs w:val="24"/>
          <w:highlight w:val="white"/>
          <w:lang w:val="en-US" w:eastAsia="zh-CN" w:bidi="ar-SA"/>
        </w:rPr>
        <w:t>签订合同之日起</w:t>
      </w:r>
      <w:r>
        <w:rPr>
          <w:rFonts w:hint="eastAsia" w:ascii="宋体" w:hAnsi="宋体" w:eastAsia="宋体" w:cs="宋体"/>
          <w:snapToGrid w:val="0"/>
          <w:color w:val="000000"/>
          <w:kern w:val="2"/>
          <w:sz w:val="24"/>
          <w:szCs w:val="24"/>
          <w:highlight w:val="white"/>
          <w:lang w:val="zh-CN" w:eastAsia="zh-CN" w:bidi="ar-SA"/>
        </w:rPr>
        <w:t>至202</w:t>
      </w:r>
      <w:r>
        <w:rPr>
          <w:rFonts w:hint="eastAsia" w:ascii="宋体" w:hAnsi="宋体" w:eastAsia="宋体" w:cs="宋体"/>
          <w:snapToGrid w:val="0"/>
          <w:color w:val="000000"/>
          <w:kern w:val="2"/>
          <w:sz w:val="24"/>
          <w:szCs w:val="24"/>
          <w:highlight w:val="white"/>
          <w:lang w:val="en-US" w:eastAsia="zh-CN" w:bidi="ar-SA"/>
        </w:rPr>
        <w:t>6</w:t>
      </w:r>
      <w:r>
        <w:rPr>
          <w:rFonts w:hint="eastAsia" w:ascii="宋体" w:hAnsi="宋体" w:eastAsia="宋体" w:cs="宋体"/>
          <w:snapToGrid w:val="0"/>
          <w:color w:val="000000"/>
          <w:kern w:val="2"/>
          <w:sz w:val="24"/>
          <w:szCs w:val="24"/>
          <w:highlight w:val="white"/>
          <w:lang w:val="zh-CN" w:eastAsia="zh-CN" w:bidi="ar-SA"/>
        </w:rPr>
        <w:t>年12月1</w:t>
      </w:r>
      <w:r>
        <w:rPr>
          <w:rFonts w:hint="eastAsia" w:ascii="宋体" w:hAnsi="宋体" w:eastAsia="宋体" w:cs="宋体"/>
          <w:snapToGrid w:val="0"/>
          <w:color w:val="000000"/>
          <w:kern w:val="2"/>
          <w:sz w:val="24"/>
          <w:szCs w:val="24"/>
          <w:highlight w:val="white"/>
          <w:lang w:val="en-US" w:eastAsia="zh-CN" w:bidi="ar-SA"/>
        </w:rPr>
        <w:t>5</w:t>
      </w:r>
      <w:r>
        <w:rPr>
          <w:rFonts w:hint="eastAsia" w:ascii="宋体" w:hAnsi="宋体" w:eastAsia="宋体" w:cs="宋体"/>
          <w:snapToGrid w:val="0"/>
          <w:color w:val="000000"/>
          <w:kern w:val="2"/>
          <w:sz w:val="24"/>
          <w:szCs w:val="24"/>
          <w:highlight w:val="white"/>
          <w:lang w:val="zh-CN" w:eastAsia="zh-CN" w:bidi="ar-SA"/>
        </w:rPr>
        <w:t>日前完成项目的实施、台账的整理等事宜。</w:t>
      </w:r>
    </w:p>
    <w:p w14:paraId="5AF8AF1F">
      <w:pPr>
        <w:keepNext w:val="0"/>
        <w:keepLines w:val="0"/>
        <w:pageBreakBefore w:val="0"/>
        <w:widowControl w:val="0"/>
        <w:kinsoku/>
        <w:wordWrap/>
        <w:overflowPunct/>
        <w:topLinePunct w:val="0"/>
        <w:autoSpaceDE/>
        <w:autoSpaceDN/>
        <w:bidi w:val="0"/>
        <w:adjustRightInd/>
        <w:snapToGrid/>
        <w:spacing w:after="0" w:line="240" w:lineRule="auto"/>
        <w:ind w:firstLine="480" w:firstLineChars="200"/>
        <w:jc w:val="both"/>
        <w:textAlignment w:val="auto"/>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项目所在地</w:t>
      </w:r>
      <w:r>
        <w:rPr>
          <w:rFonts w:hint="eastAsia" w:ascii="宋体" w:hAnsi="宋体" w:eastAsia="宋体" w:cs="宋体"/>
          <w:snapToGrid w:val="0"/>
          <w:color w:val="000000"/>
          <w:kern w:val="2"/>
          <w:sz w:val="24"/>
          <w:szCs w:val="24"/>
          <w:highlight w:val="white"/>
          <w:lang w:val="zh-CN" w:eastAsia="zh-CN" w:bidi="ar-SA"/>
        </w:rPr>
        <w:t>：</w:t>
      </w:r>
      <w:r>
        <w:rPr>
          <w:rFonts w:hint="eastAsia" w:ascii="宋体" w:hAnsi="宋体" w:eastAsia="宋体" w:cs="宋体"/>
          <w:snapToGrid w:val="0"/>
          <w:color w:val="000000"/>
          <w:kern w:val="2"/>
          <w:sz w:val="24"/>
          <w:szCs w:val="24"/>
          <w:highlight w:val="white"/>
          <w:lang w:val="en-US" w:eastAsia="zh-CN" w:bidi="ar-SA"/>
        </w:rPr>
        <w:t>吉水县受污染耕地安全利用区面积6825亩，分布在八都镇、白沙镇、黄桥镇、金滩镇4个乡镇，涉及大井村、毛家村、长埠村、庄口村等11个行政村。</w:t>
      </w:r>
    </w:p>
    <w:p w14:paraId="52754E94">
      <w:pPr>
        <w:keepNext w:val="0"/>
        <w:keepLines w:val="0"/>
        <w:pageBreakBefore w:val="0"/>
        <w:widowControl w:val="0"/>
        <w:kinsoku/>
        <w:wordWrap/>
        <w:overflowPunct/>
        <w:topLinePunct w:val="0"/>
        <w:autoSpaceDE/>
        <w:autoSpaceDN/>
        <w:bidi w:val="0"/>
        <w:adjustRightInd/>
        <w:snapToGrid/>
        <w:spacing w:after="0" w:line="240" w:lineRule="auto"/>
        <w:ind w:firstLine="480" w:firstLineChars="200"/>
        <w:jc w:val="both"/>
        <w:textAlignment w:val="auto"/>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2025年</w:t>
      </w:r>
      <w:bookmarkEnd w:id="7"/>
      <w:bookmarkEnd w:id="8"/>
      <w:bookmarkEnd w:id="9"/>
      <w:bookmarkEnd w:id="10"/>
      <w:r>
        <w:rPr>
          <w:rFonts w:hint="eastAsia" w:ascii="宋体" w:hAnsi="宋体" w:eastAsia="宋体" w:cs="宋体"/>
          <w:snapToGrid w:val="0"/>
          <w:color w:val="000000"/>
          <w:kern w:val="2"/>
          <w:sz w:val="24"/>
          <w:szCs w:val="24"/>
          <w:highlight w:val="white"/>
          <w:lang w:val="en-US" w:eastAsia="zh-CN" w:bidi="ar-SA"/>
        </w:rPr>
        <w:t>对八都镇龙城社区、兰花村土壤、农产品溯源检测发现存在镉超标问题。经现场踏勘核实，确定545亩优先保护类耕地纳入2026年度安全利用工作。最终确定2026年吉水县受污染耕地安全利用实施面积7370亩，其中安全利用区6825亩、优先保护区545亩。</w:t>
      </w:r>
    </w:p>
    <w:p w14:paraId="08252C03">
      <w:pPr>
        <w:keepNext w:val="0"/>
        <w:keepLines w:val="0"/>
        <w:pageBreakBefore w:val="0"/>
        <w:widowControl w:val="0"/>
        <w:shd w:val="clear" w:color="auto" w:fill="FFFFFF"/>
        <w:kinsoku/>
        <w:wordWrap/>
        <w:overflowPunct/>
        <w:topLinePunct w:val="0"/>
        <w:autoSpaceDE/>
        <w:autoSpaceDN/>
        <w:bidi w:val="0"/>
        <w:adjustRightInd/>
        <w:snapToGrid/>
        <w:spacing w:after="0" w:line="360" w:lineRule="auto"/>
        <w:ind w:firstLine="482" w:firstLineChars="200"/>
        <w:jc w:val="both"/>
        <w:textAlignment w:val="auto"/>
        <w:rPr>
          <w:rFonts w:hint="eastAsia" w:ascii="宋体" w:hAnsi="宋体" w:eastAsia="宋体" w:cs="宋体"/>
          <w:b/>
          <w:bCs/>
          <w:snapToGrid w:val="0"/>
          <w:color w:val="000000"/>
          <w:kern w:val="2"/>
          <w:sz w:val="24"/>
          <w:szCs w:val="24"/>
          <w:highlight w:val="white"/>
          <w:lang w:val="en-US" w:eastAsia="zh-CN" w:bidi="ar-SA"/>
        </w:rPr>
      </w:pPr>
      <w:r>
        <w:rPr>
          <w:rFonts w:hint="eastAsia" w:ascii="宋体" w:hAnsi="宋体" w:eastAsia="宋体" w:cs="宋体"/>
          <w:b/>
          <w:bCs/>
          <w:snapToGrid w:val="0"/>
          <w:color w:val="000000"/>
          <w:kern w:val="2"/>
          <w:sz w:val="24"/>
          <w:szCs w:val="24"/>
          <w:highlight w:val="white"/>
          <w:lang w:val="en-US" w:eastAsia="zh-CN" w:bidi="ar-SA"/>
        </w:rPr>
        <w:t>具体采购清单：</w:t>
      </w:r>
    </w:p>
    <w:tbl>
      <w:tblPr>
        <w:tblStyle w:val="4"/>
        <w:tblW w:w="9780" w:type="dxa"/>
        <w:tblInd w:w="11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80"/>
        <w:gridCol w:w="3615"/>
        <w:gridCol w:w="122"/>
        <w:gridCol w:w="1126"/>
        <w:gridCol w:w="122"/>
        <w:gridCol w:w="1539"/>
        <w:gridCol w:w="122"/>
        <w:gridCol w:w="2054"/>
      </w:tblGrid>
      <w:tr w14:paraId="2AF857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6" w:hRule="atLeast"/>
        </w:trPr>
        <w:tc>
          <w:tcPr>
            <w:tcW w:w="9780" w:type="dxa"/>
            <w:gridSpan w:val="8"/>
            <w:noWrap/>
            <w:vAlign w:val="center"/>
          </w:tcPr>
          <w:p w14:paraId="495C0F70">
            <w:pPr>
              <w:widowControl/>
              <w:jc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物资购买</w:t>
            </w:r>
          </w:p>
        </w:tc>
      </w:tr>
      <w:tr w14:paraId="5378AD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6" w:hRule="atLeast"/>
        </w:trPr>
        <w:tc>
          <w:tcPr>
            <w:tcW w:w="1080" w:type="dxa"/>
            <w:noWrap/>
            <w:vAlign w:val="center"/>
          </w:tcPr>
          <w:p w14:paraId="2F667E05">
            <w:pPr>
              <w:widowControl/>
              <w:jc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序号</w:t>
            </w:r>
          </w:p>
        </w:tc>
        <w:tc>
          <w:tcPr>
            <w:tcW w:w="3737" w:type="dxa"/>
            <w:gridSpan w:val="2"/>
            <w:noWrap/>
            <w:vAlign w:val="center"/>
          </w:tcPr>
          <w:p w14:paraId="7D06286A">
            <w:pPr>
              <w:widowControl/>
              <w:jc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货物名称</w:t>
            </w:r>
          </w:p>
        </w:tc>
        <w:tc>
          <w:tcPr>
            <w:tcW w:w="1248" w:type="dxa"/>
            <w:gridSpan w:val="2"/>
            <w:noWrap/>
            <w:vAlign w:val="center"/>
          </w:tcPr>
          <w:p w14:paraId="15010C6D">
            <w:pPr>
              <w:widowControl/>
              <w:jc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单位</w:t>
            </w:r>
          </w:p>
        </w:tc>
        <w:tc>
          <w:tcPr>
            <w:tcW w:w="1661" w:type="dxa"/>
            <w:gridSpan w:val="2"/>
            <w:noWrap/>
            <w:vAlign w:val="center"/>
          </w:tcPr>
          <w:p w14:paraId="1B00FC98">
            <w:pPr>
              <w:widowControl/>
              <w:jc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数量</w:t>
            </w:r>
          </w:p>
        </w:tc>
        <w:tc>
          <w:tcPr>
            <w:tcW w:w="2054" w:type="dxa"/>
            <w:noWrap/>
            <w:vAlign w:val="center"/>
          </w:tcPr>
          <w:p w14:paraId="1D9217BC">
            <w:pPr>
              <w:widowControl/>
              <w:jc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备注</w:t>
            </w:r>
          </w:p>
        </w:tc>
      </w:tr>
      <w:tr w14:paraId="6FB572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6" w:hRule="atLeast"/>
        </w:trPr>
        <w:tc>
          <w:tcPr>
            <w:tcW w:w="1080" w:type="dxa"/>
            <w:noWrap/>
            <w:vAlign w:val="center"/>
          </w:tcPr>
          <w:p w14:paraId="32B3146A">
            <w:pPr>
              <w:widowControl/>
              <w:jc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1.1</w:t>
            </w:r>
          </w:p>
        </w:tc>
        <w:tc>
          <w:tcPr>
            <w:tcW w:w="3737" w:type="dxa"/>
            <w:gridSpan w:val="2"/>
            <w:noWrap/>
            <w:vAlign w:val="center"/>
          </w:tcPr>
          <w:p w14:paraId="7B51FBAF">
            <w:pPr>
              <w:widowControl/>
              <w:jc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土壤调理剂</w:t>
            </w:r>
          </w:p>
        </w:tc>
        <w:tc>
          <w:tcPr>
            <w:tcW w:w="1248" w:type="dxa"/>
            <w:gridSpan w:val="2"/>
            <w:noWrap/>
            <w:vAlign w:val="center"/>
          </w:tcPr>
          <w:p w14:paraId="7A0FDAB3">
            <w:pPr>
              <w:widowControl/>
              <w:jc w:val="center"/>
              <w:rPr>
                <w:rFonts w:hint="default"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吨</w:t>
            </w:r>
          </w:p>
        </w:tc>
        <w:tc>
          <w:tcPr>
            <w:tcW w:w="1661" w:type="dxa"/>
            <w:gridSpan w:val="2"/>
            <w:noWrap/>
            <w:vAlign w:val="center"/>
          </w:tcPr>
          <w:p w14:paraId="5A840CE0">
            <w:pPr>
              <w:widowControl/>
              <w:jc w:val="center"/>
              <w:rPr>
                <w:rFonts w:hint="default"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509</w:t>
            </w:r>
          </w:p>
        </w:tc>
        <w:tc>
          <w:tcPr>
            <w:tcW w:w="2054" w:type="dxa"/>
            <w:noWrap/>
            <w:vAlign w:val="center"/>
          </w:tcPr>
          <w:p w14:paraId="5E796D6A">
            <w:pPr>
              <w:widowControl/>
              <w:jc w:val="center"/>
              <w:rPr>
                <w:rFonts w:hint="default" w:ascii="宋体" w:hAnsi="宋体" w:eastAsia="宋体" w:cs="宋体"/>
                <w:snapToGrid w:val="0"/>
                <w:color w:val="000000"/>
                <w:kern w:val="2"/>
                <w:sz w:val="24"/>
                <w:szCs w:val="24"/>
                <w:highlight w:val="white"/>
                <w:lang w:val="en-US" w:eastAsia="zh-CN" w:bidi="ar-SA"/>
              </w:rPr>
            </w:pPr>
          </w:p>
        </w:tc>
      </w:tr>
      <w:tr w14:paraId="35D460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6" w:hRule="atLeast"/>
        </w:trPr>
        <w:tc>
          <w:tcPr>
            <w:tcW w:w="1080" w:type="dxa"/>
            <w:noWrap/>
            <w:vAlign w:val="center"/>
          </w:tcPr>
          <w:p w14:paraId="4D0B4ED1">
            <w:pPr>
              <w:widowControl/>
              <w:jc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1.2</w:t>
            </w:r>
          </w:p>
        </w:tc>
        <w:tc>
          <w:tcPr>
            <w:tcW w:w="3737" w:type="dxa"/>
            <w:gridSpan w:val="2"/>
            <w:noWrap/>
            <w:vAlign w:val="center"/>
          </w:tcPr>
          <w:p w14:paraId="2D20052B">
            <w:pPr>
              <w:widowControl/>
              <w:jc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叶面阻控剂</w:t>
            </w:r>
          </w:p>
        </w:tc>
        <w:tc>
          <w:tcPr>
            <w:tcW w:w="1248" w:type="dxa"/>
            <w:gridSpan w:val="2"/>
            <w:noWrap/>
            <w:vAlign w:val="center"/>
          </w:tcPr>
          <w:p w14:paraId="0A6AE8FD">
            <w:pPr>
              <w:widowControl/>
              <w:jc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升</w:t>
            </w:r>
          </w:p>
        </w:tc>
        <w:tc>
          <w:tcPr>
            <w:tcW w:w="1661" w:type="dxa"/>
            <w:gridSpan w:val="2"/>
            <w:noWrap/>
            <w:vAlign w:val="center"/>
          </w:tcPr>
          <w:p w14:paraId="72BAEEF9">
            <w:pPr>
              <w:widowControl/>
              <w:jc w:val="center"/>
              <w:rPr>
                <w:rFonts w:hint="default"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5593.5</w:t>
            </w:r>
          </w:p>
        </w:tc>
        <w:tc>
          <w:tcPr>
            <w:tcW w:w="2054" w:type="dxa"/>
            <w:noWrap/>
            <w:vAlign w:val="center"/>
          </w:tcPr>
          <w:p w14:paraId="61807BB8">
            <w:pPr>
              <w:widowControl/>
              <w:jc w:val="center"/>
              <w:rPr>
                <w:rFonts w:hint="eastAsia" w:ascii="宋体" w:hAnsi="宋体" w:eastAsia="宋体" w:cs="宋体"/>
                <w:snapToGrid w:val="0"/>
                <w:color w:val="000000"/>
                <w:kern w:val="2"/>
                <w:sz w:val="24"/>
                <w:szCs w:val="24"/>
                <w:highlight w:val="white"/>
                <w:lang w:val="en-US" w:eastAsia="zh-CN" w:bidi="ar-SA"/>
              </w:rPr>
            </w:pPr>
          </w:p>
        </w:tc>
      </w:tr>
      <w:tr w14:paraId="267BD3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6" w:hRule="atLeast"/>
        </w:trPr>
        <w:tc>
          <w:tcPr>
            <w:tcW w:w="1080" w:type="dxa"/>
            <w:noWrap/>
            <w:vAlign w:val="center"/>
          </w:tcPr>
          <w:p w14:paraId="64801F9E">
            <w:pPr>
              <w:widowControl/>
              <w:jc w:val="center"/>
              <w:rPr>
                <w:rFonts w:hint="default"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1.3</w:t>
            </w:r>
          </w:p>
        </w:tc>
        <w:tc>
          <w:tcPr>
            <w:tcW w:w="3737" w:type="dxa"/>
            <w:gridSpan w:val="2"/>
            <w:noWrap/>
            <w:vAlign w:val="center"/>
          </w:tcPr>
          <w:p w14:paraId="01623010">
            <w:pPr>
              <w:widowControl/>
              <w:jc w:val="center"/>
              <w:rPr>
                <w:rFonts w:hint="default"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锌硼肥</w:t>
            </w:r>
          </w:p>
        </w:tc>
        <w:tc>
          <w:tcPr>
            <w:tcW w:w="1248" w:type="dxa"/>
            <w:gridSpan w:val="2"/>
            <w:noWrap/>
            <w:vAlign w:val="center"/>
          </w:tcPr>
          <w:p w14:paraId="506119AC">
            <w:pPr>
              <w:widowControl/>
              <w:jc w:val="center"/>
              <w:rPr>
                <w:rFonts w:hint="default"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吨</w:t>
            </w:r>
          </w:p>
        </w:tc>
        <w:tc>
          <w:tcPr>
            <w:tcW w:w="1661" w:type="dxa"/>
            <w:gridSpan w:val="2"/>
            <w:noWrap/>
            <w:vAlign w:val="center"/>
          </w:tcPr>
          <w:p w14:paraId="5B28D0C5">
            <w:pPr>
              <w:widowControl/>
              <w:jc w:val="center"/>
              <w:rPr>
                <w:rFonts w:hint="default"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9.1</w:t>
            </w:r>
          </w:p>
        </w:tc>
        <w:tc>
          <w:tcPr>
            <w:tcW w:w="2054" w:type="dxa"/>
            <w:noWrap/>
            <w:vAlign w:val="center"/>
          </w:tcPr>
          <w:p w14:paraId="21486CF8">
            <w:pPr>
              <w:widowControl/>
              <w:jc w:val="center"/>
              <w:rPr>
                <w:rFonts w:hint="eastAsia" w:ascii="宋体" w:hAnsi="宋体" w:eastAsia="宋体" w:cs="宋体"/>
                <w:snapToGrid w:val="0"/>
                <w:color w:val="000000"/>
                <w:kern w:val="2"/>
                <w:sz w:val="24"/>
                <w:szCs w:val="24"/>
                <w:highlight w:val="white"/>
                <w:lang w:val="en-US" w:eastAsia="zh-CN" w:bidi="ar-SA"/>
              </w:rPr>
            </w:pPr>
          </w:p>
        </w:tc>
      </w:tr>
      <w:tr w14:paraId="735A5B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6" w:hRule="atLeast"/>
        </w:trPr>
        <w:tc>
          <w:tcPr>
            <w:tcW w:w="1080" w:type="dxa"/>
            <w:noWrap/>
            <w:vAlign w:val="center"/>
          </w:tcPr>
          <w:p w14:paraId="51896620">
            <w:pPr>
              <w:widowControl/>
              <w:jc w:val="center"/>
              <w:rPr>
                <w:rFonts w:hint="default"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1.4</w:t>
            </w:r>
          </w:p>
        </w:tc>
        <w:tc>
          <w:tcPr>
            <w:tcW w:w="3737" w:type="dxa"/>
            <w:gridSpan w:val="2"/>
            <w:noWrap/>
            <w:vAlign w:val="center"/>
          </w:tcPr>
          <w:p w14:paraId="6AE9789A">
            <w:pPr>
              <w:widowControl/>
              <w:jc w:val="center"/>
              <w:rPr>
                <w:rFonts w:hint="default"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中稻低积累品种</w:t>
            </w:r>
          </w:p>
        </w:tc>
        <w:tc>
          <w:tcPr>
            <w:tcW w:w="1248" w:type="dxa"/>
            <w:gridSpan w:val="2"/>
            <w:noWrap/>
            <w:vAlign w:val="center"/>
          </w:tcPr>
          <w:p w14:paraId="1BEB2C06">
            <w:pPr>
              <w:widowControl/>
              <w:jc w:val="center"/>
              <w:rPr>
                <w:rFonts w:hint="default"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千克</w:t>
            </w:r>
          </w:p>
        </w:tc>
        <w:tc>
          <w:tcPr>
            <w:tcW w:w="1661" w:type="dxa"/>
            <w:gridSpan w:val="2"/>
            <w:noWrap/>
            <w:vAlign w:val="center"/>
          </w:tcPr>
          <w:p w14:paraId="4E7DEB62">
            <w:pPr>
              <w:widowControl/>
              <w:jc w:val="center"/>
              <w:rPr>
                <w:rFonts w:hint="default"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125</w:t>
            </w:r>
          </w:p>
        </w:tc>
        <w:tc>
          <w:tcPr>
            <w:tcW w:w="2054" w:type="dxa"/>
            <w:noWrap/>
            <w:vAlign w:val="center"/>
          </w:tcPr>
          <w:p w14:paraId="63E732D4">
            <w:pPr>
              <w:widowControl/>
              <w:jc w:val="center"/>
              <w:rPr>
                <w:rFonts w:hint="default" w:ascii="宋体" w:hAnsi="宋体" w:eastAsia="宋体" w:cs="宋体"/>
                <w:snapToGrid w:val="0"/>
                <w:color w:val="000000"/>
                <w:kern w:val="2"/>
                <w:sz w:val="24"/>
                <w:szCs w:val="24"/>
                <w:highlight w:val="white"/>
                <w:lang w:val="en-US" w:eastAsia="zh-CN" w:bidi="ar-SA"/>
              </w:rPr>
            </w:pPr>
          </w:p>
        </w:tc>
      </w:tr>
      <w:tr w14:paraId="208D4B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6" w:hRule="atLeast"/>
        </w:trPr>
        <w:tc>
          <w:tcPr>
            <w:tcW w:w="1080" w:type="dxa"/>
            <w:noWrap/>
            <w:vAlign w:val="center"/>
          </w:tcPr>
          <w:p w14:paraId="4CB85720">
            <w:pPr>
              <w:widowControl/>
              <w:jc w:val="center"/>
              <w:rPr>
                <w:rFonts w:hint="default"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1.5</w:t>
            </w:r>
          </w:p>
        </w:tc>
        <w:tc>
          <w:tcPr>
            <w:tcW w:w="3737" w:type="dxa"/>
            <w:gridSpan w:val="2"/>
            <w:noWrap/>
            <w:vAlign w:val="center"/>
          </w:tcPr>
          <w:p w14:paraId="631C1D72">
            <w:pPr>
              <w:widowControl/>
              <w:jc w:val="center"/>
              <w:rPr>
                <w:rFonts w:hint="default"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晚稻低积累品种</w:t>
            </w:r>
          </w:p>
        </w:tc>
        <w:tc>
          <w:tcPr>
            <w:tcW w:w="1248" w:type="dxa"/>
            <w:gridSpan w:val="2"/>
            <w:noWrap/>
            <w:vAlign w:val="center"/>
          </w:tcPr>
          <w:p w14:paraId="0A392B91">
            <w:pPr>
              <w:widowControl/>
              <w:jc w:val="center"/>
              <w:rPr>
                <w:rFonts w:hint="default"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千克</w:t>
            </w:r>
          </w:p>
        </w:tc>
        <w:tc>
          <w:tcPr>
            <w:tcW w:w="1661" w:type="dxa"/>
            <w:gridSpan w:val="2"/>
            <w:noWrap/>
            <w:vAlign w:val="center"/>
          </w:tcPr>
          <w:p w14:paraId="61F0A667">
            <w:pPr>
              <w:widowControl/>
              <w:jc w:val="center"/>
              <w:rPr>
                <w:rFonts w:hint="default"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1800</w:t>
            </w:r>
          </w:p>
        </w:tc>
        <w:tc>
          <w:tcPr>
            <w:tcW w:w="2054" w:type="dxa"/>
            <w:noWrap/>
            <w:vAlign w:val="center"/>
          </w:tcPr>
          <w:p w14:paraId="4CBDA96B">
            <w:pPr>
              <w:widowControl/>
              <w:jc w:val="center"/>
              <w:rPr>
                <w:rFonts w:hint="eastAsia" w:ascii="宋体" w:hAnsi="宋体" w:eastAsia="宋体" w:cs="宋体"/>
                <w:snapToGrid w:val="0"/>
                <w:color w:val="000000"/>
                <w:kern w:val="2"/>
                <w:sz w:val="24"/>
                <w:szCs w:val="24"/>
                <w:highlight w:val="white"/>
                <w:lang w:val="en-US" w:eastAsia="zh-CN" w:bidi="ar-SA"/>
              </w:rPr>
            </w:pPr>
          </w:p>
        </w:tc>
      </w:tr>
      <w:tr w14:paraId="46B470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6" w:hRule="atLeast"/>
        </w:trPr>
        <w:tc>
          <w:tcPr>
            <w:tcW w:w="9780" w:type="dxa"/>
            <w:gridSpan w:val="8"/>
            <w:noWrap/>
            <w:vAlign w:val="center"/>
          </w:tcPr>
          <w:p w14:paraId="3894A688">
            <w:pPr>
              <w:widowControl/>
              <w:jc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项目实施</w:t>
            </w:r>
          </w:p>
        </w:tc>
      </w:tr>
      <w:tr w14:paraId="0F8E27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6" w:hRule="atLeast"/>
        </w:trPr>
        <w:tc>
          <w:tcPr>
            <w:tcW w:w="1080" w:type="dxa"/>
            <w:noWrap/>
            <w:vAlign w:val="center"/>
          </w:tcPr>
          <w:p w14:paraId="20509B44">
            <w:pPr>
              <w:widowControl/>
              <w:jc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序号</w:t>
            </w:r>
          </w:p>
        </w:tc>
        <w:tc>
          <w:tcPr>
            <w:tcW w:w="3615" w:type="dxa"/>
            <w:noWrap/>
            <w:vAlign w:val="center"/>
          </w:tcPr>
          <w:p w14:paraId="71678F46">
            <w:pPr>
              <w:widowControl/>
              <w:jc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物资名称</w:t>
            </w:r>
          </w:p>
        </w:tc>
        <w:tc>
          <w:tcPr>
            <w:tcW w:w="1248" w:type="dxa"/>
            <w:gridSpan w:val="2"/>
            <w:noWrap/>
            <w:vAlign w:val="center"/>
          </w:tcPr>
          <w:p w14:paraId="69F5796D">
            <w:pPr>
              <w:widowControl/>
              <w:jc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单位</w:t>
            </w:r>
          </w:p>
        </w:tc>
        <w:tc>
          <w:tcPr>
            <w:tcW w:w="1661" w:type="dxa"/>
            <w:gridSpan w:val="2"/>
            <w:noWrap/>
            <w:vAlign w:val="center"/>
          </w:tcPr>
          <w:p w14:paraId="1F377CAA">
            <w:pPr>
              <w:widowControl/>
              <w:jc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数量</w:t>
            </w:r>
          </w:p>
        </w:tc>
        <w:tc>
          <w:tcPr>
            <w:tcW w:w="2176" w:type="dxa"/>
            <w:gridSpan w:val="2"/>
            <w:noWrap/>
            <w:vAlign w:val="center"/>
          </w:tcPr>
          <w:p w14:paraId="719EF5C8">
            <w:pPr>
              <w:widowControl/>
              <w:jc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备注</w:t>
            </w:r>
          </w:p>
        </w:tc>
      </w:tr>
      <w:tr w14:paraId="3E3A69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6" w:hRule="atLeast"/>
        </w:trPr>
        <w:tc>
          <w:tcPr>
            <w:tcW w:w="1080" w:type="dxa"/>
            <w:noWrap/>
            <w:vAlign w:val="center"/>
          </w:tcPr>
          <w:p w14:paraId="505484F6">
            <w:pPr>
              <w:widowControl/>
              <w:jc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2.1</w:t>
            </w:r>
          </w:p>
        </w:tc>
        <w:tc>
          <w:tcPr>
            <w:tcW w:w="3615" w:type="dxa"/>
            <w:noWrap/>
            <w:vAlign w:val="center"/>
          </w:tcPr>
          <w:p w14:paraId="5A9DABA3">
            <w:pPr>
              <w:widowControl/>
              <w:jc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土壤调理剂实施</w:t>
            </w:r>
          </w:p>
        </w:tc>
        <w:tc>
          <w:tcPr>
            <w:tcW w:w="1248" w:type="dxa"/>
            <w:gridSpan w:val="2"/>
            <w:noWrap/>
            <w:vAlign w:val="center"/>
          </w:tcPr>
          <w:p w14:paraId="70B2A46D">
            <w:pPr>
              <w:widowControl/>
              <w:jc w:val="center"/>
              <w:rPr>
                <w:rFonts w:hint="default"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亩</w:t>
            </w:r>
          </w:p>
        </w:tc>
        <w:tc>
          <w:tcPr>
            <w:tcW w:w="1661" w:type="dxa"/>
            <w:gridSpan w:val="2"/>
            <w:noWrap/>
            <w:vAlign w:val="center"/>
          </w:tcPr>
          <w:p w14:paraId="71DA734D">
            <w:pPr>
              <w:widowControl/>
              <w:jc w:val="center"/>
              <w:rPr>
                <w:rFonts w:hint="default"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4210</w:t>
            </w:r>
          </w:p>
        </w:tc>
        <w:tc>
          <w:tcPr>
            <w:tcW w:w="2176" w:type="dxa"/>
            <w:gridSpan w:val="2"/>
            <w:noWrap/>
            <w:vAlign w:val="center"/>
          </w:tcPr>
          <w:p w14:paraId="48F2C7D6">
            <w:pPr>
              <w:widowControl/>
              <w:jc w:val="center"/>
              <w:rPr>
                <w:rFonts w:hint="default" w:ascii="宋体" w:hAnsi="宋体" w:eastAsia="宋体" w:cs="宋体"/>
                <w:snapToGrid w:val="0"/>
                <w:color w:val="000000"/>
                <w:kern w:val="2"/>
                <w:sz w:val="24"/>
                <w:szCs w:val="24"/>
                <w:highlight w:val="white"/>
                <w:lang w:val="en-US" w:eastAsia="zh-CN" w:bidi="ar-SA"/>
              </w:rPr>
            </w:pPr>
          </w:p>
        </w:tc>
      </w:tr>
      <w:tr w14:paraId="2A4811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6" w:hRule="atLeast"/>
        </w:trPr>
        <w:tc>
          <w:tcPr>
            <w:tcW w:w="1080" w:type="dxa"/>
            <w:noWrap/>
            <w:vAlign w:val="center"/>
          </w:tcPr>
          <w:p w14:paraId="22B872C5">
            <w:pPr>
              <w:widowControl/>
              <w:jc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2.2</w:t>
            </w:r>
          </w:p>
        </w:tc>
        <w:tc>
          <w:tcPr>
            <w:tcW w:w="3615" w:type="dxa"/>
            <w:noWrap/>
            <w:vAlign w:val="center"/>
          </w:tcPr>
          <w:p w14:paraId="7CC80E08">
            <w:pPr>
              <w:widowControl/>
              <w:jc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叶面阻控剂实施</w:t>
            </w:r>
          </w:p>
        </w:tc>
        <w:tc>
          <w:tcPr>
            <w:tcW w:w="1248" w:type="dxa"/>
            <w:gridSpan w:val="2"/>
            <w:noWrap/>
            <w:vAlign w:val="center"/>
          </w:tcPr>
          <w:p w14:paraId="3965C744">
            <w:pPr>
              <w:widowControl/>
              <w:jc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亩/次</w:t>
            </w:r>
          </w:p>
        </w:tc>
        <w:tc>
          <w:tcPr>
            <w:tcW w:w="1661" w:type="dxa"/>
            <w:gridSpan w:val="2"/>
            <w:noWrap/>
            <w:vAlign w:val="center"/>
          </w:tcPr>
          <w:p w14:paraId="382AD14F">
            <w:pPr>
              <w:widowControl/>
              <w:jc w:val="center"/>
              <w:rPr>
                <w:rFonts w:hint="default"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14833</w:t>
            </w:r>
          </w:p>
        </w:tc>
        <w:tc>
          <w:tcPr>
            <w:tcW w:w="2176" w:type="dxa"/>
            <w:gridSpan w:val="2"/>
            <w:noWrap/>
            <w:vAlign w:val="center"/>
          </w:tcPr>
          <w:p w14:paraId="7AD6B850">
            <w:pPr>
              <w:widowControl/>
              <w:jc w:val="center"/>
              <w:rPr>
                <w:rFonts w:hint="eastAsia" w:ascii="宋体" w:hAnsi="宋体" w:eastAsia="宋体" w:cs="宋体"/>
                <w:snapToGrid w:val="0"/>
                <w:color w:val="000000"/>
                <w:kern w:val="2"/>
                <w:sz w:val="24"/>
                <w:szCs w:val="24"/>
                <w:highlight w:val="white"/>
                <w:lang w:val="en-US" w:eastAsia="zh-CN" w:bidi="ar-SA"/>
              </w:rPr>
            </w:pPr>
          </w:p>
        </w:tc>
      </w:tr>
      <w:tr w14:paraId="5E0606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6" w:hRule="atLeast"/>
        </w:trPr>
        <w:tc>
          <w:tcPr>
            <w:tcW w:w="1080" w:type="dxa"/>
            <w:noWrap/>
            <w:vAlign w:val="center"/>
          </w:tcPr>
          <w:p w14:paraId="0E9EF652">
            <w:pPr>
              <w:widowControl/>
              <w:jc w:val="center"/>
              <w:rPr>
                <w:rFonts w:hint="default"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2.3</w:t>
            </w:r>
          </w:p>
        </w:tc>
        <w:tc>
          <w:tcPr>
            <w:tcW w:w="3615" w:type="dxa"/>
            <w:noWrap/>
            <w:vAlign w:val="center"/>
          </w:tcPr>
          <w:p w14:paraId="1FBF0CEA">
            <w:pPr>
              <w:widowControl/>
              <w:jc w:val="center"/>
              <w:rPr>
                <w:rFonts w:hint="default"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锌硼肥实施</w:t>
            </w:r>
          </w:p>
        </w:tc>
        <w:tc>
          <w:tcPr>
            <w:tcW w:w="1248" w:type="dxa"/>
            <w:gridSpan w:val="2"/>
            <w:noWrap/>
            <w:vAlign w:val="center"/>
          </w:tcPr>
          <w:p w14:paraId="63125612">
            <w:pPr>
              <w:widowControl/>
              <w:jc w:val="center"/>
              <w:rPr>
                <w:rFonts w:hint="default"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亩</w:t>
            </w:r>
          </w:p>
        </w:tc>
        <w:tc>
          <w:tcPr>
            <w:tcW w:w="1661" w:type="dxa"/>
            <w:gridSpan w:val="2"/>
            <w:noWrap/>
            <w:vAlign w:val="center"/>
          </w:tcPr>
          <w:p w14:paraId="7BD9EFFA">
            <w:pPr>
              <w:widowControl/>
              <w:jc w:val="center"/>
              <w:rPr>
                <w:rFonts w:hint="default"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1820</w:t>
            </w:r>
          </w:p>
        </w:tc>
        <w:tc>
          <w:tcPr>
            <w:tcW w:w="2176" w:type="dxa"/>
            <w:gridSpan w:val="2"/>
            <w:noWrap/>
            <w:vAlign w:val="center"/>
          </w:tcPr>
          <w:p w14:paraId="6010D115">
            <w:pPr>
              <w:widowControl/>
              <w:jc w:val="center"/>
              <w:rPr>
                <w:rFonts w:hint="eastAsia" w:ascii="宋体" w:hAnsi="宋体" w:eastAsia="宋体" w:cs="宋体"/>
                <w:snapToGrid w:val="0"/>
                <w:color w:val="000000"/>
                <w:kern w:val="2"/>
                <w:sz w:val="24"/>
                <w:szCs w:val="24"/>
                <w:highlight w:val="white"/>
                <w:lang w:val="en-US" w:eastAsia="zh-CN" w:bidi="ar-SA"/>
              </w:rPr>
            </w:pPr>
          </w:p>
        </w:tc>
      </w:tr>
      <w:tr w14:paraId="2FF927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6" w:hRule="atLeast"/>
        </w:trPr>
        <w:tc>
          <w:tcPr>
            <w:tcW w:w="9780" w:type="dxa"/>
            <w:gridSpan w:val="8"/>
            <w:noWrap/>
            <w:vAlign w:val="center"/>
          </w:tcPr>
          <w:p w14:paraId="1EE91313">
            <w:pPr>
              <w:widowControl/>
              <w:jc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其他</w:t>
            </w:r>
          </w:p>
        </w:tc>
      </w:tr>
      <w:tr w14:paraId="04D691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1" w:hRule="atLeast"/>
        </w:trPr>
        <w:tc>
          <w:tcPr>
            <w:tcW w:w="1080" w:type="dxa"/>
            <w:noWrap/>
            <w:vAlign w:val="center"/>
          </w:tcPr>
          <w:p w14:paraId="456EA071">
            <w:pPr>
              <w:widowControl/>
              <w:jc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序号</w:t>
            </w:r>
          </w:p>
        </w:tc>
        <w:tc>
          <w:tcPr>
            <w:tcW w:w="3615" w:type="dxa"/>
            <w:noWrap/>
            <w:vAlign w:val="center"/>
          </w:tcPr>
          <w:p w14:paraId="386A3273">
            <w:pPr>
              <w:widowControl/>
              <w:jc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项目名称</w:t>
            </w:r>
          </w:p>
        </w:tc>
        <w:tc>
          <w:tcPr>
            <w:tcW w:w="1248" w:type="dxa"/>
            <w:gridSpan w:val="2"/>
            <w:noWrap/>
            <w:vAlign w:val="center"/>
          </w:tcPr>
          <w:p w14:paraId="43FC8738">
            <w:pPr>
              <w:widowControl/>
              <w:jc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单位</w:t>
            </w:r>
          </w:p>
        </w:tc>
        <w:tc>
          <w:tcPr>
            <w:tcW w:w="1661" w:type="dxa"/>
            <w:gridSpan w:val="2"/>
            <w:noWrap/>
            <w:vAlign w:val="center"/>
          </w:tcPr>
          <w:p w14:paraId="106304D7">
            <w:pPr>
              <w:widowControl/>
              <w:jc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数量</w:t>
            </w:r>
          </w:p>
        </w:tc>
        <w:tc>
          <w:tcPr>
            <w:tcW w:w="2176" w:type="dxa"/>
            <w:gridSpan w:val="2"/>
            <w:noWrap/>
            <w:vAlign w:val="center"/>
          </w:tcPr>
          <w:p w14:paraId="2CCF135C">
            <w:pPr>
              <w:widowControl/>
              <w:jc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备注</w:t>
            </w:r>
          </w:p>
        </w:tc>
      </w:tr>
      <w:tr w14:paraId="284AF3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1" w:hRule="atLeast"/>
        </w:trPr>
        <w:tc>
          <w:tcPr>
            <w:tcW w:w="1080" w:type="dxa"/>
            <w:noWrap/>
            <w:vAlign w:val="center"/>
          </w:tcPr>
          <w:p w14:paraId="0BBF0308">
            <w:pPr>
              <w:widowControl/>
              <w:jc w:val="center"/>
              <w:rPr>
                <w:rFonts w:hint="default"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3.1</w:t>
            </w:r>
          </w:p>
        </w:tc>
        <w:tc>
          <w:tcPr>
            <w:tcW w:w="3615" w:type="dxa"/>
            <w:noWrap/>
            <w:vAlign w:val="center"/>
          </w:tcPr>
          <w:p w14:paraId="35D8D856">
            <w:pPr>
              <w:widowControl/>
              <w:jc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项目台账建设费</w:t>
            </w:r>
          </w:p>
        </w:tc>
        <w:tc>
          <w:tcPr>
            <w:tcW w:w="1248" w:type="dxa"/>
            <w:gridSpan w:val="2"/>
            <w:noWrap/>
            <w:vAlign w:val="center"/>
          </w:tcPr>
          <w:p w14:paraId="042DD8B5">
            <w:pPr>
              <w:widowControl/>
              <w:jc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项</w:t>
            </w:r>
          </w:p>
        </w:tc>
        <w:tc>
          <w:tcPr>
            <w:tcW w:w="1661" w:type="dxa"/>
            <w:gridSpan w:val="2"/>
            <w:noWrap/>
            <w:vAlign w:val="center"/>
          </w:tcPr>
          <w:p w14:paraId="1D5B44FB">
            <w:pPr>
              <w:widowControl/>
              <w:jc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1</w:t>
            </w:r>
          </w:p>
        </w:tc>
        <w:tc>
          <w:tcPr>
            <w:tcW w:w="2176" w:type="dxa"/>
            <w:gridSpan w:val="2"/>
            <w:noWrap/>
            <w:vAlign w:val="center"/>
          </w:tcPr>
          <w:p w14:paraId="0EDBE9F7">
            <w:pPr>
              <w:widowControl/>
              <w:jc w:val="center"/>
              <w:rPr>
                <w:rFonts w:hint="eastAsia" w:ascii="宋体" w:hAnsi="宋体" w:eastAsia="宋体" w:cs="宋体"/>
                <w:snapToGrid w:val="0"/>
                <w:color w:val="000000"/>
                <w:kern w:val="2"/>
                <w:sz w:val="24"/>
                <w:szCs w:val="24"/>
                <w:highlight w:val="white"/>
                <w:lang w:val="en-US" w:eastAsia="zh-CN" w:bidi="ar-SA"/>
              </w:rPr>
            </w:pPr>
          </w:p>
        </w:tc>
      </w:tr>
      <w:tr w14:paraId="7976CB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trPr>
        <w:tc>
          <w:tcPr>
            <w:tcW w:w="1080" w:type="dxa"/>
            <w:noWrap/>
            <w:vAlign w:val="center"/>
          </w:tcPr>
          <w:p w14:paraId="16981A96">
            <w:pPr>
              <w:widowControl/>
              <w:jc w:val="center"/>
              <w:rPr>
                <w:rFonts w:hint="default"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3.2</w:t>
            </w:r>
          </w:p>
        </w:tc>
        <w:tc>
          <w:tcPr>
            <w:tcW w:w="3615" w:type="dxa"/>
            <w:noWrap/>
            <w:vAlign w:val="center"/>
          </w:tcPr>
          <w:p w14:paraId="583011EB">
            <w:pPr>
              <w:widowControl/>
              <w:jc w:val="center"/>
              <w:rPr>
                <w:rFonts w:hint="default"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土壤镉减量化试验费</w:t>
            </w:r>
          </w:p>
        </w:tc>
        <w:tc>
          <w:tcPr>
            <w:tcW w:w="1248" w:type="dxa"/>
            <w:gridSpan w:val="2"/>
            <w:noWrap/>
            <w:vAlign w:val="center"/>
          </w:tcPr>
          <w:p w14:paraId="55FC516C">
            <w:pPr>
              <w:widowControl/>
              <w:jc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项</w:t>
            </w:r>
          </w:p>
        </w:tc>
        <w:tc>
          <w:tcPr>
            <w:tcW w:w="1661" w:type="dxa"/>
            <w:gridSpan w:val="2"/>
            <w:noWrap/>
            <w:vAlign w:val="center"/>
          </w:tcPr>
          <w:p w14:paraId="735FD610">
            <w:pPr>
              <w:widowControl/>
              <w:jc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1</w:t>
            </w:r>
          </w:p>
        </w:tc>
        <w:tc>
          <w:tcPr>
            <w:tcW w:w="2176" w:type="dxa"/>
            <w:gridSpan w:val="2"/>
            <w:noWrap/>
            <w:vAlign w:val="center"/>
          </w:tcPr>
          <w:p w14:paraId="12A26A23">
            <w:pPr>
              <w:widowControl/>
              <w:jc w:val="center"/>
              <w:rPr>
                <w:rFonts w:hint="default"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试验方案另行编制</w:t>
            </w:r>
          </w:p>
        </w:tc>
      </w:tr>
    </w:tbl>
    <w:p w14:paraId="78613728">
      <w:pPr>
        <w:keepNext w:val="0"/>
        <w:keepLines w:val="0"/>
        <w:pageBreakBefore w:val="0"/>
        <w:widowControl w:val="0"/>
        <w:kinsoku/>
        <w:wordWrap/>
        <w:overflowPunct/>
        <w:topLinePunct w:val="0"/>
        <w:autoSpaceDE/>
        <w:autoSpaceDN/>
        <w:bidi w:val="0"/>
        <w:adjustRightInd/>
        <w:snapToGrid/>
        <w:spacing w:after="0" w:line="240" w:lineRule="auto"/>
        <w:ind w:firstLine="480" w:firstLineChars="200"/>
        <w:jc w:val="both"/>
        <w:textAlignment w:val="auto"/>
        <w:rPr>
          <w:rFonts w:hint="eastAsia" w:ascii="宋体" w:hAnsi="宋体" w:eastAsia="宋体" w:cs="宋体"/>
          <w:snapToGrid w:val="0"/>
          <w:color w:val="000000"/>
          <w:kern w:val="2"/>
          <w:sz w:val="24"/>
          <w:szCs w:val="24"/>
          <w:highlight w:val="white"/>
          <w:lang w:val="en-US" w:eastAsia="zh-CN" w:bidi="ar-SA"/>
        </w:rPr>
      </w:pPr>
    </w:p>
    <w:p w14:paraId="4A686A4B">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outlineLvl w:val="1"/>
        <w:rPr>
          <w:rFonts w:hint="default" w:ascii="宋体" w:hAnsi="宋体" w:eastAsia="宋体" w:cs="宋体"/>
          <w:b/>
          <w:bCs/>
          <w:snapToGrid w:val="0"/>
          <w:color w:val="000000"/>
          <w:kern w:val="2"/>
          <w:sz w:val="24"/>
          <w:szCs w:val="24"/>
          <w:highlight w:val="white"/>
          <w:lang w:val="en-US" w:eastAsia="zh-CN" w:bidi="ar-SA"/>
        </w:rPr>
      </w:pPr>
      <w:bookmarkStart w:id="11" w:name="_Toc15342"/>
      <w:bookmarkStart w:id="12" w:name="_Toc6198"/>
      <w:bookmarkStart w:id="13" w:name="_Toc29927"/>
      <w:bookmarkStart w:id="14" w:name="_Toc28720"/>
      <w:bookmarkStart w:id="15" w:name="_Toc99446556"/>
      <w:bookmarkStart w:id="16" w:name="_Toc13057"/>
      <w:bookmarkStart w:id="17" w:name="_Toc1344"/>
      <w:r>
        <w:rPr>
          <w:rFonts w:hint="default" w:ascii="宋体" w:hAnsi="宋体" w:eastAsia="宋体" w:cs="宋体"/>
          <w:b/>
          <w:bCs/>
          <w:snapToGrid w:val="0"/>
          <w:color w:val="000000"/>
          <w:kern w:val="2"/>
          <w:sz w:val="24"/>
          <w:szCs w:val="24"/>
          <w:highlight w:val="white"/>
          <w:lang w:val="en-US" w:eastAsia="zh-CN" w:bidi="ar-SA"/>
        </w:rPr>
        <w:t>2</w:t>
      </w:r>
      <w:r>
        <w:rPr>
          <w:rFonts w:hint="eastAsia" w:ascii="宋体" w:hAnsi="宋体" w:eastAsia="宋体" w:cs="宋体"/>
          <w:b/>
          <w:bCs/>
          <w:snapToGrid w:val="0"/>
          <w:color w:val="000000"/>
          <w:kern w:val="2"/>
          <w:sz w:val="24"/>
          <w:szCs w:val="24"/>
          <w:highlight w:val="white"/>
          <w:lang w:val="en-US" w:eastAsia="zh-CN" w:bidi="ar-SA"/>
        </w:rPr>
        <w:t>、</w:t>
      </w:r>
      <w:r>
        <w:rPr>
          <w:rFonts w:hint="default" w:ascii="宋体" w:hAnsi="宋体" w:eastAsia="宋体" w:cs="宋体"/>
          <w:b/>
          <w:bCs/>
          <w:snapToGrid w:val="0"/>
          <w:color w:val="000000"/>
          <w:kern w:val="2"/>
          <w:sz w:val="24"/>
          <w:szCs w:val="24"/>
          <w:highlight w:val="white"/>
          <w:lang w:val="en-US" w:eastAsia="zh-CN" w:bidi="ar-SA"/>
        </w:rPr>
        <w:t>实施范围及目标</w:t>
      </w:r>
      <w:bookmarkEnd w:id="11"/>
      <w:bookmarkEnd w:id="12"/>
      <w:bookmarkEnd w:id="13"/>
      <w:bookmarkEnd w:id="14"/>
      <w:bookmarkEnd w:id="15"/>
      <w:bookmarkEnd w:id="16"/>
      <w:bookmarkEnd w:id="17"/>
    </w:p>
    <w:p w14:paraId="49C0C963">
      <w:pPr>
        <w:keepNext w:val="0"/>
        <w:keepLines w:val="0"/>
        <w:pageBreakBefore w:val="0"/>
        <w:widowControl w:val="0"/>
        <w:kinsoku/>
        <w:wordWrap/>
        <w:overflowPunct/>
        <w:topLinePunct w:val="0"/>
        <w:autoSpaceDE/>
        <w:autoSpaceDN/>
        <w:bidi w:val="0"/>
        <w:adjustRightInd/>
        <w:snapToGrid/>
        <w:spacing w:after="0" w:afterLines="0" w:afterAutospacing="0" w:line="360" w:lineRule="auto"/>
        <w:jc w:val="both"/>
        <w:textAlignment w:val="auto"/>
        <w:outlineLvl w:val="2"/>
        <w:rPr>
          <w:rFonts w:hint="default" w:ascii="宋体" w:hAnsi="宋体" w:eastAsia="宋体" w:cs="宋体"/>
          <w:b/>
          <w:bCs/>
          <w:snapToGrid w:val="0"/>
          <w:color w:val="000000"/>
          <w:kern w:val="2"/>
          <w:sz w:val="24"/>
          <w:szCs w:val="24"/>
          <w:highlight w:val="white"/>
          <w:lang w:val="en-US" w:eastAsia="zh-CN" w:bidi="ar-SA"/>
        </w:rPr>
      </w:pPr>
      <w:bookmarkStart w:id="18" w:name="_Toc27344"/>
      <w:bookmarkStart w:id="19" w:name="_Toc27952"/>
      <w:bookmarkStart w:id="20" w:name="_Toc31097"/>
      <w:bookmarkStart w:id="21" w:name="_Toc7926"/>
      <w:r>
        <w:rPr>
          <w:rFonts w:hint="eastAsia" w:ascii="宋体" w:hAnsi="宋体" w:eastAsia="宋体" w:cs="宋体"/>
          <w:b/>
          <w:bCs/>
          <w:snapToGrid w:val="0"/>
          <w:color w:val="000000"/>
          <w:kern w:val="2"/>
          <w:sz w:val="24"/>
          <w:szCs w:val="24"/>
          <w:highlight w:val="white"/>
          <w:lang w:val="en-US" w:eastAsia="zh-CN" w:bidi="ar-SA"/>
        </w:rPr>
        <w:t>2.1</w:t>
      </w:r>
      <w:bookmarkEnd w:id="18"/>
      <w:bookmarkEnd w:id="19"/>
      <w:bookmarkEnd w:id="20"/>
      <w:bookmarkStart w:id="22" w:name="_Toc8124"/>
      <w:bookmarkStart w:id="23" w:name="_Toc3200"/>
      <w:bookmarkStart w:id="24" w:name="_Toc3906"/>
      <w:r>
        <w:rPr>
          <w:rFonts w:hint="default" w:ascii="宋体" w:hAnsi="宋体" w:eastAsia="宋体" w:cs="宋体"/>
          <w:b/>
          <w:bCs/>
          <w:snapToGrid w:val="0"/>
          <w:color w:val="000000"/>
          <w:kern w:val="2"/>
          <w:sz w:val="24"/>
          <w:szCs w:val="24"/>
          <w:highlight w:val="white"/>
          <w:lang w:val="en-US" w:eastAsia="zh-CN" w:bidi="ar-SA"/>
        </w:rPr>
        <w:t>受污染耕地安全利用任务</w:t>
      </w:r>
      <w:bookmarkEnd w:id="21"/>
      <w:bookmarkEnd w:id="22"/>
      <w:bookmarkEnd w:id="23"/>
      <w:bookmarkEnd w:id="24"/>
    </w:p>
    <w:p w14:paraId="5BCC809E">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jc w:val="both"/>
        <w:textAlignment w:val="auto"/>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2026年吉水县受污染耕地安全利用实施面积为7370亩，其中安全利用6825亩，分布在八都镇、白沙镇、黄桥镇、金滩镇4个乡镇，涉及大井村、毛家村、长埠村、庄口村等11个行政村。采取的措施为土壤调理、叶面阻控、低积累品种、锌硼肥、种植结构调整等；优先保护风险地块分布在八都镇兰花村、龙城社区，主要采取土壤调理、叶面阻控、低积累品种、锌硼肥、土壤镉减量化去除材料试验等。根据各地块实际情况制定安全利用措施，一村一策。</w:t>
      </w:r>
    </w:p>
    <w:p w14:paraId="6B895410">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jc w:val="both"/>
        <w:textAlignment w:val="auto"/>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2026年安全利用措施实施区总面积7370亩，根据走访调查及现场踏勘核实，确认水稻种植区5939亩安全利用区5394亩，优先保护区545亩。5939亩水稻种植区中早稻3967亩，中稻1972亩（含低积累品种440亩），晚稻3967亩（含低积累品种60亩）；种植结构调整1431亩。早、中、晚稻实际面积可能会根据农民种植意愿略有变动，后期根据实际情况调整。各乡镇实施面积分布见下表。</w:t>
      </w:r>
    </w:p>
    <w:p w14:paraId="7C90F4AD">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表1-1  吉水县各乡镇实施面积分布统计表</w:t>
      </w:r>
    </w:p>
    <w:tbl>
      <w:tblPr>
        <w:tblStyle w:val="4"/>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83"/>
        <w:gridCol w:w="1596"/>
        <w:gridCol w:w="2793"/>
        <w:gridCol w:w="2927"/>
        <w:gridCol w:w="1759"/>
      </w:tblGrid>
      <w:tr w14:paraId="548F9F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443" w:type="pct"/>
            <w:noWrap/>
            <w:vAlign w:val="center"/>
          </w:tcPr>
          <w:p w14:paraId="6FC00253">
            <w:pPr>
              <w:spacing w:line="240" w:lineRule="atLeast"/>
              <w:jc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序号</w:t>
            </w:r>
          </w:p>
        </w:tc>
        <w:tc>
          <w:tcPr>
            <w:tcW w:w="801" w:type="pct"/>
            <w:noWrap/>
            <w:vAlign w:val="center"/>
          </w:tcPr>
          <w:p w14:paraId="4A502483">
            <w:pPr>
              <w:spacing w:line="240" w:lineRule="atLeast"/>
              <w:jc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乡镇</w:t>
            </w:r>
          </w:p>
        </w:tc>
        <w:tc>
          <w:tcPr>
            <w:tcW w:w="1402" w:type="pct"/>
            <w:noWrap/>
            <w:vAlign w:val="center"/>
          </w:tcPr>
          <w:p w14:paraId="0115D8E7">
            <w:pPr>
              <w:spacing w:line="240" w:lineRule="atLeast"/>
              <w:jc w:val="center"/>
              <w:rPr>
                <w:rFonts w:hint="eastAsia" w:ascii="宋体" w:hAnsi="宋体" w:eastAsia="宋体" w:cs="宋体"/>
                <w:snapToGrid w:val="0"/>
                <w:color w:val="000000"/>
                <w:kern w:val="2"/>
                <w:sz w:val="24"/>
                <w:szCs w:val="24"/>
                <w:highlight w:val="white"/>
                <w:lang w:val="zh-CN" w:eastAsia="zh-CN" w:bidi="ar-SA"/>
              </w:rPr>
            </w:pPr>
            <w:r>
              <w:rPr>
                <w:rFonts w:hint="eastAsia" w:ascii="宋体" w:hAnsi="宋体" w:eastAsia="宋体" w:cs="宋体"/>
                <w:snapToGrid w:val="0"/>
                <w:color w:val="000000"/>
                <w:kern w:val="2"/>
                <w:sz w:val="24"/>
                <w:szCs w:val="24"/>
                <w:highlight w:val="white"/>
                <w:lang w:val="en-US" w:eastAsia="zh-CN" w:bidi="ar-SA"/>
              </w:rPr>
              <w:t>优先保护</w:t>
            </w:r>
            <w:r>
              <w:rPr>
                <w:rFonts w:hint="eastAsia" w:ascii="宋体" w:hAnsi="宋体" w:eastAsia="宋体" w:cs="宋体"/>
                <w:snapToGrid w:val="0"/>
                <w:color w:val="000000"/>
                <w:kern w:val="2"/>
                <w:sz w:val="24"/>
                <w:szCs w:val="24"/>
                <w:highlight w:val="white"/>
                <w:lang w:val="zh-CN" w:eastAsia="zh-CN" w:bidi="ar-SA"/>
              </w:rPr>
              <w:t>面积（亩）</w:t>
            </w:r>
          </w:p>
        </w:tc>
        <w:tc>
          <w:tcPr>
            <w:tcW w:w="1469" w:type="pct"/>
            <w:noWrap/>
            <w:vAlign w:val="center"/>
          </w:tcPr>
          <w:p w14:paraId="2BD68E35">
            <w:pPr>
              <w:spacing w:line="240" w:lineRule="atLeast"/>
              <w:jc w:val="center"/>
              <w:rPr>
                <w:rFonts w:hint="eastAsia" w:ascii="宋体" w:hAnsi="宋体" w:eastAsia="宋体" w:cs="宋体"/>
                <w:snapToGrid w:val="0"/>
                <w:color w:val="000000"/>
                <w:kern w:val="2"/>
                <w:sz w:val="24"/>
                <w:szCs w:val="24"/>
                <w:highlight w:val="white"/>
                <w:lang w:val="zh-CN" w:eastAsia="zh-CN" w:bidi="ar-SA"/>
              </w:rPr>
            </w:pPr>
            <w:r>
              <w:rPr>
                <w:rFonts w:hint="eastAsia" w:ascii="宋体" w:hAnsi="宋体" w:eastAsia="宋体" w:cs="宋体"/>
                <w:snapToGrid w:val="0"/>
                <w:color w:val="000000"/>
                <w:kern w:val="2"/>
                <w:sz w:val="24"/>
                <w:szCs w:val="24"/>
                <w:highlight w:val="white"/>
                <w:lang w:val="en-US" w:eastAsia="zh-CN" w:bidi="ar-SA"/>
              </w:rPr>
              <w:t>安全利用面积（亩）</w:t>
            </w:r>
          </w:p>
        </w:tc>
        <w:tc>
          <w:tcPr>
            <w:tcW w:w="883" w:type="pct"/>
            <w:noWrap/>
            <w:vAlign w:val="center"/>
          </w:tcPr>
          <w:p w14:paraId="708F3412">
            <w:pPr>
              <w:spacing w:line="240" w:lineRule="atLeast"/>
              <w:jc w:val="center"/>
              <w:rPr>
                <w:rFonts w:hint="eastAsia" w:ascii="宋体" w:hAnsi="宋体" w:eastAsia="宋体" w:cs="宋体"/>
                <w:snapToGrid w:val="0"/>
                <w:color w:val="000000"/>
                <w:kern w:val="2"/>
                <w:sz w:val="24"/>
                <w:szCs w:val="24"/>
                <w:highlight w:val="white"/>
                <w:lang w:val="zh-CN" w:eastAsia="zh-CN" w:bidi="ar-SA"/>
              </w:rPr>
            </w:pPr>
            <w:r>
              <w:rPr>
                <w:rFonts w:hint="eastAsia" w:ascii="宋体" w:hAnsi="宋体" w:eastAsia="宋体" w:cs="宋体"/>
                <w:snapToGrid w:val="0"/>
                <w:color w:val="000000"/>
                <w:kern w:val="2"/>
                <w:sz w:val="24"/>
                <w:szCs w:val="24"/>
                <w:highlight w:val="white"/>
                <w:lang w:val="en-US" w:eastAsia="zh-CN" w:bidi="ar-SA"/>
              </w:rPr>
              <w:t>小计（亩）</w:t>
            </w:r>
          </w:p>
        </w:tc>
      </w:tr>
      <w:tr w14:paraId="1A57C8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443" w:type="pct"/>
            <w:noWrap/>
            <w:vAlign w:val="center"/>
          </w:tcPr>
          <w:p w14:paraId="459E4804">
            <w:pPr>
              <w:spacing w:line="240" w:lineRule="atLeast"/>
              <w:jc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1</w:t>
            </w:r>
          </w:p>
        </w:tc>
        <w:tc>
          <w:tcPr>
            <w:tcW w:w="801" w:type="pct"/>
            <w:noWrap/>
            <w:vAlign w:val="center"/>
          </w:tcPr>
          <w:p w14:paraId="28EF8FA8">
            <w:pPr>
              <w:spacing w:line="240" w:lineRule="atLeast"/>
              <w:jc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八都镇</w:t>
            </w:r>
          </w:p>
        </w:tc>
        <w:tc>
          <w:tcPr>
            <w:tcW w:w="1402" w:type="pct"/>
            <w:noWrap/>
            <w:vAlign w:val="center"/>
          </w:tcPr>
          <w:p w14:paraId="57FB8381">
            <w:pPr>
              <w:spacing w:line="240" w:lineRule="atLeast"/>
              <w:jc w:val="center"/>
              <w:rPr>
                <w:rFonts w:hint="eastAsia" w:ascii="宋体" w:hAnsi="宋体" w:eastAsia="宋体" w:cs="宋体"/>
                <w:snapToGrid w:val="0"/>
                <w:color w:val="000000"/>
                <w:kern w:val="2"/>
                <w:sz w:val="24"/>
                <w:szCs w:val="24"/>
                <w:highlight w:val="white"/>
                <w:lang w:val="zh-CN" w:eastAsia="zh-CN" w:bidi="ar-SA"/>
              </w:rPr>
            </w:pPr>
            <w:r>
              <w:rPr>
                <w:rFonts w:hint="eastAsia" w:ascii="宋体" w:hAnsi="宋体" w:eastAsia="宋体" w:cs="宋体"/>
                <w:snapToGrid w:val="0"/>
                <w:color w:val="000000"/>
                <w:kern w:val="2"/>
                <w:sz w:val="24"/>
                <w:szCs w:val="24"/>
                <w:highlight w:val="white"/>
                <w:lang w:val="en-US" w:eastAsia="zh-CN" w:bidi="ar-SA"/>
              </w:rPr>
              <w:t>545</w:t>
            </w:r>
          </w:p>
        </w:tc>
        <w:tc>
          <w:tcPr>
            <w:tcW w:w="1469" w:type="pct"/>
            <w:noWrap/>
            <w:vAlign w:val="center"/>
          </w:tcPr>
          <w:p w14:paraId="728E0A8C">
            <w:pPr>
              <w:spacing w:line="240" w:lineRule="atLeast"/>
              <w:jc w:val="center"/>
              <w:rPr>
                <w:rFonts w:hint="default"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1232</w:t>
            </w:r>
          </w:p>
        </w:tc>
        <w:tc>
          <w:tcPr>
            <w:tcW w:w="1505" w:type="dxa"/>
            <w:noWrap/>
            <w:vAlign w:val="center"/>
          </w:tcPr>
          <w:p w14:paraId="052465F6">
            <w:pPr>
              <w:spacing w:line="240" w:lineRule="atLeast"/>
              <w:jc w:val="center"/>
              <w:rPr>
                <w:rFonts w:hint="eastAsia" w:ascii="宋体" w:hAnsi="宋体" w:eastAsia="宋体" w:cs="宋体"/>
                <w:snapToGrid w:val="0"/>
                <w:color w:val="000000"/>
                <w:kern w:val="2"/>
                <w:sz w:val="24"/>
                <w:szCs w:val="24"/>
                <w:highlight w:val="white"/>
                <w:lang w:val="zh-CN" w:eastAsia="zh-CN" w:bidi="ar-SA"/>
              </w:rPr>
            </w:pPr>
            <w:r>
              <w:rPr>
                <w:rFonts w:hint="eastAsia" w:ascii="宋体" w:hAnsi="宋体" w:eastAsia="宋体" w:cs="宋体"/>
                <w:snapToGrid w:val="0"/>
                <w:color w:val="000000"/>
                <w:kern w:val="2"/>
                <w:sz w:val="24"/>
                <w:szCs w:val="24"/>
                <w:highlight w:val="white"/>
                <w:lang w:val="en-US" w:eastAsia="zh-CN" w:bidi="ar-SA"/>
              </w:rPr>
              <w:t>1777</w:t>
            </w:r>
          </w:p>
        </w:tc>
      </w:tr>
      <w:tr w14:paraId="0309ED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443" w:type="pct"/>
            <w:noWrap/>
            <w:vAlign w:val="center"/>
          </w:tcPr>
          <w:p w14:paraId="24348C37">
            <w:pPr>
              <w:spacing w:line="240" w:lineRule="atLeast"/>
              <w:jc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2</w:t>
            </w:r>
          </w:p>
        </w:tc>
        <w:tc>
          <w:tcPr>
            <w:tcW w:w="801" w:type="pct"/>
            <w:noWrap/>
            <w:vAlign w:val="center"/>
          </w:tcPr>
          <w:p w14:paraId="1480AD0E">
            <w:pPr>
              <w:spacing w:line="240" w:lineRule="atLeast"/>
              <w:jc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白沙镇</w:t>
            </w:r>
          </w:p>
        </w:tc>
        <w:tc>
          <w:tcPr>
            <w:tcW w:w="1402" w:type="pct"/>
            <w:noWrap/>
            <w:vAlign w:val="center"/>
          </w:tcPr>
          <w:p w14:paraId="0A8D1489">
            <w:pPr>
              <w:spacing w:line="240" w:lineRule="atLeast"/>
              <w:jc w:val="center"/>
              <w:rPr>
                <w:rFonts w:hint="default"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0</w:t>
            </w:r>
          </w:p>
        </w:tc>
        <w:tc>
          <w:tcPr>
            <w:tcW w:w="1469" w:type="pct"/>
            <w:noWrap/>
            <w:vAlign w:val="center"/>
          </w:tcPr>
          <w:p w14:paraId="3B8EE3EA">
            <w:pPr>
              <w:spacing w:line="240" w:lineRule="atLeast"/>
              <w:jc w:val="center"/>
              <w:rPr>
                <w:rFonts w:hint="default"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699</w:t>
            </w:r>
          </w:p>
        </w:tc>
        <w:tc>
          <w:tcPr>
            <w:tcW w:w="1505" w:type="dxa"/>
            <w:noWrap/>
            <w:vAlign w:val="center"/>
          </w:tcPr>
          <w:p w14:paraId="4A6196D5">
            <w:pPr>
              <w:spacing w:line="240" w:lineRule="atLeast"/>
              <w:jc w:val="center"/>
              <w:rPr>
                <w:rFonts w:hint="eastAsia" w:ascii="宋体" w:hAnsi="宋体" w:eastAsia="宋体" w:cs="宋体"/>
                <w:snapToGrid w:val="0"/>
                <w:color w:val="000000"/>
                <w:kern w:val="2"/>
                <w:sz w:val="24"/>
                <w:szCs w:val="24"/>
                <w:highlight w:val="white"/>
                <w:lang w:val="zh-CN" w:eastAsia="zh-CN" w:bidi="ar-SA"/>
              </w:rPr>
            </w:pPr>
            <w:r>
              <w:rPr>
                <w:rFonts w:hint="eastAsia" w:ascii="宋体" w:hAnsi="宋体" w:eastAsia="宋体" w:cs="宋体"/>
                <w:snapToGrid w:val="0"/>
                <w:color w:val="000000"/>
                <w:kern w:val="2"/>
                <w:sz w:val="24"/>
                <w:szCs w:val="24"/>
                <w:highlight w:val="white"/>
                <w:lang w:val="en-US" w:eastAsia="zh-CN" w:bidi="ar-SA"/>
              </w:rPr>
              <w:t>699</w:t>
            </w:r>
          </w:p>
        </w:tc>
      </w:tr>
      <w:tr w14:paraId="3BD812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443" w:type="pct"/>
            <w:noWrap/>
            <w:vAlign w:val="center"/>
          </w:tcPr>
          <w:p w14:paraId="342AC81E">
            <w:pPr>
              <w:spacing w:line="240" w:lineRule="atLeast"/>
              <w:jc w:val="center"/>
              <w:rPr>
                <w:rFonts w:hint="default"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3</w:t>
            </w:r>
          </w:p>
        </w:tc>
        <w:tc>
          <w:tcPr>
            <w:tcW w:w="801" w:type="pct"/>
            <w:noWrap/>
            <w:vAlign w:val="center"/>
          </w:tcPr>
          <w:p w14:paraId="64A77CEF">
            <w:pPr>
              <w:spacing w:line="240" w:lineRule="atLeast"/>
              <w:jc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黄桥镇</w:t>
            </w:r>
          </w:p>
        </w:tc>
        <w:tc>
          <w:tcPr>
            <w:tcW w:w="1402" w:type="pct"/>
            <w:noWrap/>
            <w:vAlign w:val="center"/>
          </w:tcPr>
          <w:p w14:paraId="7675EFC4">
            <w:pPr>
              <w:spacing w:line="240" w:lineRule="atLeast"/>
              <w:jc w:val="center"/>
              <w:rPr>
                <w:rFonts w:hint="default"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0</w:t>
            </w:r>
          </w:p>
        </w:tc>
        <w:tc>
          <w:tcPr>
            <w:tcW w:w="1469" w:type="pct"/>
            <w:noWrap/>
            <w:vAlign w:val="center"/>
          </w:tcPr>
          <w:p w14:paraId="14F91D1E">
            <w:pPr>
              <w:spacing w:line="240" w:lineRule="atLeast"/>
              <w:jc w:val="center"/>
              <w:rPr>
                <w:rFonts w:hint="eastAsia" w:ascii="宋体" w:hAnsi="宋体" w:eastAsia="宋体" w:cs="宋体"/>
                <w:snapToGrid w:val="0"/>
                <w:color w:val="000000"/>
                <w:kern w:val="2"/>
                <w:sz w:val="24"/>
                <w:szCs w:val="24"/>
                <w:highlight w:val="white"/>
                <w:lang w:val="zh-CN" w:eastAsia="zh-CN" w:bidi="ar-SA"/>
              </w:rPr>
            </w:pPr>
            <w:r>
              <w:rPr>
                <w:rFonts w:hint="eastAsia" w:ascii="宋体" w:hAnsi="宋体" w:eastAsia="宋体" w:cs="宋体"/>
                <w:snapToGrid w:val="0"/>
                <w:color w:val="000000"/>
                <w:kern w:val="2"/>
                <w:sz w:val="24"/>
                <w:szCs w:val="24"/>
                <w:highlight w:val="white"/>
                <w:lang w:val="en-US" w:eastAsia="zh-CN" w:bidi="ar-SA"/>
              </w:rPr>
              <w:t>1904</w:t>
            </w:r>
          </w:p>
        </w:tc>
        <w:tc>
          <w:tcPr>
            <w:tcW w:w="1505" w:type="dxa"/>
            <w:noWrap/>
            <w:vAlign w:val="center"/>
          </w:tcPr>
          <w:p w14:paraId="60F690C0">
            <w:pPr>
              <w:spacing w:line="240" w:lineRule="atLeast"/>
              <w:jc w:val="center"/>
              <w:rPr>
                <w:rFonts w:hint="eastAsia" w:ascii="宋体" w:hAnsi="宋体" w:eastAsia="宋体" w:cs="宋体"/>
                <w:snapToGrid w:val="0"/>
                <w:color w:val="000000"/>
                <w:kern w:val="2"/>
                <w:sz w:val="24"/>
                <w:szCs w:val="24"/>
                <w:highlight w:val="white"/>
                <w:lang w:val="zh-CN" w:eastAsia="zh-CN" w:bidi="ar-SA"/>
              </w:rPr>
            </w:pPr>
            <w:r>
              <w:rPr>
                <w:rFonts w:hint="eastAsia" w:ascii="宋体" w:hAnsi="宋体" w:eastAsia="宋体" w:cs="宋体"/>
                <w:snapToGrid w:val="0"/>
                <w:color w:val="000000"/>
                <w:kern w:val="2"/>
                <w:sz w:val="24"/>
                <w:szCs w:val="24"/>
                <w:highlight w:val="white"/>
                <w:lang w:val="en-US" w:eastAsia="zh-CN" w:bidi="ar-SA"/>
              </w:rPr>
              <w:t>1904</w:t>
            </w:r>
          </w:p>
        </w:tc>
      </w:tr>
      <w:tr w14:paraId="367CDA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443" w:type="pct"/>
            <w:noWrap/>
            <w:vAlign w:val="center"/>
          </w:tcPr>
          <w:p w14:paraId="32A8ED56">
            <w:pPr>
              <w:spacing w:line="240" w:lineRule="atLeast"/>
              <w:jc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4</w:t>
            </w:r>
          </w:p>
        </w:tc>
        <w:tc>
          <w:tcPr>
            <w:tcW w:w="801" w:type="pct"/>
            <w:noWrap/>
            <w:vAlign w:val="center"/>
          </w:tcPr>
          <w:p w14:paraId="1668F072">
            <w:pPr>
              <w:spacing w:line="240" w:lineRule="atLeast"/>
              <w:jc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金滩镇</w:t>
            </w:r>
          </w:p>
        </w:tc>
        <w:tc>
          <w:tcPr>
            <w:tcW w:w="1402" w:type="pct"/>
            <w:noWrap/>
            <w:vAlign w:val="center"/>
          </w:tcPr>
          <w:p w14:paraId="777DECC1">
            <w:pPr>
              <w:spacing w:line="240" w:lineRule="atLeast"/>
              <w:jc w:val="center"/>
              <w:rPr>
                <w:rFonts w:hint="default"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0</w:t>
            </w:r>
          </w:p>
        </w:tc>
        <w:tc>
          <w:tcPr>
            <w:tcW w:w="1469" w:type="pct"/>
            <w:noWrap/>
            <w:vAlign w:val="center"/>
          </w:tcPr>
          <w:p w14:paraId="428352DF">
            <w:pPr>
              <w:spacing w:line="240" w:lineRule="atLeast"/>
              <w:jc w:val="center"/>
              <w:rPr>
                <w:rFonts w:hint="default"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2990</w:t>
            </w:r>
          </w:p>
        </w:tc>
        <w:tc>
          <w:tcPr>
            <w:tcW w:w="1505" w:type="dxa"/>
            <w:noWrap/>
            <w:vAlign w:val="center"/>
          </w:tcPr>
          <w:p w14:paraId="5047EBE1">
            <w:pPr>
              <w:spacing w:line="240" w:lineRule="atLeast"/>
              <w:jc w:val="center"/>
              <w:rPr>
                <w:rFonts w:hint="eastAsia" w:ascii="宋体" w:hAnsi="宋体" w:eastAsia="宋体" w:cs="宋体"/>
                <w:snapToGrid w:val="0"/>
                <w:color w:val="000000"/>
                <w:kern w:val="2"/>
                <w:sz w:val="24"/>
                <w:szCs w:val="24"/>
                <w:highlight w:val="white"/>
                <w:lang w:val="zh-CN" w:eastAsia="zh-CN" w:bidi="ar-SA"/>
              </w:rPr>
            </w:pPr>
            <w:r>
              <w:rPr>
                <w:rFonts w:hint="eastAsia" w:ascii="宋体" w:hAnsi="宋体" w:eastAsia="宋体" w:cs="宋体"/>
                <w:snapToGrid w:val="0"/>
                <w:color w:val="000000"/>
                <w:kern w:val="2"/>
                <w:sz w:val="24"/>
                <w:szCs w:val="24"/>
                <w:highlight w:val="white"/>
                <w:lang w:val="en-US" w:eastAsia="zh-CN" w:bidi="ar-SA"/>
              </w:rPr>
              <w:t>2990</w:t>
            </w:r>
          </w:p>
        </w:tc>
      </w:tr>
      <w:tr w14:paraId="34505C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1244" w:type="pct"/>
            <w:gridSpan w:val="2"/>
            <w:noWrap/>
            <w:vAlign w:val="center"/>
          </w:tcPr>
          <w:p w14:paraId="3F0E2012">
            <w:pPr>
              <w:spacing w:line="240" w:lineRule="atLeast"/>
              <w:jc w:val="center"/>
              <w:rPr>
                <w:rFonts w:hint="eastAsia" w:ascii="宋体" w:hAnsi="宋体" w:eastAsia="宋体" w:cs="宋体"/>
                <w:snapToGrid w:val="0"/>
                <w:color w:val="000000"/>
                <w:kern w:val="2"/>
                <w:sz w:val="24"/>
                <w:szCs w:val="24"/>
                <w:highlight w:val="white"/>
                <w:lang w:val="zh-CN" w:eastAsia="zh-CN" w:bidi="ar-SA"/>
              </w:rPr>
            </w:pPr>
            <w:r>
              <w:rPr>
                <w:rFonts w:hint="eastAsia" w:ascii="宋体" w:hAnsi="宋体" w:eastAsia="宋体" w:cs="宋体"/>
                <w:snapToGrid w:val="0"/>
                <w:color w:val="000000"/>
                <w:kern w:val="2"/>
                <w:sz w:val="24"/>
                <w:szCs w:val="24"/>
                <w:highlight w:val="white"/>
                <w:lang w:val="en-US" w:eastAsia="zh-CN" w:bidi="ar-SA"/>
              </w:rPr>
              <w:t>合计</w:t>
            </w:r>
          </w:p>
        </w:tc>
        <w:tc>
          <w:tcPr>
            <w:tcW w:w="1402" w:type="pct"/>
            <w:noWrap/>
            <w:vAlign w:val="center"/>
          </w:tcPr>
          <w:p w14:paraId="0083DB07">
            <w:pPr>
              <w:spacing w:line="240" w:lineRule="atLeast"/>
              <w:jc w:val="center"/>
              <w:rPr>
                <w:rFonts w:hint="default" w:ascii="宋体" w:hAnsi="宋体" w:eastAsia="宋体" w:cs="宋体"/>
                <w:snapToGrid w:val="0"/>
                <w:color w:val="000000"/>
                <w:kern w:val="2"/>
                <w:sz w:val="24"/>
                <w:szCs w:val="24"/>
                <w:highlight w:val="white"/>
                <w:lang w:val="en-US" w:eastAsia="zh-CN" w:bidi="ar-SA"/>
              </w:rPr>
            </w:pPr>
            <w:r>
              <w:rPr>
                <w:rFonts w:hint="default" w:ascii="宋体" w:hAnsi="宋体" w:eastAsia="宋体" w:cs="宋体"/>
                <w:snapToGrid w:val="0"/>
                <w:color w:val="000000"/>
                <w:kern w:val="2"/>
                <w:sz w:val="24"/>
                <w:szCs w:val="24"/>
                <w:highlight w:val="white"/>
                <w:lang w:val="en-US" w:eastAsia="zh-CN" w:bidi="ar-SA"/>
              </w:rPr>
              <w:t>545</w:t>
            </w:r>
          </w:p>
        </w:tc>
        <w:tc>
          <w:tcPr>
            <w:tcW w:w="1469" w:type="pct"/>
            <w:noWrap/>
            <w:vAlign w:val="center"/>
          </w:tcPr>
          <w:p w14:paraId="7DA997C1">
            <w:pPr>
              <w:spacing w:line="240" w:lineRule="atLeast"/>
              <w:jc w:val="center"/>
              <w:rPr>
                <w:rFonts w:hint="default"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6825</w:t>
            </w:r>
          </w:p>
        </w:tc>
        <w:tc>
          <w:tcPr>
            <w:tcW w:w="883" w:type="pct"/>
            <w:noWrap/>
            <w:vAlign w:val="center"/>
          </w:tcPr>
          <w:p w14:paraId="521670ED">
            <w:pPr>
              <w:spacing w:line="240" w:lineRule="atLeast"/>
              <w:jc w:val="center"/>
              <w:rPr>
                <w:rFonts w:hint="default"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7370</w:t>
            </w:r>
          </w:p>
        </w:tc>
      </w:tr>
    </w:tbl>
    <w:p w14:paraId="2B836899">
      <w:pPr>
        <w:keepNext w:val="0"/>
        <w:keepLines w:val="0"/>
        <w:pageBreakBefore w:val="0"/>
        <w:widowControl w:val="0"/>
        <w:kinsoku/>
        <w:wordWrap/>
        <w:overflowPunct/>
        <w:topLinePunct w:val="0"/>
        <w:autoSpaceDE/>
        <w:autoSpaceDN/>
        <w:bidi w:val="0"/>
        <w:adjustRightInd/>
        <w:snapToGrid/>
        <w:spacing w:after="0" w:line="240" w:lineRule="auto"/>
        <w:ind w:firstLine="480" w:firstLineChars="200"/>
        <w:jc w:val="both"/>
        <w:textAlignment w:val="auto"/>
        <w:rPr>
          <w:rFonts w:hint="eastAsia" w:ascii="宋体" w:hAnsi="宋体" w:eastAsia="宋体" w:cs="宋体"/>
          <w:snapToGrid w:val="0"/>
          <w:color w:val="000000"/>
          <w:kern w:val="2"/>
          <w:sz w:val="24"/>
          <w:szCs w:val="24"/>
          <w:highlight w:val="white"/>
          <w:lang w:val="en-US" w:eastAsia="zh-CN" w:bidi="ar-SA"/>
        </w:rPr>
      </w:pPr>
    </w:p>
    <w:p w14:paraId="7E19612C">
      <w:pPr>
        <w:keepNext w:val="0"/>
        <w:keepLines w:val="0"/>
        <w:pageBreakBefore w:val="0"/>
        <w:widowControl w:val="0"/>
        <w:kinsoku/>
        <w:wordWrap/>
        <w:overflowPunct/>
        <w:topLinePunct w:val="0"/>
        <w:autoSpaceDE/>
        <w:autoSpaceDN/>
        <w:bidi w:val="0"/>
        <w:adjustRightInd/>
        <w:snapToGrid/>
        <w:spacing w:after="0" w:afterLines="0" w:afterAutospacing="0" w:line="240" w:lineRule="auto"/>
        <w:jc w:val="both"/>
        <w:textAlignment w:val="auto"/>
        <w:outlineLvl w:val="2"/>
        <w:rPr>
          <w:rFonts w:hint="default" w:ascii="宋体" w:hAnsi="宋体" w:eastAsia="宋体" w:cs="宋体"/>
          <w:b/>
          <w:bCs/>
          <w:snapToGrid w:val="0"/>
          <w:color w:val="000000"/>
          <w:kern w:val="2"/>
          <w:sz w:val="24"/>
          <w:szCs w:val="24"/>
          <w:highlight w:val="white"/>
          <w:lang w:val="en-US" w:eastAsia="zh-CN" w:bidi="ar-SA"/>
        </w:rPr>
      </w:pPr>
      <w:bookmarkStart w:id="25" w:name="_Toc22152"/>
      <w:bookmarkStart w:id="26" w:name="_Toc4259"/>
      <w:bookmarkStart w:id="27" w:name="_Toc2869"/>
      <w:bookmarkStart w:id="28" w:name="_Toc11069"/>
      <w:r>
        <w:rPr>
          <w:rFonts w:hint="eastAsia" w:ascii="宋体" w:hAnsi="宋体" w:eastAsia="宋体" w:cs="宋体"/>
          <w:b/>
          <w:bCs/>
          <w:snapToGrid w:val="0"/>
          <w:color w:val="000000"/>
          <w:kern w:val="2"/>
          <w:sz w:val="24"/>
          <w:szCs w:val="24"/>
          <w:highlight w:val="white"/>
          <w:lang w:val="en-US" w:eastAsia="zh-CN" w:bidi="ar-SA"/>
        </w:rPr>
        <w:t>2.2</w:t>
      </w:r>
      <w:r>
        <w:rPr>
          <w:rFonts w:hint="default" w:ascii="宋体" w:hAnsi="宋体" w:eastAsia="宋体" w:cs="宋体"/>
          <w:b/>
          <w:bCs/>
          <w:snapToGrid w:val="0"/>
          <w:color w:val="000000"/>
          <w:kern w:val="2"/>
          <w:sz w:val="24"/>
          <w:szCs w:val="24"/>
          <w:highlight w:val="white"/>
          <w:lang w:val="en-US" w:eastAsia="zh-CN" w:bidi="ar-SA"/>
        </w:rPr>
        <w:t>受污染耕地安全利用目标</w:t>
      </w:r>
      <w:bookmarkEnd w:id="25"/>
      <w:bookmarkEnd w:id="26"/>
      <w:bookmarkEnd w:id="27"/>
      <w:bookmarkEnd w:id="28"/>
    </w:p>
    <w:p w14:paraId="0C406968">
      <w:pPr>
        <w:keepNext w:val="0"/>
        <w:keepLines w:val="0"/>
        <w:pageBreakBefore w:val="0"/>
        <w:widowControl w:val="0"/>
        <w:kinsoku/>
        <w:wordWrap/>
        <w:overflowPunct/>
        <w:topLinePunct w:val="0"/>
        <w:autoSpaceDE/>
        <w:autoSpaceDN/>
        <w:bidi w:val="0"/>
        <w:adjustRightInd/>
        <w:snapToGrid/>
        <w:spacing w:after="0" w:line="240" w:lineRule="auto"/>
        <w:ind w:firstLine="480" w:firstLineChars="200"/>
        <w:jc w:val="both"/>
        <w:textAlignment w:val="auto"/>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①安全利用类常规品种区</w:t>
      </w:r>
    </w:p>
    <w:p w14:paraId="7A70C332">
      <w:pPr>
        <w:keepNext w:val="0"/>
        <w:keepLines w:val="0"/>
        <w:pageBreakBefore w:val="0"/>
        <w:widowControl w:val="0"/>
        <w:kinsoku/>
        <w:wordWrap/>
        <w:overflowPunct/>
        <w:topLinePunct w:val="0"/>
        <w:autoSpaceDE/>
        <w:autoSpaceDN/>
        <w:bidi w:val="0"/>
        <w:adjustRightInd/>
        <w:snapToGrid/>
        <w:spacing w:after="0" w:line="240" w:lineRule="auto"/>
        <w:ind w:firstLine="480" w:firstLineChars="200"/>
        <w:jc w:val="both"/>
        <w:textAlignment w:val="auto"/>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1.</w:t>
      </w:r>
      <w:r>
        <w:rPr>
          <w:rFonts w:hint="default" w:ascii="宋体" w:hAnsi="宋体" w:eastAsia="宋体" w:cs="宋体"/>
          <w:snapToGrid w:val="0"/>
          <w:color w:val="000000"/>
          <w:kern w:val="2"/>
          <w:sz w:val="24"/>
          <w:szCs w:val="24"/>
          <w:highlight w:val="white"/>
          <w:lang w:val="en-US" w:eastAsia="zh-CN" w:bidi="ar-SA"/>
        </w:rPr>
        <w:t>通过项目实施实现受污染耕地安全利用率</w:t>
      </w:r>
      <w:r>
        <w:rPr>
          <w:rFonts w:hint="eastAsia" w:ascii="宋体" w:hAnsi="宋体" w:eastAsia="宋体" w:cs="宋体"/>
          <w:snapToGrid w:val="0"/>
          <w:color w:val="000000"/>
          <w:kern w:val="2"/>
          <w:sz w:val="24"/>
          <w:szCs w:val="24"/>
          <w:highlight w:val="white"/>
          <w:lang w:val="en-US" w:eastAsia="zh-CN" w:bidi="ar-SA"/>
        </w:rPr>
        <w:t>≥</w:t>
      </w:r>
      <w:r>
        <w:rPr>
          <w:rFonts w:hint="default" w:ascii="宋体" w:hAnsi="宋体" w:eastAsia="宋体" w:cs="宋体"/>
          <w:snapToGrid w:val="0"/>
          <w:color w:val="000000"/>
          <w:kern w:val="2"/>
          <w:sz w:val="24"/>
          <w:szCs w:val="24"/>
          <w:highlight w:val="white"/>
          <w:lang w:val="en-US" w:eastAsia="zh-CN" w:bidi="ar-SA"/>
        </w:rPr>
        <w:t>93%</w:t>
      </w:r>
      <w:r>
        <w:rPr>
          <w:rFonts w:hint="eastAsia" w:ascii="宋体" w:hAnsi="宋体" w:eastAsia="宋体" w:cs="宋体"/>
          <w:snapToGrid w:val="0"/>
          <w:color w:val="000000"/>
          <w:kern w:val="2"/>
          <w:sz w:val="24"/>
          <w:szCs w:val="24"/>
          <w:highlight w:val="white"/>
          <w:lang w:val="en-US" w:eastAsia="zh-CN" w:bidi="ar-SA"/>
        </w:rPr>
        <w:t>；</w:t>
      </w:r>
    </w:p>
    <w:p w14:paraId="674C8527">
      <w:pPr>
        <w:keepNext w:val="0"/>
        <w:keepLines w:val="0"/>
        <w:pageBreakBefore w:val="0"/>
        <w:widowControl w:val="0"/>
        <w:kinsoku/>
        <w:wordWrap/>
        <w:overflowPunct/>
        <w:topLinePunct w:val="0"/>
        <w:autoSpaceDE/>
        <w:autoSpaceDN/>
        <w:bidi w:val="0"/>
        <w:adjustRightInd/>
        <w:snapToGrid/>
        <w:spacing w:after="0" w:line="240" w:lineRule="auto"/>
        <w:ind w:firstLine="480" w:firstLineChars="200"/>
        <w:jc w:val="both"/>
        <w:textAlignment w:val="auto"/>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2.</w:t>
      </w:r>
      <w:r>
        <w:rPr>
          <w:rFonts w:hint="default" w:ascii="宋体" w:hAnsi="宋体" w:eastAsia="宋体" w:cs="宋体"/>
          <w:snapToGrid w:val="0"/>
          <w:color w:val="000000"/>
          <w:kern w:val="2"/>
          <w:sz w:val="24"/>
          <w:szCs w:val="24"/>
          <w:highlight w:val="white"/>
          <w:lang w:val="en-US" w:eastAsia="zh-CN" w:bidi="ar-SA"/>
        </w:rPr>
        <w:t>实施区域作物产量减产率</w:t>
      </w:r>
      <w:r>
        <w:rPr>
          <w:rFonts w:hint="eastAsia" w:ascii="宋体" w:hAnsi="宋体" w:eastAsia="宋体" w:cs="宋体"/>
          <w:snapToGrid w:val="0"/>
          <w:color w:val="000000"/>
          <w:kern w:val="2"/>
          <w:sz w:val="24"/>
          <w:szCs w:val="24"/>
          <w:highlight w:val="white"/>
          <w:lang w:val="en-US" w:eastAsia="zh-CN" w:bidi="ar-SA"/>
        </w:rPr>
        <w:t>≤</w:t>
      </w:r>
      <w:r>
        <w:rPr>
          <w:rFonts w:hint="default" w:ascii="宋体" w:hAnsi="宋体" w:eastAsia="宋体" w:cs="宋体"/>
          <w:snapToGrid w:val="0"/>
          <w:color w:val="000000"/>
          <w:kern w:val="2"/>
          <w:sz w:val="24"/>
          <w:szCs w:val="24"/>
          <w:highlight w:val="white"/>
          <w:lang w:val="en-US" w:eastAsia="zh-CN" w:bidi="ar-SA"/>
        </w:rPr>
        <w:t>10%</w:t>
      </w:r>
      <w:r>
        <w:rPr>
          <w:rFonts w:hint="eastAsia" w:ascii="宋体" w:hAnsi="宋体" w:eastAsia="宋体" w:cs="宋体"/>
          <w:snapToGrid w:val="0"/>
          <w:color w:val="000000"/>
          <w:kern w:val="2"/>
          <w:sz w:val="24"/>
          <w:szCs w:val="24"/>
          <w:highlight w:val="white"/>
          <w:lang w:val="en-US" w:eastAsia="zh-CN" w:bidi="ar-SA"/>
        </w:rPr>
        <w:t>；</w:t>
      </w:r>
    </w:p>
    <w:p w14:paraId="5EF44500">
      <w:pPr>
        <w:keepNext w:val="0"/>
        <w:keepLines w:val="0"/>
        <w:pageBreakBefore w:val="0"/>
        <w:widowControl w:val="0"/>
        <w:kinsoku/>
        <w:wordWrap/>
        <w:overflowPunct/>
        <w:topLinePunct w:val="0"/>
        <w:autoSpaceDE/>
        <w:autoSpaceDN/>
        <w:bidi w:val="0"/>
        <w:adjustRightInd/>
        <w:snapToGrid/>
        <w:spacing w:after="0" w:line="240" w:lineRule="auto"/>
        <w:ind w:firstLine="480" w:firstLineChars="200"/>
        <w:jc w:val="both"/>
        <w:textAlignment w:val="auto"/>
        <w:rPr>
          <w:rFonts w:hint="default"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3.</w:t>
      </w:r>
      <w:r>
        <w:rPr>
          <w:rFonts w:hint="default" w:ascii="宋体" w:hAnsi="宋体" w:eastAsia="宋体" w:cs="宋体"/>
          <w:snapToGrid w:val="0"/>
          <w:color w:val="000000"/>
          <w:kern w:val="2"/>
          <w:sz w:val="24"/>
          <w:szCs w:val="24"/>
          <w:highlight w:val="white"/>
          <w:lang w:val="en-US" w:eastAsia="zh-CN" w:bidi="ar-SA"/>
        </w:rPr>
        <w:t>项目所使用投入品镉、汞、砷、铅、铬五项重金属含量不得超过</w:t>
      </w:r>
      <w:r>
        <w:rPr>
          <w:rFonts w:hint="eastAsia" w:ascii="宋体" w:hAnsi="宋体" w:eastAsia="宋体" w:cs="宋体"/>
          <w:b w:val="0"/>
          <w:bCs w:val="0"/>
          <w:sz w:val="24"/>
          <w:szCs w:val="24"/>
          <w:highlight w:val="white"/>
        </w:rPr>
        <w:t>《肥料中有毒有害物质的限量要求》（GB 38400-2019）</w:t>
      </w:r>
      <w:r>
        <w:rPr>
          <w:rFonts w:hint="eastAsia" w:ascii="宋体" w:hAnsi="宋体" w:eastAsia="宋体" w:cs="宋体"/>
          <w:b w:val="0"/>
          <w:bCs w:val="0"/>
          <w:sz w:val="24"/>
          <w:szCs w:val="24"/>
          <w:highlight w:val="white"/>
          <w:lang w:eastAsia="zh-CN"/>
        </w:rPr>
        <w:t>、</w:t>
      </w:r>
      <w:r>
        <w:rPr>
          <w:rFonts w:hint="default" w:ascii="宋体" w:hAnsi="宋体" w:eastAsia="宋体" w:cs="宋体"/>
          <w:snapToGrid w:val="0"/>
          <w:color w:val="000000"/>
          <w:kern w:val="2"/>
          <w:sz w:val="24"/>
          <w:szCs w:val="24"/>
          <w:highlight w:val="white"/>
          <w:lang w:val="en-US" w:eastAsia="zh-CN" w:bidi="ar-SA"/>
        </w:rPr>
        <w:t>《土壤环境质量农用地土壤污染风险管控标准（试行）》（GB 15618-2018）规定的风险筛选值。</w:t>
      </w:r>
    </w:p>
    <w:p w14:paraId="61DD5394">
      <w:pPr>
        <w:keepNext w:val="0"/>
        <w:keepLines w:val="0"/>
        <w:pageBreakBefore w:val="0"/>
        <w:widowControl w:val="0"/>
        <w:kinsoku/>
        <w:wordWrap/>
        <w:overflowPunct/>
        <w:topLinePunct w:val="0"/>
        <w:autoSpaceDE/>
        <w:autoSpaceDN/>
        <w:bidi w:val="0"/>
        <w:adjustRightInd/>
        <w:snapToGrid/>
        <w:spacing w:after="0" w:line="240" w:lineRule="auto"/>
        <w:ind w:firstLine="480" w:firstLineChars="200"/>
        <w:jc w:val="both"/>
        <w:textAlignment w:val="auto"/>
        <w:rPr>
          <w:rFonts w:hint="default"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②优先保护</w:t>
      </w:r>
      <w:r>
        <w:rPr>
          <w:rFonts w:hint="default" w:ascii="宋体" w:hAnsi="宋体" w:eastAsia="宋体" w:cs="宋体"/>
          <w:snapToGrid w:val="0"/>
          <w:color w:val="000000"/>
          <w:kern w:val="2"/>
          <w:sz w:val="24"/>
          <w:szCs w:val="24"/>
          <w:highlight w:val="white"/>
          <w:lang w:val="en-US" w:eastAsia="zh-CN" w:bidi="ar-SA"/>
        </w:rPr>
        <w:t>类常规品种区</w:t>
      </w:r>
    </w:p>
    <w:p w14:paraId="7529550E">
      <w:pPr>
        <w:keepNext w:val="0"/>
        <w:keepLines w:val="0"/>
        <w:pageBreakBefore w:val="0"/>
        <w:widowControl w:val="0"/>
        <w:kinsoku/>
        <w:wordWrap/>
        <w:overflowPunct/>
        <w:topLinePunct w:val="0"/>
        <w:autoSpaceDE/>
        <w:autoSpaceDN/>
        <w:bidi w:val="0"/>
        <w:adjustRightInd/>
        <w:snapToGrid/>
        <w:spacing w:after="0" w:line="240" w:lineRule="auto"/>
        <w:ind w:firstLine="480" w:firstLineChars="200"/>
        <w:jc w:val="both"/>
        <w:textAlignment w:val="auto"/>
        <w:rPr>
          <w:rFonts w:hint="default" w:ascii="宋体" w:hAnsi="宋体" w:eastAsia="宋体" w:cs="宋体"/>
          <w:snapToGrid w:val="0"/>
          <w:color w:val="000000"/>
          <w:kern w:val="2"/>
          <w:sz w:val="24"/>
          <w:szCs w:val="24"/>
          <w:highlight w:val="white"/>
          <w:lang w:val="en-US" w:eastAsia="zh-CN" w:bidi="ar-SA"/>
        </w:rPr>
      </w:pPr>
      <w:r>
        <w:rPr>
          <w:rFonts w:hint="default" w:ascii="宋体" w:hAnsi="宋体" w:eastAsia="宋体" w:cs="宋体"/>
          <w:snapToGrid w:val="0"/>
          <w:color w:val="000000"/>
          <w:kern w:val="2"/>
          <w:sz w:val="24"/>
          <w:szCs w:val="24"/>
          <w:highlight w:val="white"/>
          <w:lang w:val="en-US" w:eastAsia="zh-CN" w:bidi="ar-SA"/>
        </w:rPr>
        <w:t>1.通过项目实施实现</w:t>
      </w:r>
      <w:r>
        <w:rPr>
          <w:rFonts w:hint="eastAsia" w:ascii="宋体" w:hAnsi="宋体" w:eastAsia="宋体" w:cs="宋体"/>
          <w:snapToGrid w:val="0"/>
          <w:color w:val="000000"/>
          <w:kern w:val="2"/>
          <w:sz w:val="24"/>
          <w:szCs w:val="24"/>
          <w:highlight w:val="white"/>
          <w:lang w:val="en-US" w:eastAsia="zh-CN" w:bidi="ar-SA"/>
        </w:rPr>
        <w:t>糙米综合合格率≥90</w:t>
      </w:r>
      <w:r>
        <w:rPr>
          <w:rFonts w:hint="default" w:ascii="宋体" w:hAnsi="宋体" w:eastAsia="宋体" w:cs="宋体"/>
          <w:snapToGrid w:val="0"/>
          <w:color w:val="000000"/>
          <w:kern w:val="2"/>
          <w:sz w:val="24"/>
          <w:szCs w:val="24"/>
          <w:highlight w:val="white"/>
          <w:lang w:val="en-US" w:eastAsia="zh-CN" w:bidi="ar-SA"/>
        </w:rPr>
        <w:t>%；</w:t>
      </w:r>
    </w:p>
    <w:p w14:paraId="163E31C4">
      <w:pPr>
        <w:keepNext w:val="0"/>
        <w:keepLines w:val="0"/>
        <w:pageBreakBefore w:val="0"/>
        <w:widowControl w:val="0"/>
        <w:kinsoku/>
        <w:wordWrap/>
        <w:overflowPunct/>
        <w:topLinePunct w:val="0"/>
        <w:autoSpaceDE/>
        <w:autoSpaceDN/>
        <w:bidi w:val="0"/>
        <w:adjustRightInd/>
        <w:snapToGrid/>
        <w:spacing w:after="0" w:line="240" w:lineRule="auto"/>
        <w:ind w:firstLine="480" w:firstLineChars="200"/>
        <w:jc w:val="both"/>
        <w:textAlignment w:val="auto"/>
        <w:rPr>
          <w:rFonts w:hint="default" w:ascii="宋体" w:hAnsi="宋体" w:eastAsia="宋体" w:cs="宋体"/>
          <w:snapToGrid w:val="0"/>
          <w:color w:val="000000"/>
          <w:kern w:val="2"/>
          <w:sz w:val="24"/>
          <w:szCs w:val="24"/>
          <w:highlight w:val="white"/>
          <w:lang w:val="en-US" w:eastAsia="zh-CN" w:bidi="ar-SA"/>
        </w:rPr>
      </w:pPr>
      <w:r>
        <w:rPr>
          <w:rFonts w:hint="default" w:ascii="宋体" w:hAnsi="宋体" w:eastAsia="宋体" w:cs="宋体"/>
          <w:snapToGrid w:val="0"/>
          <w:color w:val="000000"/>
          <w:kern w:val="2"/>
          <w:sz w:val="24"/>
          <w:szCs w:val="24"/>
          <w:highlight w:val="white"/>
          <w:lang w:val="en-US" w:eastAsia="zh-CN" w:bidi="ar-SA"/>
        </w:rPr>
        <w:t>2.实施区域作物产量减产率</w:t>
      </w:r>
      <w:r>
        <w:rPr>
          <w:rFonts w:hint="eastAsia" w:ascii="宋体" w:hAnsi="宋体" w:eastAsia="宋体" w:cs="宋体"/>
          <w:snapToGrid w:val="0"/>
          <w:color w:val="000000"/>
          <w:kern w:val="2"/>
          <w:sz w:val="24"/>
          <w:szCs w:val="24"/>
          <w:highlight w:val="white"/>
          <w:lang w:val="en-US" w:eastAsia="zh-CN" w:bidi="ar-SA"/>
        </w:rPr>
        <w:t>≤</w:t>
      </w:r>
      <w:r>
        <w:rPr>
          <w:rFonts w:hint="default" w:ascii="宋体" w:hAnsi="宋体" w:eastAsia="宋体" w:cs="宋体"/>
          <w:snapToGrid w:val="0"/>
          <w:color w:val="000000"/>
          <w:kern w:val="2"/>
          <w:sz w:val="24"/>
          <w:szCs w:val="24"/>
          <w:highlight w:val="white"/>
          <w:lang w:val="en-US" w:eastAsia="zh-CN" w:bidi="ar-SA"/>
        </w:rPr>
        <w:t>10%；</w:t>
      </w:r>
    </w:p>
    <w:p w14:paraId="4672865E">
      <w:pPr>
        <w:keepNext w:val="0"/>
        <w:keepLines w:val="0"/>
        <w:pageBreakBefore w:val="0"/>
        <w:widowControl w:val="0"/>
        <w:kinsoku/>
        <w:wordWrap/>
        <w:overflowPunct/>
        <w:topLinePunct w:val="0"/>
        <w:autoSpaceDE/>
        <w:autoSpaceDN/>
        <w:bidi w:val="0"/>
        <w:adjustRightInd/>
        <w:snapToGrid/>
        <w:spacing w:after="0" w:line="240" w:lineRule="auto"/>
        <w:ind w:firstLine="480" w:firstLineChars="200"/>
        <w:jc w:val="both"/>
        <w:textAlignment w:val="auto"/>
        <w:rPr>
          <w:rFonts w:hint="default" w:ascii="宋体" w:hAnsi="宋体" w:eastAsia="宋体" w:cs="宋体"/>
          <w:snapToGrid w:val="0"/>
          <w:color w:val="000000"/>
          <w:kern w:val="2"/>
          <w:sz w:val="24"/>
          <w:szCs w:val="24"/>
          <w:highlight w:val="white"/>
          <w:lang w:val="en-US" w:eastAsia="zh-CN" w:bidi="ar-SA"/>
        </w:rPr>
      </w:pPr>
      <w:r>
        <w:rPr>
          <w:rFonts w:hint="default" w:ascii="宋体" w:hAnsi="宋体" w:eastAsia="宋体" w:cs="宋体"/>
          <w:snapToGrid w:val="0"/>
          <w:color w:val="000000"/>
          <w:kern w:val="2"/>
          <w:sz w:val="24"/>
          <w:szCs w:val="24"/>
          <w:highlight w:val="white"/>
          <w:lang w:val="en-US" w:eastAsia="zh-CN" w:bidi="ar-SA"/>
        </w:rPr>
        <w:t>3.项目所使用投入品镉、汞、砷、铅、铬五项重金属含量不得超过《土壤环境质量农用地土壤污染风险管控标准（试行）》（GB 15618-2018）规定的风险筛选值。</w:t>
      </w:r>
    </w:p>
    <w:p w14:paraId="31301068">
      <w:pPr>
        <w:keepNext w:val="0"/>
        <w:keepLines w:val="0"/>
        <w:pageBreakBefore w:val="0"/>
        <w:widowControl w:val="0"/>
        <w:kinsoku/>
        <w:wordWrap/>
        <w:overflowPunct/>
        <w:topLinePunct w:val="0"/>
        <w:autoSpaceDE/>
        <w:autoSpaceDN/>
        <w:bidi w:val="0"/>
        <w:adjustRightInd/>
        <w:snapToGrid/>
        <w:spacing w:after="0" w:line="240" w:lineRule="auto"/>
        <w:ind w:firstLine="480" w:firstLineChars="200"/>
        <w:jc w:val="both"/>
        <w:textAlignment w:val="auto"/>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③低积累品种种植区</w:t>
      </w:r>
    </w:p>
    <w:p w14:paraId="7AD91D94">
      <w:pPr>
        <w:keepNext w:val="0"/>
        <w:keepLines w:val="0"/>
        <w:pageBreakBefore w:val="0"/>
        <w:widowControl w:val="0"/>
        <w:kinsoku/>
        <w:wordWrap/>
        <w:overflowPunct/>
        <w:topLinePunct w:val="0"/>
        <w:autoSpaceDE/>
        <w:autoSpaceDN/>
        <w:bidi w:val="0"/>
        <w:adjustRightInd/>
        <w:snapToGrid/>
        <w:spacing w:after="0" w:line="240" w:lineRule="auto"/>
        <w:ind w:firstLine="480" w:firstLineChars="200"/>
        <w:jc w:val="both"/>
        <w:textAlignment w:val="auto"/>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1.中稻产量不低于550kg/亩，晚稻产量不低于400kg/亩；</w:t>
      </w:r>
    </w:p>
    <w:p w14:paraId="456695A3">
      <w:pPr>
        <w:keepNext w:val="0"/>
        <w:keepLines w:val="0"/>
        <w:pageBreakBefore w:val="0"/>
        <w:widowControl w:val="0"/>
        <w:kinsoku/>
        <w:wordWrap/>
        <w:overflowPunct/>
        <w:topLinePunct w:val="0"/>
        <w:autoSpaceDE/>
        <w:autoSpaceDN/>
        <w:bidi w:val="0"/>
        <w:adjustRightInd/>
        <w:snapToGrid/>
        <w:spacing w:after="0" w:line="240" w:lineRule="auto"/>
        <w:ind w:firstLine="480" w:firstLineChars="200"/>
        <w:jc w:val="both"/>
        <w:textAlignment w:val="auto"/>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2.低积累品种种植区糙米合格率≥90%。</w:t>
      </w:r>
    </w:p>
    <w:p w14:paraId="12A64AF8">
      <w:pPr>
        <w:pStyle w:val="2"/>
        <w:keepNext w:val="0"/>
        <w:keepLines w:val="0"/>
        <w:pageBreakBefore w:val="0"/>
        <w:widowControl w:val="0"/>
        <w:kinsoku/>
        <w:wordWrap/>
        <w:overflowPunct/>
        <w:topLinePunct w:val="0"/>
        <w:autoSpaceDE/>
        <w:autoSpaceDN/>
        <w:bidi w:val="0"/>
        <w:adjustRightInd/>
        <w:snapToGrid/>
        <w:spacing w:after="0" w:line="240" w:lineRule="auto"/>
        <w:textAlignment w:val="auto"/>
        <w:outlineLvl w:val="1"/>
        <w:rPr>
          <w:rFonts w:hint="eastAsia" w:ascii="宋体" w:hAnsi="宋体" w:eastAsia="宋体" w:cs="宋体"/>
          <w:snapToGrid w:val="0"/>
          <w:color w:val="000000"/>
          <w:kern w:val="2"/>
          <w:sz w:val="24"/>
          <w:szCs w:val="24"/>
          <w:highlight w:val="white"/>
          <w:lang w:val="en-US" w:eastAsia="zh-CN" w:bidi="ar-SA"/>
        </w:rPr>
      </w:pPr>
      <w:bookmarkStart w:id="29" w:name="_Toc14474"/>
      <w:bookmarkStart w:id="30" w:name="_Toc15092"/>
    </w:p>
    <w:p w14:paraId="22E020BC">
      <w:pPr>
        <w:pStyle w:val="2"/>
        <w:keepNext w:val="0"/>
        <w:keepLines w:val="0"/>
        <w:pageBreakBefore w:val="0"/>
        <w:widowControl w:val="0"/>
        <w:kinsoku/>
        <w:wordWrap/>
        <w:overflowPunct/>
        <w:topLinePunct w:val="0"/>
        <w:autoSpaceDE/>
        <w:autoSpaceDN/>
        <w:bidi w:val="0"/>
        <w:adjustRightInd/>
        <w:snapToGrid/>
        <w:spacing w:after="0" w:line="240" w:lineRule="auto"/>
        <w:textAlignment w:val="auto"/>
        <w:outlineLvl w:val="1"/>
        <w:rPr>
          <w:rFonts w:hint="default" w:ascii="宋体" w:hAnsi="宋体" w:eastAsia="宋体" w:cs="宋体"/>
          <w:b/>
          <w:bCs/>
          <w:snapToGrid w:val="0"/>
          <w:color w:val="000000"/>
          <w:kern w:val="2"/>
          <w:sz w:val="24"/>
          <w:szCs w:val="24"/>
          <w:highlight w:val="white"/>
          <w:lang w:val="en-US" w:eastAsia="zh-CN" w:bidi="ar-SA"/>
        </w:rPr>
      </w:pPr>
      <w:bookmarkStart w:id="31" w:name="_Toc12934"/>
      <w:bookmarkStart w:id="32" w:name="_Toc17794"/>
      <w:r>
        <w:rPr>
          <w:rFonts w:hint="eastAsia" w:ascii="宋体" w:hAnsi="宋体" w:eastAsia="宋体" w:cs="宋体"/>
          <w:b/>
          <w:bCs/>
          <w:snapToGrid w:val="0"/>
          <w:color w:val="000000"/>
          <w:kern w:val="2"/>
          <w:sz w:val="24"/>
          <w:szCs w:val="24"/>
          <w:highlight w:val="white"/>
          <w:lang w:val="en-US" w:eastAsia="zh-CN" w:bidi="ar-SA"/>
        </w:rPr>
        <w:t>3、</w:t>
      </w:r>
      <w:r>
        <w:rPr>
          <w:rFonts w:hint="default" w:ascii="宋体" w:hAnsi="宋体" w:eastAsia="宋体" w:cs="宋体"/>
          <w:b/>
          <w:bCs/>
          <w:snapToGrid w:val="0"/>
          <w:color w:val="000000"/>
          <w:kern w:val="2"/>
          <w:sz w:val="24"/>
          <w:szCs w:val="24"/>
          <w:highlight w:val="white"/>
          <w:lang w:val="en-US" w:eastAsia="zh-CN" w:bidi="ar-SA"/>
        </w:rPr>
        <w:t>技术路线</w:t>
      </w:r>
      <w:bookmarkEnd w:id="29"/>
      <w:bookmarkEnd w:id="30"/>
      <w:bookmarkEnd w:id="31"/>
      <w:bookmarkEnd w:id="32"/>
    </w:p>
    <w:p w14:paraId="76BD004D">
      <w:pPr>
        <w:pageBreakBefore w:val="0"/>
        <w:widowControl w:val="0"/>
        <w:wordWrap/>
        <w:overflowPunct/>
        <w:topLinePunct w:val="0"/>
        <w:bidi w:val="0"/>
        <w:spacing w:line="242" w:lineRule="auto"/>
        <w:jc w:val="center"/>
        <w:rPr>
          <w:rFonts w:hint="eastAsia" w:ascii="宋体" w:hAnsi="宋体" w:eastAsia="宋体" w:cs="宋体"/>
          <w:snapToGrid w:val="0"/>
          <w:color w:val="000000"/>
          <w:kern w:val="2"/>
          <w:sz w:val="24"/>
          <w:szCs w:val="24"/>
          <w:highlight w:val="white"/>
          <w:lang w:val="zh-CN" w:eastAsia="zh-CN" w:bidi="ar-SA"/>
        </w:rPr>
      </w:pPr>
    </w:p>
    <w:p w14:paraId="139765B7">
      <w:pPr>
        <w:keepNext w:val="0"/>
        <w:keepLines w:val="0"/>
        <w:pageBreakBefore w:val="0"/>
        <w:widowControl w:val="0"/>
        <w:kinsoku/>
        <w:wordWrap/>
        <w:overflowPunct/>
        <w:topLinePunct w:val="0"/>
        <w:autoSpaceDE/>
        <w:autoSpaceDN/>
        <w:bidi w:val="0"/>
        <w:adjustRightInd/>
        <w:snapToGrid/>
        <w:spacing w:after="0" w:line="240" w:lineRule="auto"/>
        <w:ind w:firstLine="480" w:firstLineChars="200"/>
        <w:jc w:val="both"/>
        <w:textAlignment w:val="auto"/>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本项目根据实际情况分级实施安全利用措施，一村一策。综合考虑吉水县的自然环境条件、作物种植习惯、污染状况、安全利用目标、实施范围，结合农时，提出切实可行的技术方案。</w:t>
      </w:r>
    </w:p>
    <w:p w14:paraId="1CD3BF09">
      <w:pPr>
        <w:keepNext w:val="0"/>
        <w:keepLines w:val="0"/>
        <w:pageBreakBefore w:val="0"/>
        <w:widowControl w:val="0"/>
        <w:kinsoku/>
        <w:wordWrap/>
        <w:overflowPunct/>
        <w:topLinePunct w:val="0"/>
        <w:autoSpaceDE/>
        <w:autoSpaceDN/>
        <w:bidi w:val="0"/>
        <w:adjustRightInd/>
        <w:snapToGrid/>
        <w:spacing w:after="0" w:line="240" w:lineRule="auto"/>
        <w:ind w:firstLine="480" w:firstLineChars="200"/>
        <w:jc w:val="both"/>
        <w:textAlignment w:val="auto"/>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在综合分析耕地质量类别划分资料、土壤详查点位资料，以及吉水县往年实施方案等数据结合安全利用区最新土壤重金属检测结果，进一步划分了吉水县安全利用污染类型。经查询吉水县往年受污染耕地安全利用实施方案、项目实施台账得知吉水县已经在大部分区域采取了原位钝化措施。根据《吉安市2026年镉低积累水稻品种示范推广计划的通知》结合吉水县实际情况采用合理的安全利用措施，具体措施如下。</w:t>
      </w:r>
    </w:p>
    <w:p w14:paraId="165BD3F1">
      <w:pPr>
        <w:keepNext w:val="0"/>
        <w:keepLines w:val="0"/>
        <w:pageBreakBefore w:val="0"/>
        <w:widowControl w:val="0"/>
        <w:kinsoku/>
        <w:wordWrap/>
        <w:overflowPunct/>
        <w:topLinePunct w:val="0"/>
        <w:autoSpaceDE/>
        <w:autoSpaceDN/>
        <w:bidi w:val="0"/>
        <w:adjustRightInd/>
        <w:snapToGrid/>
        <w:spacing w:after="0" w:afterLines="0" w:afterAutospacing="0" w:line="240" w:lineRule="auto"/>
        <w:jc w:val="both"/>
        <w:textAlignment w:val="auto"/>
        <w:outlineLvl w:val="2"/>
        <w:rPr>
          <w:rFonts w:hint="default" w:ascii="宋体" w:hAnsi="宋体" w:eastAsia="宋体" w:cs="宋体"/>
          <w:b/>
          <w:bCs/>
          <w:snapToGrid w:val="0"/>
          <w:color w:val="000000"/>
          <w:kern w:val="2"/>
          <w:sz w:val="24"/>
          <w:szCs w:val="24"/>
          <w:highlight w:val="white"/>
          <w:lang w:val="en-US" w:eastAsia="zh-CN" w:bidi="ar-SA"/>
        </w:rPr>
      </w:pPr>
      <w:bookmarkStart w:id="33" w:name="_Toc16678"/>
      <w:bookmarkStart w:id="34" w:name="_Toc16646"/>
      <w:bookmarkStart w:id="35" w:name="_Toc22548"/>
      <w:bookmarkStart w:id="36" w:name="_Toc16474"/>
      <w:bookmarkStart w:id="37" w:name="_Toc20591"/>
      <w:r>
        <w:rPr>
          <w:rFonts w:hint="eastAsia" w:ascii="宋体" w:hAnsi="宋体" w:eastAsia="宋体" w:cs="宋体"/>
          <w:b/>
          <w:bCs/>
          <w:snapToGrid w:val="0"/>
          <w:color w:val="000000"/>
          <w:kern w:val="2"/>
          <w:sz w:val="24"/>
          <w:szCs w:val="24"/>
          <w:highlight w:val="white"/>
          <w:lang w:val="en-US" w:eastAsia="zh-CN" w:bidi="ar-SA"/>
        </w:rPr>
        <w:t>3.1 低积累品种种植区</w:t>
      </w:r>
      <w:bookmarkEnd w:id="33"/>
      <w:bookmarkEnd w:id="34"/>
      <w:bookmarkEnd w:id="35"/>
      <w:bookmarkEnd w:id="36"/>
      <w:bookmarkEnd w:id="37"/>
    </w:p>
    <w:p w14:paraId="2FEDB828">
      <w:pPr>
        <w:keepNext w:val="0"/>
        <w:keepLines w:val="0"/>
        <w:pageBreakBefore w:val="0"/>
        <w:widowControl w:val="0"/>
        <w:kinsoku/>
        <w:wordWrap/>
        <w:overflowPunct/>
        <w:topLinePunct w:val="0"/>
        <w:autoSpaceDE/>
        <w:autoSpaceDN/>
        <w:bidi w:val="0"/>
        <w:adjustRightInd/>
        <w:snapToGrid/>
        <w:spacing w:after="0" w:line="240" w:lineRule="auto"/>
        <w:ind w:firstLine="480" w:firstLineChars="200"/>
        <w:jc w:val="both"/>
        <w:textAlignment w:val="auto"/>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经过与种植户沟通初步确定在八都镇兰花村、龙城社区（优先保护风险地块），黄桥镇云庄村，金滩镇白鹭村、双元村种植低积累品种种植面积500亩品种以臻两优8612、韶香100为主。</w:t>
      </w:r>
    </w:p>
    <w:p w14:paraId="0F77B030">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表2-1  吉水县2026年受污染耕地安全利用区措施表（低积累品种）</w:t>
      </w:r>
    </w:p>
    <w:tbl>
      <w:tblPr>
        <w:tblStyle w:val="4"/>
        <w:tblW w:w="4998"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881"/>
        <w:gridCol w:w="1214"/>
        <w:gridCol w:w="994"/>
        <w:gridCol w:w="1013"/>
        <w:gridCol w:w="881"/>
        <w:gridCol w:w="1103"/>
        <w:gridCol w:w="3876"/>
      </w:tblGrid>
      <w:tr w14:paraId="1C9F38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0" w:hRule="atLeast"/>
          <w:tblHeader/>
          <w:jc w:val="center"/>
        </w:trPr>
        <w:tc>
          <w:tcPr>
            <w:tcW w:w="430" w:type="pct"/>
            <w:vMerge w:val="restart"/>
            <w:tcBorders>
              <w:top w:val="single" w:color="000000" w:sz="4" w:space="0"/>
              <w:left w:val="single" w:color="000000" w:sz="4" w:space="0"/>
              <w:right w:val="single" w:color="000000" w:sz="4" w:space="0"/>
            </w:tcBorders>
            <w:noWrap/>
            <w:vAlign w:val="center"/>
          </w:tcPr>
          <w:p w14:paraId="6128A230">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zh-CN" w:eastAsia="zh-CN" w:bidi="ar-SA"/>
              </w:rPr>
            </w:pPr>
            <w:r>
              <w:rPr>
                <w:rFonts w:hint="eastAsia" w:ascii="宋体" w:hAnsi="宋体" w:eastAsia="宋体" w:cs="宋体"/>
                <w:snapToGrid w:val="0"/>
                <w:color w:val="000000"/>
                <w:kern w:val="2"/>
                <w:sz w:val="24"/>
                <w:szCs w:val="24"/>
                <w:highlight w:val="white"/>
                <w:lang w:val="en-US" w:eastAsia="zh-CN" w:bidi="ar-SA"/>
              </w:rPr>
              <w:t>乡镇</w:t>
            </w:r>
          </w:p>
        </w:tc>
        <w:tc>
          <w:tcPr>
            <w:tcW w:w="475" w:type="pct"/>
            <w:vMerge w:val="restart"/>
            <w:tcBorders>
              <w:top w:val="single" w:color="000000" w:sz="4" w:space="0"/>
              <w:left w:val="single" w:color="000000" w:sz="4" w:space="0"/>
              <w:right w:val="single" w:color="000000" w:sz="4" w:space="0"/>
            </w:tcBorders>
            <w:noWrap/>
            <w:vAlign w:val="center"/>
          </w:tcPr>
          <w:p w14:paraId="04A5A21A">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zh-CN" w:eastAsia="zh-CN" w:bidi="ar-SA"/>
              </w:rPr>
            </w:pPr>
            <w:r>
              <w:rPr>
                <w:rFonts w:hint="eastAsia" w:ascii="宋体" w:hAnsi="宋体" w:eastAsia="宋体" w:cs="宋体"/>
                <w:snapToGrid w:val="0"/>
                <w:color w:val="000000"/>
                <w:kern w:val="2"/>
                <w:sz w:val="24"/>
                <w:szCs w:val="24"/>
                <w:highlight w:val="white"/>
                <w:lang w:val="en-US" w:eastAsia="zh-CN" w:bidi="ar-SA"/>
              </w:rPr>
              <w:t>村</w:t>
            </w:r>
          </w:p>
        </w:tc>
        <w:tc>
          <w:tcPr>
            <w:tcW w:w="638" w:type="pct"/>
            <w:gridSpan w:val="2"/>
            <w:tcBorders>
              <w:top w:val="single" w:color="000000" w:sz="4" w:space="0"/>
              <w:left w:val="single" w:color="000000" w:sz="4" w:space="0"/>
              <w:bottom w:val="single" w:color="auto" w:sz="4" w:space="0"/>
              <w:right w:val="single" w:color="auto" w:sz="4" w:space="0"/>
            </w:tcBorders>
            <w:noWrap/>
            <w:vAlign w:val="center"/>
          </w:tcPr>
          <w:p w14:paraId="017A6A7C">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zh-CN" w:eastAsia="zh-CN" w:bidi="ar-SA"/>
              </w:rPr>
            </w:pPr>
            <w:r>
              <w:rPr>
                <w:rFonts w:hint="eastAsia" w:ascii="宋体" w:hAnsi="宋体" w:eastAsia="宋体" w:cs="宋体"/>
                <w:snapToGrid w:val="0"/>
                <w:color w:val="000000"/>
                <w:kern w:val="2"/>
                <w:sz w:val="24"/>
                <w:szCs w:val="24"/>
                <w:highlight w:val="white"/>
                <w:lang w:val="en-US" w:eastAsia="zh-CN" w:bidi="ar-SA"/>
              </w:rPr>
              <w:t>水稻种植区（亩）</w:t>
            </w:r>
          </w:p>
        </w:tc>
        <w:tc>
          <w:tcPr>
            <w:tcW w:w="479" w:type="pct"/>
            <w:vMerge w:val="restart"/>
            <w:tcBorders>
              <w:top w:val="single" w:color="000000" w:sz="4" w:space="0"/>
              <w:left w:val="single" w:color="000000" w:sz="4" w:space="0"/>
              <w:right w:val="single" w:color="000000" w:sz="4" w:space="0"/>
            </w:tcBorders>
            <w:noWrap/>
            <w:vAlign w:val="center"/>
          </w:tcPr>
          <w:p w14:paraId="4E6811EB">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zh-CN" w:eastAsia="zh-CN" w:bidi="ar-SA"/>
              </w:rPr>
            </w:pPr>
            <w:r>
              <w:rPr>
                <w:rFonts w:hint="eastAsia" w:ascii="宋体" w:hAnsi="宋体" w:eastAsia="宋体" w:cs="宋体"/>
                <w:snapToGrid w:val="0"/>
                <w:color w:val="000000"/>
                <w:kern w:val="2"/>
                <w:sz w:val="24"/>
                <w:szCs w:val="24"/>
                <w:highlight w:val="white"/>
                <w:lang w:val="en-US" w:eastAsia="zh-CN" w:bidi="ar-SA"/>
              </w:rPr>
              <w:t>污染物</w:t>
            </w:r>
          </w:p>
        </w:tc>
        <w:tc>
          <w:tcPr>
            <w:tcW w:w="449" w:type="pct"/>
            <w:vMerge w:val="restart"/>
            <w:tcBorders>
              <w:top w:val="single" w:color="000000" w:sz="4" w:space="0"/>
              <w:left w:val="single" w:color="000000" w:sz="4" w:space="0"/>
              <w:right w:val="single" w:color="000000" w:sz="4" w:space="0"/>
            </w:tcBorders>
            <w:noWrap/>
            <w:vAlign w:val="center"/>
          </w:tcPr>
          <w:p w14:paraId="600FE754">
            <w:pPr>
              <w:keepNext w:val="0"/>
              <w:keepLines w:val="0"/>
              <w:widowControl/>
              <w:suppressLineNumbers w:val="0"/>
              <w:jc w:val="center"/>
              <w:textAlignment w:val="center"/>
              <w:rPr>
                <w:rFonts w:hint="default"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污染程度</w:t>
            </w:r>
          </w:p>
        </w:tc>
        <w:tc>
          <w:tcPr>
            <w:tcW w:w="2527" w:type="pct"/>
            <w:vMerge w:val="restart"/>
            <w:tcBorders>
              <w:top w:val="single" w:color="000000" w:sz="4" w:space="0"/>
              <w:left w:val="single" w:color="000000" w:sz="4" w:space="0"/>
              <w:right w:val="single" w:color="000000" w:sz="4" w:space="0"/>
            </w:tcBorders>
            <w:noWrap/>
            <w:vAlign w:val="center"/>
          </w:tcPr>
          <w:p w14:paraId="1F0BCA6F">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zh-CN" w:eastAsia="zh-CN" w:bidi="ar-SA"/>
              </w:rPr>
            </w:pPr>
            <w:r>
              <w:rPr>
                <w:rFonts w:hint="eastAsia" w:ascii="宋体" w:hAnsi="宋体" w:eastAsia="宋体" w:cs="宋体"/>
                <w:snapToGrid w:val="0"/>
                <w:color w:val="000000"/>
                <w:kern w:val="2"/>
                <w:sz w:val="24"/>
                <w:szCs w:val="24"/>
                <w:highlight w:val="white"/>
                <w:lang w:val="en-US" w:eastAsia="zh-CN" w:bidi="ar-SA"/>
              </w:rPr>
              <w:t>技术措施</w:t>
            </w:r>
          </w:p>
        </w:tc>
      </w:tr>
      <w:tr w14:paraId="3E1BB3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0" w:hRule="atLeast"/>
          <w:tblHeader/>
          <w:jc w:val="center"/>
        </w:trPr>
        <w:tc>
          <w:tcPr>
            <w:tcW w:w="430" w:type="pct"/>
            <w:vMerge w:val="continue"/>
            <w:tcBorders>
              <w:left w:val="single" w:color="000000" w:sz="4" w:space="0"/>
              <w:bottom w:val="single" w:color="000000" w:sz="4" w:space="0"/>
              <w:right w:val="single" w:color="000000" w:sz="4" w:space="0"/>
            </w:tcBorders>
            <w:noWrap/>
            <w:vAlign w:val="center"/>
          </w:tcPr>
          <w:p w14:paraId="2CE80344">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p>
        </w:tc>
        <w:tc>
          <w:tcPr>
            <w:tcW w:w="475" w:type="pct"/>
            <w:vMerge w:val="continue"/>
            <w:tcBorders>
              <w:left w:val="single" w:color="000000" w:sz="4" w:space="0"/>
              <w:bottom w:val="single" w:color="000000" w:sz="4" w:space="0"/>
              <w:right w:val="single" w:color="000000" w:sz="4" w:space="0"/>
            </w:tcBorders>
            <w:noWrap/>
            <w:vAlign w:val="center"/>
          </w:tcPr>
          <w:p w14:paraId="4C9C6514">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p>
        </w:tc>
        <w:tc>
          <w:tcPr>
            <w:tcW w:w="316" w:type="pct"/>
            <w:tcBorders>
              <w:top w:val="single" w:color="auto" w:sz="4" w:space="0"/>
              <w:left w:val="single" w:color="000000" w:sz="4" w:space="0"/>
              <w:bottom w:val="single" w:color="000000" w:sz="4" w:space="0"/>
              <w:right w:val="single" w:color="auto" w:sz="4" w:space="0"/>
            </w:tcBorders>
            <w:noWrap/>
            <w:vAlign w:val="center"/>
          </w:tcPr>
          <w:p w14:paraId="35E2B385">
            <w:pPr>
              <w:keepNext w:val="0"/>
              <w:keepLines w:val="0"/>
              <w:widowControl/>
              <w:suppressLineNumbers w:val="0"/>
              <w:jc w:val="center"/>
              <w:textAlignment w:val="center"/>
              <w:rPr>
                <w:rFonts w:hint="default"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中稻</w:t>
            </w:r>
          </w:p>
        </w:tc>
        <w:tc>
          <w:tcPr>
            <w:tcW w:w="321" w:type="pct"/>
            <w:tcBorders>
              <w:top w:val="single" w:color="auto" w:sz="4" w:space="0"/>
              <w:left w:val="single" w:color="auto" w:sz="4" w:space="0"/>
              <w:bottom w:val="single" w:color="000000" w:sz="4" w:space="0"/>
              <w:right w:val="single" w:color="auto" w:sz="4" w:space="0"/>
            </w:tcBorders>
            <w:noWrap/>
            <w:vAlign w:val="center"/>
          </w:tcPr>
          <w:p w14:paraId="20D29109">
            <w:pPr>
              <w:keepNext w:val="0"/>
              <w:keepLines w:val="0"/>
              <w:widowControl/>
              <w:suppressLineNumbers w:val="0"/>
              <w:jc w:val="center"/>
              <w:textAlignment w:val="center"/>
              <w:rPr>
                <w:rFonts w:hint="default"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晚稻</w:t>
            </w:r>
          </w:p>
        </w:tc>
        <w:tc>
          <w:tcPr>
            <w:tcW w:w="479" w:type="pct"/>
            <w:vMerge w:val="continue"/>
            <w:tcBorders>
              <w:left w:val="single" w:color="000000" w:sz="4" w:space="0"/>
              <w:right w:val="single" w:color="000000" w:sz="4" w:space="0"/>
            </w:tcBorders>
            <w:noWrap/>
            <w:vAlign w:val="center"/>
          </w:tcPr>
          <w:p w14:paraId="4709AA74">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p>
        </w:tc>
        <w:tc>
          <w:tcPr>
            <w:tcW w:w="449" w:type="pct"/>
            <w:vMerge w:val="continue"/>
            <w:tcBorders>
              <w:left w:val="single" w:color="000000" w:sz="4" w:space="0"/>
              <w:right w:val="single" w:color="000000" w:sz="4" w:space="0"/>
            </w:tcBorders>
            <w:noWrap/>
            <w:vAlign w:val="center"/>
          </w:tcPr>
          <w:p w14:paraId="458F072D">
            <w:pPr>
              <w:keepNext w:val="0"/>
              <w:keepLines w:val="0"/>
              <w:widowControl/>
              <w:suppressLineNumbers w:val="0"/>
              <w:jc w:val="both"/>
              <w:textAlignment w:val="center"/>
              <w:rPr>
                <w:rFonts w:hint="eastAsia" w:ascii="宋体" w:hAnsi="宋体" w:eastAsia="宋体" w:cs="宋体"/>
                <w:snapToGrid w:val="0"/>
                <w:color w:val="000000"/>
                <w:kern w:val="2"/>
                <w:sz w:val="24"/>
                <w:szCs w:val="24"/>
                <w:highlight w:val="white"/>
                <w:lang w:val="en-US" w:eastAsia="zh-CN" w:bidi="ar-SA"/>
              </w:rPr>
            </w:pPr>
          </w:p>
        </w:tc>
        <w:tc>
          <w:tcPr>
            <w:tcW w:w="2527" w:type="pct"/>
            <w:vMerge w:val="continue"/>
            <w:tcBorders>
              <w:left w:val="single" w:color="000000" w:sz="4" w:space="0"/>
              <w:right w:val="single" w:color="000000" w:sz="4" w:space="0"/>
            </w:tcBorders>
            <w:noWrap/>
            <w:vAlign w:val="center"/>
          </w:tcPr>
          <w:p w14:paraId="6C76CA73">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p>
        </w:tc>
      </w:tr>
      <w:tr w14:paraId="318005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0" w:hRule="atLeast"/>
          <w:jc w:val="center"/>
        </w:trPr>
        <w:tc>
          <w:tcPr>
            <w:tcW w:w="430" w:type="pct"/>
            <w:tcBorders>
              <w:top w:val="single" w:color="000000" w:sz="4" w:space="0"/>
              <w:left w:val="single" w:color="000000" w:sz="4" w:space="0"/>
              <w:bottom w:val="single" w:color="000000" w:sz="4" w:space="0"/>
              <w:right w:val="single" w:color="000000" w:sz="4" w:space="0"/>
            </w:tcBorders>
            <w:noWrap/>
            <w:vAlign w:val="center"/>
          </w:tcPr>
          <w:p w14:paraId="74701A91">
            <w:pPr>
              <w:keepNext w:val="0"/>
              <w:keepLines w:val="0"/>
              <w:widowControl/>
              <w:suppressLineNumbers w:val="0"/>
              <w:jc w:val="center"/>
              <w:textAlignment w:val="center"/>
              <w:rPr>
                <w:rFonts w:hint="default"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黄桥镇</w:t>
            </w:r>
          </w:p>
        </w:tc>
        <w:tc>
          <w:tcPr>
            <w:tcW w:w="475" w:type="pct"/>
            <w:tcBorders>
              <w:top w:val="single" w:color="000000" w:sz="4" w:space="0"/>
              <w:left w:val="single" w:color="000000" w:sz="4" w:space="0"/>
              <w:bottom w:val="single" w:color="000000" w:sz="4" w:space="0"/>
              <w:right w:val="single" w:color="000000" w:sz="4" w:space="0"/>
            </w:tcBorders>
            <w:noWrap/>
            <w:vAlign w:val="center"/>
          </w:tcPr>
          <w:p w14:paraId="18BC6A95">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云庄村</w:t>
            </w:r>
          </w:p>
        </w:tc>
        <w:tc>
          <w:tcPr>
            <w:tcW w:w="316" w:type="pct"/>
            <w:tcBorders>
              <w:top w:val="single" w:color="000000" w:sz="4" w:space="0"/>
              <w:left w:val="single" w:color="000000" w:sz="4" w:space="0"/>
              <w:bottom w:val="single" w:color="000000" w:sz="4" w:space="0"/>
              <w:right w:val="single" w:color="auto" w:sz="4" w:space="0"/>
            </w:tcBorders>
            <w:noWrap/>
            <w:vAlign w:val="center"/>
          </w:tcPr>
          <w:p w14:paraId="4246EC0A">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90</w:t>
            </w:r>
          </w:p>
        </w:tc>
        <w:tc>
          <w:tcPr>
            <w:tcW w:w="321" w:type="pct"/>
            <w:tcBorders>
              <w:top w:val="single" w:color="000000" w:sz="4" w:space="0"/>
              <w:left w:val="single" w:color="auto" w:sz="4" w:space="0"/>
              <w:bottom w:val="single" w:color="000000" w:sz="4" w:space="0"/>
              <w:right w:val="single" w:color="auto" w:sz="4" w:space="0"/>
            </w:tcBorders>
            <w:noWrap/>
            <w:vAlign w:val="center"/>
          </w:tcPr>
          <w:p w14:paraId="26D7B30E">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0</w:t>
            </w:r>
          </w:p>
        </w:tc>
        <w:tc>
          <w:tcPr>
            <w:tcW w:w="479" w:type="pct"/>
            <w:tcBorders>
              <w:top w:val="single" w:color="000000" w:sz="4" w:space="0"/>
              <w:left w:val="single" w:color="000000" w:sz="4" w:space="0"/>
              <w:bottom w:val="single" w:color="000000" w:sz="4" w:space="0"/>
              <w:right w:val="single" w:color="000000" w:sz="4" w:space="0"/>
            </w:tcBorders>
            <w:noWrap/>
            <w:vAlign w:val="center"/>
          </w:tcPr>
          <w:p w14:paraId="55BE36BE">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镉</w:t>
            </w:r>
          </w:p>
        </w:tc>
        <w:tc>
          <w:tcPr>
            <w:tcW w:w="449" w:type="pct"/>
            <w:tcBorders>
              <w:top w:val="single" w:color="000000" w:sz="4" w:space="0"/>
              <w:left w:val="single" w:color="000000" w:sz="4" w:space="0"/>
              <w:bottom w:val="single" w:color="000000" w:sz="4" w:space="0"/>
              <w:right w:val="single" w:color="000000" w:sz="4" w:space="0"/>
            </w:tcBorders>
            <w:noWrap/>
            <w:vAlign w:val="center"/>
          </w:tcPr>
          <w:p w14:paraId="0B88C601">
            <w:pPr>
              <w:keepNext w:val="0"/>
              <w:keepLines w:val="0"/>
              <w:widowControl/>
              <w:suppressLineNumbers w:val="0"/>
              <w:jc w:val="center"/>
              <w:textAlignment w:val="center"/>
              <w:rPr>
                <w:rFonts w:hint="default"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低风险</w:t>
            </w:r>
          </w:p>
        </w:tc>
        <w:tc>
          <w:tcPr>
            <w:tcW w:w="2527" w:type="pct"/>
            <w:tcBorders>
              <w:top w:val="single" w:color="000000" w:sz="4" w:space="0"/>
              <w:left w:val="single" w:color="000000" w:sz="4" w:space="0"/>
              <w:bottom w:val="single" w:color="000000" w:sz="4" w:space="0"/>
              <w:right w:val="single" w:color="000000" w:sz="4" w:space="0"/>
            </w:tcBorders>
            <w:noWrap/>
            <w:vAlign w:val="center"/>
          </w:tcPr>
          <w:p w14:paraId="08134160">
            <w:pPr>
              <w:keepNext w:val="0"/>
              <w:keepLines w:val="0"/>
              <w:widowControl/>
              <w:suppressLineNumbers w:val="0"/>
              <w:jc w:val="left"/>
              <w:textAlignment w:val="center"/>
              <w:rPr>
                <w:rFonts w:hint="default"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中稻（一季晚稻）：韶香100”4kg/亩</w:t>
            </w:r>
          </w:p>
        </w:tc>
      </w:tr>
      <w:tr w14:paraId="02FC1A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0" w:hRule="atLeast"/>
          <w:jc w:val="center"/>
        </w:trPr>
        <w:tc>
          <w:tcPr>
            <w:tcW w:w="430" w:type="pct"/>
            <w:tcBorders>
              <w:top w:val="single" w:color="000000" w:sz="4" w:space="0"/>
              <w:left w:val="single" w:color="000000" w:sz="4" w:space="0"/>
              <w:bottom w:val="single" w:color="000000" w:sz="4" w:space="0"/>
              <w:right w:val="single" w:color="000000" w:sz="4" w:space="0"/>
            </w:tcBorders>
            <w:noWrap/>
            <w:vAlign w:val="center"/>
          </w:tcPr>
          <w:p w14:paraId="5D8CF0B7">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金滩镇</w:t>
            </w:r>
          </w:p>
        </w:tc>
        <w:tc>
          <w:tcPr>
            <w:tcW w:w="475" w:type="pct"/>
            <w:tcBorders>
              <w:top w:val="single" w:color="000000" w:sz="4" w:space="0"/>
              <w:left w:val="single" w:color="000000" w:sz="4" w:space="0"/>
              <w:bottom w:val="single" w:color="000000" w:sz="4" w:space="0"/>
              <w:right w:val="single" w:color="000000" w:sz="4" w:space="0"/>
            </w:tcBorders>
            <w:noWrap/>
            <w:vAlign w:val="center"/>
          </w:tcPr>
          <w:p w14:paraId="63D31CC9">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白鹭村</w:t>
            </w:r>
          </w:p>
        </w:tc>
        <w:tc>
          <w:tcPr>
            <w:tcW w:w="316" w:type="pct"/>
            <w:tcBorders>
              <w:top w:val="single" w:color="000000" w:sz="4" w:space="0"/>
              <w:left w:val="single" w:color="000000" w:sz="4" w:space="0"/>
              <w:bottom w:val="single" w:color="000000" w:sz="4" w:space="0"/>
              <w:right w:val="single" w:color="auto" w:sz="4" w:space="0"/>
            </w:tcBorders>
            <w:noWrap/>
            <w:vAlign w:val="center"/>
          </w:tcPr>
          <w:p w14:paraId="7735134F">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200</w:t>
            </w:r>
          </w:p>
        </w:tc>
        <w:tc>
          <w:tcPr>
            <w:tcW w:w="321" w:type="pct"/>
            <w:tcBorders>
              <w:top w:val="single" w:color="000000" w:sz="4" w:space="0"/>
              <w:left w:val="single" w:color="auto" w:sz="4" w:space="0"/>
              <w:bottom w:val="single" w:color="000000" w:sz="4" w:space="0"/>
              <w:right w:val="single" w:color="auto" w:sz="4" w:space="0"/>
            </w:tcBorders>
            <w:noWrap/>
            <w:vAlign w:val="center"/>
          </w:tcPr>
          <w:p w14:paraId="3678FDCA">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0</w:t>
            </w:r>
          </w:p>
        </w:tc>
        <w:tc>
          <w:tcPr>
            <w:tcW w:w="479" w:type="pct"/>
            <w:tcBorders>
              <w:top w:val="single" w:color="000000" w:sz="4" w:space="0"/>
              <w:left w:val="single" w:color="000000" w:sz="4" w:space="0"/>
              <w:bottom w:val="single" w:color="000000" w:sz="4" w:space="0"/>
              <w:right w:val="single" w:color="000000" w:sz="4" w:space="0"/>
            </w:tcBorders>
            <w:noWrap/>
            <w:vAlign w:val="center"/>
          </w:tcPr>
          <w:p w14:paraId="6BCFB180">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镉</w:t>
            </w:r>
          </w:p>
        </w:tc>
        <w:tc>
          <w:tcPr>
            <w:tcW w:w="449" w:type="pct"/>
            <w:tcBorders>
              <w:top w:val="single" w:color="000000" w:sz="4" w:space="0"/>
              <w:left w:val="single" w:color="000000" w:sz="4" w:space="0"/>
              <w:bottom w:val="single" w:color="000000" w:sz="4" w:space="0"/>
              <w:right w:val="single" w:color="000000" w:sz="4" w:space="0"/>
            </w:tcBorders>
            <w:noWrap/>
            <w:vAlign w:val="center"/>
          </w:tcPr>
          <w:p w14:paraId="6C9B1077">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中风险</w:t>
            </w:r>
          </w:p>
        </w:tc>
        <w:tc>
          <w:tcPr>
            <w:tcW w:w="2527" w:type="pct"/>
            <w:tcBorders>
              <w:top w:val="single" w:color="000000" w:sz="4" w:space="0"/>
              <w:left w:val="single" w:color="000000" w:sz="4" w:space="0"/>
              <w:bottom w:val="single" w:color="000000" w:sz="4" w:space="0"/>
              <w:right w:val="single" w:color="000000" w:sz="4" w:space="0"/>
            </w:tcBorders>
            <w:noWrap/>
            <w:vAlign w:val="center"/>
          </w:tcPr>
          <w:p w14:paraId="29CC4A89">
            <w:pPr>
              <w:keepNext w:val="0"/>
              <w:keepLines w:val="0"/>
              <w:widowControl/>
              <w:suppressLineNumbers w:val="0"/>
              <w:jc w:val="left"/>
              <w:textAlignment w:val="center"/>
              <w:rPr>
                <w:rFonts w:hint="default"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中稻（一季晚稻）：“韶香100”4kg/亩</w:t>
            </w:r>
          </w:p>
        </w:tc>
      </w:tr>
      <w:tr w14:paraId="2FE6AD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0" w:hRule="atLeast"/>
          <w:jc w:val="center"/>
        </w:trPr>
        <w:tc>
          <w:tcPr>
            <w:tcW w:w="430" w:type="pct"/>
            <w:tcBorders>
              <w:top w:val="single" w:color="000000" w:sz="4" w:space="0"/>
              <w:left w:val="single" w:color="000000" w:sz="4" w:space="0"/>
              <w:bottom w:val="single" w:color="000000" w:sz="4" w:space="0"/>
              <w:right w:val="single" w:color="000000" w:sz="4" w:space="0"/>
            </w:tcBorders>
            <w:noWrap/>
            <w:vAlign w:val="center"/>
          </w:tcPr>
          <w:p w14:paraId="16179E85">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金滩镇</w:t>
            </w:r>
          </w:p>
        </w:tc>
        <w:tc>
          <w:tcPr>
            <w:tcW w:w="475" w:type="pct"/>
            <w:tcBorders>
              <w:top w:val="single" w:color="000000" w:sz="4" w:space="0"/>
              <w:left w:val="single" w:color="000000" w:sz="4" w:space="0"/>
              <w:bottom w:val="single" w:color="000000" w:sz="4" w:space="0"/>
              <w:right w:val="single" w:color="000000" w:sz="4" w:space="0"/>
            </w:tcBorders>
            <w:noWrap/>
            <w:vAlign w:val="center"/>
          </w:tcPr>
          <w:p w14:paraId="10D2C81D">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双元村</w:t>
            </w:r>
          </w:p>
        </w:tc>
        <w:tc>
          <w:tcPr>
            <w:tcW w:w="316" w:type="pct"/>
            <w:tcBorders>
              <w:top w:val="single" w:color="000000" w:sz="4" w:space="0"/>
              <w:left w:val="single" w:color="000000" w:sz="4" w:space="0"/>
              <w:bottom w:val="single" w:color="000000" w:sz="4" w:space="0"/>
              <w:right w:val="single" w:color="auto" w:sz="4" w:space="0"/>
            </w:tcBorders>
            <w:noWrap/>
            <w:vAlign w:val="center"/>
          </w:tcPr>
          <w:p w14:paraId="4BCE6DB8">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100</w:t>
            </w:r>
          </w:p>
        </w:tc>
        <w:tc>
          <w:tcPr>
            <w:tcW w:w="321" w:type="pct"/>
            <w:tcBorders>
              <w:top w:val="single" w:color="000000" w:sz="4" w:space="0"/>
              <w:left w:val="single" w:color="auto" w:sz="4" w:space="0"/>
              <w:bottom w:val="single" w:color="000000" w:sz="4" w:space="0"/>
              <w:right w:val="single" w:color="auto" w:sz="4" w:space="0"/>
            </w:tcBorders>
            <w:noWrap/>
            <w:vAlign w:val="center"/>
          </w:tcPr>
          <w:p w14:paraId="2D99A851">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0</w:t>
            </w:r>
          </w:p>
        </w:tc>
        <w:tc>
          <w:tcPr>
            <w:tcW w:w="479" w:type="pct"/>
            <w:tcBorders>
              <w:top w:val="single" w:color="000000" w:sz="4" w:space="0"/>
              <w:left w:val="single" w:color="000000" w:sz="4" w:space="0"/>
              <w:bottom w:val="single" w:color="000000" w:sz="4" w:space="0"/>
              <w:right w:val="single" w:color="000000" w:sz="4" w:space="0"/>
            </w:tcBorders>
            <w:noWrap/>
            <w:vAlign w:val="center"/>
          </w:tcPr>
          <w:p w14:paraId="0DACBA7E">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镉</w:t>
            </w:r>
          </w:p>
        </w:tc>
        <w:tc>
          <w:tcPr>
            <w:tcW w:w="449" w:type="pct"/>
            <w:tcBorders>
              <w:top w:val="single" w:color="000000" w:sz="4" w:space="0"/>
              <w:left w:val="single" w:color="000000" w:sz="4" w:space="0"/>
              <w:bottom w:val="single" w:color="000000" w:sz="4" w:space="0"/>
              <w:right w:val="single" w:color="000000" w:sz="4" w:space="0"/>
            </w:tcBorders>
            <w:noWrap/>
            <w:vAlign w:val="center"/>
          </w:tcPr>
          <w:p w14:paraId="7402E0BA">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中风险</w:t>
            </w:r>
          </w:p>
        </w:tc>
        <w:tc>
          <w:tcPr>
            <w:tcW w:w="2527" w:type="pct"/>
            <w:tcBorders>
              <w:top w:val="single" w:color="000000" w:sz="4" w:space="0"/>
              <w:left w:val="single" w:color="000000" w:sz="4" w:space="0"/>
              <w:bottom w:val="single" w:color="000000" w:sz="4" w:space="0"/>
              <w:right w:val="single" w:color="000000" w:sz="4" w:space="0"/>
            </w:tcBorders>
            <w:noWrap/>
            <w:vAlign w:val="center"/>
          </w:tcPr>
          <w:p w14:paraId="7F7BEF88">
            <w:pPr>
              <w:keepNext w:val="0"/>
              <w:keepLines w:val="0"/>
              <w:widowControl/>
              <w:suppressLineNumbers w:val="0"/>
              <w:jc w:val="left"/>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中稻（一季晚稻）：“韶香100”4kg/亩</w:t>
            </w:r>
          </w:p>
        </w:tc>
      </w:tr>
      <w:tr w14:paraId="0ABACE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0" w:hRule="atLeast"/>
          <w:jc w:val="center"/>
        </w:trPr>
        <w:tc>
          <w:tcPr>
            <w:tcW w:w="430" w:type="pct"/>
            <w:tcBorders>
              <w:top w:val="single" w:color="000000" w:sz="4" w:space="0"/>
              <w:left w:val="single" w:color="000000" w:sz="4" w:space="0"/>
              <w:bottom w:val="single" w:color="000000" w:sz="4" w:space="0"/>
              <w:right w:val="single" w:color="000000" w:sz="4" w:space="0"/>
            </w:tcBorders>
            <w:noWrap/>
            <w:vAlign w:val="center"/>
          </w:tcPr>
          <w:p w14:paraId="41053BB7">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八都镇</w:t>
            </w:r>
          </w:p>
        </w:tc>
        <w:tc>
          <w:tcPr>
            <w:tcW w:w="475" w:type="pct"/>
            <w:tcBorders>
              <w:top w:val="single" w:color="000000" w:sz="4" w:space="0"/>
              <w:left w:val="single" w:color="000000" w:sz="4" w:space="0"/>
              <w:bottom w:val="single" w:color="000000" w:sz="4" w:space="0"/>
              <w:right w:val="single" w:color="000000" w:sz="4" w:space="0"/>
            </w:tcBorders>
            <w:noWrap/>
            <w:vAlign w:val="center"/>
          </w:tcPr>
          <w:p w14:paraId="387C4BB8">
            <w:pPr>
              <w:keepNext w:val="0"/>
              <w:keepLines w:val="0"/>
              <w:widowControl/>
              <w:suppressLineNumbers w:val="0"/>
              <w:jc w:val="center"/>
              <w:textAlignment w:val="center"/>
              <w:rPr>
                <w:rFonts w:hint="default"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兰花村*</w:t>
            </w:r>
          </w:p>
        </w:tc>
        <w:tc>
          <w:tcPr>
            <w:tcW w:w="316" w:type="pct"/>
            <w:tcBorders>
              <w:top w:val="single" w:color="000000" w:sz="4" w:space="0"/>
              <w:left w:val="single" w:color="000000" w:sz="4" w:space="0"/>
              <w:bottom w:val="single" w:color="000000" w:sz="4" w:space="0"/>
              <w:right w:val="single" w:color="auto" w:sz="4" w:space="0"/>
            </w:tcBorders>
            <w:noWrap/>
            <w:vAlign w:val="center"/>
          </w:tcPr>
          <w:p w14:paraId="208B4965">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50</w:t>
            </w:r>
          </w:p>
        </w:tc>
        <w:tc>
          <w:tcPr>
            <w:tcW w:w="321" w:type="pct"/>
            <w:tcBorders>
              <w:top w:val="single" w:color="000000" w:sz="4" w:space="0"/>
              <w:left w:val="single" w:color="auto" w:sz="4" w:space="0"/>
              <w:bottom w:val="single" w:color="000000" w:sz="4" w:space="0"/>
              <w:right w:val="single" w:color="auto" w:sz="4" w:space="0"/>
            </w:tcBorders>
            <w:noWrap/>
            <w:vAlign w:val="center"/>
          </w:tcPr>
          <w:p w14:paraId="0801DFEA">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30</w:t>
            </w:r>
          </w:p>
        </w:tc>
        <w:tc>
          <w:tcPr>
            <w:tcW w:w="479" w:type="pct"/>
            <w:tcBorders>
              <w:top w:val="single" w:color="000000" w:sz="4" w:space="0"/>
              <w:left w:val="single" w:color="000000" w:sz="4" w:space="0"/>
              <w:bottom w:val="single" w:color="000000" w:sz="4" w:space="0"/>
              <w:right w:val="single" w:color="000000" w:sz="4" w:space="0"/>
            </w:tcBorders>
            <w:noWrap/>
            <w:vAlign w:val="center"/>
          </w:tcPr>
          <w:p w14:paraId="1D4273A9">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镉</w:t>
            </w:r>
          </w:p>
        </w:tc>
        <w:tc>
          <w:tcPr>
            <w:tcW w:w="449" w:type="pct"/>
            <w:tcBorders>
              <w:top w:val="single" w:color="000000" w:sz="4" w:space="0"/>
              <w:left w:val="single" w:color="000000" w:sz="4" w:space="0"/>
              <w:bottom w:val="single" w:color="000000" w:sz="4" w:space="0"/>
              <w:right w:val="single" w:color="000000" w:sz="4" w:space="0"/>
            </w:tcBorders>
            <w:noWrap/>
            <w:vAlign w:val="center"/>
          </w:tcPr>
          <w:p w14:paraId="35340E17">
            <w:pPr>
              <w:keepNext w:val="0"/>
              <w:keepLines w:val="0"/>
              <w:widowControl/>
              <w:suppressLineNumbers w:val="0"/>
              <w:jc w:val="center"/>
              <w:textAlignment w:val="center"/>
              <w:rPr>
                <w:rFonts w:hint="default"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高风险</w:t>
            </w:r>
          </w:p>
        </w:tc>
        <w:tc>
          <w:tcPr>
            <w:tcW w:w="2527" w:type="pct"/>
            <w:tcBorders>
              <w:top w:val="single" w:color="000000" w:sz="4" w:space="0"/>
              <w:left w:val="single" w:color="000000" w:sz="4" w:space="0"/>
              <w:bottom w:val="single" w:color="000000" w:sz="4" w:space="0"/>
              <w:right w:val="single" w:color="000000" w:sz="4" w:space="0"/>
            </w:tcBorders>
            <w:noWrap/>
            <w:vAlign w:val="center"/>
          </w:tcPr>
          <w:p w14:paraId="393670B8">
            <w:pPr>
              <w:keepNext w:val="0"/>
              <w:keepLines w:val="0"/>
              <w:widowControl/>
              <w:suppressLineNumbers w:val="0"/>
              <w:jc w:val="left"/>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中稻：“臻两优8612”2.5kg/亩</w:t>
            </w:r>
          </w:p>
          <w:p w14:paraId="45C5EA44">
            <w:pPr>
              <w:keepNext w:val="0"/>
              <w:keepLines w:val="0"/>
              <w:widowControl/>
              <w:suppressLineNumbers w:val="0"/>
              <w:jc w:val="left"/>
              <w:textAlignment w:val="center"/>
              <w:rPr>
                <w:rFonts w:hint="default"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晚稻：“韶香100”4kg/亩</w:t>
            </w:r>
          </w:p>
        </w:tc>
      </w:tr>
      <w:tr w14:paraId="4EF303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0" w:hRule="atLeast"/>
          <w:jc w:val="center"/>
        </w:trPr>
        <w:tc>
          <w:tcPr>
            <w:tcW w:w="430" w:type="pct"/>
            <w:tcBorders>
              <w:top w:val="single" w:color="000000" w:sz="4" w:space="0"/>
              <w:left w:val="single" w:color="000000" w:sz="4" w:space="0"/>
              <w:bottom w:val="single" w:color="000000" w:sz="4" w:space="0"/>
              <w:right w:val="single" w:color="000000" w:sz="4" w:space="0"/>
            </w:tcBorders>
            <w:noWrap/>
            <w:vAlign w:val="center"/>
          </w:tcPr>
          <w:p w14:paraId="05306752">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八都镇</w:t>
            </w:r>
          </w:p>
        </w:tc>
        <w:tc>
          <w:tcPr>
            <w:tcW w:w="475" w:type="pct"/>
            <w:tcBorders>
              <w:top w:val="single" w:color="000000" w:sz="4" w:space="0"/>
              <w:left w:val="single" w:color="000000" w:sz="4" w:space="0"/>
              <w:bottom w:val="single" w:color="000000" w:sz="4" w:space="0"/>
              <w:right w:val="single" w:color="000000" w:sz="4" w:space="0"/>
            </w:tcBorders>
            <w:noWrap/>
            <w:vAlign w:val="center"/>
          </w:tcPr>
          <w:p w14:paraId="2C68F2B9">
            <w:pPr>
              <w:keepNext w:val="0"/>
              <w:keepLines w:val="0"/>
              <w:widowControl/>
              <w:suppressLineNumbers w:val="0"/>
              <w:jc w:val="center"/>
              <w:textAlignment w:val="center"/>
              <w:rPr>
                <w:rFonts w:hint="default"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龙城社区*</w:t>
            </w:r>
          </w:p>
        </w:tc>
        <w:tc>
          <w:tcPr>
            <w:tcW w:w="316" w:type="pct"/>
            <w:tcBorders>
              <w:top w:val="single" w:color="000000" w:sz="4" w:space="0"/>
              <w:left w:val="single" w:color="000000" w:sz="4" w:space="0"/>
              <w:bottom w:val="single" w:color="000000" w:sz="4" w:space="0"/>
              <w:right w:val="single" w:color="auto" w:sz="4" w:space="0"/>
            </w:tcBorders>
            <w:noWrap/>
            <w:vAlign w:val="center"/>
          </w:tcPr>
          <w:p w14:paraId="788B825B">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0</w:t>
            </w:r>
          </w:p>
        </w:tc>
        <w:tc>
          <w:tcPr>
            <w:tcW w:w="321" w:type="pct"/>
            <w:tcBorders>
              <w:top w:val="single" w:color="000000" w:sz="4" w:space="0"/>
              <w:left w:val="single" w:color="auto" w:sz="4" w:space="0"/>
              <w:bottom w:val="single" w:color="000000" w:sz="4" w:space="0"/>
              <w:right w:val="single" w:color="auto" w:sz="4" w:space="0"/>
            </w:tcBorders>
            <w:noWrap/>
            <w:vAlign w:val="center"/>
          </w:tcPr>
          <w:p w14:paraId="46E20167">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30</w:t>
            </w:r>
          </w:p>
        </w:tc>
        <w:tc>
          <w:tcPr>
            <w:tcW w:w="479" w:type="pct"/>
            <w:tcBorders>
              <w:top w:val="single" w:color="000000" w:sz="4" w:space="0"/>
              <w:left w:val="single" w:color="000000" w:sz="4" w:space="0"/>
              <w:bottom w:val="single" w:color="000000" w:sz="4" w:space="0"/>
              <w:right w:val="single" w:color="000000" w:sz="4" w:space="0"/>
            </w:tcBorders>
            <w:noWrap/>
            <w:vAlign w:val="center"/>
          </w:tcPr>
          <w:p w14:paraId="389757CE">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镉</w:t>
            </w:r>
          </w:p>
        </w:tc>
        <w:tc>
          <w:tcPr>
            <w:tcW w:w="449" w:type="pct"/>
            <w:tcBorders>
              <w:top w:val="single" w:color="000000" w:sz="4" w:space="0"/>
              <w:left w:val="single" w:color="000000" w:sz="4" w:space="0"/>
              <w:bottom w:val="single" w:color="000000" w:sz="4" w:space="0"/>
              <w:right w:val="single" w:color="000000" w:sz="4" w:space="0"/>
            </w:tcBorders>
            <w:noWrap/>
            <w:vAlign w:val="center"/>
          </w:tcPr>
          <w:p w14:paraId="0A62BC21">
            <w:pPr>
              <w:keepNext w:val="0"/>
              <w:keepLines w:val="0"/>
              <w:widowControl/>
              <w:suppressLineNumbers w:val="0"/>
              <w:jc w:val="center"/>
              <w:textAlignment w:val="center"/>
              <w:rPr>
                <w:rFonts w:hint="default"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高风险</w:t>
            </w:r>
          </w:p>
        </w:tc>
        <w:tc>
          <w:tcPr>
            <w:tcW w:w="2527" w:type="pct"/>
            <w:tcBorders>
              <w:top w:val="single" w:color="000000" w:sz="4" w:space="0"/>
              <w:left w:val="single" w:color="000000" w:sz="4" w:space="0"/>
              <w:bottom w:val="single" w:color="000000" w:sz="4" w:space="0"/>
              <w:right w:val="single" w:color="000000" w:sz="4" w:space="0"/>
            </w:tcBorders>
            <w:noWrap/>
            <w:vAlign w:val="center"/>
          </w:tcPr>
          <w:p w14:paraId="5BC59CB0">
            <w:pPr>
              <w:keepNext w:val="0"/>
              <w:keepLines w:val="0"/>
              <w:widowControl/>
              <w:suppressLineNumbers w:val="0"/>
              <w:jc w:val="left"/>
              <w:textAlignment w:val="center"/>
              <w:rPr>
                <w:rFonts w:hint="default"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晚稻：韶香100”4kg/亩</w:t>
            </w:r>
          </w:p>
        </w:tc>
      </w:tr>
    </w:tbl>
    <w:p w14:paraId="6CD63501">
      <w:pPr>
        <w:keepNext w:val="0"/>
        <w:keepLines w:val="0"/>
        <w:pageBreakBefore w:val="0"/>
        <w:widowControl w:val="0"/>
        <w:kinsoku/>
        <w:wordWrap/>
        <w:overflowPunct/>
        <w:topLinePunct w:val="0"/>
        <w:autoSpaceDE/>
        <w:autoSpaceDN/>
        <w:bidi w:val="0"/>
        <w:adjustRightInd/>
        <w:snapToGrid/>
        <w:spacing w:after="0" w:line="240" w:lineRule="auto"/>
        <w:ind w:firstLine="480" w:firstLineChars="200"/>
        <w:jc w:val="both"/>
        <w:textAlignment w:val="auto"/>
        <w:rPr>
          <w:rFonts w:hint="eastAsia" w:ascii="宋体" w:hAnsi="宋体" w:eastAsia="宋体" w:cs="宋体"/>
          <w:snapToGrid w:val="0"/>
          <w:color w:val="000000"/>
          <w:kern w:val="2"/>
          <w:sz w:val="24"/>
          <w:szCs w:val="24"/>
          <w:highlight w:val="white"/>
          <w:lang w:val="en-US" w:eastAsia="zh-CN" w:bidi="ar-SA"/>
        </w:rPr>
      </w:pPr>
    </w:p>
    <w:p w14:paraId="5B892798">
      <w:pPr>
        <w:keepNext w:val="0"/>
        <w:keepLines w:val="0"/>
        <w:pageBreakBefore w:val="0"/>
        <w:widowControl w:val="0"/>
        <w:kinsoku/>
        <w:wordWrap/>
        <w:overflowPunct/>
        <w:topLinePunct w:val="0"/>
        <w:autoSpaceDE/>
        <w:autoSpaceDN/>
        <w:bidi w:val="0"/>
        <w:adjustRightInd/>
        <w:snapToGrid/>
        <w:spacing w:after="0" w:afterLines="0" w:afterAutospacing="0" w:line="240" w:lineRule="auto"/>
        <w:jc w:val="both"/>
        <w:textAlignment w:val="auto"/>
        <w:outlineLvl w:val="2"/>
        <w:rPr>
          <w:rFonts w:hint="eastAsia" w:ascii="宋体" w:hAnsi="宋体" w:eastAsia="宋体" w:cs="宋体"/>
          <w:b/>
          <w:bCs/>
          <w:snapToGrid w:val="0"/>
          <w:color w:val="000000"/>
          <w:kern w:val="2"/>
          <w:sz w:val="24"/>
          <w:szCs w:val="24"/>
          <w:highlight w:val="white"/>
          <w:lang w:val="en-US" w:eastAsia="zh-CN" w:bidi="ar-SA"/>
        </w:rPr>
      </w:pPr>
      <w:bookmarkStart w:id="38" w:name="_Toc5627"/>
      <w:bookmarkStart w:id="39" w:name="_Toc7494"/>
      <w:bookmarkStart w:id="40" w:name="_Toc23122"/>
      <w:bookmarkStart w:id="41" w:name="_Toc24519"/>
      <w:bookmarkStart w:id="42" w:name="_Toc25645"/>
      <w:r>
        <w:rPr>
          <w:rFonts w:hint="eastAsia" w:ascii="宋体" w:hAnsi="宋体" w:eastAsia="宋体" w:cs="宋体"/>
          <w:b/>
          <w:bCs/>
          <w:snapToGrid w:val="0"/>
          <w:color w:val="000000"/>
          <w:kern w:val="2"/>
          <w:sz w:val="24"/>
          <w:szCs w:val="24"/>
          <w:highlight w:val="white"/>
          <w:lang w:val="en-US" w:eastAsia="zh-CN" w:bidi="ar-SA"/>
        </w:rPr>
        <w:t>3.2</w:t>
      </w:r>
      <w:r>
        <w:rPr>
          <w:rFonts w:hint="default" w:ascii="宋体" w:hAnsi="宋体" w:eastAsia="宋体" w:cs="宋体"/>
          <w:b/>
          <w:bCs/>
          <w:snapToGrid w:val="0"/>
          <w:color w:val="000000"/>
          <w:kern w:val="2"/>
          <w:sz w:val="24"/>
          <w:szCs w:val="24"/>
          <w:highlight w:val="white"/>
          <w:lang w:val="en-US" w:eastAsia="zh-CN" w:bidi="ar-SA"/>
        </w:rPr>
        <w:t xml:space="preserve"> </w:t>
      </w:r>
      <w:r>
        <w:rPr>
          <w:rFonts w:hint="eastAsia" w:ascii="宋体" w:hAnsi="宋体" w:eastAsia="宋体" w:cs="宋体"/>
          <w:b/>
          <w:bCs/>
          <w:snapToGrid w:val="0"/>
          <w:color w:val="000000"/>
          <w:kern w:val="2"/>
          <w:sz w:val="24"/>
          <w:szCs w:val="24"/>
          <w:highlight w:val="white"/>
          <w:lang w:val="en-US" w:eastAsia="zh-CN" w:bidi="ar-SA"/>
        </w:rPr>
        <w:t>非低积累品种种植区</w:t>
      </w:r>
      <w:bookmarkEnd w:id="38"/>
      <w:bookmarkEnd w:id="39"/>
      <w:bookmarkEnd w:id="40"/>
      <w:bookmarkEnd w:id="41"/>
      <w:bookmarkEnd w:id="42"/>
    </w:p>
    <w:p w14:paraId="37454C48">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表2-2  吉水县2026年受污染耕地安全利用区措施表（非低积累品种）</w:t>
      </w:r>
    </w:p>
    <w:tbl>
      <w:tblPr>
        <w:tblStyle w:val="4"/>
        <w:tblW w:w="4996"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751"/>
        <w:gridCol w:w="1018"/>
        <w:gridCol w:w="583"/>
        <w:gridCol w:w="583"/>
        <w:gridCol w:w="587"/>
        <w:gridCol w:w="1107"/>
        <w:gridCol w:w="929"/>
        <w:gridCol w:w="4404"/>
      </w:tblGrid>
      <w:tr w14:paraId="653C81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 w:hRule="atLeast"/>
          <w:tblHeader/>
          <w:jc w:val="center"/>
        </w:trPr>
        <w:tc>
          <w:tcPr>
            <w:tcW w:w="318" w:type="pct"/>
            <w:vMerge w:val="restart"/>
            <w:tcBorders>
              <w:top w:val="single" w:color="000000" w:sz="4" w:space="0"/>
              <w:left w:val="single" w:color="000000" w:sz="4" w:space="0"/>
              <w:right w:val="single" w:color="000000" w:sz="4" w:space="0"/>
            </w:tcBorders>
            <w:noWrap/>
            <w:vAlign w:val="center"/>
          </w:tcPr>
          <w:p w14:paraId="527B6220">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zh-CN" w:eastAsia="zh-CN" w:bidi="ar-SA"/>
              </w:rPr>
            </w:pPr>
            <w:r>
              <w:rPr>
                <w:rFonts w:hint="eastAsia" w:ascii="宋体" w:hAnsi="宋体" w:eastAsia="宋体" w:cs="宋体"/>
                <w:snapToGrid w:val="0"/>
                <w:color w:val="000000"/>
                <w:kern w:val="2"/>
                <w:sz w:val="24"/>
                <w:szCs w:val="24"/>
                <w:highlight w:val="white"/>
                <w:lang w:val="en-US" w:eastAsia="zh-CN" w:bidi="ar-SA"/>
              </w:rPr>
              <w:t>乡镇</w:t>
            </w:r>
          </w:p>
        </w:tc>
        <w:tc>
          <w:tcPr>
            <w:tcW w:w="443" w:type="pct"/>
            <w:vMerge w:val="restart"/>
            <w:tcBorders>
              <w:top w:val="single" w:color="000000" w:sz="4" w:space="0"/>
              <w:left w:val="single" w:color="000000" w:sz="4" w:space="0"/>
              <w:right w:val="single" w:color="000000" w:sz="4" w:space="0"/>
            </w:tcBorders>
            <w:noWrap/>
            <w:vAlign w:val="center"/>
          </w:tcPr>
          <w:p w14:paraId="6A84A74B">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zh-CN" w:eastAsia="zh-CN" w:bidi="ar-SA"/>
              </w:rPr>
            </w:pPr>
            <w:r>
              <w:rPr>
                <w:rFonts w:hint="eastAsia" w:ascii="宋体" w:hAnsi="宋体" w:eastAsia="宋体" w:cs="宋体"/>
                <w:snapToGrid w:val="0"/>
                <w:color w:val="000000"/>
                <w:kern w:val="2"/>
                <w:sz w:val="24"/>
                <w:szCs w:val="24"/>
                <w:highlight w:val="white"/>
                <w:lang w:val="en-US" w:eastAsia="zh-CN" w:bidi="ar-SA"/>
              </w:rPr>
              <w:t>村</w:t>
            </w:r>
          </w:p>
        </w:tc>
        <w:tc>
          <w:tcPr>
            <w:tcW w:w="731" w:type="pct"/>
            <w:gridSpan w:val="3"/>
            <w:tcBorders>
              <w:top w:val="single" w:color="000000" w:sz="4" w:space="0"/>
              <w:left w:val="single" w:color="000000" w:sz="4" w:space="0"/>
              <w:bottom w:val="single" w:color="auto" w:sz="4" w:space="0"/>
              <w:right w:val="single" w:color="auto" w:sz="4" w:space="0"/>
            </w:tcBorders>
            <w:noWrap/>
            <w:vAlign w:val="center"/>
          </w:tcPr>
          <w:p w14:paraId="1349EC4F">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zh-CN" w:eastAsia="zh-CN" w:bidi="ar-SA"/>
              </w:rPr>
            </w:pPr>
            <w:r>
              <w:rPr>
                <w:rFonts w:hint="eastAsia" w:ascii="宋体" w:hAnsi="宋体" w:eastAsia="宋体" w:cs="宋体"/>
                <w:snapToGrid w:val="0"/>
                <w:color w:val="000000"/>
                <w:kern w:val="2"/>
                <w:sz w:val="24"/>
                <w:szCs w:val="24"/>
                <w:highlight w:val="white"/>
                <w:lang w:val="en-US" w:eastAsia="zh-CN" w:bidi="ar-SA"/>
              </w:rPr>
              <w:t>水稻种植区（亩）</w:t>
            </w:r>
          </w:p>
        </w:tc>
        <w:tc>
          <w:tcPr>
            <w:tcW w:w="484" w:type="pct"/>
            <w:vMerge w:val="restart"/>
            <w:tcBorders>
              <w:top w:val="single" w:color="000000" w:sz="4" w:space="0"/>
              <w:left w:val="single" w:color="000000" w:sz="4" w:space="0"/>
              <w:right w:val="single" w:color="000000" w:sz="4" w:space="0"/>
            </w:tcBorders>
            <w:noWrap/>
            <w:vAlign w:val="center"/>
          </w:tcPr>
          <w:p w14:paraId="6FDAAF38">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zh-CN" w:eastAsia="zh-CN" w:bidi="ar-SA"/>
              </w:rPr>
            </w:pPr>
            <w:r>
              <w:rPr>
                <w:rFonts w:hint="eastAsia" w:ascii="宋体" w:hAnsi="宋体" w:eastAsia="宋体" w:cs="宋体"/>
                <w:snapToGrid w:val="0"/>
                <w:color w:val="000000"/>
                <w:kern w:val="2"/>
                <w:sz w:val="24"/>
                <w:szCs w:val="24"/>
                <w:highlight w:val="white"/>
                <w:lang w:val="en-US" w:eastAsia="zh-CN" w:bidi="ar-SA"/>
              </w:rPr>
              <w:t>污染物</w:t>
            </w:r>
          </w:p>
        </w:tc>
        <w:tc>
          <w:tcPr>
            <w:tcW w:w="405" w:type="pct"/>
            <w:vMerge w:val="restart"/>
            <w:tcBorders>
              <w:top w:val="single" w:color="000000" w:sz="4" w:space="0"/>
              <w:left w:val="single" w:color="000000" w:sz="4" w:space="0"/>
              <w:right w:val="single" w:color="000000" w:sz="4" w:space="0"/>
            </w:tcBorders>
            <w:noWrap/>
            <w:vAlign w:val="center"/>
          </w:tcPr>
          <w:p w14:paraId="3F6A34D1">
            <w:pPr>
              <w:keepNext w:val="0"/>
              <w:keepLines w:val="0"/>
              <w:widowControl/>
              <w:suppressLineNumbers w:val="0"/>
              <w:jc w:val="center"/>
              <w:textAlignment w:val="center"/>
              <w:rPr>
                <w:rFonts w:hint="default"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风险等级</w:t>
            </w:r>
          </w:p>
        </w:tc>
        <w:tc>
          <w:tcPr>
            <w:tcW w:w="2616" w:type="pct"/>
            <w:vMerge w:val="restart"/>
            <w:tcBorders>
              <w:top w:val="single" w:color="000000" w:sz="4" w:space="0"/>
              <w:left w:val="single" w:color="000000" w:sz="4" w:space="0"/>
              <w:right w:val="single" w:color="000000" w:sz="4" w:space="0"/>
            </w:tcBorders>
            <w:noWrap/>
            <w:vAlign w:val="center"/>
          </w:tcPr>
          <w:p w14:paraId="2AABD113">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zh-CN" w:eastAsia="zh-CN" w:bidi="ar-SA"/>
              </w:rPr>
            </w:pPr>
            <w:r>
              <w:rPr>
                <w:rFonts w:hint="eastAsia" w:ascii="宋体" w:hAnsi="宋体" w:eastAsia="宋体" w:cs="宋体"/>
                <w:snapToGrid w:val="0"/>
                <w:color w:val="000000"/>
                <w:kern w:val="2"/>
                <w:sz w:val="24"/>
                <w:szCs w:val="24"/>
                <w:highlight w:val="white"/>
                <w:lang w:val="en-US" w:eastAsia="zh-CN" w:bidi="ar-SA"/>
              </w:rPr>
              <w:t>技术措施</w:t>
            </w:r>
          </w:p>
        </w:tc>
      </w:tr>
      <w:tr w14:paraId="60F761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 w:hRule="atLeast"/>
          <w:tblHeader/>
          <w:jc w:val="center"/>
        </w:trPr>
        <w:tc>
          <w:tcPr>
            <w:tcW w:w="318" w:type="pct"/>
            <w:vMerge w:val="continue"/>
            <w:tcBorders>
              <w:left w:val="single" w:color="000000" w:sz="4" w:space="0"/>
              <w:bottom w:val="single" w:color="000000" w:sz="4" w:space="0"/>
              <w:right w:val="single" w:color="000000" w:sz="4" w:space="0"/>
            </w:tcBorders>
            <w:noWrap/>
            <w:vAlign w:val="center"/>
          </w:tcPr>
          <w:p w14:paraId="53284331">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p>
        </w:tc>
        <w:tc>
          <w:tcPr>
            <w:tcW w:w="443" w:type="pct"/>
            <w:vMerge w:val="continue"/>
            <w:tcBorders>
              <w:left w:val="single" w:color="000000" w:sz="4" w:space="0"/>
              <w:bottom w:val="single" w:color="000000" w:sz="4" w:space="0"/>
              <w:right w:val="single" w:color="000000" w:sz="4" w:space="0"/>
            </w:tcBorders>
            <w:noWrap/>
            <w:vAlign w:val="center"/>
          </w:tcPr>
          <w:p w14:paraId="7F65E0D4">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p>
        </w:tc>
        <w:tc>
          <w:tcPr>
            <w:tcW w:w="243" w:type="pct"/>
            <w:tcBorders>
              <w:top w:val="single" w:color="auto" w:sz="4" w:space="0"/>
              <w:left w:val="single" w:color="000000" w:sz="4" w:space="0"/>
              <w:bottom w:val="single" w:color="000000" w:sz="4" w:space="0"/>
              <w:right w:val="single" w:color="auto" w:sz="4" w:space="0"/>
            </w:tcBorders>
            <w:noWrap/>
            <w:vAlign w:val="center"/>
          </w:tcPr>
          <w:p w14:paraId="27F8742D">
            <w:pPr>
              <w:keepNext w:val="0"/>
              <w:keepLines w:val="0"/>
              <w:widowControl/>
              <w:suppressLineNumbers w:val="0"/>
              <w:jc w:val="center"/>
              <w:textAlignment w:val="center"/>
              <w:rPr>
                <w:rFonts w:hint="default"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早稻</w:t>
            </w:r>
          </w:p>
        </w:tc>
        <w:tc>
          <w:tcPr>
            <w:tcW w:w="243" w:type="pct"/>
            <w:tcBorders>
              <w:top w:val="single" w:color="auto" w:sz="4" w:space="0"/>
              <w:left w:val="single" w:color="auto" w:sz="4" w:space="0"/>
              <w:bottom w:val="single" w:color="000000" w:sz="4" w:space="0"/>
              <w:right w:val="single" w:color="auto" w:sz="4" w:space="0"/>
            </w:tcBorders>
            <w:noWrap/>
            <w:vAlign w:val="center"/>
          </w:tcPr>
          <w:p w14:paraId="26560BED">
            <w:pPr>
              <w:keepNext w:val="0"/>
              <w:keepLines w:val="0"/>
              <w:widowControl/>
              <w:suppressLineNumbers w:val="0"/>
              <w:jc w:val="center"/>
              <w:textAlignment w:val="center"/>
              <w:rPr>
                <w:rFonts w:hint="default"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中稻</w:t>
            </w:r>
          </w:p>
        </w:tc>
        <w:tc>
          <w:tcPr>
            <w:tcW w:w="245" w:type="pct"/>
            <w:tcBorders>
              <w:top w:val="single" w:color="auto" w:sz="4" w:space="0"/>
              <w:left w:val="single" w:color="auto" w:sz="4" w:space="0"/>
              <w:bottom w:val="single" w:color="000000" w:sz="4" w:space="0"/>
              <w:right w:val="single" w:color="auto" w:sz="4" w:space="0"/>
            </w:tcBorders>
            <w:noWrap/>
            <w:vAlign w:val="center"/>
          </w:tcPr>
          <w:p w14:paraId="25C56921">
            <w:pPr>
              <w:keepNext w:val="0"/>
              <w:keepLines w:val="0"/>
              <w:widowControl/>
              <w:suppressLineNumbers w:val="0"/>
              <w:jc w:val="center"/>
              <w:textAlignment w:val="center"/>
              <w:rPr>
                <w:rFonts w:hint="default"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晚稻</w:t>
            </w:r>
          </w:p>
        </w:tc>
        <w:tc>
          <w:tcPr>
            <w:tcW w:w="484" w:type="pct"/>
            <w:vMerge w:val="continue"/>
            <w:tcBorders>
              <w:left w:val="single" w:color="000000" w:sz="4" w:space="0"/>
              <w:right w:val="single" w:color="000000" w:sz="4" w:space="0"/>
            </w:tcBorders>
            <w:noWrap/>
            <w:vAlign w:val="center"/>
          </w:tcPr>
          <w:p w14:paraId="62F921F1">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p>
        </w:tc>
        <w:tc>
          <w:tcPr>
            <w:tcW w:w="405" w:type="pct"/>
            <w:vMerge w:val="continue"/>
            <w:tcBorders>
              <w:left w:val="single" w:color="000000" w:sz="4" w:space="0"/>
              <w:right w:val="single" w:color="000000" w:sz="4" w:space="0"/>
            </w:tcBorders>
            <w:noWrap/>
            <w:vAlign w:val="center"/>
          </w:tcPr>
          <w:p w14:paraId="46FF1804">
            <w:pPr>
              <w:keepNext w:val="0"/>
              <w:keepLines w:val="0"/>
              <w:widowControl/>
              <w:suppressLineNumbers w:val="0"/>
              <w:jc w:val="both"/>
              <w:textAlignment w:val="center"/>
              <w:rPr>
                <w:rFonts w:hint="eastAsia" w:ascii="宋体" w:hAnsi="宋体" w:eastAsia="宋体" w:cs="宋体"/>
                <w:snapToGrid w:val="0"/>
                <w:color w:val="000000"/>
                <w:kern w:val="2"/>
                <w:sz w:val="24"/>
                <w:szCs w:val="24"/>
                <w:highlight w:val="white"/>
                <w:lang w:val="en-US" w:eastAsia="zh-CN" w:bidi="ar-SA"/>
              </w:rPr>
            </w:pPr>
          </w:p>
        </w:tc>
        <w:tc>
          <w:tcPr>
            <w:tcW w:w="2616" w:type="pct"/>
            <w:vMerge w:val="continue"/>
            <w:tcBorders>
              <w:left w:val="single" w:color="000000" w:sz="4" w:space="0"/>
              <w:right w:val="single" w:color="000000" w:sz="4" w:space="0"/>
            </w:tcBorders>
            <w:noWrap/>
            <w:vAlign w:val="center"/>
          </w:tcPr>
          <w:p w14:paraId="496BDFFE">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p>
        </w:tc>
      </w:tr>
      <w:tr w14:paraId="0D4DA6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 w:hRule="atLeast"/>
          <w:jc w:val="center"/>
        </w:trPr>
        <w:tc>
          <w:tcPr>
            <w:tcW w:w="318" w:type="pct"/>
            <w:tcBorders>
              <w:top w:val="single" w:color="000000" w:sz="4" w:space="0"/>
              <w:left w:val="single" w:color="000000" w:sz="4" w:space="0"/>
              <w:bottom w:val="single" w:color="000000" w:sz="4" w:space="0"/>
              <w:right w:val="single" w:color="000000" w:sz="4" w:space="0"/>
            </w:tcBorders>
            <w:noWrap/>
            <w:vAlign w:val="center"/>
          </w:tcPr>
          <w:p w14:paraId="1AC7B515">
            <w:pPr>
              <w:keepNext w:val="0"/>
              <w:keepLines w:val="0"/>
              <w:widowControl/>
              <w:suppressLineNumbers w:val="0"/>
              <w:jc w:val="center"/>
              <w:textAlignment w:val="center"/>
              <w:rPr>
                <w:rFonts w:hint="default"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八都镇</w:t>
            </w:r>
          </w:p>
        </w:tc>
        <w:tc>
          <w:tcPr>
            <w:tcW w:w="443" w:type="pct"/>
            <w:tcBorders>
              <w:top w:val="single" w:color="000000" w:sz="4" w:space="0"/>
              <w:left w:val="single" w:color="000000" w:sz="4" w:space="0"/>
              <w:bottom w:val="single" w:color="000000" w:sz="4" w:space="0"/>
              <w:right w:val="single" w:color="000000" w:sz="4" w:space="0"/>
            </w:tcBorders>
            <w:noWrap/>
            <w:vAlign w:val="center"/>
          </w:tcPr>
          <w:p w14:paraId="09E25F60">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大井村</w:t>
            </w:r>
          </w:p>
        </w:tc>
        <w:tc>
          <w:tcPr>
            <w:tcW w:w="243" w:type="pct"/>
            <w:tcBorders>
              <w:top w:val="single" w:color="000000" w:sz="4" w:space="0"/>
              <w:left w:val="single" w:color="000000" w:sz="4" w:space="0"/>
              <w:bottom w:val="single" w:color="000000" w:sz="4" w:space="0"/>
              <w:right w:val="single" w:color="auto" w:sz="4" w:space="0"/>
            </w:tcBorders>
            <w:noWrap/>
            <w:vAlign w:val="center"/>
          </w:tcPr>
          <w:p w14:paraId="6CC30208">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1151</w:t>
            </w:r>
          </w:p>
        </w:tc>
        <w:tc>
          <w:tcPr>
            <w:tcW w:w="243" w:type="pct"/>
            <w:tcBorders>
              <w:top w:val="single" w:color="000000" w:sz="4" w:space="0"/>
              <w:left w:val="single" w:color="auto" w:sz="4" w:space="0"/>
              <w:bottom w:val="single" w:color="000000" w:sz="4" w:space="0"/>
              <w:right w:val="single" w:color="auto" w:sz="4" w:space="0"/>
            </w:tcBorders>
            <w:noWrap/>
            <w:vAlign w:val="center"/>
          </w:tcPr>
          <w:p w14:paraId="51F7D004">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0</w:t>
            </w:r>
          </w:p>
        </w:tc>
        <w:tc>
          <w:tcPr>
            <w:tcW w:w="245" w:type="pct"/>
            <w:tcBorders>
              <w:top w:val="single" w:color="000000" w:sz="4" w:space="0"/>
              <w:left w:val="single" w:color="auto" w:sz="4" w:space="0"/>
              <w:bottom w:val="single" w:color="000000" w:sz="4" w:space="0"/>
              <w:right w:val="single" w:color="auto" w:sz="4" w:space="0"/>
            </w:tcBorders>
            <w:noWrap/>
            <w:vAlign w:val="center"/>
          </w:tcPr>
          <w:p w14:paraId="7515D4F9">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1151</w:t>
            </w: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52604E07">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镉</w:t>
            </w:r>
          </w:p>
        </w:tc>
        <w:tc>
          <w:tcPr>
            <w:tcW w:w="405" w:type="pct"/>
            <w:tcBorders>
              <w:top w:val="single" w:color="000000" w:sz="4" w:space="0"/>
              <w:left w:val="single" w:color="000000" w:sz="4" w:space="0"/>
              <w:bottom w:val="single" w:color="000000" w:sz="4" w:space="0"/>
              <w:right w:val="single" w:color="000000" w:sz="4" w:space="0"/>
            </w:tcBorders>
            <w:noWrap/>
            <w:vAlign w:val="center"/>
          </w:tcPr>
          <w:p w14:paraId="350BBB62">
            <w:pPr>
              <w:keepNext w:val="0"/>
              <w:keepLines w:val="0"/>
              <w:widowControl/>
              <w:suppressLineNumbers w:val="0"/>
              <w:jc w:val="center"/>
              <w:textAlignment w:val="center"/>
              <w:rPr>
                <w:rFonts w:hint="default"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高风险</w:t>
            </w:r>
          </w:p>
        </w:tc>
        <w:tc>
          <w:tcPr>
            <w:tcW w:w="2616" w:type="pct"/>
            <w:tcBorders>
              <w:top w:val="single" w:color="000000" w:sz="4" w:space="0"/>
              <w:left w:val="single" w:color="000000" w:sz="4" w:space="0"/>
              <w:bottom w:val="single" w:color="000000" w:sz="4" w:space="0"/>
              <w:right w:val="single" w:color="000000" w:sz="4" w:space="0"/>
            </w:tcBorders>
            <w:noWrap/>
            <w:vAlign w:val="center"/>
          </w:tcPr>
          <w:p w14:paraId="79AEF289">
            <w:pPr>
              <w:keepNext w:val="0"/>
              <w:keepLines w:val="0"/>
              <w:widowControl/>
              <w:suppressLineNumbers w:val="0"/>
              <w:jc w:val="left"/>
              <w:textAlignment w:val="center"/>
              <w:rPr>
                <w:rFonts w:hint="default"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早稻：叶面阻控剂400ml/亩*1次+锌硼肥5kg/亩</w:t>
            </w:r>
          </w:p>
          <w:p w14:paraId="0A2F2FBB">
            <w:pPr>
              <w:keepNext w:val="0"/>
              <w:keepLines w:val="0"/>
              <w:widowControl/>
              <w:suppressLineNumbers w:val="0"/>
              <w:jc w:val="left"/>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晚稻：土壤调理剂150kg/亩+叶面阻控剂400ml/亩*2次</w:t>
            </w:r>
          </w:p>
        </w:tc>
      </w:tr>
      <w:tr w14:paraId="064CD1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 w:hRule="atLeast"/>
          <w:jc w:val="center"/>
        </w:trPr>
        <w:tc>
          <w:tcPr>
            <w:tcW w:w="318" w:type="pct"/>
            <w:tcBorders>
              <w:top w:val="single" w:color="000000" w:sz="4" w:space="0"/>
              <w:left w:val="single" w:color="000000" w:sz="4" w:space="0"/>
              <w:bottom w:val="single" w:color="000000" w:sz="4" w:space="0"/>
              <w:right w:val="single" w:color="000000" w:sz="4" w:space="0"/>
            </w:tcBorders>
            <w:noWrap/>
            <w:vAlign w:val="center"/>
          </w:tcPr>
          <w:p w14:paraId="6AABDC78">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八都镇</w:t>
            </w:r>
          </w:p>
        </w:tc>
        <w:tc>
          <w:tcPr>
            <w:tcW w:w="443" w:type="pct"/>
            <w:tcBorders>
              <w:top w:val="single" w:color="000000" w:sz="4" w:space="0"/>
              <w:left w:val="single" w:color="000000" w:sz="4" w:space="0"/>
              <w:bottom w:val="single" w:color="000000" w:sz="4" w:space="0"/>
              <w:right w:val="single" w:color="000000" w:sz="4" w:space="0"/>
            </w:tcBorders>
            <w:noWrap/>
            <w:vAlign w:val="center"/>
          </w:tcPr>
          <w:p w14:paraId="0263EF8C">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毛家村</w:t>
            </w:r>
          </w:p>
        </w:tc>
        <w:tc>
          <w:tcPr>
            <w:tcW w:w="243" w:type="pct"/>
            <w:tcBorders>
              <w:top w:val="single" w:color="000000" w:sz="4" w:space="0"/>
              <w:left w:val="single" w:color="000000" w:sz="4" w:space="0"/>
              <w:bottom w:val="single" w:color="000000" w:sz="4" w:space="0"/>
              <w:right w:val="single" w:color="auto" w:sz="4" w:space="0"/>
            </w:tcBorders>
            <w:noWrap/>
            <w:vAlign w:val="center"/>
          </w:tcPr>
          <w:p w14:paraId="5EB0766D">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81</w:t>
            </w:r>
          </w:p>
        </w:tc>
        <w:tc>
          <w:tcPr>
            <w:tcW w:w="243" w:type="pct"/>
            <w:tcBorders>
              <w:top w:val="single" w:color="000000" w:sz="4" w:space="0"/>
              <w:left w:val="single" w:color="auto" w:sz="4" w:space="0"/>
              <w:bottom w:val="single" w:color="000000" w:sz="4" w:space="0"/>
              <w:right w:val="single" w:color="auto" w:sz="4" w:space="0"/>
            </w:tcBorders>
            <w:noWrap/>
            <w:vAlign w:val="center"/>
          </w:tcPr>
          <w:p w14:paraId="4DBC8141">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0</w:t>
            </w:r>
          </w:p>
        </w:tc>
        <w:tc>
          <w:tcPr>
            <w:tcW w:w="245" w:type="pct"/>
            <w:tcBorders>
              <w:top w:val="single" w:color="000000" w:sz="4" w:space="0"/>
              <w:left w:val="single" w:color="auto" w:sz="4" w:space="0"/>
              <w:bottom w:val="single" w:color="000000" w:sz="4" w:space="0"/>
              <w:right w:val="single" w:color="auto" w:sz="4" w:space="0"/>
            </w:tcBorders>
            <w:noWrap/>
            <w:vAlign w:val="center"/>
          </w:tcPr>
          <w:p w14:paraId="326C8873">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81</w:t>
            </w: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7A466003">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镉、汞</w:t>
            </w:r>
          </w:p>
        </w:tc>
        <w:tc>
          <w:tcPr>
            <w:tcW w:w="405" w:type="pct"/>
            <w:tcBorders>
              <w:top w:val="single" w:color="000000" w:sz="4" w:space="0"/>
              <w:left w:val="single" w:color="000000" w:sz="4" w:space="0"/>
              <w:bottom w:val="single" w:color="000000" w:sz="4" w:space="0"/>
              <w:right w:val="single" w:color="000000" w:sz="4" w:space="0"/>
            </w:tcBorders>
            <w:noWrap/>
            <w:vAlign w:val="center"/>
          </w:tcPr>
          <w:p w14:paraId="1974A562">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低风险</w:t>
            </w:r>
          </w:p>
        </w:tc>
        <w:tc>
          <w:tcPr>
            <w:tcW w:w="2616" w:type="pct"/>
            <w:tcBorders>
              <w:top w:val="single" w:color="000000" w:sz="4" w:space="0"/>
              <w:left w:val="single" w:color="000000" w:sz="4" w:space="0"/>
              <w:bottom w:val="single" w:color="000000" w:sz="4" w:space="0"/>
              <w:right w:val="single" w:color="000000" w:sz="4" w:space="0"/>
            </w:tcBorders>
            <w:noWrap/>
            <w:vAlign w:val="center"/>
          </w:tcPr>
          <w:p w14:paraId="53FD0D19">
            <w:pPr>
              <w:keepNext w:val="0"/>
              <w:keepLines w:val="0"/>
              <w:widowControl/>
              <w:suppressLineNumbers w:val="0"/>
              <w:jc w:val="left"/>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早稻：叶面阻控剂300ml/亩*1次</w:t>
            </w:r>
          </w:p>
          <w:p w14:paraId="7ACCAE70">
            <w:pPr>
              <w:keepNext w:val="0"/>
              <w:keepLines w:val="0"/>
              <w:widowControl/>
              <w:suppressLineNumbers w:val="0"/>
              <w:jc w:val="left"/>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晚稻：叶面阻控剂300ml/亩*2次</w:t>
            </w:r>
          </w:p>
        </w:tc>
      </w:tr>
      <w:tr w14:paraId="1278A6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 w:hRule="atLeast"/>
          <w:jc w:val="center"/>
        </w:trPr>
        <w:tc>
          <w:tcPr>
            <w:tcW w:w="318" w:type="pct"/>
            <w:tcBorders>
              <w:top w:val="single" w:color="000000" w:sz="4" w:space="0"/>
              <w:left w:val="single" w:color="000000" w:sz="4" w:space="0"/>
              <w:bottom w:val="single" w:color="000000" w:sz="4" w:space="0"/>
              <w:right w:val="single" w:color="000000" w:sz="4" w:space="0"/>
            </w:tcBorders>
            <w:noWrap/>
            <w:vAlign w:val="center"/>
          </w:tcPr>
          <w:p w14:paraId="5DC8E2AF">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白沙镇</w:t>
            </w:r>
          </w:p>
        </w:tc>
        <w:tc>
          <w:tcPr>
            <w:tcW w:w="443" w:type="pct"/>
            <w:tcBorders>
              <w:top w:val="single" w:color="000000" w:sz="4" w:space="0"/>
              <w:left w:val="single" w:color="000000" w:sz="4" w:space="0"/>
              <w:bottom w:val="single" w:color="000000" w:sz="4" w:space="0"/>
              <w:right w:val="single" w:color="000000" w:sz="4" w:space="0"/>
            </w:tcBorders>
            <w:noWrap/>
            <w:vAlign w:val="center"/>
          </w:tcPr>
          <w:p w14:paraId="538F8115">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长埠村</w:t>
            </w:r>
          </w:p>
        </w:tc>
        <w:tc>
          <w:tcPr>
            <w:tcW w:w="243" w:type="pct"/>
            <w:tcBorders>
              <w:top w:val="single" w:color="000000" w:sz="4" w:space="0"/>
              <w:left w:val="single" w:color="000000" w:sz="4" w:space="0"/>
              <w:bottom w:val="single" w:color="000000" w:sz="4" w:space="0"/>
              <w:right w:val="single" w:color="auto" w:sz="4" w:space="0"/>
            </w:tcBorders>
            <w:noWrap/>
            <w:vAlign w:val="center"/>
          </w:tcPr>
          <w:p w14:paraId="25785A31">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225</w:t>
            </w:r>
          </w:p>
        </w:tc>
        <w:tc>
          <w:tcPr>
            <w:tcW w:w="243" w:type="pct"/>
            <w:tcBorders>
              <w:top w:val="single" w:color="000000" w:sz="4" w:space="0"/>
              <w:left w:val="single" w:color="auto" w:sz="4" w:space="0"/>
              <w:bottom w:val="single" w:color="000000" w:sz="4" w:space="0"/>
              <w:right w:val="single" w:color="auto" w:sz="4" w:space="0"/>
            </w:tcBorders>
            <w:noWrap/>
            <w:vAlign w:val="center"/>
          </w:tcPr>
          <w:p w14:paraId="60359FF7">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50</w:t>
            </w:r>
          </w:p>
        </w:tc>
        <w:tc>
          <w:tcPr>
            <w:tcW w:w="245" w:type="pct"/>
            <w:tcBorders>
              <w:top w:val="single" w:color="000000" w:sz="4" w:space="0"/>
              <w:left w:val="single" w:color="auto" w:sz="4" w:space="0"/>
              <w:bottom w:val="single" w:color="000000" w:sz="4" w:space="0"/>
              <w:right w:val="single" w:color="auto" w:sz="4" w:space="0"/>
            </w:tcBorders>
            <w:noWrap/>
            <w:vAlign w:val="center"/>
          </w:tcPr>
          <w:p w14:paraId="3D51B250">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225</w:t>
            </w: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7ED2585E">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镉、铅</w:t>
            </w:r>
          </w:p>
        </w:tc>
        <w:tc>
          <w:tcPr>
            <w:tcW w:w="405" w:type="pct"/>
            <w:tcBorders>
              <w:top w:val="single" w:color="000000" w:sz="4" w:space="0"/>
              <w:left w:val="single" w:color="000000" w:sz="4" w:space="0"/>
              <w:bottom w:val="single" w:color="000000" w:sz="4" w:space="0"/>
              <w:right w:val="single" w:color="000000" w:sz="4" w:space="0"/>
            </w:tcBorders>
            <w:noWrap/>
            <w:vAlign w:val="center"/>
          </w:tcPr>
          <w:p w14:paraId="1AD43115">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中风险</w:t>
            </w:r>
          </w:p>
        </w:tc>
        <w:tc>
          <w:tcPr>
            <w:tcW w:w="2616" w:type="pct"/>
            <w:tcBorders>
              <w:top w:val="single" w:color="000000" w:sz="4" w:space="0"/>
              <w:left w:val="single" w:color="000000" w:sz="4" w:space="0"/>
              <w:bottom w:val="single" w:color="000000" w:sz="4" w:space="0"/>
              <w:right w:val="single" w:color="000000" w:sz="4" w:space="0"/>
            </w:tcBorders>
            <w:noWrap/>
            <w:vAlign w:val="center"/>
          </w:tcPr>
          <w:p w14:paraId="4C5DA5D8">
            <w:pPr>
              <w:keepNext w:val="0"/>
              <w:keepLines w:val="0"/>
              <w:widowControl/>
              <w:suppressLineNumbers w:val="0"/>
              <w:jc w:val="left"/>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早稻：叶面阻控剂400ml/亩*1次</w:t>
            </w:r>
          </w:p>
          <w:p w14:paraId="0F1C9C5C">
            <w:pPr>
              <w:keepNext w:val="0"/>
              <w:keepLines w:val="0"/>
              <w:widowControl/>
              <w:suppressLineNumbers w:val="0"/>
              <w:jc w:val="left"/>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中稻：土壤调理剂100kg/亩+叶面阻控剂400ml/亩*2次</w:t>
            </w:r>
          </w:p>
          <w:p w14:paraId="566EFE7E">
            <w:pPr>
              <w:keepNext w:val="0"/>
              <w:keepLines w:val="0"/>
              <w:widowControl/>
              <w:suppressLineNumbers w:val="0"/>
              <w:jc w:val="left"/>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晚稻：土壤调理剂100kg/亩+叶面阻控剂400ml/亩*2次</w:t>
            </w:r>
          </w:p>
        </w:tc>
      </w:tr>
      <w:tr w14:paraId="0C7B9E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 w:hRule="atLeast"/>
          <w:jc w:val="center"/>
        </w:trPr>
        <w:tc>
          <w:tcPr>
            <w:tcW w:w="318" w:type="pct"/>
            <w:tcBorders>
              <w:top w:val="single" w:color="000000" w:sz="4" w:space="0"/>
              <w:left w:val="single" w:color="000000" w:sz="4" w:space="0"/>
              <w:bottom w:val="single" w:color="000000" w:sz="4" w:space="0"/>
              <w:right w:val="single" w:color="000000" w:sz="4" w:space="0"/>
            </w:tcBorders>
            <w:noWrap/>
            <w:vAlign w:val="center"/>
          </w:tcPr>
          <w:p w14:paraId="2DCEF6F1">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白沙镇</w:t>
            </w:r>
          </w:p>
        </w:tc>
        <w:tc>
          <w:tcPr>
            <w:tcW w:w="443" w:type="pct"/>
            <w:tcBorders>
              <w:top w:val="single" w:color="000000" w:sz="4" w:space="0"/>
              <w:left w:val="single" w:color="000000" w:sz="4" w:space="0"/>
              <w:bottom w:val="single" w:color="000000" w:sz="4" w:space="0"/>
              <w:right w:val="single" w:color="000000" w:sz="4" w:space="0"/>
            </w:tcBorders>
            <w:noWrap/>
            <w:vAlign w:val="center"/>
          </w:tcPr>
          <w:p w14:paraId="40162699">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庄口村</w:t>
            </w:r>
          </w:p>
        </w:tc>
        <w:tc>
          <w:tcPr>
            <w:tcW w:w="243" w:type="pct"/>
            <w:tcBorders>
              <w:top w:val="single" w:color="000000" w:sz="4" w:space="0"/>
              <w:left w:val="single" w:color="000000" w:sz="4" w:space="0"/>
              <w:bottom w:val="single" w:color="000000" w:sz="4" w:space="0"/>
              <w:right w:val="single" w:color="auto" w:sz="4" w:space="0"/>
            </w:tcBorders>
            <w:noWrap/>
            <w:vAlign w:val="center"/>
          </w:tcPr>
          <w:p w14:paraId="6A4C126F">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321</w:t>
            </w:r>
          </w:p>
        </w:tc>
        <w:tc>
          <w:tcPr>
            <w:tcW w:w="243" w:type="pct"/>
            <w:tcBorders>
              <w:top w:val="single" w:color="000000" w:sz="4" w:space="0"/>
              <w:left w:val="single" w:color="auto" w:sz="4" w:space="0"/>
              <w:bottom w:val="single" w:color="000000" w:sz="4" w:space="0"/>
              <w:right w:val="single" w:color="auto" w:sz="4" w:space="0"/>
            </w:tcBorders>
            <w:noWrap/>
            <w:vAlign w:val="center"/>
          </w:tcPr>
          <w:p w14:paraId="301AE468">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0</w:t>
            </w:r>
          </w:p>
        </w:tc>
        <w:tc>
          <w:tcPr>
            <w:tcW w:w="245" w:type="pct"/>
            <w:tcBorders>
              <w:top w:val="single" w:color="000000" w:sz="4" w:space="0"/>
              <w:left w:val="single" w:color="auto" w:sz="4" w:space="0"/>
              <w:bottom w:val="single" w:color="000000" w:sz="4" w:space="0"/>
              <w:right w:val="single" w:color="auto" w:sz="4" w:space="0"/>
            </w:tcBorders>
            <w:noWrap/>
            <w:vAlign w:val="center"/>
          </w:tcPr>
          <w:p w14:paraId="4A4BB414">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321</w:t>
            </w: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67224B92">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镉、铅</w:t>
            </w:r>
          </w:p>
        </w:tc>
        <w:tc>
          <w:tcPr>
            <w:tcW w:w="405" w:type="pct"/>
            <w:tcBorders>
              <w:top w:val="single" w:color="000000" w:sz="4" w:space="0"/>
              <w:left w:val="single" w:color="000000" w:sz="4" w:space="0"/>
              <w:bottom w:val="single" w:color="000000" w:sz="4" w:space="0"/>
              <w:right w:val="single" w:color="000000" w:sz="4" w:space="0"/>
            </w:tcBorders>
            <w:noWrap/>
            <w:vAlign w:val="center"/>
          </w:tcPr>
          <w:p w14:paraId="065D2B3B">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中风险</w:t>
            </w:r>
          </w:p>
        </w:tc>
        <w:tc>
          <w:tcPr>
            <w:tcW w:w="2616" w:type="pct"/>
            <w:tcBorders>
              <w:top w:val="single" w:color="000000" w:sz="4" w:space="0"/>
              <w:left w:val="single" w:color="000000" w:sz="4" w:space="0"/>
              <w:bottom w:val="single" w:color="000000" w:sz="4" w:space="0"/>
              <w:right w:val="single" w:color="000000" w:sz="4" w:space="0"/>
            </w:tcBorders>
            <w:noWrap/>
            <w:vAlign w:val="center"/>
          </w:tcPr>
          <w:p w14:paraId="3FD02FDB">
            <w:pPr>
              <w:keepNext w:val="0"/>
              <w:keepLines w:val="0"/>
              <w:widowControl/>
              <w:suppressLineNumbers w:val="0"/>
              <w:jc w:val="left"/>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早稻：叶面阻控剂400ml/亩*1次</w:t>
            </w:r>
          </w:p>
          <w:p w14:paraId="5ABBCE30">
            <w:pPr>
              <w:keepNext w:val="0"/>
              <w:keepLines w:val="0"/>
              <w:widowControl/>
              <w:suppressLineNumbers w:val="0"/>
              <w:jc w:val="left"/>
              <w:textAlignment w:val="center"/>
              <w:rPr>
                <w:rFonts w:hint="default"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晚稻：土壤调理剂100kg/亩+叶面阻控剂400ml/亩*2次</w:t>
            </w:r>
          </w:p>
        </w:tc>
      </w:tr>
      <w:tr w14:paraId="04A2B0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 w:hRule="atLeast"/>
          <w:jc w:val="center"/>
        </w:trPr>
        <w:tc>
          <w:tcPr>
            <w:tcW w:w="318" w:type="pct"/>
            <w:tcBorders>
              <w:top w:val="single" w:color="000000" w:sz="4" w:space="0"/>
              <w:left w:val="single" w:color="000000" w:sz="4" w:space="0"/>
              <w:bottom w:val="single" w:color="000000" w:sz="4" w:space="0"/>
              <w:right w:val="single" w:color="000000" w:sz="4" w:space="0"/>
            </w:tcBorders>
            <w:noWrap/>
            <w:vAlign w:val="center"/>
          </w:tcPr>
          <w:p w14:paraId="6EA915A3">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黄桥镇</w:t>
            </w:r>
          </w:p>
        </w:tc>
        <w:tc>
          <w:tcPr>
            <w:tcW w:w="443" w:type="pct"/>
            <w:tcBorders>
              <w:top w:val="single" w:color="000000" w:sz="4" w:space="0"/>
              <w:left w:val="single" w:color="000000" w:sz="4" w:space="0"/>
              <w:bottom w:val="single" w:color="000000" w:sz="4" w:space="0"/>
              <w:right w:val="single" w:color="000000" w:sz="4" w:space="0"/>
            </w:tcBorders>
            <w:noWrap/>
            <w:vAlign w:val="center"/>
          </w:tcPr>
          <w:p w14:paraId="5334F367">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山源村</w:t>
            </w:r>
          </w:p>
        </w:tc>
        <w:tc>
          <w:tcPr>
            <w:tcW w:w="243" w:type="pct"/>
            <w:tcBorders>
              <w:top w:val="single" w:color="000000" w:sz="4" w:space="0"/>
              <w:left w:val="single" w:color="000000" w:sz="4" w:space="0"/>
              <w:bottom w:val="single" w:color="000000" w:sz="4" w:space="0"/>
              <w:right w:val="single" w:color="auto" w:sz="4" w:space="0"/>
            </w:tcBorders>
            <w:noWrap/>
            <w:vAlign w:val="center"/>
          </w:tcPr>
          <w:p w14:paraId="6F795701">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634</w:t>
            </w:r>
          </w:p>
        </w:tc>
        <w:tc>
          <w:tcPr>
            <w:tcW w:w="243" w:type="pct"/>
            <w:tcBorders>
              <w:top w:val="single" w:color="000000" w:sz="4" w:space="0"/>
              <w:left w:val="single" w:color="auto" w:sz="4" w:space="0"/>
              <w:bottom w:val="single" w:color="000000" w:sz="4" w:space="0"/>
              <w:right w:val="single" w:color="auto" w:sz="4" w:space="0"/>
            </w:tcBorders>
            <w:noWrap/>
            <w:vAlign w:val="center"/>
          </w:tcPr>
          <w:p w14:paraId="622F4241">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70</w:t>
            </w:r>
          </w:p>
        </w:tc>
        <w:tc>
          <w:tcPr>
            <w:tcW w:w="245" w:type="pct"/>
            <w:tcBorders>
              <w:top w:val="single" w:color="000000" w:sz="4" w:space="0"/>
              <w:left w:val="single" w:color="auto" w:sz="4" w:space="0"/>
              <w:bottom w:val="single" w:color="000000" w:sz="4" w:space="0"/>
              <w:right w:val="single" w:color="auto" w:sz="4" w:space="0"/>
            </w:tcBorders>
            <w:noWrap/>
            <w:vAlign w:val="center"/>
          </w:tcPr>
          <w:p w14:paraId="1B0232F2">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634</w:t>
            </w: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5C863949">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镉、铅</w:t>
            </w:r>
          </w:p>
        </w:tc>
        <w:tc>
          <w:tcPr>
            <w:tcW w:w="405" w:type="pct"/>
            <w:tcBorders>
              <w:top w:val="single" w:color="000000" w:sz="4" w:space="0"/>
              <w:left w:val="single" w:color="000000" w:sz="4" w:space="0"/>
              <w:bottom w:val="single" w:color="000000" w:sz="4" w:space="0"/>
              <w:right w:val="single" w:color="000000" w:sz="4" w:space="0"/>
            </w:tcBorders>
            <w:noWrap/>
            <w:vAlign w:val="center"/>
          </w:tcPr>
          <w:p w14:paraId="78187EE3">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中风险</w:t>
            </w:r>
          </w:p>
        </w:tc>
        <w:tc>
          <w:tcPr>
            <w:tcW w:w="2616" w:type="pct"/>
            <w:tcBorders>
              <w:top w:val="single" w:color="000000" w:sz="4" w:space="0"/>
              <w:left w:val="single" w:color="000000" w:sz="4" w:space="0"/>
              <w:bottom w:val="single" w:color="000000" w:sz="4" w:space="0"/>
              <w:right w:val="single" w:color="000000" w:sz="4" w:space="0"/>
            </w:tcBorders>
            <w:noWrap/>
            <w:vAlign w:val="center"/>
          </w:tcPr>
          <w:p w14:paraId="4697D566">
            <w:pPr>
              <w:keepNext w:val="0"/>
              <w:keepLines w:val="0"/>
              <w:widowControl/>
              <w:suppressLineNumbers w:val="0"/>
              <w:jc w:val="left"/>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早稻：叶面阻控剂400ml/亩*1次</w:t>
            </w:r>
          </w:p>
          <w:p w14:paraId="5F2E3D21">
            <w:pPr>
              <w:keepNext w:val="0"/>
              <w:keepLines w:val="0"/>
              <w:widowControl/>
              <w:suppressLineNumbers w:val="0"/>
              <w:jc w:val="left"/>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中稻：土壤调理剂100kg/亩+叶面阻控剂400ml/亩*2次</w:t>
            </w:r>
          </w:p>
          <w:p w14:paraId="07EA3F9C">
            <w:pPr>
              <w:keepNext w:val="0"/>
              <w:keepLines w:val="0"/>
              <w:widowControl/>
              <w:suppressLineNumbers w:val="0"/>
              <w:jc w:val="left"/>
              <w:textAlignment w:val="center"/>
              <w:rPr>
                <w:rFonts w:hint="default"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晚稻：土壤调理剂100kg/亩+叶面阻控剂400ml/亩*2次</w:t>
            </w:r>
          </w:p>
        </w:tc>
      </w:tr>
      <w:tr w14:paraId="0629B3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 w:hRule="atLeast"/>
          <w:jc w:val="center"/>
        </w:trPr>
        <w:tc>
          <w:tcPr>
            <w:tcW w:w="318" w:type="pct"/>
            <w:tcBorders>
              <w:top w:val="single" w:color="000000" w:sz="4" w:space="0"/>
              <w:left w:val="single" w:color="000000" w:sz="4" w:space="0"/>
              <w:bottom w:val="single" w:color="000000" w:sz="4" w:space="0"/>
              <w:right w:val="single" w:color="000000" w:sz="4" w:space="0"/>
            </w:tcBorders>
            <w:noWrap/>
            <w:vAlign w:val="center"/>
          </w:tcPr>
          <w:p w14:paraId="6C56A068">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黄桥镇</w:t>
            </w:r>
          </w:p>
        </w:tc>
        <w:tc>
          <w:tcPr>
            <w:tcW w:w="443" w:type="pct"/>
            <w:tcBorders>
              <w:top w:val="single" w:color="000000" w:sz="4" w:space="0"/>
              <w:left w:val="single" w:color="000000" w:sz="4" w:space="0"/>
              <w:bottom w:val="single" w:color="000000" w:sz="4" w:space="0"/>
              <w:right w:val="single" w:color="000000" w:sz="4" w:space="0"/>
            </w:tcBorders>
            <w:noWrap/>
            <w:vAlign w:val="center"/>
          </w:tcPr>
          <w:p w14:paraId="15D99D45">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社下村</w:t>
            </w:r>
          </w:p>
        </w:tc>
        <w:tc>
          <w:tcPr>
            <w:tcW w:w="243" w:type="pct"/>
            <w:tcBorders>
              <w:top w:val="single" w:color="000000" w:sz="4" w:space="0"/>
              <w:left w:val="single" w:color="000000" w:sz="4" w:space="0"/>
              <w:bottom w:val="single" w:color="000000" w:sz="4" w:space="0"/>
              <w:right w:val="single" w:color="auto" w:sz="4" w:space="0"/>
            </w:tcBorders>
            <w:noWrap/>
            <w:vAlign w:val="center"/>
          </w:tcPr>
          <w:p w14:paraId="09FFA296">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16</w:t>
            </w:r>
          </w:p>
        </w:tc>
        <w:tc>
          <w:tcPr>
            <w:tcW w:w="243" w:type="pct"/>
            <w:tcBorders>
              <w:top w:val="single" w:color="000000" w:sz="4" w:space="0"/>
              <w:left w:val="single" w:color="auto" w:sz="4" w:space="0"/>
              <w:bottom w:val="single" w:color="000000" w:sz="4" w:space="0"/>
              <w:right w:val="single" w:color="auto" w:sz="4" w:space="0"/>
            </w:tcBorders>
            <w:noWrap/>
            <w:vAlign w:val="center"/>
          </w:tcPr>
          <w:p w14:paraId="28BE18BE">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0</w:t>
            </w:r>
          </w:p>
        </w:tc>
        <w:tc>
          <w:tcPr>
            <w:tcW w:w="245" w:type="pct"/>
            <w:tcBorders>
              <w:top w:val="single" w:color="000000" w:sz="4" w:space="0"/>
              <w:left w:val="single" w:color="auto" w:sz="4" w:space="0"/>
              <w:bottom w:val="single" w:color="000000" w:sz="4" w:space="0"/>
              <w:right w:val="single" w:color="auto" w:sz="4" w:space="0"/>
            </w:tcBorders>
            <w:noWrap/>
            <w:vAlign w:val="center"/>
          </w:tcPr>
          <w:p w14:paraId="71115EE1">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16</w:t>
            </w: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6F08237F">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镉</w:t>
            </w:r>
          </w:p>
        </w:tc>
        <w:tc>
          <w:tcPr>
            <w:tcW w:w="405" w:type="pct"/>
            <w:tcBorders>
              <w:top w:val="single" w:color="000000" w:sz="4" w:space="0"/>
              <w:left w:val="single" w:color="000000" w:sz="4" w:space="0"/>
              <w:bottom w:val="single" w:color="000000" w:sz="4" w:space="0"/>
              <w:right w:val="single" w:color="000000" w:sz="4" w:space="0"/>
            </w:tcBorders>
            <w:noWrap/>
            <w:vAlign w:val="center"/>
          </w:tcPr>
          <w:p w14:paraId="7203A39B">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中风险</w:t>
            </w:r>
          </w:p>
        </w:tc>
        <w:tc>
          <w:tcPr>
            <w:tcW w:w="2616" w:type="pct"/>
            <w:tcBorders>
              <w:top w:val="single" w:color="000000" w:sz="4" w:space="0"/>
              <w:left w:val="single" w:color="000000" w:sz="4" w:space="0"/>
              <w:bottom w:val="single" w:color="000000" w:sz="4" w:space="0"/>
              <w:right w:val="single" w:color="000000" w:sz="4" w:space="0"/>
            </w:tcBorders>
            <w:noWrap/>
            <w:vAlign w:val="center"/>
          </w:tcPr>
          <w:p w14:paraId="768A3843">
            <w:pPr>
              <w:keepNext w:val="0"/>
              <w:keepLines w:val="0"/>
              <w:widowControl/>
              <w:suppressLineNumbers w:val="0"/>
              <w:jc w:val="left"/>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早稻：叶面阻控剂400ml/亩*1次</w:t>
            </w:r>
          </w:p>
          <w:p w14:paraId="4E2A46D1">
            <w:pPr>
              <w:keepNext w:val="0"/>
              <w:keepLines w:val="0"/>
              <w:widowControl/>
              <w:suppressLineNumbers w:val="0"/>
              <w:jc w:val="left"/>
              <w:textAlignment w:val="center"/>
              <w:rPr>
                <w:rFonts w:hint="default"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晚稻：土壤调理剂100kg/亩+叶面阻控剂400ml/亩*2次</w:t>
            </w:r>
          </w:p>
        </w:tc>
      </w:tr>
      <w:tr w14:paraId="77ADCA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 w:hRule="atLeast"/>
          <w:jc w:val="center"/>
        </w:trPr>
        <w:tc>
          <w:tcPr>
            <w:tcW w:w="318" w:type="pct"/>
            <w:tcBorders>
              <w:top w:val="single" w:color="000000" w:sz="4" w:space="0"/>
              <w:left w:val="single" w:color="000000" w:sz="4" w:space="0"/>
              <w:bottom w:val="single" w:color="000000" w:sz="4" w:space="0"/>
              <w:right w:val="single" w:color="000000" w:sz="4" w:space="0"/>
            </w:tcBorders>
            <w:noWrap/>
            <w:vAlign w:val="center"/>
          </w:tcPr>
          <w:p w14:paraId="093BB44D">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黄桥镇</w:t>
            </w:r>
          </w:p>
        </w:tc>
        <w:tc>
          <w:tcPr>
            <w:tcW w:w="443" w:type="pct"/>
            <w:tcBorders>
              <w:top w:val="single" w:color="000000" w:sz="4" w:space="0"/>
              <w:left w:val="single" w:color="000000" w:sz="4" w:space="0"/>
              <w:bottom w:val="single" w:color="000000" w:sz="4" w:space="0"/>
              <w:right w:val="single" w:color="000000" w:sz="4" w:space="0"/>
            </w:tcBorders>
            <w:noWrap/>
            <w:vAlign w:val="center"/>
          </w:tcPr>
          <w:p w14:paraId="18402C7E">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云庄村</w:t>
            </w:r>
          </w:p>
        </w:tc>
        <w:tc>
          <w:tcPr>
            <w:tcW w:w="243" w:type="pct"/>
            <w:tcBorders>
              <w:top w:val="single" w:color="000000" w:sz="4" w:space="0"/>
              <w:left w:val="single" w:color="000000" w:sz="4" w:space="0"/>
              <w:bottom w:val="single" w:color="000000" w:sz="4" w:space="0"/>
              <w:right w:val="single" w:color="auto" w:sz="4" w:space="0"/>
            </w:tcBorders>
            <w:noWrap/>
            <w:vAlign w:val="center"/>
          </w:tcPr>
          <w:p w14:paraId="40F19BB1">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870</w:t>
            </w:r>
          </w:p>
        </w:tc>
        <w:tc>
          <w:tcPr>
            <w:tcW w:w="243" w:type="pct"/>
            <w:tcBorders>
              <w:top w:val="single" w:color="000000" w:sz="4" w:space="0"/>
              <w:left w:val="single" w:color="auto" w:sz="4" w:space="0"/>
              <w:bottom w:val="single" w:color="000000" w:sz="4" w:space="0"/>
              <w:right w:val="single" w:color="auto" w:sz="4" w:space="0"/>
            </w:tcBorders>
            <w:noWrap/>
            <w:vAlign w:val="center"/>
          </w:tcPr>
          <w:p w14:paraId="47597660">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212</w:t>
            </w:r>
          </w:p>
        </w:tc>
        <w:tc>
          <w:tcPr>
            <w:tcW w:w="245" w:type="pct"/>
            <w:tcBorders>
              <w:top w:val="single" w:color="000000" w:sz="4" w:space="0"/>
              <w:left w:val="single" w:color="auto" w:sz="4" w:space="0"/>
              <w:bottom w:val="single" w:color="000000" w:sz="4" w:space="0"/>
              <w:right w:val="single" w:color="auto" w:sz="4" w:space="0"/>
            </w:tcBorders>
            <w:noWrap/>
            <w:vAlign w:val="center"/>
          </w:tcPr>
          <w:p w14:paraId="37FC5DA7">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870</w:t>
            </w: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0875D6B0">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镉</w:t>
            </w:r>
          </w:p>
        </w:tc>
        <w:tc>
          <w:tcPr>
            <w:tcW w:w="405" w:type="pct"/>
            <w:tcBorders>
              <w:top w:val="single" w:color="000000" w:sz="4" w:space="0"/>
              <w:left w:val="single" w:color="000000" w:sz="4" w:space="0"/>
              <w:bottom w:val="single" w:color="000000" w:sz="4" w:space="0"/>
              <w:right w:val="single" w:color="000000" w:sz="4" w:space="0"/>
            </w:tcBorders>
            <w:noWrap/>
            <w:vAlign w:val="center"/>
          </w:tcPr>
          <w:p w14:paraId="04094AC8">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低风险</w:t>
            </w:r>
          </w:p>
        </w:tc>
        <w:tc>
          <w:tcPr>
            <w:tcW w:w="2616" w:type="pct"/>
            <w:tcBorders>
              <w:top w:val="single" w:color="000000" w:sz="4" w:space="0"/>
              <w:left w:val="single" w:color="000000" w:sz="4" w:space="0"/>
              <w:bottom w:val="single" w:color="000000" w:sz="4" w:space="0"/>
              <w:right w:val="single" w:color="000000" w:sz="4" w:space="0"/>
            </w:tcBorders>
            <w:noWrap/>
            <w:vAlign w:val="center"/>
          </w:tcPr>
          <w:p w14:paraId="63F1F641">
            <w:pPr>
              <w:keepNext w:val="0"/>
              <w:keepLines w:val="0"/>
              <w:widowControl/>
              <w:suppressLineNumbers w:val="0"/>
              <w:jc w:val="left"/>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早稻：叶面阻控剂300ml/亩*1次</w:t>
            </w:r>
          </w:p>
          <w:p w14:paraId="157C33F6">
            <w:pPr>
              <w:keepNext w:val="0"/>
              <w:keepLines w:val="0"/>
              <w:widowControl/>
              <w:suppressLineNumbers w:val="0"/>
              <w:jc w:val="left"/>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中稻：叶面阻控剂300ml/亩*2次</w:t>
            </w:r>
          </w:p>
          <w:p w14:paraId="7515E0AB">
            <w:pPr>
              <w:keepNext w:val="0"/>
              <w:keepLines w:val="0"/>
              <w:widowControl/>
              <w:suppressLineNumbers w:val="0"/>
              <w:jc w:val="left"/>
              <w:textAlignment w:val="center"/>
              <w:rPr>
                <w:rFonts w:hint="default"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晚稻：叶面阻控剂300ml/亩*2次</w:t>
            </w:r>
          </w:p>
        </w:tc>
      </w:tr>
      <w:tr w14:paraId="1C83BB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 w:hRule="atLeast"/>
          <w:jc w:val="center"/>
        </w:trPr>
        <w:tc>
          <w:tcPr>
            <w:tcW w:w="318" w:type="pct"/>
            <w:tcBorders>
              <w:top w:val="single" w:color="000000" w:sz="4" w:space="0"/>
              <w:left w:val="single" w:color="000000" w:sz="4" w:space="0"/>
              <w:bottom w:val="single" w:color="000000" w:sz="4" w:space="0"/>
              <w:right w:val="single" w:color="000000" w:sz="4" w:space="0"/>
            </w:tcBorders>
            <w:noWrap/>
            <w:vAlign w:val="center"/>
          </w:tcPr>
          <w:p w14:paraId="7E16D8C5">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金滩镇</w:t>
            </w:r>
          </w:p>
        </w:tc>
        <w:tc>
          <w:tcPr>
            <w:tcW w:w="443" w:type="pct"/>
            <w:tcBorders>
              <w:top w:val="single" w:color="000000" w:sz="4" w:space="0"/>
              <w:left w:val="single" w:color="000000" w:sz="4" w:space="0"/>
              <w:bottom w:val="single" w:color="000000" w:sz="4" w:space="0"/>
              <w:right w:val="single" w:color="000000" w:sz="4" w:space="0"/>
            </w:tcBorders>
            <w:noWrap/>
            <w:vAlign w:val="center"/>
          </w:tcPr>
          <w:p w14:paraId="3839EFE8">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白鹭村</w:t>
            </w:r>
          </w:p>
        </w:tc>
        <w:tc>
          <w:tcPr>
            <w:tcW w:w="243" w:type="pct"/>
            <w:tcBorders>
              <w:top w:val="single" w:color="000000" w:sz="4" w:space="0"/>
              <w:left w:val="single" w:color="000000" w:sz="4" w:space="0"/>
              <w:bottom w:val="single" w:color="000000" w:sz="4" w:space="0"/>
              <w:right w:val="single" w:color="auto" w:sz="4" w:space="0"/>
            </w:tcBorders>
            <w:noWrap/>
            <w:vAlign w:val="center"/>
          </w:tcPr>
          <w:p w14:paraId="50AEBBE6">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0</w:t>
            </w:r>
          </w:p>
        </w:tc>
        <w:tc>
          <w:tcPr>
            <w:tcW w:w="243" w:type="pct"/>
            <w:tcBorders>
              <w:top w:val="single" w:color="000000" w:sz="4" w:space="0"/>
              <w:left w:val="single" w:color="auto" w:sz="4" w:space="0"/>
              <w:bottom w:val="single" w:color="000000" w:sz="4" w:space="0"/>
              <w:right w:val="single" w:color="auto" w:sz="4" w:space="0"/>
            </w:tcBorders>
            <w:noWrap/>
            <w:vAlign w:val="center"/>
          </w:tcPr>
          <w:p w14:paraId="1B3872A2">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688</w:t>
            </w:r>
          </w:p>
        </w:tc>
        <w:tc>
          <w:tcPr>
            <w:tcW w:w="245" w:type="pct"/>
            <w:tcBorders>
              <w:top w:val="single" w:color="000000" w:sz="4" w:space="0"/>
              <w:left w:val="single" w:color="auto" w:sz="4" w:space="0"/>
              <w:bottom w:val="single" w:color="000000" w:sz="4" w:space="0"/>
              <w:right w:val="single" w:color="auto" w:sz="4" w:space="0"/>
            </w:tcBorders>
            <w:noWrap/>
            <w:vAlign w:val="center"/>
          </w:tcPr>
          <w:p w14:paraId="22162DA8">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0</w:t>
            </w: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17D693D5">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镉</w:t>
            </w:r>
          </w:p>
        </w:tc>
        <w:tc>
          <w:tcPr>
            <w:tcW w:w="405" w:type="pct"/>
            <w:tcBorders>
              <w:top w:val="single" w:color="000000" w:sz="4" w:space="0"/>
              <w:left w:val="single" w:color="000000" w:sz="4" w:space="0"/>
              <w:bottom w:val="single" w:color="000000" w:sz="4" w:space="0"/>
              <w:right w:val="single" w:color="000000" w:sz="4" w:space="0"/>
            </w:tcBorders>
            <w:noWrap/>
            <w:vAlign w:val="center"/>
          </w:tcPr>
          <w:p w14:paraId="5E29E04F">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中风险</w:t>
            </w:r>
          </w:p>
        </w:tc>
        <w:tc>
          <w:tcPr>
            <w:tcW w:w="2616" w:type="pct"/>
            <w:tcBorders>
              <w:top w:val="single" w:color="000000" w:sz="4" w:space="0"/>
              <w:left w:val="single" w:color="000000" w:sz="4" w:space="0"/>
              <w:bottom w:val="single" w:color="000000" w:sz="4" w:space="0"/>
              <w:right w:val="single" w:color="000000" w:sz="4" w:space="0"/>
            </w:tcBorders>
            <w:noWrap/>
            <w:vAlign w:val="center"/>
          </w:tcPr>
          <w:p w14:paraId="7D2F3B76">
            <w:pPr>
              <w:keepNext w:val="0"/>
              <w:keepLines w:val="0"/>
              <w:widowControl/>
              <w:suppressLineNumbers w:val="0"/>
              <w:jc w:val="left"/>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中稻：土壤调理剂100kg/亩+叶面阻控剂400ml/亩*2次</w:t>
            </w:r>
          </w:p>
        </w:tc>
      </w:tr>
      <w:tr w14:paraId="00BCCB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 w:hRule="atLeast"/>
          <w:jc w:val="center"/>
        </w:trPr>
        <w:tc>
          <w:tcPr>
            <w:tcW w:w="318" w:type="pct"/>
            <w:tcBorders>
              <w:top w:val="single" w:color="000000" w:sz="4" w:space="0"/>
              <w:left w:val="single" w:color="000000" w:sz="4" w:space="0"/>
              <w:bottom w:val="single" w:color="000000" w:sz="4" w:space="0"/>
              <w:right w:val="single" w:color="000000" w:sz="4" w:space="0"/>
            </w:tcBorders>
            <w:noWrap/>
            <w:vAlign w:val="center"/>
          </w:tcPr>
          <w:p w14:paraId="444A06B6">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金滩镇</w:t>
            </w:r>
          </w:p>
        </w:tc>
        <w:tc>
          <w:tcPr>
            <w:tcW w:w="443" w:type="pct"/>
            <w:tcBorders>
              <w:top w:val="single" w:color="000000" w:sz="4" w:space="0"/>
              <w:left w:val="single" w:color="000000" w:sz="4" w:space="0"/>
              <w:bottom w:val="single" w:color="000000" w:sz="4" w:space="0"/>
              <w:right w:val="single" w:color="000000" w:sz="4" w:space="0"/>
            </w:tcBorders>
            <w:noWrap/>
            <w:vAlign w:val="center"/>
          </w:tcPr>
          <w:p w14:paraId="10200AFB">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金滩村</w:t>
            </w:r>
          </w:p>
        </w:tc>
        <w:tc>
          <w:tcPr>
            <w:tcW w:w="243" w:type="pct"/>
            <w:tcBorders>
              <w:top w:val="single" w:color="000000" w:sz="4" w:space="0"/>
              <w:left w:val="single" w:color="000000" w:sz="4" w:space="0"/>
              <w:bottom w:val="single" w:color="000000" w:sz="4" w:space="0"/>
              <w:right w:val="single" w:color="auto" w:sz="4" w:space="0"/>
            </w:tcBorders>
            <w:noWrap/>
            <w:vAlign w:val="center"/>
          </w:tcPr>
          <w:p w14:paraId="780A4896">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180</w:t>
            </w:r>
          </w:p>
        </w:tc>
        <w:tc>
          <w:tcPr>
            <w:tcW w:w="243" w:type="pct"/>
            <w:tcBorders>
              <w:top w:val="single" w:color="000000" w:sz="4" w:space="0"/>
              <w:left w:val="single" w:color="auto" w:sz="4" w:space="0"/>
              <w:bottom w:val="single" w:color="000000" w:sz="4" w:space="0"/>
              <w:right w:val="single" w:color="auto" w:sz="4" w:space="0"/>
            </w:tcBorders>
            <w:noWrap/>
            <w:vAlign w:val="center"/>
          </w:tcPr>
          <w:p w14:paraId="1404C25E">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0</w:t>
            </w:r>
          </w:p>
        </w:tc>
        <w:tc>
          <w:tcPr>
            <w:tcW w:w="245" w:type="pct"/>
            <w:tcBorders>
              <w:top w:val="single" w:color="000000" w:sz="4" w:space="0"/>
              <w:left w:val="single" w:color="auto" w:sz="4" w:space="0"/>
              <w:bottom w:val="single" w:color="000000" w:sz="4" w:space="0"/>
              <w:right w:val="single" w:color="auto" w:sz="4" w:space="0"/>
            </w:tcBorders>
            <w:noWrap/>
            <w:vAlign w:val="center"/>
          </w:tcPr>
          <w:p w14:paraId="416BF0F1">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180</w:t>
            </w: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15DA8DCE">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镉、汞、铅</w:t>
            </w:r>
          </w:p>
        </w:tc>
        <w:tc>
          <w:tcPr>
            <w:tcW w:w="405" w:type="pct"/>
            <w:tcBorders>
              <w:top w:val="single" w:color="000000" w:sz="4" w:space="0"/>
              <w:left w:val="single" w:color="000000" w:sz="4" w:space="0"/>
              <w:bottom w:val="single" w:color="000000" w:sz="4" w:space="0"/>
              <w:right w:val="single" w:color="000000" w:sz="4" w:space="0"/>
            </w:tcBorders>
            <w:noWrap/>
            <w:vAlign w:val="center"/>
          </w:tcPr>
          <w:p w14:paraId="6CBB998C">
            <w:pPr>
              <w:keepNext w:val="0"/>
              <w:keepLines w:val="0"/>
              <w:widowControl/>
              <w:suppressLineNumbers w:val="0"/>
              <w:jc w:val="center"/>
              <w:textAlignment w:val="center"/>
              <w:rPr>
                <w:rFonts w:hint="default"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高风险</w:t>
            </w:r>
          </w:p>
        </w:tc>
        <w:tc>
          <w:tcPr>
            <w:tcW w:w="2616" w:type="pct"/>
            <w:tcBorders>
              <w:top w:val="single" w:color="000000" w:sz="4" w:space="0"/>
              <w:left w:val="single" w:color="000000" w:sz="4" w:space="0"/>
              <w:bottom w:val="single" w:color="000000" w:sz="4" w:space="0"/>
              <w:right w:val="single" w:color="000000" w:sz="4" w:space="0"/>
            </w:tcBorders>
            <w:noWrap/>
            <w:vAlign w:val="center"/>
          </w:tcPr>
          <w:p w14:paraId="3271095A">
            <w:pPr>
              <w:keepNext w:val="0"/>
              <w:keepLines w:val="0"/>
              <w:widowControl/>
              <w:suppressLineNumbers w:val="0"/>
              <w:jc w:val="left"/>
              <w:textAlignment w:val="center"/>
              <w:rPr>
                <w:rFonts w:hint="default"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早稻：叶面阻控剂400ml/亩*1次+锌硼肥5kg/亩</w:t>
            </w:r>
          </w:p>
          <w:p w14:paraId="56C0D8BB">
            <w:pPr>
              <w:keepNext w:val="0"/>
              <w:keepLines w:val="0"/>
              <w:widowControl/>
              <w:suppressLineNumbers w:val="0"/>
              <w:jc w:val="left"/>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晚稻：土壤调理剂150kg/亩+叶面阻控剂400ml/亩*2次</w:t>
            </w:r>
          </w:p>
        </w:tc>
      </w:tr>
      <w:tr w14:paraId="67DA37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 w:hRule="atLeast"/>
          <w:jc w:val="center"/>
        </w:trPr>
        <w:tc>
          <w:tcPr>
            <w:tcW w:w="318" w:type="pct"/>
            <w:tcBorders>
              <w:top w:val="single" w:color="000000" w:sz="4" w:space="0"/>
              <w:left w:val="single" w:color="000000" w:sz="4" w:space="0"/>
              <w:bottom w:val="single" w:color="000000" w:sz="4" w:space="0"/>
              <w:right w:val="single" w:color="000000" w:sz="4" w:space="0"/>
            </w:tcBorders>
            <w:noWrap/>
            <w:vAlign w:val="center"/>
          </w:tcPr>
          <w:p w14:paraId="2B766587">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金滩镇</w:t>
            </w:r>
          </w:p>
        </w:tc>
        <w:tc>
          <w:tcPr>
            <w:tcW w:w="443" w:type="pct"/>
            <w:tcBorders>
              <w:top w:val="single" w:color="000000" w:sz="4" w:space="0"/>
              <w:left w:val="single" w:color="000000" w:sz="4" w:space="0"/>
              <w:bottom w:val="single" w:color="000000" w:sz="4" w:space="0"/>
              <w:right w:val="single" w:color="000000" w:sz="4" w:space="0"/>
            </w:tcBorders>
            <w:noWrap/>
            <w:vAlign w:val="center"/>
          </w:tcPr>
          <w:p w14:paraId="0D81F7D3">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前进村</w:t>
            </w:r>
          </w:p>
        </w:tc>
        <w:tc>
          <w:tcPr>
            <w:tcW w:w="243" w:type="pct"/>
            <w:tcBorders>
              <w:top w:val="single" w:color="000000" w:sz="4" w:space="0"/>
              <w:left w:val="single" w:color="000000" w:sz="4" w:space="0"/>
              <w:bottom w:val="single" w:color="000000" w:sz="4" w:space="0"/>
              <w:right w:val="single" w:color="auto" w:sz="4" w:space="0"/>
            </w:tcBorders>
            <w:noWrap/>
            <w:vAlign w:val="center"/>
          </w:tcPr>
          <w:p w14:paraId="7D40DE92">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0</w:t>
            </w:r>
          </w:p>
        </w:tc>
        <w:tc>
          <w:tcPr>
            <w:tcW w:w="243" w:type="pct"/>
            <w:tcBorders>
              <w:top w:val="single" w:color="000000" w:sz="4" w:space="0"/>
              <w:left w:val="single" w:color="auto" w:sz="4" w:space="0"/>
              <w:bottom w:val="single" w:color="000000" w:sz="4" w:space="0"/>
              <w:right w:val="single" w:color="auto" w:sz="4" w:space="0"/>
            </w:tcBorders>
            <w:noWrap/>
            <w:vAlign w:val="center"/>
          </w:tcPr>
          <w:p w14:paraId="66E4721C">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60</w:t>
            </w:r>
          </w:p>
        </w:tc>
        <w:tc>
          <w:tcPr>
            <w:tcW w:w="245" w:type="pct"/>
            <w:tcBorders>
              <w:top w:val="single" w:color="000000" w:sz="4" w:space="0"/>
              <w:left w:val="single" w:color="auto" w:sz="4" w:space="0"/>
              <w:bottom w:val="single" w:color="000000" w:sz="4" w:space="0"/>
              <w:right w:val="single" w:color="auto" w:sz="4" w:space="0"/>
            </w:tcBorders>
            <w:noWrap/>
            <w:vAlign w:val="center"/>
          </w:tcPr>
          <w:p w14:paraId="6A26FEF9">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0</w:t>
            </w: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4A90BB53">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镉</w:t>
            </w:r>
          </w:p>
        </w:tc>
        <w:tc>
          <w:tcPr>
            <w:tcW w:w="405" w:type="pct"/>
            <w:tcBorders>
              <w:top w:val="single" w:color="000000" w:sz="4" w:space="0"/>
              <w:left w:val="single" w:color="000000" w:sz="4" w:space="0"/>
              <w:bottom w:val="single" w:color="000000" w:sz="4" w:space="0"/>
              <w:right w:val="single" w:color="000000" w:sz="4" w:space="0"/>
            </w:tcBorders>
            <w:noWrap/>
            <w:vAlign w:val="center"/>
          </w:tcPr>
          <w:p w14:paraId="4A3AEE53">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低风险</w:t>
            </w:r>
          </w:p>
        </w:tc>
        <w:tc>
          <w:tcPr>
            <w:tcW w:w="2616" w:type="pct"/>
            <w:tcBorders>
              <w:top w:val="single" w:color="000000" w:sz="4" w:space="0"/>
              <w:left w:val="single" w:color="000000" w:sz="4" w:space="0"/>
              <w:bottom w:val="single" w:color="000000" w:sz="4" w:space="0"/>
              <w:right w:val="single" w:color="000000" w:sz="4" w:space="0"/>
            </w:tcBorders>
            <w:noWrap/>
            <w:vAlign w:val="center"/>
          </w:tcPr>
          <w:p w14:paraId="3C05AB97">
            <w:pPr>
              <w:keepNext w:val="0"/>
              <w:keepLines w:val="0"/>
              <w:widowControl/>
              <w:suppressLineNumbers w:val="0"/>
              <w:jc w:val="left"/>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中稻：叶面阻控剂300ml/亩*2次</w:t>
            </w:r>
          </w:p>
        </w:tc>
      </w:tr>
      <w:tr w14:paraId="2B7C34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 w:hRule="atLeast"/>
          <w:jc w:val="center"/>
        </w:trPr>
        <w:tc>
          <w:tcPr>
            <w:tcW w:w="318" w:type="pct"/>
            <w:tcBorders>
              <w:top w:val="single" w:color="000000" w:sz="4" w:space="0"/>
              <w:left w:val="single" w:color="000000" w:sz="4" w:space="0"/>
              <w:bottom w:val="single" w:color="000000" w:sz="4" w:space="0"/>
              <w:right w:val="single" w:color="000000" w:sz="4" w:space="0"/>
            </w:tcBorders>
            <w:noWrap/>
            <w:vAlign w:val="center"/>
          </w:tcPr>
          <w:p w14:paraId="4DE4DC30">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金滩镇</w:t>
            </w:r>
          </w:p>
        </w:tc>
        <w:tc>
          <w:tcPr>
            <w:tcW w:w="443" w:type="pct"/>
            <w:tcBorders>
              <w:top w:val="single" w:color="000000" w:sz="4" w:space="0"/>
              <w:left w:val="single" w:color="000000" w:sz="4" w:space="0"/>
              <w:bottom w:val="single" w:color="000000" w:sz="4" w:space="0"/>
              <w:right w:val="single" w:color="000000" w:sz="4" w:space="0"/>
            </w:tcBorders>
            <w:noWrap/>
            <w:vAlign w:val="center"/>
          </w:tcPr>
          <w:p w14:paraId="51B535B1">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双元村</w:t>
            </w:r>
          </w:p>
        </w:tc>
        <w:tc>
          <w:tcPr>
            <w:tcW w:w="243" w:type="pct"/>
            <w:tcBorders>
              <w:top w:val="single" w:color="000000" w:sz="4" w:space="0"/>
              <w:left w:val="single" w:color="000000" w:sz="4" w:space="0"/>
              <w:bottom w:val="single" w:color="000000" w:sz="4" w:space="0"/>
              <w:right w:val="single" w:color="auto" w:sz="4" w:space="0"/>
            </w:tcBorders>
            <w:noWrap/>
            <w:vAlign w:val="center"/>
          </w:tcPr>
          <w:p w14:paraId="72DB01C5">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0</w:t>
            </w:r>
          </w:p>
        </w:tc>
        <w:tc>
          <w:tcPr>
            <w:tcW w:w="243" w:type="pct"/>
            <w:tcBorders>
              <w:top w:val="single" w:color="000000" w:sz="4" w:space="0"/>
              <w:left w:val="single" w:color="auto" w:sz="4" w:space="0"/>
              <w:bottom w:val="single" w:color="000000" w:sz="4" w:space="0"/>
              <w:right w:val="single" w:color="auto" w:sz="4" w:space="0"/>
            </w:tcBorders>
            <w:noWrap/>
            <w:vAlign w:val="center"/>
          </w:tcPr>
          <w:p w14:paraId="058D09AD">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446</w:t>
            </w:r>
          </w:p>
        </w:tc>
        <w:tc>
          <w:tcPr>
            <w:tcW w:w="245" w:type="pct"/>
            <w:tcBorders>
              <w:top w:val="single" w:color="000000" w:sz="4" w:space="0"/>
              <w:left w:val="single" w:color="auto" w:sz="4" w:space="0"/>
              <w:bottom w:val="single" w:color="000000" w:sz="4" w:space="0"/>
              <w:right w:val="single" w:color="auto" w:sz="4" w:space="0"/>
            </w:tcBorders>
            <w:noWrap/>
            <w:vAlign w:val="center"/>
          </w:tcPr>
          <w:p w14:paraId="68602864">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0</w:t>
            </w: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454ED4B6">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镉</w:t>
            </w:r>
          </w:p>
        </w:tc>
        <w:tc>
          <w:tcPr>
            <w:tcW w:w="405" w:type="pct"/>
            <w:tcBorders>
              <w:top w:val="single" w:color="000000" w:sz="4" w:space="0"/>
              <w:left w:val="single" w:color="000000" w:sz="4" w:space="0"/>
              <w:bottom w:val="single" w:color="000000" w:sz="4" w:space="0"/>
              <w:right w:val="single" w:color="000000" w:sz="4" w:space="0"/>
            </w:tcBorders>
            <w:noWrap/>
            <w:vAlign w:val="center"/>
          </w:tcPr>
          <w:p w14:paraId="5B954D72">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中风险</w:t>
            </w:r>
          </w:p>
        </w:tc>
        <w:tc>
          <w:tcPr>
            <w:tcW w:w="2616" w:type="pct"/>
            <w:tcBorders>
              <w:top w:val="single" w:color="000000" w:sz="4" w:space="0"/>
              <w:left w:val="single" w:color="000000" w:sz="4" w:space="0"/>
              <w:bottom w:val="single" w:color="000000" w:sz="4" w:space="0"/>
              <w:right w:val="single" w:color="000000" w:sz="4" w:space="0"/>
            </w:tcBorders>
            <w:noWrap/>
            <w:vAlign w:val="center"/>
          </w:tcPr>
          <w:p w14:paraId="53DD5171">
            <w:pPr>
              <w:keepNext w:val="0"/>
              <w:keepLines w:val="0"/>
              <w:widowControl/>
              <w:suppressLineNumbers w:val="0"/>
              <w:jc w:val="left"/>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中稻：土壤调理剂100kg/亩+叶面阻控剂400ml/亩*2次</w:t>
            </w:r>
          </w:p>
        </w:tc>
      </w:tr>
      <w:tr w14:paraId="07B8F9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318" w:type="pct"/>
            <w:tcBorders>
              <w:top w:val="single" w:color="000000" w:sz="4" w:space="0"/>
              <w:left w:val="single" w:color="000000" w:sz="4" w:space="0"/>
              <w:bottom w:val="single" w:color="000000" w:sz="4" w:space="0"/>
              <w:right w:val="single" w:color="000000" w:sz="4" w:space="0"/>
            </w:tcBorders>
            <w:noWrap/>
            <w:vAlign w:val="center"/>
          </w:tcPr>
          <w:p w14:paraId="72C9D61B">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八都镇</w:t>
            </w:r>
          </w:p>
        </w:tc>
        <w:tc>
          <w:tcPr>
            <w:tcW w:w="443" w:type="pct"/>
            <w:tcBorders>
              <w:top w:val="single" w:color="000000" w:sz="4" w:space="0"/>
              <w:left w:val="single" w:color="000000" w:sz="4" w:space="0"/>
              <w:bottom w:val="single" w:color="000000" w:sz="4" w:space="0"/>
              <w:right w:val="single" w:color="000000" w:sz="4" w:space="0"/>
            </w:tcBorders>
            <w:noWrap/>
            <w:vAlign w:val="center"/>
          </w:tcPr>
          <w:p w14:paraId="1F5743DD">
            <w:pPr>
              <w:keepNext w:val="0"/>
              <w:keepLines w:val="0"/>
              <w:widowControl/>
              <w:suppressLineNumbers w:val="0"/>
              <w:jc w:val="center"/>
              <w:textAlignment w:val="center"/>
              <w:rPr>
                <w:rFonts w:hint="default"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兰花村*</w:t>
            </w:r>
          </w:p>
        </w:tc>
        <w:tc>
          <w:tcPr>
            <w:tcW w:w="243" w:type="pct"/>
            <w:tcBorders>
              <w:top w:val="single" w:color="000000" w:sz="4" w:space="0"/>
              <w:left w:val="single" w:color="000000" w:sz="4" w:space="0"/>
              <w:bottom w:val="single" w:color="000000" w:sz="4" w:space="0"/>
              <w:right w:val="single" w:color="auto" w:sz="4" w:space="0"/>
            </w:tcBorders>
            <w:noWrap/>
            <w:vAlign w:val="center"/>
          </w:tcPr>
          <w:p w14:paraId="0B0D117F">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234</w:t>
            </w:r>
          </w:p>
        </w:tc>
        <w:tc>
          <w:tcPr>
            <w:tcW w:w="243" w:type="pct"/>
            <w:tcBorders>
              <w:top w:val="single" w:color="000000" w:sz="4" w:space="0"/>
              <w:left w:val="single" w:color="auto" w:sz="4" w:space="0"/>
              <w:bottom w:val="single" w:color="000000" w:sz="4" w:space="0"/>
              <w:right w:val="single" w:color="auto" w:sz="4" w:space="0"/>
            </w:tcBorders>
            <w:noWrap/>
            <w:vAlign w:val="center"/>
          </w:tcPr>
          <w:p w14:paraId="1B30459D">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6</w:t>
            </w:r>
          </w:p>
        </w:tc>
        <w:tc>
          <w:tcPr>
            <w:tcW w:w="245" w:type="pct"/>
            <w:tcBorders>
              <w:top w:val="single" w:color="000000" w:sz="4" w:space="0"/>
              <w:left w:val="single" w:color="auto" w:sz="4" w:space="0"/>
              <w:bottom w:val="single" w:color="000000" w:sz="4" w:space="0"/>
              <w:right w:val="single" w:color="auto" w:sz="4" w:space="0"/>
            </w:tcBorders>
            <w:noWrap/>
            <w:vAlign w:val="center"/>
          </w:tcPr>
          <w:p w14:paraId="2AA3DCF0">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204</w:t>
            </w: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54570456">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镉</w:t>
            </w:r>
          </w:p>
        </w:tc>
        <w:tc>
          <w:tcPr>
            <w:tcW w:w="405" w:type="pct"/>
            <w:tcBorders>
              <w:top w:val="single" w:color="000000" w:sz="4" w:space="0"/>
              <w:left w:val="single" w:color="000000" w:sz="4" w:space="0"/>
              <w:bottom w:val="single" w:color="000000" w:sz="4" w:space="0"/>
              <w:right w:val="single" w:color="000000" w:sz="4" w:space="0"/>
            </w:tcBorders>
            <w:noWrap/>
            <w:vAlign w:val="center"/>
          </w:tcPr>
          <w:p w14:paraId="11986465">
            <w:pPr>
              <w:keepNext w:val="0"/>
              <w:keepLines w:val="0"/>
              <w:widowControl/>
              <w:suppressLineNumbers w:val="0"/>
              <w:jc w:val="center"/>
              <w:textAlignment w:val="center"/>
              <w:rPr>
                <w:rFonts w:hint="default"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高风险</w:t>
            </w:r>
          </w:p>
        </w:tc>
        <w:tc>
          <w:tcPr>
            <w:tcW w:w="2616" w:type="pct"/>
            <w:tcBorders>
              <w:top w:val="single" w:color="000000" w:sz="4" w:space="0"/>
              <w:left w:val="single" w:color="000000" w:sz="4" w:space="0"/>
              <w:bottom w:val="single" w:color="000000" w:sz="4" w:space="0"/>
              <w:right w:val="single" w:color="000000" w:sz="4" w:space="0"/>
            </w:tcBorders>
            <w:noWrap/>
            <w:vAlign w:val="center"/>
          </w:tcPr>
          <w:p w14:paraId="46978D94">
            <w:pPr>
              <w:keepNext w:val="0"/>
              <w:keepLines w:val="0"/>
              <w:widowControl/>
              <w:suppressLineNumbers w:val="0"/>
              <w:jc w:val="left"/>
              <w:textAlignment w:val="center"/>
              <w:rPr>
                <w:rFonts w:hint="default"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早稻：叶面阻控剂400ml/亩*1次+锌硼肥5kg/亩</w:t>
            </w:r>
          </w:p>
          <w:p w14:paraId="1FCBBA02">
            <w:pPr>
              <w:keepNext w:val="0"/>
              <w:keepLines w:val="0"/>
              <w:widowControl/>
              <w:suppressLineNumbers w:val="0"/>
              <w:jc w:val="left"/>
              <w:textAlignment w:val="center"/>
              <w:rPr>
                <w:rFonts w:hint="default"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中稻：土壤镉减量化去除材料试验</w:t>
            </w:r>
          </w:p>
          <w:p w14:paraId="5EC192BE">
            <w:pPr>
              <w:keepNext w:val="0"/>
              <w:keepLines w:val="0"/>
              <w:widowControl/>
              <w:suppressLineNumbers w:val="0"/>
              <w:jc w:val="left"/>
              <w:textAlignment w:val="center"/>
              <w:rPr>
                <w:rFonts w:hint="default"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晚稻：土壤调理剂150kg/亩+叶面阻控剂400ml/亩*2次</w:t>
            </w:r>
          </w:p>
        </w:tc>
      </w:tr>
      <w:tr w14:paraId="09D8DA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318" w:type="pct"/>
            <w:tcBorders>
              <w:top w:val="single" w:color="000000" w:sz="4" w:space="0"/>
              <w:left w:val="single" w:color="000000" w:sz="4" w:space="0"/>
              <w:bottom w:val="single" w:color="000000" w:sz="4" w:space="0"/>
              <w:right w:val="single" w:color="000000" w:sz="4" w:space="0"/>
            </w:tcBorders>
            <w:noWrap/>
            <w:vAlign w:val="center"/>
          </w:tcPr>
          <w:p w14:paraId="511A4FD3">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八都镇</w:t>
            </w:r>
          </w:p>
        </w:tc>
        <w:tc>
          <w:tcPr>
            <w:tcW w:w="443" w:type="pct"/>
            <w:tcBorders>
              <w:top w:val="single" w:color="000000" w:sz="4" w:space="0"/>
              <w:left w:val="single" w:color="000000" w:sz="4" w:space="0"/>
              <w:bottom w:val="single" w:color="000000" w:sz="4" w:space="0"/>
              <w:right w:val="single" w:color="000000" w:sz="4" w:space="0"/>
            </w:tcBorders>
            <w:noWrap/>
            <w:vAlign w:val="center"/>
          </w:tcPr>
          <w:p w14:paraId="780C32C4">
            <w:pPr>
              <w:keepNext w:val="0"/>
              <w:keepLines w:val="0"/>
              <w:widowControl/>
              <w:suppressLineNumbers w:val="0"/>
              <w:jc w:val="center"/>
              <w:textAlignment w:val="center"/>
              <w:rPr>
                <w:rFonts w:hint="default"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龙城社区*</w:t>
            </w:r>
          </w:p>
        </w:tc>
        <w:tc>
          <w:tcPr>
            <w:tcW w:w="243" w:type="pct"/>
            <w:tcBorders>
              <w:top w:val="single" w:color="000000" w:sz="4" w:space="0"/>
              <w:left w:val="single" w:color="000000" w:sz="4" w:space="0"/>
              <w:bottom w:val="single" w:color="000000" w:sz="4" w:space="0"/>
              <w:right w:val="single" w:color="auto" w:sz="4" w:space="0"/>
            </w:tcBorders>
            <w:noWrap/>
            <w:vAlign w:val="center"/>
          </w:tcPr>
          <w:p w14:paraId="5ED8B75D">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255</w:t>
            </w:r>
          </w:p>
        </w:tc>
        <w:tc>
          <w:tcPr>
            <w:tcW w:w="243" w:type="pct"/>
            <w:tcBorders>
              <w:top w:val="single" w:color="000000" w:sz="4" w:space="0"/>
              <w:left w:val="single" w:color="auto" w:sz="4" w:space="0"/>
              <w:bottom w:val="single" w:color="000000" w:sz="4" w:space="0"/>
              <w:right w:val="single" w:color="auto" w:sz="4" w:space="0"/>
            </w:tcBorders>
            <w:noWrap/>
            <w:vAlign w:val="center"/>
          </w:tcPr>
          <w:p w14:paraId="4720F491">
            <w:pPr>
              <w:keepNext w:val="0"/>
              <w:keepLines w:val="0"/>
              <w:widowControl/>
              <w:suppressLineNumbers w:val="0"/>
              <w:jc w:val="center"/>
              <w:textAlignment w:val="center"/>
              <w:rPr>
                <w:rFonts w:hint="default"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0</w:t>
            </w:r>
          </w:p>
        </w:tc>
        <w:tc>
          <w:tcPr>
            <w:tcW w:w="245" w:type="pct"/>
            <w:tcBorders>
              <w:top w:val="single" w:color="000000" w:sz="4" w:space="0"/>
              <w:left w:val="single" w:color="auto" w:sz="4" w:space="0"/>
              <w:bottom w:val="single" w:color="000000" w:sz="4" w:space="0"/>
              <w:right w:val="single" w:color="auto" w:sz="4" w:space="0"/>
            </w:tcBorders>
            <w:noWrap/>
            <w:vAlign w:val="center"/>
          </w:tcPr>
          <w:p w14:paraId="1A8E2E57">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225</w:t>
            </w: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57453E74">
            <w:pPr>
              <w:keepNext w:val="0"/>
              <w:keepLines w:val="0"/>
              <w:widowControl/>
              <w:suppressLineNumbers w:val="0"/>
              <w:jc w:val="center"/>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镉</w:t>
            </w:r>
          </w:p>
        </w:tc>
        <w:tc>
          <w:tcPr>
            <w:tcW w:w="405" w:type="pct"/>
            <w:tcBorders>
              <w:top w:val="single" w:color="000000" w:sz="4" w:space="0"/>
              <w:left w:val="single" w:color="000000" w:sz="4" w:space="0"/>
              <w:bottom w:val="single" w:color="000000" w:sz="4" w:space="0"/>
              <w:right w:val="single" w:color="000000" w:sz="4" w:space="0"/>
            </w:tcBorders>
            <w:noWrap/>
            <w:vAlign w:val="center"/>
          </w:tcPr>
          <w:p w14:paraId="00DB43F4">
            <w:pPr>
              <w:keepNext w:val="0"/>
              <w:keepLines w:val="0"/>
              <w:widowControl/>
              <w:suppressLineNumbers w:val="0"/>
              <w:jc w:val="center"/>
              <w:textAlignment w:val="center"/>
              <w:rPr>
                <w:rFonts w:hint="default"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高风险</w:t>
            </w:r>
          </w:p>
        </w:tc>
        <w:tc>
          <w:tcPr>
            <w:tcW w:w="2616" w:type="pct"/>
            <w:tcBorders>
              <w:top w:val="single" w:color="000000" w:sz="4" w:space="0"/>
              <w:left w:val="single" w:color="000000" w:sz="4" w:space="0"/>
              <w:bottom w:val="single" w:color="000000" w:sz="4" w:space="0"/>
              <w:right w:val="single" w:color="000000" w:sz="4" w:space="0"/>
            </w:tcBorders>
            <w:noWrap/>
            <w:vAlign w:val="center"/>
          </w:tcPr>
          <w:p w14:paraId="6638B2CE">
            <w:pPr>
              <w:keepNext w:val="0"/>
              <w:keepLines w:val="0"/>
              <w:widowControl/>
              <w:suppressLineNumbers w:val="0"/>
              <w:jc w:val="left"/>
              <w:textAlignment w:val="center"/>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早稻：叶面阻控剂400ml/亩*1次+锌硼肥5kg/亩</w:t>
            </w:r>
          </w:p>
          <w:p w14:paraId="4569BE04">
            <w:pPr>
              <w:keepNext w:val="0"/>
              <w:keepLines w:val="0"/>
              <w:widowControl/>
              <w:suppressLineNumbers w:val="0"/>
              <w:jc w:val="left"/>
              <w:textAlignment w:val="center"/>
              <w:rPr>
                <w:rFonts w:hint="default"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晚稻：土壤调理剂150kg/亩+叶面阻控剂400ml/亩*2次</w:t>
            </w:r>
          </w:p>
        </w:tc>
      </w:tr>
    </w:tbl>
    <w:p w14:paraId="75AD84FC">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napToGrid w:val="0"/>
          <w:color w:val="000000"/>
          <w:kern w:val="2"/>
          <w:sz w:val="24"/>
          <w:szCs w:val="24"/>
          <w:highlight w:val="white"/>
          <w:lang w:val="en-US" w:eastAsia="zh-CN" w:bidi="ar-SA"/>
        </w:rPr>
      </w:pPr>
    </w:p>
    <w:p w14:paraId="3482B89D">
      <w:pPr>
        <w:keepNext w:val="0"/>
        <w:keepLines w:val="0"/>
        <w:pageBreakBefore w:val="0"/>
        <w:widowControl w:val="0"/>
        <w:kinsoku/>
        <w:wordWrap/>
        <w:overflowPunct/>
        <w:topLinePunct w:val="0"/>
        <w:autoSpaceDE/>
        <w:autoSpaceDN/>
        <w:bidi w:val="0"/>
        <w:adjustRightInd/>
        <w:snapToGrid/>
        <w:spacing w:line="380" w:lineRule="atLeast"/>
        <w:jc w:val="left"/>
        <w:textAlignment w:val="auto"/>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注：“*”表示优先保护区。</w:t>
      </w:r>
    </w:p>
    <w:p w14:paraId="5260913C">
      <w:pPr>
        <w:keepNext w:val="0"/>
        <w:keepLines w:val="0"/>
        <w:pageBreakBefore w:val="0"/>
        <w:widowControl w:val="0"/>
        <w:kinsoku/>
        <w:wordWrap/>
        <w:overflowPunct/>
        <w:topLinePunct w:val="0"/>
        <w:autoSpaceDE/>
        <w:autoSpaceDN/>
        <w:bidi w:val="0"/>
        <w:adjustRightInd/>
        <w:snapToGrid/>
        <w:spacing w:after="0" w:afterLines="0" w:afterAutospacing="0" w:line="380" w:lineRule="atLeast"/>
        <w:jc w:val="both"/>
        <w:textAlignment w:val="auto"/>
        <w:outlineLvl w:val="2"/>
        <w:rPr>
          <w:rFonts w:hint="default" w:ascii="宋体" w:hAnsi="宋体" w:eastAsia="宋体" w:cs="宋体"/>
          <w:b/>
          <w:bCs/>
          <w:snapToGrid w:val="0"/>
          <w:color w:val="000000"/>
          <w:kern w:val="2"/>
          <w:sz w:val="24"/>
          <w:szCs w:val="24"/>
          <w:highlight w:val="white"/>
          <w:lang w:val="en-US" w:eastAsia="zh-CN" w:bidi="ar-SA"/>
        </w:rPr>
      </w:pPr>
    </w:p>
    <w:p w14:paraId="3BD27FBA">
      <w:pPr>
        <w:keepNext w:val="0"/>
        <w:keepLines w:val="0"/>
        <w:pageBreakBefore w:val="0"/>
        <w:widowControl w:val="0"/>
        <w:kinsoku/>
        <w:wordWrap/>
        <w:overflowPunct/>
        <w:topLinePunct w:val="0"/>
        <w:autoSpaceDE/>
        <w:autoSpaceDN/>
        <w:bidi w:val="0"/>
        <w:adjustRightInd/>
        <w:snapToGrid/>
        <w:spacing w:after="0" w:afterLines="0" w:afterAutospacing="0" w:line="380" w:lineRule="atLeast"/>
        <w:jc w:val="both"/>
        <w:textAlignment w:val="auto"/>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（1）低风险（镉、镉汞）污染区</w:t>
      </w:r>
    </w:p>
    <w:p w14:paraId="483396EF">
      <w:pPr>
        <w:keepNext w:val="0"/>
        <w:keepLines w:val="0"/>
        <w:pageBreakBefore w:val="0"/>
        <w:widowControl w:val="0"/>
        <w:kinsoku/>
        <w:wordWrap/>
        <w:overflowPunct/>
        <w:topLinePunct w:val="0"/>
        <w:autoSpaceDE/>
        <w:autoSpaceDN/>
        <w:bidi w:val="0"/>
        <w:adjustRightInd/>
        <w:snapToGrid/>
        <w:spacing w:after="0" w:line="380" w:lineRule="atLeast"/>
        <w:ind w:firstLine="480" w:firstLineChars="200"/>
        <w:jc w:val="both"/>
        <w:textAlignment w:val="auto"/>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涉及区域：八都镇（毛家村）、黄桥镇（云庄村）、金滩镇（白鹭村、前进村）共计1911亩，安全利用措施如下：</w:t>
      </w:r>
    </w:p>
    <w:p w14:paraId="70368EC9">
      <w:pPr>
        <w:keepNext w:val="0"/>
        <w:keepLines w:val="0"/>
        <w:pageBreakBefore w:val="0"/>
        <w:widowControl w:val="0"/>
        <w:kinsoku/>
        <w:wordWrap/>
        <w:overflowPunct/>
        <w:topLinePunct w:val="0"/>
        <w:autoSpaceDE/>
        <w:autoSpaceDN/>
        <w:bidi w:val="0"/>
        <w:adjustRightInd/>
        <w:snapToGrid/>
        <w:spacing w:after="0" w:line="380" w:lineRule="atLeast"/>
        <w:ind w:firstLine="480" w:firstLineChars="200"/>
        <w:jc w:val="both"/>
        <w:textAlignment w:val="auto"/>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早稻：叶面阻控剂300ml/亩*1次；中稻：叶面阻控剂300ml/亩*2次；晚稻：叶面阻控剂300ml/亩*2次。</w:t>
      </w:r>
    </w:p>
    <w:p w14:paraId="5550F196">
      <w:pPr>
        <w:keepNext w:val="0"/>
        <w:keepLines w:val="0"/>
        <w:pageBreakBefore w:val="0"/>
        <w:widowControl w:val="0"/>
        <w:kinsoku/>
        <w:wordWrap/>
        <w:overflowPunct/>
        <w:topLinePunct w:val="0"/>
        <w:autoSpaceDE/>
        <w:autoSpaceDN/>
        <w:bidi w:val="0"/>
        <w:adjustRightInd/>
        <w:snapToGrid/>
        <w:spacing w:after="0" w:afterLines="0" w:afterAutospacing="0" w:line="380" w:lineRule="atLeast"/>
        <w:jc w:val="both"/>
        <w:textAlignment w:val="auto"/>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（2）中风险（镉、镉铅）污染区</w:t>
      </w:r>
    </w:p>
    <w:p w14:paraId="1D796148">
      <w:pPr>
        <w:keepNext w:val="0"/>
        <w:keepLines w:val="0"/>
        <w:pageBreakBefore w:val="0"/>
        <w:widowControl w:val="0"/>
        <w:kinsoku/>
        <w:wordWrap/>
        <w:overflowPunct/>
        <w:topLinePunct w:val="0"/>
        <w:autoSpaceDE/>
        <w:autoSpaceDN/>
        <w:bidi w:val="0"/>
        <w:adjustRightInd/>
        <w:snapToGrid/>
        <w:spacing w:after="0" w:line="380" w:lineRule="atLeast"/>
        <w:ind w:firstLine="480" w:firstLineChars="200"/>
        <w:jc w:val="both"/>
        <w:textAlignment w:val="auto"/>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涉及区域：白沙镇（长埠村、庄口村）、黄桥镇（山源村、社下村）、金滩镇双元村共计1762亩，安全利用措施如下：</w:t>
      </w:r>
    </w:p>
    <w:p w14:paraId="7AE971E9">
      <w:pPr>
        <w:keepNext w:val="0"/>
        <w:keepLines w:val="0"/>
        <w:pageBreakBefore w:val="0"/>
        <w:widowControl w:val="0"/>
        <w:kinsoku/>
        <w:wordWrap/>
        <w:overflowPunct/>
        <w:topLinePunct w:val="0"/>
        <w:autoSpaceDE/>
        <w:autoSpaceDN/>
        <w:bidi w:val="0"/>
        <w:adjustRightInd/>
        <w:snapToGrid/>
        <w:spacing w:after="0" w:line="380" w:lineRule="atLeast"/>
        <w:ind w:firstLine="480" w:firstLineChars="200"/>
        <w:jc w:val="both"/>
        <w:textAlignment w:val="auto"/>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早稻：叶面阻控剂400ml/亩*1次；中稻：土壤调理剂100kg/亩+叶面阻控剂400ml/亩*2次；晚稻：土壤调理剂100kg/亩+叶面阻控剂400ml/亩*2次。</w:t>
      </w:r>
    </w:p>
    <w:p w14:paraId="66F0E917">
      <w:pPr>
        <w:keepNext w:val="0"/>
        <w:keepLines w:val="0"/>
        <w:pageBreakBefore w:val="0"/>
        <w:widowControl w:val="0"/>
        <w:kinsoku/>
        <w:wordWrap/>
        <w:overflowPunct/>
        <w:topLinePunct w:val="0"/>
        <w:autoSpaceDE/>
        <w:autoSpaceDN/>
        <w:bidi w:val="0"/>
        <w:adjustRightInd/>
        <w:snapToGrid/>
        <w:spacing w:after="0" w:afterLines="0" w:afterAutospacing="0" w:line="380" w:lineRule="atLeast"/>
        <w:jc w:val="both"/>
        <w:textAlignment w:val="auto"/>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（3）高风险（镉、镉汞铅）污染区</w:t>
      </w:r>
    </w:p>
    <w:p w14:paraId="13BD7B6C">
      <w:pPr>
        <w:keepNext w:val="0"/>
        <w:keepLines w:val="0"/>
        <w:pageBreakBefore w:val="0"/>
        <w:widowControl w:val="0"/>
        <w:kinsoku/>
        <w:wordWrap/>
        <w:overflowPunct/>
        <w:topLinePunct w:val="0"/>
        <w:autoSpaceDE/>
        <w:autoSpaceDN/>
        <w:bidi w:val="0"/>
        <w:adjustRightInd/>
        <w:snapToGrid/>
        <w:spacing w:after="0" w:line="380" w:lineRule="atLeast"/>
        <w:ind w:firstLine="480" w:firstLineChars="200"/>
        <w:jc w:val="both"/>
        <w:textAlignment w:val="auto"/>
        <w:rPr>
          <w:rFonts w:hint="default" w:ascii="宋体" w:hAnsi="宋体" w:eastAsia="宋体" w:cs="宋体"/>
          <w:snapToGrid w:val="0"/>
          <w:color w:val="000000"/>
          <w:kern w:val="2"/>
          <w:sz w:val="24"/>
          <w:szCs w:val="24"/>
          <w:highlight w:val="white"/>
          <w:lang w:val="en-US" w:eastAsia="zh-CN" w:bidi="ar-SA"/>
        </w:rPr>
      </w:pPr>
      <w:r>
        <w:rPr>
          <w:rFonts w:hint="default" w:ascii="宋体" w:hAnsi="宋体" w:eastAsia="宋体" w:cs="宋体"/>
          <w:snapToGrid w:val="0"/>
          <w:color w:val="000000"/>
          <w:kern w:val="2"/>
          <w:sz w:val="24"/>
          <w:szCs w:val="24"/>
          <w:highlight w:val="white"/>
          <w:lang w:val="en-US" w:eastAsia="zh-CN" w:bidi="ar-SA"/>
        </w:rPr>
        <w:t>涉及区域：八都镇</w:t>
      </w:r>
      <w:r>
        <w:rPr>
          <w:rFonts w:hint="eastAsia" w:ascii="宋体" w:hAnsi="宋体" w:eastAsia="宋体" w:cs="宋体"/>
          <w:snapToGrid w:val="0"/>
          <w:color w:val="000000"/>
          <w:kern w:val="2"/>
          <w:sz w:val="24"/>
          <w:szCs w:val="24"/>
          <w:highlight w:val="white"/>
          <w:lang w:val="en-US" w:eastAsia="zh-CN" w:bidi="ar-SA"/>
        </w:rPr>
        <w:t>（兰花村、龙城社区、大井村）金滩镇金滩村共计1766亩，</w:t>
      </w:r>
      <w:r>
        <w:rPr>
          <w:rFonts w:hint="default" w:ascii="宋体" w:hAnsi="宋体" w:eastAsia="宋体" w:cs="宋体"/>
          <w:snapToGrid w:val="0"/>
          <w:color w:val="000000"/>
          <w:kern w:val="2"/>
          <w:sz w:val="24"/>
          <w:szCs w:val="24"/>
          <w:highlight w:val="white"/>
          <w:lang w:val="en-US" w:eastAsia="zh-CN" w:bidi="ar-SA"/>
        </w:rPr>
        <w:t>安全利用措施如下：</w:t>
      </w:r>
    </w:p>
    <w:p w14:paraId="43A95CAA">
      <w:pPr>
        <w:keepNext w:val="0"/>
        <w:keepLines w:val="0"/>
        <w:pageBreakBefore w:val="0"/>
        <w:widowControl w:val="0"/>
        <w:kinsoku/>
        <w:wordWrap/>
        <w:overflowPunct/>
        <w:topLinePunct w:val="0"/>
        <w:autoSpaceDE/>
        <w:autoSpaceDN/>
        <w:bidi w:val="0"/>
        <w:adjustRightInd/>
        <w:snapToGrid/>
        <w:spacing w:after="0" w:line="380" w:lineRule="atLeast"/>
        <w:ind w:firstLine="480" w:firstLineChars="200"/>
        <w:jc w:val="both"/>
        <w:textAlignment w:val="auto"/>
        <w:rPr>
          <w:rFonts w:hint="eastAsia" w:ascii="宋体" w:hAnsi="宋体" w:eastAsia="宋体" w:cs="宋体"/>
          <w:snapToGrid w:val="0"/>
          <w:color w:val="000000"/>
          <w:kern w:val="2"/>
          <w:sz w:val="24"/>
          <w:szCs w:val="24"/>
          <w:highlight w:val="white"/>
          <w:lang w:val="en-US" w:eastAsia="zh-CN" w:bidi="ar-SA"/>
        </w:rPr>
      </w:pPr>
      <w:r>
        <w:rPr>
          <w:rFonts w:hint="default" w:ascii="宋体" w:hAnsi="宋体" w:eastAsia="宋体" w:cs="宋体"/>
          <w:snapToGrid w:val="0"/>
          <w:color w:val="000000"/>
          <w:kern w:val="2"/>
          <w:sz w:val="24"/>
          <w:szCs w:val="24"/>
          <w:highlight w:val="white"/>
          <w:lang w:val="en-US" w:eastAsia="zh-CN" w:bidi="ar-SA"/>
        </w:rPr>
        <w:t>早稻：叶面阻控剂</w:t>
      </w:r>
      <w:r>
        <w:rPr>
          <w:rFonts w:hint="eastAsia" w:ascii="宋体" w:hAnsi="宋体" w:eastAsia="宋体" w:cs="宋体"/>
          <w:snapToGrid w:val="0"/>
          <w:color w:val="000000"/>
          <w:kern w:val="2"/>
          <w:sz w:val="24"/>
          <w:szCs w:val="24"/>
          <w:highlight w:val="white"/>
          <w:lang w:val="en-US" w:eastAsia="zh-CN" w:bidi="ar-SA"/>
        </w:rPr>
        <w:t>4</w:t>
      </w:r>
      <w:r>
        <w:rPr>
          <w:rFonts w:hint="default" w:ascii="宋体" w:hAnsi="宋体" w:eastAsia="宋体" w:cs="宋体"/>
          <w:snapToGrid w:val="0"/>
          <w:color w:val="000000"/>
          <w:kern w:val="2"/>
          <w:sz w:val="24"/>
          <w:szCs w:val="24"/>
          <w:highlight w:val="white"/>
          <w:lang w:val="en-US" w:eastAsia="zh-CN" w:bidi="ar-SA"/>
        </w:rPr>
        <w:t>00ml/亩*</w:t>
      </w:r>
      <w:r>
        <w:rPr>
          <w:rFonts w:hint="eastAsia" w:ascii="宋体" w:hAnsi="宋体" w:eastAsia="宋体" w:cs="宋体"/>
          <w:snapToGrid w:val="0"/>
          <w:color w:val="000000"/>
          <w:kern w:val="2"/>
          <w:sz w:val="24"/>
          <w:szCs w:val="24"/>
          <w:highlight w:val="white"/>
          <w:lang w:val="en-US" w:eastAsia="zh-CN" w:bidi="ar-SA"/>
        </w:rPr>
        <w:t>1</w:t>
      </w:r>
      <w:r>
        <w:rPr>
          <w:rFonts w:hint="default" w:ascii="宋体" w:hAnsi="宋体" w:eastAsia="宋体" w:cs="宋体"/>
          <w:snapToGrid w:val="0"/>
          <w:color w:val="000000"/>
          <w:kern w:val="2"/>
          <w:sz w:val="24"/>
          <w:szCs w:val="24"/>
          <w:highlight w:val="white"/>
          <w:lang w:val="en-US" w:eastAsia="zh-CN" w:bidi="ar-SA"/>
        </w:rPr>
        <w:t>次</w:t>
      </w:r>
      <w:r>
        <w:rPr>
          <w:rFonts w:hint="eastAsia" w:ascii="宋体" w:hAnsi="宋体" w:eastAsia="宋体" w:cs="宋体"/>
          <w:snapToGrid w:val="0"/>
          <w:color w:val="000000"/>
          <w:kern w:val="2"/>
          <w:sz w:val="24"/>
          <w:szCs w:val="24"/>
          <w:highlight w:val="white"/>
          <w:lang w:val="en-US" w:eastAsia="zh-CN" w:bidi="ar-SA"/>
        </w:rPr>
        <w:t>+锌硼肥5kg/亩</w:t>
      </w:r>
      <w:r>
        <w:rPr>
          <w:rFonts w:hint="default" w:ascii="宋体" w:hAnsi="宋体" w:eastAsia="宋体" w:cs="宋体"/>
          <w:snapToGrid w:val="0"/>
          <w:color w:val="000000"/>
          <w:kern w:val="2"/>
          <w:sz w:val="24"/>
          <w:szCs w:val="24"/>
          <w:highlight w:val="white"/>
          <w:lang w:val="en-US" w:eastAsia="zh-CN" w:bidi="ar-SA"/>
        </w:rPr>
        <w:t>；晚稻：</w:t>
      </w:r>
      <w:r>
        <w:rPr>
          <w:rFonts w:hint="eastAsia" w:ascii="宋体" w:hAnsi="宋体" w:eastAsia="宋体" w:cs="宋体"/>
          <w:snapToGrid w:val="0"/>
          <w:color w:val="000000"/>
          <w:kern w:val="2"/>
          <w:sz w:val="24"/>
          <w:szCs w:val="24"/>
          <w:highlight w:val="white"/>
          <w:lang w:val="en-US" w:eastAsia="zh-CN" w:bidi="ar-SA"/>
        </w:rPr>
        <w:t>土壤调理剂150kg/亩+叶面阻控剂400ml/亩*2次</w:t>
      </w:r>
    </w:p>
    <w:p w14:paraId="7A93E2F2">
      <w:pPr>
        <w:keepNext w:val="0"/>
        <w:keepLines w:val="0"/>
        <w:pageBreakBefore w:val="0"/>
        <w:widowControl w:val="0"/>
        <w:kinsoku/>
        <w:wordWrap/>
        <w:overflowPunct/>
        <w:topLinePunct w:val="0"/>
        <w:autoSpaceDE/>
        <w:autoSpaceDN/>
        <w:bidi w:val="0"/>
        <w:adjustRightInd/>
        <w:snapToGrid/>
        <w:spacing w:after="0" w:afterLines="0" w:afterAutospacing="0" w:line="380" w:lineRule="atLeast"/>
        <w:jc w:val="both"/>
        <w:textAlignment w:val="auto"/>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（4）土壤镉减量化去除材料试验</w:t>
      </w:r>
    </w:p>
    <w:p w14:paraId="434F4338">
      <w:pPr>
        <w:keepNext w:val="0"/>
        <w:keepLines w:val="0"/>
        <w:pageBreakBefore w:val="0"/>
        <w:widowControl w:val="0"/>
        <w:kinsoku/>
        <w:wordWrap/>
        <w:overflowPunct/>
        <w:topLinePunct w:val="0"/>
        <w:autoSpaceDE/>
        <w:autoSpaceDN/>
        <w:bidi w:val="0"/>
        <w:adjustRightInd/>
        <w:snapToGrid/>
        <w:spacing w:after="0" w:line="380" w:lineRule="atLeast"/>
        <w:ind w:firstLine="480" w:firstLineChars="200"/>
        <w:jc w:val="both"/>
        <w:textAlignment w:val="auto"/>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在兰花村镉高风险污染区选取6亩（非低积累品种种植区）开展土壤镉减量化去除材料试验。</w:t>
      </w:r>
    </w:p>
    <w:p w14:paraId="5AAC2038">
      <w:pPr>
        <w:keepNext w:val="0"/>
        <w:keepLines w:val="0"/>
        <w:pageBreakBefore w:val="0"/>
        <w:widowControl w:val="0"/>
        <w:kinsoku/>
        <w:wordWrap/>
        <w:overflowPunct/>
        <w:topLinePunct w:val="0"/>
        <w:autoSpaceDE/>
        <w:autoSpaceDN/>
        <w:bidi w:val="0"/>
        <w:adjustRightInd/>
        <w:snapToGrid/>
        <w:spacing w:after="0" w:line="380" w:lineRule="atLeast"/>
        <w:jc w:val="both"/>
        <w:textAlignment w:val="auto"/>
        <w:outlineLvl w:val="1"/>
        <w:rPr>
          <w:rFonts w:hint="default" w:ascii="宋体" w:hAnsi="宋体" w:eastAsia="宋体" w:cs="宋体"/>
          <w:b/>
          <w:bCs/>
          <w:snapToGrid w:val="0"/>
          <w:color w:val="000000"/>
          <w:kern w:val="2"/>
          <w:sz w:val="24"/>
          <w:szCs w:val="24"/>
          <w:highlight w:val="white"/>
          <w:lang w:val="en-US" w:eastAsia="zh-CN" w:bidi="ar-SA"/>
        </w:rPr>
      </w:pPr>
      <w:bookmarkStart w:id="43" w:name="_Toc2800"/>
      <w:bookmarkStart w:id="44" w:name="_Toc19793"/>
      <w:bookmarkStart w:id="45" w:name="_Toc22973"/>
      <w:bookmarkStart w:id="46" w:name="_Toc22476"/>
      <w:bookmarkStart w:id="47" w:name="_Toc20056"/>
      <w:bookmarkStart w:id="48" w:name="_Toc3263"/>
      <w:r>
        <w:rPr>
          <w:rFonts w:hint="eastAsia" w:ascii="宋体" w:hAnsi="宋体" w:eastAsia="宋体" w:cs="宋体"/>
          <w:b/>
          <w:bCs/>
          <w:snapToGrid w:val="0"/>
          <w:color w:val="000000"/>
          <w:kern w:val="2"/>
          <w:sz w:val="24"/>
          <w:szCs w:val="24"/>
          <w:highlight w:val="white"/>
          <w:lang w:val="en-US" w:eastAsia="zh-CN" w:bidi="ar-SA"/>
        </w:rPr>
        <w:t>3.</w:t>
      </w:r>
      <w:r>
        <w:rPr>
          <w:rFonts w:hint="default" w:ascii="宋体" w:hAnsi="宋体" w:eastAsia="宋体" w:cs="宋体"/>
          <w:b/>
          <w:bCs/>
          <w:snapToGrid w:val="0"/>
          <w:color w:val="000000"/>
          <w:kern w:val="2"/>
          <w:sz w:val="24"/>
          <w:szCs w:val="24"/>
          <w:highlight w:val="white"/>
          <w:lang w:val="en-US" w:eastAsia="zh-CN" w:bidi="ar-SA"/>
        </w:rPr>
        <w:t>3 安全利用技术措施</w:t>
      </w:r>
      <w:bookmarkEnd w:id="43"/>
      <w:bookmarkEnd w:id="44"/>
      <w:bookmarkEnd w:id="45"/>
      <w:bookmarkEnd w:id="46"/>
      <w:r>
        <w:rPr>
          <w:rFonts w:hint="eastAsia" w:ascii="宋体" w:hAnsi="宋体" w:eastAsia="宋体" w:cs="宋体"/>
          <w:b/>
          <w:bCs/>
          <w:snapToGrid w:val="0"/>
          <w:color w:val="000000"/>
          <w:kern w:val="2"/>
          <w:sz w:val="24"/>
          <w:szCs w:val="24"/>
          <w:highlight w:val="white"/>
          <w:lang w:val="en-US" w:eastAsia="zh-CN" w:bidi="ar-SA"/>
        </w:rPr>
        <w:t>要求</w:t>
      </w:r>
      <w:bookmarkEnd w:id="47"/>
      <w:bookmarkEnd w:id="48"/>
    </w:p>
    <w:p w14:paraId="2F29E77F">
      <w:pPr>
        <w:keepNext w:val="0"/>
        <w:keepLines w:val="0"/>
        <w:pageBreakBefore w:val="0"/>
        <w:widowControl w:val="0"/>
        <w:kinsoku/>
        <w:wordWrap/>
        <w:overflowPunct/>
        <w:topLinePunct w:val="0"/>
        <w:autoSpaceDE/>
        <w:autoSpaceDN/>
        <w:bidi w:val="0"/>
        <w:adjustRightInd/>
        <w:snapToGrid/>
        <w:spacing w:after="0" w:afterLines="0" w:afterAutospacing="0" w:line="380" w:lineRule="atLeast"/>
        <w:jc w:val="both"/>
        <w:textAlignment w:val="auto"/>
        <w:outlineLvl w:val="2"/>
        <w:rPr>
          <w:rFonts w:hint="default" w:ascii="宋体" w:hAnsi="宋体" w:eastAsia="宋体" w:cs="宋体"/>
          <w:snapToGrid w:val="0"/>
          <w:color w:val="000000"/>
          <w:kern w:val="2"/>
          <w:sz w:val="24"/>
          <w:szCs w:val="24"/>
          <w:highlight w:val="white"/>
          <w:lang w:val="en-US" w:eastAsia="zh-CN" w:bidi="ar-SA"/>
        </w:rPr>
      </w:pPr>
      <w:bookmarkStart w:id="49" w:name="_Toc21346"/>
      <w:bookmarkStart w:id="50" w:name="_Toc32748"/>
      <w:bookmarkStart w:id="51" w:name="_Toc6811"/>
      <w:bookmarkStart w:id="52" w:name="_Toc521"/>
      <w:bookmarkStart w:id="53" w:name="_Toc4875"/>
      <w:r>
        <w:rPr>
          <w:rFonts w:hint="eastAsia" w:ascii="宋体" w:hAnsi="宋体" w:eastAsia="宋体" w:cs="宋体"/>
          <w:snapToGrid w:val="0"/>
          <w:color w:val="000000"/>
          <w:kern w:val="2"/>
          <w:sz w:val="24"/>
          <w:szCs w:val="24"/>
          <w:highlight w:val="white"/>
          <w:lang w:val="en-US" w:eastAsia="zh-CN" w:bidi="ar-SA"/>
        </w:rPr>
        <w:t>（1）土壤调理</w:t>
      </w:r>
      <w:bookmarkEnd w:id="49"/>
      <w:bookmarkEnd w:id="50"/>
      <w:bookmarkEnd w:id="51"/>
      <w:bookmarkEnd w:id="52"/>
      <w:bookmarkEnd w:id="53"/>
    </w:p>
    <w:p w14:paraId="3B1F0A4F">
      <w:pPr>
        <w:keepNext w:val="0"/>
        <w:keepLines w:val="0"/>
        <w:pageBreakBefore w:val="0"/>
        <w:widowControl w:val="0"/>
        <w:kinsoku/>
        <w:wordWrap/>
        <w:overflowPunct/>
        <w:topLinePunct w:val="0"/>
        <w:autoSpaceDE/>
        <w:autoSpaceDN/>
        <w:bidi w:val="0"/>
        <w:adjustRightInd/>
        <w:snapToGrid/>
        <w:spacing w:after="0" w:line="380" w:lineRule="atLeast"/>
        <w:ind w:firstLine="480" w:firstLineChars="200"/>
        <w:jc w:val="both"/>
        <w:textAlignment w:val="auto"/>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技术要点：向土壤投入土壤调理剂，通过对重金属的吸附、氧化还原或沉淀等作用，以降低土壤重金属的生物有效性，即通过吸附或沉淀反应使得镉离子失去活性，无法被水稻吸收。该技术关键在于选择经济有效的调理剂，针对南方酸性水稻田重金属镉的生物有效性，常用的钝化材料有以海泡石、蒙脱土、磷灰石为原料制成的钝化剂等，根据吉水县受污染耕地土壤状况，在连续三年出现农产品超标的（金滩镇金滩村、八都镇龙城社区）采用吸附性土壤调理剂；其他村采取硅钙类土壤调理剂。</w:t>
      </w:r>
    </w:p>
    <w:p w14:paraId="160D7AEE">
      <w:pPr>
        <w:keepNext w:val="0"/>
        <w:keepLines w:val="0"/>
        <w:pageBreakBefore w:val="0"/>
        <w:widowControl w:val="0"/>
        <w:kinsoku/>
        <w:wordWrap/>
        <w:overflowPunct/>
        <w:topLinePunct w:val="0"/>
        <w:autoSpaceDE/>
        <w:autoSpaceDN/>
        <w:bidi w:val="0"/>
        <w:adjustRightInd/>
        <w:snapToGrid/>
        <w:spacing w:after="0" w:line="380" w:lineRule="atLeast"/>
        <w:ind w:firstLine="480" w:firstLineChars="200"/>
        <w:jc w:val="both"/>
        <w:textAlignment w:val="auto"/>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土壤调理剂施用建议：采用人工或机械化的方式，在水稻播种前7-10天左右一次性撒施，撒施后翻耕。用量为100-150kg/亩。</w:t>
      </w:r>
    </w:p>
    <w:p w14:paraId="1C7C1A7A">
      <w:pPr>
        <w:keepNext w:val="0"/>
        <w:keepLines w:val="0"/>
        <w:pageBreakBefore w:val="0"/>
        <w:widowControl w:val="0"/>
        <w:kinsoku/>
        <w:wordWrap/>
        <w:overflowPunct/>
        <w:topLinePunct w:val="0"/>
        <w:autoSpaceDE/>
        <w:autoSpaceDN/>
        <w:bidi w:val="0"/>
        <w:adjustRightInd/>
        <w:snapToGrid/>
        <w:spacing w:after="0" w:line="380" w:lineRule="atLeast"/>
        <w:ind w:firstLine="480" w:firstLineChars="200"/>
        <w:jc w:val="both"/>
        <w:textAlignment w:val="auto"/>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土壤调理剂技术参数：pH≥10，CaO≥25%，为便于人工或机械化撒施，使用颗粒剂。Cd≤0.3mg/kg,Hg≤0.5mg/kg,As≤30mg/kg,Pb≤80mg/kg,Cr≤250mg/kg.</w:t>
      </w:r>
    </w:p>
    <w:p w14:paraId="28C58C12">
      <w:pPr>
        <w:keepNext w:val="0"/>
        <w:keepLines w:val="0"/>
        <w:pageBreakBefore w:val="0"/>
        <w:widowControl w:val="0"/>
        <w:kinsoku/>
        <w:wordWrap/>
        <w:overflowPunct/>
        <w:topLinePunct w:val="0"/>
        <w:autoSpaceDE/>
        <w:autoSpaceDN/>
        <w:bidi w:val="0"/>
        <w:adjustRightInd/>
        <w:snapToGrid/>
        <w:spacing w:after="0" w:line="380" w:lineRule="atLeast"/>
        <w:ind w:firstLine="482" w:firstLineChars="200"/>
        <w:jc w:val="both"/>
        <w:textAlignment w:val="auto"/>
        <w:rPr>
          <w:rFonts w:hint="eastAsia" w:ascii="宋体" w:hAnsi="宋体" w:eastAsia="宋体" w:cs="宋体"/>
          <w:b/>
          <w:bCs/>
          <w:snapToGrid w:val="0"/>
          <w:color w:val="000000"/>
          <w:kern w:val="2"/>
          <w:sz w:val="24"/>
          <w:szCs w:val="24"/>
          <w:highlight w:val="white"/>
          <w:lang w:val="en-US" w:eastAsia="zh-CN" w:bidi="ar-SA"/>
        </w:rPr>
      </w:pPr>
      <w:r>
        <w:rPr>
          <w:rFonts w:hint="eastAsia" w:ascii="宋体" w:hAnsi="宋体" w:eastAsia="宋体" w:cs="宋体"/>
          <w:b/>
          <w:bCs/>
          <w:snapToGrid w:val="0"/>
          <w:color w:val="000000"/>
          <w:kern w:val="2"/>
          <w:sz w:val="24"/>
          <w:szCs w:val="24"/>
          <w:highlight w:val="white"/>
          <w:lang w:val="en-US" w:eastAsia="zh-CN" w:bidi="ar-SA"/>
        </w:rPr>
        <w:t>注意事项：须取得农业农村部颁布的肥料登记证或在农业农村部登记备案，提供有效期内的产品肥料登记证或肥料网上登记备案的原件彩色扫描件。</w:t>
      </w:r>
    </w:p>
    <w:p w14:paraId="3EAD5F05">
      <w:pPr>
        <w:keepNext w:val="0"/>
        <w:keepLines w:val="0"/>
        <w:pageBreakBefore w:val="0"/>
        <w:widowControl w:val="0"/>
        <w:kinsoku/>
        <w:wordWrap/>
        <w:overflowPunct/>
        <w:topLinePunct w:val="0"/>
        <w:autoSpaceDE/>
        <w:autoSpaceDN/>
        <w:bidi w:val="0"/>
        <w:adjustRightInd/>
        <w:snapToGrid/>
        <w:spacing w:after="0" w:afterLines="0" w:afterAutospacing="0" w:line="380" w:lineRule="atLeast"/>
        <w:jc w:val="both"/>
        <w:textAlignment w:val="auto"/>
        <w:outlineLvl w:val="2"/>
        <w:rPr>
          <w:rFonts w:hint="eastAsia" w:ascii="宋体" w:hAnsi="宋体" w:eastAsia="宋体" w:cs="宋体"/>
          <w:snapToGrid w:val="0"/>
          <w:color w:val="000000"/>
          <w:kern w:val="2"/>
          <w:sz w:val="24"/>
          <w:szCs w:val="24"/>
          <w:highlight w:val="white"/>
          <w:lang w:val="en-US" w:eastAsia="zh-CN" w:bidi="ar-SA"/>
        </w:rPr>
      </w:pPr>
      <w:bookmarkStart w:id="54" w:name="_Toc1354"/>
      <w:bookmarkStart w:id="55" w:name="_Toc16134"/>
      <w:bookmarkStart w:id="56" w:name="_Toc26095"/>
      <w:bookmarkStart w:id="57" w:name="_Toc8491"/>
      <w:bookmarkStart w:id="58" w:name="_Toc7078"/>
      <w:bookmarkStart w:id="59" w:name="_Toc24021"/>
      <w:r>
        <w:rPr>
          <w:rFonts w:hint="eastAsia" w:ascii="宋体" w:hAnsi="宋体" w:eastAsia="宋体" w:cs="宋体"/>
          <w:snapToGrid w:val="0"/>
          <w:color w:val="000000"/>
          <w:kern w:val="2"/>
          <w:sz w:val="24"/>
          <w:szCs w:val="24"/>
          <w:highlight w:val="white"/>
          <w:lang w:val="en-US" w:eastAsia="zh-CN" w:bidi="ar-SA"/>
        </w:rPr>
        <w:t>（2） 叶面阻控（喷施叶面阻控剂）</w:t>
      </w:r>
      <w:bookmarkEnd w:id="54"/>
      <w:bookmarkEnd w:id="55"/>
      <w:bookmarkEnd w:id="56"/>
      <w:bookmarkEnd w:id="57"/>
      <w:bookmarkEnd w:id="58"/>
      <w:bookmarkEnd w:id="59"/>
    </w:p>
    <w:p w14:paraId="0BBDAD03">
      <w:pPr>
        <w:keepNext w:val="0"/>
        <w:keepLines w:val="0"/>
        <w:pageBreakBefore w:val="0"/>
        <w:widowControl w:val="0"/>
        <w:kinsoku/>
        <w:wordWrap/>
        <w:overflowPunct/>
        <w:topLinePunct w:val="0"/>
        <w:autoSpaceDE/>
        <w:autoSpaceDN/>
        <w:bidi w:val="0"/>
        <w:adjustRightInd/>
        <w:snapToGrid/>
        <w:spacing w:after="0" w:line="380" w:lineRule="atLeast"/>
        <w:ind w:firstLine="480" w:firstLineChars="200"/>
        <w:jc w:val="both"/>
        <w:textAlignment w:val="auto"/>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技术要点：在水稻生长周期合理喷施含硅、钾等中量元素的叶面阻控剂能降低水稻对重金属吸收和转移，能有效调理酸性土壤，激活土壤中的有机质等营养成分。可有效提高土壤的pH值且改善土壤的团粒结构，降低农药和重金属对农作物的污染，能增加作物体内通气性，能提高作物（特别是禾谷类作物）对病虫害的抵抗力，预防作物根系腐烂和早衰。还能调节作物在不同时期对氮、磷、钾等不同养分的平衡吸收，提高作物的光合作用和叶绿素含量，促进有机物积累，改善作物的品质和提高单产。</w:t>
      </w:r>
    </w:p>
    <w:p w14:paraId="4967B536">
      <w:pPr>
        <w:keepNext w:val="0"/>
        <w:keepLines w:val="0"/>
        <w:pageBreakBefore w:val="0"/>
        <w:widowControl w:val="0"/>
        <w:kinsoku/>
        <w:wordWrap/>
        <w:overflowPunct/>
        <w:topLinePunct w:val="0"/>
        <w:autoSpaceDE/>
        <w:autoSpaceDN/>
        <w:bidi w:val="0"/>
        <w:adjustRightInd/>
        <w:snapToGrid/>
        <w:spacing w:after="0" w:line="380" w:lineRule="atLeast"/>
        <w:ind w:firstLine="480" w:firstLineChars="200"/>
        <w:jc w:val="both"/>
        <w:textAlignment w:val="auto"/>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使用方法及注意事项：无人机喷施高度控制在1.5-3米之间，用量可根据产品的使用说明书调整。选择在晴天或阴天上午10点前、下午4点后的时间段，适宜温度范围为15-30℃。取适量药剂兑水稀释再采用植保无人机喷施，采用中速均匀喷洒。喷洒部位以叶子背面和嫩叶为主，因为嫩叶和叶子背面对养分的吸收率比老叶和叶子正面要高得多，尤其要注意喷洒在生长旺盛的上部叶片和叶背面，提高吸收养分的速度。若喷施后3小时内出现降雨等叶片干燥后应进行适当补施。</w:t>
      </w:r>
    </w:p>
    <w:p w14:paraId="2684E97C">
      <w:pPr>
        <w:keepNext w:val="0"/>
        <w:keepLines w:val="0"/>
        <w:pageBreakBefore w:val="0"/>
        <w:widowControl w:val="0"/>
        <w:kinsoku/>
        <w:wordWrap/>
        <w:overflowPunct/>
        <w:topLinePunct w:val="0"/>
        <w:autoSpaceDE/>
        <w:autoSpaceDN/>
        <w:bidi w:val="0"/>
        <w:adjustRightInd/>
        <w:snapToGrid/>
        <w:spacing w:after="0" w:line="380" w:lineRule="atLeast"/>
        <w:ind w:firstLine="480" w:firstLineChars="200"/>
        <w:jc w:val="both"/>
        <w:textAlignment w:val="auto"/>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叶面阻控剂技术参数：硅≥120克/升、pH≥7.0，且Cd≤0.3mg/kg，Hg≤0.5mg/kg,As≤30mg/kg,Pb≤80mg/kg，Cr≤250mg/kg。</w:t>
      </w:r>
    </w:p>
    <w:p w14:paraId="7658F527">
      <w:pPr>
        <w:keepNext w:val="0"/>
        <w:keepLines w:val="0"/>
        <w:pageBreakBefore w:val="0"/>
        <w:widowControl w:val="0"/>
        <w:kinsoku/>
        <w:wordWrap/>
        <w:overflowPunct/>
        <w:topLinePunct w:val="0"/>
        <w:autoSpaceDE/>
        <w:autoSpaceDN/>
        <w:bidi w:val="0"/>
        <w:adjustRightInd/>
        <w:snapToGrid/>
        <w:spacing w:after="0" w:line="380" w:lineRule="atLeast"/>
        <w:ind w:firstLine="482" w:firstLineChars="200"/>
        <w:jc w:val="both"/>
        <w:textAlignment w:val="auto"/>
        <w:rPr>
          <w:rFonts w:hint="eastAsia" w:ascii="宋体" w:hAnsi="宋体" w:eastAsia="宋体" w:cs="宋体"/>
          <w:b/>
          <w:bCs/>
          <w:snapToGrid w:val="0"/>
          <w:color w:val="000000"/>
          <w:kern w:val="2"/>
          <w:sz w:val="24"/>
          <w:szCs w:val="24"/>
          <w:highlight w:val="white"/>
          <w:lang w:val="en-US" w:eastAsia="zh-CN" w:bidi="ar-SA"/>
        </w:rPr>
      </w:pPr>
      <w:r>
        <w:rPr>
          <w:rFonts w:hint="eastAsia" w:ascii="宋体" w:hAnsi="宋体" w:eastAsia="宋体" w:cs="宋体"/>
          <w:b/>
          <w:bCs/>
          <w:snapToGrid w:val="0"/>
          <w:color w:val="000000"/>
          <w:kern w:val="2"/>
          <w:sz w:val="24"/>
          <w:szCs w:val="24"/>
          <w:highlight w:val="white"/>
          <w:lang w:val="en-US" w:eastAsia="zh-CN" w:bidi="ar-SA"/>
        </w:rPr>
        <w:t>注意事项：须取得农业农村部肥料登记证或在农业农村部登记备案，并提供有效期内的产品肥料登记证或肥料网上登记备案的原件彩色扫描件。</w:t>
      </w:r>
    </w:p>
    <w:p w14:paraId="298AF09F">
      <w:pPr>
        <w:keepNext w:val="0"/>
        <w:keepLines w:val="0"/>
        <w:pageBreakBefore w:val="0"/>
        <w:widowControl w:val="0"/>
        <w:kinsoku/>
        <w:wordWrap/>
        <w:overflowPunct/>
        <w:topLinePunct w:val="0"/>
        <w:autoSpaceDE/>
        <w:autoSpaceDN/>
        <w:bidi w:val="0"/>
        <w:adjustRightInd/>
        <w:snapToGrid/>
        <w:spacing w:after="0" w:line="380" w:lineRule="atLeast"/>
        <w:ind w:firstLine="480" w:firstLineChars="200"/>
        <w:jc w:val="both"/>
        <w:textAlignment w:val="auto"/>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无人机飞行高度：无人机飞行高度1.5-3米为佳。</w:t>
      </w:r>
    </w:p>
    <w:p w14:paraId="0057B447">
      <w:pPr>
        <w:keepNext w:val="0"/>
        <w:keepLines w:val="0"/>
        <w:pageBreakBefore w:val="0"/>
        <w:widowControl w:val="0"/>
        <w:kinsoku/>
        <w:wordWrap/>
        <w:overflowPunct/>
        <w:topLinePunct w:val="0"/>
        <w:autoSpaceDE/>
        <w:autoSpaceDN/>
        <w:bidi w:val="0"/>
        <w:adjustRightInd/>
        <w:snapToGrid/>
        <w:spacing w:after="0" w:afterLines="0" w:afterAutospacing="0" w:line="380" w:lineRule="atLeast"/>
        <w:jc w:val="both"/>
        <w:textAlignment w:val="auto"/>
        <w:outlineLvl w:val="2"/>
        <w:rPr>
          <w:rFonts w:hint="eastAsia" w:ascii="宋体" w:hAnsi="宋体" w:eastAsia="宋体" w:cs="宋体"/>
          <w:snapToGrid w:val="0"/>
          <w:color w:val="000000"/>
          <w:kern w:val="2"/>
          <w:sz w:val="24"/>
          <w:szCs w:val="24"/>
          <w:highlight w:val="white"/>
          <w:lang w:val="en-US" w:eastAsia="zh-CN" w:bidi="ar-SA"/>
        </w:rPr>
      </w:pPr>
      <w:bookmarkStart w:id="60" w:name="_Toc22895"/>
      <w:bookmarkStart w:id="61" w:name="_Toc20214"/>
      <w:bookmarkStart w:id="62" w:name="_Toc30291"/>
      <w:bookmarkStart w:id="63" w:name="_Toc15452"/>
      <w:r>
        <w:rPr>
          <w:rFonts w:hint="eastAsia" w:ascii="宋体" w:hAnsi="宋体" w:eastAsia="宋体" w:cs="宋体"/>
          <w:snapToGrid w:val="0"/>
          <w:color w:val="000000"/>
          <w:kern w:val="2"/>
          <w:sz w:val="24"/>
          <w:szCs w:val="24"/>
          <w:highlight w:val="white"/>
          <w:lang w:val="en-US" w:eastAsia="zh-CN" w:bidi="ar-SA"/>
        </w:rPr>
        <w:t>（3） 微肥调控</w:t>
      </w:r>
      <w:bookmarkEnd w:id="60"/>
      <w:bookmarkEnd w:id="61"/>
      <w:bookmarkEnd w:id="62"/>
      <w:bookmarkEnd w:id="63"/>
    </w:p>
    <w:p w14:paraId="7A610E8A">
      <w:pPr>
        <w:keepNext w:val="0"/>
        <w:keepLines w:val="0"/>
        <w:pageBreakBefore w:val="0"/>
        <w:widowControl w:val="0"/>
        <w:kinsoku/>
        <w:wordWrap/>
        <w:overflowPunct/>
        <w:topLinePunct w:val="0"/>
        <w:autoSpaceDE/>
        <w:autoSpaceDN/>
        <w:bidi w:val="0"/>
        <w:adjustRightInd/>
        <w:snapToGrid/>
        <w:spacing w:after="0" w:line="380" w:lineRule="atLeast"/>
        <w:ind w:firstLine="480" w:firstLineChars="200"/>
        <w:jc w:val="both"/>
        <w:textAlignment w:val="auto"/>
        <w:rPr>
          <w:rFonts w:hint="default" w:ascii="宋体" w:hAnsi="宋体" w:eastAsia="宋体" w:cs="宋体"/>
          <w:snapToGrid w:val="0"/>
          <w:color w:val="000000"/>
          <w:kern w:val="2"/>
          <w:sz w:val="24"/>
          <w:szCs w:val="24"/>
          <w:highlight w:val="white"/>
          <w:lang w:val="en-US" w:eastAsia="zh-CN" w:bidi="ar-SA"/>
        </w:rPr>
      </w:pPr>
      <w:r>
        <w:rPr>
          <w:rFonts w:hint="default" w:ascii="宋体" w:hAnsi="宋体" w:eastAsia="宋体" w:cs="宋体"/>
          <w:snapToGrid w:val="0"/>
          <w:color w:val="000000"/>
          <w:kern w:val="2"/>
          <w:sz w:val="24"/>
          <w:szCs w:val="24"/>
          <w:highlight w:val="white"/>
          <w:lang w:val="en-US" w:eastAsia="zh-CN" w:bidi="ar-SA"/>
        </w:rPr>
        <w:t>技术要点：微肥施用不仅能补充水稻生长发育所需营养，还能有效控制水稻重金属污染，主要有Zn、Fe、B等几种类型。在选择产品种类时，应根据土壤中Zn、Fe、B等有效态的丰缺度合理选择施用量和施用方法。</w:t>
      </w:r>
    </w:p>
    <w:p w14:paraId="07828E1F">
      <w:pPr>
        <w:keepNext w:val="0"/>
        <w:keepLines w:val="0"/>
        <w:pageBreakBefore w:val="0"/>
        <w:widowControl w:val="0"/>
        <w:kinsoku/>
        <w:wordWrap/>
        <w:overflowPunct/>
        <w:topLinePunct w:val="0"/>
        <w:autoSpaceDE/>
        <w:autoSpaceDN/>
        <w:bidi w:val="0"/>
        <w:adjustRightInd/>
        <w:snapToGrid/>
        <w:spacing w:after="0" w:line="380" w:lineRule="atLeast"/>
        <w:ind w:firstLine="480" w:firstLineChars="200"/>
        <w:jc w:val="both"/>
        <w:textAlignment w:val="auto"/>
        <w:rPr>
          <w:rFonts w:hint="default" w:ascii="宋体" w:hAnsi="宋体" w:eastAsia="宋体" w:cs="宋体"/>
          <w:snapToGrid w:val="0"/>
          <w:color w:val="000000"/>
          <w:kern w:val="2"/>
          <w:sz w:val="24"/>
          <w:szCs w:val="24"/>
          <w:highlight w:val="white"/>
          <w:lang w:val="en-US" w:eastAsia="zh-CN" w:bidi="ar-SA"/>
        </w:rPr>
      </w:pPr>
      <w:r>
        <w:rPr>
          <w:rFonts w:hint="default" w:ascii="宋体" w:hAnsi="宋体" w:eastAsia="宋体" w:cs="宋体"/>
          <w:snapToGrid w:val="0"/>
          <w:color w:val="000000"/>
          <w:kern w:val="2"/>
          <w:sz w:val="24"/>
          <w:szCs w:val="24"/>
          <w:highlight w:val="white"/>
          <w:lang w:val="en-US" w:eastAsia="zh-CN" w:bidi="ar-SA"/>
        </w:rPr>
        <w:t>本方案选择含</w:t>
      </w:r>
      <w:r>
        <w:rPr>
          <w:rFonts w:hint="eastAsia" w:ascii="宋体" w:hAnsi="宋体" w:eastAsia="宋体" w:cs="宋体"/>
          <w:snapToGrid w:val="0"/>
          <w:color w:val="000000"/>
          <w:kern w:val="2"/>
          <w:sz w:val="24"/>
          <w:szCs w:val="24"/>
          <w:highlight w:val="white"/>
          <w:lang w:val="en-US" w:eastAsia="zh-CN" w:bidi="ar-SA"/>
        </w:rPr>
        <w:t>锌、硼元素的微肥</w:t>
      </w:r>
      <w:r>
        <w:rPr>
          <w:rFonts w:hint="default" w:ascii="宋体" w:hAnsi="宋体" w:eastAsia="宋体" w:cs="宋体"/>
          <w:snapToGrid w:val="0"/>
          <w:color w:val="000000"/>
          <w:kern w:val="2"/>
          <w:sz w:val="24"/>
          <w:szCs w:val="24"/>
          <w:highlight w:val="white"/>
          <w:lang w:val="en-US" w:eastAsia="zh-CN" w:bidi="ar-SA"/>
        </w:rPr>
        <w:t>，锌硼肥主要在水稻分蘖期进行撒施。</w:t>
      </w:r>
    </w:p>
    <w:p w14:paraId="5995C5EE">
      <w:pPr>
        <w:keepNext w:val="0"/>
        <w:keepLines w:val="0"/>
        <w:pageBreakBefore w:val="0"/>
        <w:widowControl w:val="0"/>
        <w:kinsoku/>
        <w:wordWrap/>
        <w:overflowPunct/>
        <w:topLinePunct w:val="0"/>
        <w:autoSpaceDE/>
        <w:autoSpaceDN/>
        <w:bidi w:val="0"/>
        <w:adjustRightInd/>
        <w:snapToGrid/>
        <w:spacing w:after="0" w:line="380" w:lineRule="atLeast"/>
        <w:ind w:firstLine="480" w:firstLineChars="200"/>
        <w:jc w:val="left"/>
        <w:textAlignment w:val="auto"/>
        <w:rPr>
          <w:rFonts w:hint="default" w:ascii="宋体" w:hAnsi="宋体" w:eastAsia="宋体" w:cs="宋体"/>
          <w:snapToGrid w:val="0"/>
          <w:color w:val="000000"/>
          <w:kern w:val="2"/>
          <w:sz w:val="24"/>
          <w:szCs w:val="24"/>
          <w:highlight w:val="white"/>
          <w:lang w:val="en-US" w:eastAsia="zh-CN" w:bidi="ar-SA"/>
        </w:rPr>
      </w:pPr>
      <w:r>
        <w:rPr>
          <w:rFonts w:hint="default" w:ascii="宋体" w:hAnsi="宋体" w:eastAsia="宋体" w:cs="宋体"/>
          <w:snapToGrid w:val="0"/>
          <w:color w:val="000000"/>
          <w:kern w:val="2"/>
          <w:sz w:val="24"/>
          <w:szCs w:val="24"/>
          <w:highlight w:val="white"/>
          <w:lang w:val="en-US" w:eastAsia="zh-CN" w:bidi="ar-SA"/>
        </w:rPr>
        <w:t>锌硼肥技术参数：Zn</w:t>
      </w:r>
      <w:r>
        <w:rPr>
          <w:rFonts w:hint="eastAsia" w:ascii="宋体" w:hAnsi="宋体" w:eastAsia="宋体" w:cs="宋体"/>
          <w:snapToGrid w:val="0"/>
          <w:color w:val="000000"/>
          <w:kern w:val="2"/>
          <w:sz w:val="24"/>
          <w:szCs w:val="24"/>
          <w:highlight w:val="white"/>
          <w:lang w:val="en-US" w:eastAsia="zh-CN" w:bidi="ar-SA"/>
        </w:rPr>
        <w:t>+B</w:t>
      </w:r>
      <w:r>
        <w:rPr>
          <w:rFonts w:hint="default" w:ascii="宋体" w:hAnsi="宋体" w:eastAsia="宋体" w:cs="宋体"/>
          <w:snapToGrid w:val="0"/>
          <w:color w:val="000000"/>
          <w:kern w:val="2"/>
          <w:sz w:val="24"/>
          <w:szCs w:val="24"/>
          <w:highlight w:val="white"/>
          <w:lang w:val="en-US" w:eastAsia="zh-CN" w:bidi="ar-SA"/>
        </w:rPr>
        <w:t>≥</w:t>
      </w:r>
      <w:r>
        <w:rPr>
          <w:rFonts w:hint="eastAsia" w:ascii="宋体" w:hAnsi="宋体" w:eastAsia="宋体" w:cs="宋体"/>
          <w:snapToGrid w:val="0"/>
          <w:color w:val="000000"/>
          <w:kern w:val="2"/>
          <w:sz w:val="24"/>
          <w:szCs w:val="24"/>
          <w:highlight w:val="white"/>
          <w:lang w:val="en-US" w:eastAsia="zh-CN" w:bidi="ar-SA"/>
        </w:rPr>
        <w:t>10%、pH≥6.0</w:t>
      </w:r>
      <w:r>
        <w:rPr>
          <w:rFonts w:hint="default" w:ascii="宋体" w:hAnsi="宋体" w:eastAsia="宋体" w:cs="宋体"/>
          <w:snapToGrid w:val="0"/>
          <w:color w:val="000000"/>
          <w:kern w:val="2"/>
          <w:sz w:val="24"/>
          <w:szCs w:val="24"/>
          <w:highlight w:val="white"/>
          <w:lang w:val="en-US" w:eastAsia="zh-CN" w:bidi="ar-SA"/>
        </w:rPr>
        <w:t>，且As≤30mg/kg,Pb≤80mg/kgHg≤0.5mg/kg,Cr≤250mg/kg</w:t>
      </w:r>
      <w:r>
        <w:rPr>
          <w:rFonts w:hint="eastAsia" w:ascii="宋体" w:hAnsi="宋体" w:eastAsia="宋体" w:cs="宋体"/>
          <w:snapToGrid w:val="0"/>
          <w:color w:val="000000"/>
          <w:kern w:val="2"/>
          <w:sz w:val="24"/>
          <w:szCs w:val="24"/>
          <w:highlight w:val="white"/>
          <w:lang w:val="en-US" w:eastAsia="zh-CN" w:bidi="ar-SA"/>
        </w:rPr>
        <w:t>，</w:t>
      </w:r>
      <w:r>
        <w:rPr>
          <w:rFonts w:hint="default" w:ascii="宋体" w:hAnsi="宋体" w:eastAsia="宋体" w:cs="宋体"/>
          <w:snapToGrid w:val="0"/>
          <w:color w:val="000000"/>
          <w:kern w:val="2"/>
          <w:sz w:val="24"/>
          <w:szCs w:val="24"/>
          <w:highlight w:val="white"/>
          <w:lang w:val="en-US" w:eastAsia="zh-CN" w:bidi="ar-SA"/>
        </w:rPr>
        <w:t>Cd≤0.3mg/kg。</w:t>
      </w:r>
    </w:p>
    <w:p w14:paraId="238EEA56">
      <w:pPr>
        <w:keepNext w:val="0"/>
        <w:keepLines w:val="0"/>
        <w:pageBreakBefore w:val="0"/>
        <w:shd w:val="clear" w:color="auto" w:fill="FFFFFF"/>
        <w:wordWrap/>
        <w:overflowPunct/>
        <w:topLinePunct w:val="0"/>
        <w:bidi w:val="0"/>
        <w:spacing w:line="380" w:lineRule="atLeast"/>
        <w:rPr>
          <w:rFonts w:hint="default" w:ascii="宋体" w:hAnsi="宋体" w:eastAsia="宋体" w:cs="宋体"/>
          <w:snapToGrid w:val="0"/>
          <w:color w:val="000000"/>
          <w:kern w:val="2"/>
          <w:sz w:val="24"/>
          <w:szCs w:val="24"/>
          <w:highlight w:val="white"/>
          <w:lang w:val="en-US" w:eastAsia="zh-CN" w:bidi="ar-SA"/>
        </w:rPr>
      </w:pPr>
      <w:r>
        <w:rPr>
          <w:rFonts w:hint="eastAsia" w:ascii="宋体" w:hAnsi="宋体" w:eastAsia="宋体" w:cs="宋体"/>
          <w:b/>
          <w:bCs/>
          <w:snapToGrid w:val="0"/>
          <w:color w:val="000000"/>
          <w:kern w:val="2"/>
          <w:sz w:val="24"/>
          <w:szCs w:val="24"/>
          <w:highlight w:val="white"/>
          <w:lang w:val="en-US" w:eastAsia="zh-CN" w:bidi="ar-SA"/>
        </w:rPr>
        <w:t>注意事项：须取得农业农村部肥料登记证或在农业农村部登记备案，并提供有效期内的产品肥料登记证或肥料网上登记备案的原件彩色扫描件。</w:t>
      </w:r>
    </w:p>
    <w:p w14:paraId="5A8B30F1">
      <w:pPr>
        <w:keepNext w:val="0"/>
        <w:keepLines w:val="0"/>
        <w:pageBreakBefore w:val="0"/>
        <w:widowControl w:val="0"/>
        <w:kinsoku/>
        <w:wordWrap/>
        <w:overflowPunct/>
        <w:topLinePunct w:val="0"/>
        <w:autoSpaceDE/>
        <w:autoSpaceDN/>
        <w:bidi w:val="0"/>
        <w:adjustRightInd/>
        <w:snapToGrid/>
        <w:spacing w:after="0" w:afterLines="0" w:afterAutospacing="0" w:line="380" w:lineRule="atLeast"/>
        <w:jc w:val="both"/>
        <w:textAlignment w:val="auto"/>
        <w:outlineLvl w:val="2"/>
        <w:rPr>
          <w:rFonts w:hint="eastAsia" w:ascii="宋体" w:hAnsi="宋体" w:eastAsia="宋体" w:cs="宋体"/>
          <w:snapToGrid w:val="0"/>
          <w:color w:val="000000"/>
          <w:kern w:val="2"/>
          <w:sz w:val="24"/>
          <w:szCs w:val="24"/>
          <w:highlight w:val="white"/>
          <w:lang w:val="en-US" w:eastAsia="zh-CN" w:bidi="ar-SA"/>
        </w:rPr>
      </w:pPr>
      <w:bookmarkStart w:id="64" w:name="_Toc32320"/>
      <w:bookmarkStart w:id="65" w:name="_Toc17138"/>
      <w:bookmarkStart w:id="66" w:name="_Toc31661"/>
      <w:bookmarkStart w:id="67" w:name="_Toc7693"/>
      <w:bookmarkStart w:id="68" w:name="_Toc5637"/>
      <w:r>
        <w:rPr>
          <w:rFonts w:hint="eastAsia" w:ascii="宋体" w:hAnsi="宋体" w:eastAsia="宋体" w:cs="宋体"/>
          <w:snapToGrid w:val="0"/>
          <w:color w:val="000000"/>
          <w:kern w:val="2"/>
          <w:sz w:val="24"/>
          <w:szCs w:val="24"/>
          <w:highlight w:val="white"/>
          <w:lang w:val="en-US" w:eastAsia="zh-CN" w:bidi="ar-SA"/>
        </w:rPr>
        <w:t>（4） 低积累品种</w:t>
      </w:r>
      <w:bookmarkEnd w:id="64"/>
      <w:bookmarkEnd w:id="65"/>
      <w:bookmarkEnd w:id="66"/>
      <w:bookmarkEnd w:id="67"/>
      <w:bookmarkEnd w:id="68"/>
    </w:p>
    <w:p w14:paraId="44D3039D">
      <w:pPr>
        <w:keepNext w:val="0"/>
        <w:keepLines w:val="0"/>
        <w:pageBreakBefore w:val="0"/>
        <w:widowControl w:val="0"/>
        <w:kinsoku/>
        <w:wordWrap/>
        <w:overflowPunct/>
        <w:topLinePunct w:val="0"/>
        <w:autoSpaceDE/>
        <w:autoSpaceDN/>
        <w:bidi w:val="0"/>
        <w:adjustRightInd/>
        <w:snapToGrid/>
        <w:spacing w:after="0" w:line="380" w:lineRule="atLeast"/>
        <w:ind w:firstLine="480" w:firstLineChars="200"/>
        <w:jc w:val="both"/>
        <w:textAlignment w:val="auto"/>
        <w:rPr>
          <w:rFonts w:hint="default" w:ascii="宋体" w:hAnsi="宋体" w:eastAsia="宋体" w:cs="宋体"/>
          <w:snapToGrid w:val="0"/>
          <w:color w:val="000000"/>
          <w:kern w:val="2"/>
          <w:sz w:val="24"/>
          <w:szCs w:val="24"/>
          <w:highlight w:val="white"/>
          <w:lang w:val="en-US" w:eastAsia="zh-CN" w:bidi="ar-SA"/>
        </w:rPr>
      </w:pPr>
      <w:r>
        <w:rPr>
          <w:rFonts w:hint="default" w:ascii="宋体" w:hAnsi="宋体" w:eastAsia="宋体" w:cs="宋体"/>
          <w:snapToGrid w:val="0"/>
          <w:color w:val="000000"/>
          <w:kern w:val="2"/>
          <w:sz w:val="24"/>
          <w:szCs w:val="24"/>
          <w:highlight w:val="white"/>
          <w:lang w:val="en-US" w:eastAsia="zh-CN" w:bidi="ar-SA"/>
        </w:rPr>
        <w:t>结合当地种植习惯，充分尊重农民种植意愿，发挥市场主体在推广工作中的关键作用，重点选择安全利用类耕地镉污染集中连片区，开展示范工作，</w:t>
      </w:r>
      <w:r>
        <w:rPr>
          <w:rFonts w:hint="eastAsia" w:ascii="宋体" w:hAnsi="宋体" w:eastAsia="宋体" w:cs="宋体"/>
          <w:snapToGrid w:val="0"/>
          <w:color w:val="000000"/>
          <w:kern w:val="2"/>
          <w:sz w:val="24"/>
          <w:szCs w:val="24"/>
          <w:highlight w:val="white"/>
          <w:lang w:val="en-US" w:eastAsia="zh-CN" w:bidi="ar-SA"/>
        </w:rPr>
        <w:t>选用臻两优8612、韶香100等低积累品种，臻两优8612</w:t>
      </w:r>
      <w:r>
        <w:rPr>
          <w:rFonts w:hint="default" w:ascii="宋体" w:hAnsi="宋体" w:eastAsia="宋体" w:cs="宋体"/>
          <w:snapToGrid w:val="0"/>
          <w:color w:val="000000"/>
          <w:kern w:val="2"/>
          <w:sz w:val="24"/>
          <w:szCs w:val="24"/>
          <w:highlight w:val="white"/>
          <w:lang w:val="en-US" w:eastAsia="zh-CN" w:bidi="ar-SA"/>
        </w:rPr>
        <w:t>种子用量为2</w:t>
      </w:r>
      <w:r>
        <w:rPr>
          <w:rFonts w:hint="eastAsia" w:ascii="宋体" w:hAnsi="宋体" w:eastAsia="宋体" w:cs="宋体"/>
          <w:snapToGrid w:val="0"/>
          <w:color w:val="000000"/>
          <w:kern w:val="2"/>
          <w:sz w:val="24"/>
          <w:szCs w:val="24"/>
          <w:highlight w:val="white"/>
          <w:lang w:val="en-US" w:eastAsia="zh-CN" w:bidi="ar-SA"/>
        </w:rPr>
        <w:t>.5</w:t>
      </w:r>
      <w:r>
        <w:rPr>
          <w:rFonts w:hint="default" w:ascii="宋体" w:hAnsi="宋体" w:eastAsia="宋体" w:cs="宋体"/>
          <w:snapToGrid w:val="0"/>
          <w:color w:val="000000"/>
          <w:kern w:val="2"/>
          <w:sz w:val="24"/>
          <w:szCs w:val="24"/>
          <w:highlight w:val="white"/>
          <w:lang w:val="en-US" w:eastAsia="zh-CN" w:bidi="ar-SA"/>
        </w:rPr>
        <w:t>kg/亩</w:t>
      </w:r>
      <w:r>
        <w:rPr>
          <w:rFonts w:hint="eastAsia" w:ascii="宋体" w:hAnsi="宋体" w:eastAsia="宋体" w:cs="宋体"/>
          <w:snapToGrid w:val="0"/>
          <w:color w:val="000000"/>
          <w:kern w:val="2"/>
          <w:sz w:val="24"/>
          <w:szCs w:val="24"/>
          <w:highlight w:val="white"/>
          <w:lang w:val="en-US" w:eastAsia="zh-CN" w:bidi="ar-SA"/>
        </w:rPr>
        <w:t>，韶香100种子用量为4kg/亩</w:t>
      </w:r>
      <w:r>
        <w:rPr>
          <w:rFonts w:hint="default" w:ascii="宋体" w:hAnsi="宋体" w:eastAsia="宋体" w:cs="宋体"/>
          <w:snapToGrid w:val="0"/>
          <w:color w:val="000000"/>
          <w:kern w:val="2"/>
          <w:sz w:val="24"/>
          <w:szCs w:val="24"/>
          <w:highlight w:val="white"/>
          <w:lang w:val="en-US" w:eastAsia="zh-CN" w:bidi="ar-SA"/>
        </w:rPr>
        <w:t>。</w:t>
      </w:r>
    </w:p>
    <w:p w14:paraId="695CF63A">
      <w:pPr>
        <w:keepNext w:val="0"/>
        <w:keepLines w:val="0"/>
        <w:pageBreakBefore w:val="0"/>
        <w:widowControl w:val="0"/>
        <w:kinsoku/>
        <w:wordWrap/>
        <w:overflowPunct/>
        <w:topLinePunct w:val="0"/>
        <w:autoSpaceDE/>
        <w:autoSpaceDN/>
        <w:bidi w:val="0"/>
        <w:adjustRightInd/>
        <w:snapToGrid/>
        <w:spacing w:after="0" w:afterLines="0" w:afterAutospacing="0" w:line="380" w:lineRule="atLeast"/>
        <w:jc w:val="both"/>
        <w:textAlignment w:val="auto"/>
        <w:outlineLvl w:val="2"/>
        <w:rPr>
          <w:rFonts w:hint="default" w:ascii="宋体" w:hAnsi="宋体" w:eastAsia="宋体" w:cs="宋体"/>
          <w:snapToGrid w:val="0"/>
          <w:color w:val="000000"/>
          <w:kern w:val="2"/>
          <w:sz w:val="24"/>
          <w:szCs w:val="24"/>
          <w:highlight w:val="white"/>
          <w:lang w:val="en-US" w:eastAsia="zh-CN" w:bidi="ar-SA"/>
        </w:rPr>
      </w:pPr>
      <w:bookmarkStart w:id="69" w:name="_Toc30623"/>
      <w:bookmarkStart w:id="70" w:name="_Toc931"/>
      <w:bookmarkStart w:id="71" w:name="_Toc7354"/>
      <w:bookmarkStart w:id="72" w:name="_Toc4826"/>
      <w:r>
        <w:rPr>
          <w:rFonts w:hint="eastAsia" w:ascii="宋体" w:hAnsi="宋体" w:eastAsia="宋体" w:cs="宋体"/>
          <w:snapToGrid w:val="0"/>
          <w:color w:val="000000"/>
          <w:kern w:val="2"/>
          <w:sz w:val="24"/>
          <w:szCs w:val="24"/>
          <w:highlight w:val="white"/>
          <w:lang w:val="en-US" w:eastAsia="zh-CN" w:bidi="ar-SA"/>
        </w:rPr>
        <w:t>（5）土壤镉减量化去除材料试验简介</w:t>
      </w:r>
      <w:bookmarkEnd w:id="69"/>
      <w:bookmarkEnd w:id="70"/>
      <w:bookmarkEnd w:id="71"/>
      <w:bookmarkEnd w:id="72"/>
    </w:p>
    <w:p w14:paraId="5E3553B7">
      <w:pPr>
        <w:keepNext w:val="0"/>
        <w:keepLines w:val="0"/>
        <w:pageBreakBefore w:val="0"/>
        <w:widowControl w:val="0"/>
        <w:kinsoku/>
        <w:wordWrap/>
        <w:overflowPunct/>
        <w:topLinePunct w:val="0"/>
        <w:autoSpaceDE/>
        <w:autoSpaceDN/>
        <w:bidi w:val="0"/>
        <w:adjustRightInd/>
        <w:snapToGrid/>
        <w:spacing w:after="0" w:line="380" w:lineRule="atLeast"/>
        <w:ind w:firstLine="480" w:firstLineChars="200"/>
        <w:jc w:val="both"/>
        <w:textAlignment w:val="auto"/>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土壤镉减量化技术利用聚乙烯醇、海藻酸钠、改性镉吸附材料等交联负载，获得高效吸附、可漂浮去除土壤镉的中空微球材料，通过物理吸附与化学螯合双重作用固定土壤中的镉，将材料进行应用和回收，降低土壤总镉及有效态镉含量。</w:t>
      </w:r>
    </w:p>
    <w:p w14:paraId="463D9BE1">
      <w:pPr>
        <w:keepNext w:val="0"/>
        <w:keepLines w:val="0"/>
        <w:pageBreakBefore w:val="0"/>
        <w:widowControl w:val="0"/>
        <w:kinsoku/>
        <w:wordWrap/>
        <w:overflowPunct/>
        <w:topLinePunct w:val="0"/>
        <w:autoSpaceDE/>
        <w:autoSpaceDN/>
        <w:bidi w:val="0"/>
        <w:adjustRightInd/>
        <w:snapToGrid/>
        <w:spacing w:after="0" w:afterLines="0" w:afterAutospacing="0" w:line="380" w:lineRule="atLeast"/>
        <w:jc w:val="both"/>
        <w:textAlignment w:val="auto"/>
        <w:outlineLvl w:val="2"/>
        <w:rPr>
          <w:rFonts w:hint="default" w:ascii="宋体" w:hAnsi="宋体" w:eastAsia="宋体" w:cs="宋体"/>
          <w:snapToGrid w:val="0"/>
          <w:color w:val="000000"/>
          <w:kern w:val="2"/>
          <w:sz w:val="24"/>
          <w:szCs w:val="24"/>
          <w:highlight w:val="white"/>
          <w:lang w:val="en-US" w:eastAsia="zh-CN" w:bidi="ar-SA"/>
        </w:rPr>
      </w:pPr>
      <w:bookmarkStart w:id="73" w:name="_Toc30356"/>
      <w:bookmarkStart w:id="74" w:name="_Toc27519"/>
      <w:bookmarkStart w:id="75" w:name="_Toc29562"/>
      <w:bookmarkStart w:id="76" w:name="_Toc3326"/>
      <w:r>
        <w:rPr>
          <w:rFonts w:hint="eastAsia" w:ascii="宋体" w:hAnsi="宋体" w:eastAsia="宋体" w:cs="宋体"/>
          <w:snapToGrid w:val="0"/>
          <w:color w:val="000000"/>
          <w:kern w:val="2"/>
          <w:sz w:val="24"/>
          <w:szCs w:val="24"/>
          <w:highlight w:val="white"/>
          <w:lang w:val="en-US" w:eastAsia="zh-CN" w:bidi="ar-SA"/>
        </w:rPr>
        <w:t>（6）种植结构调整</w:t>
      </w:r>
      <w:bookmarkEnd w:id="73"/>
      <w:bookmarkEnd w:id="74"/>
      <w:bookmarkEnd w:id="75"/>
      <w:bookmarkEnd w:id="76"/>
    </w:p>
    <w:p w14:paraId="205120F7">
      <w:pPr>
        <w:keepNext w:val="0"/>
        <w:keepLines w:val="0"/>
        <w:pageBreakBefore w:val="0"/>
        <w:widowControl w:val="0"/>
        <w:kinsoku/>
        <w:wordWrap/>
        <w:overflowPunct/>
        <w:topLinePunct w:val="0"/>
        <w:autoSpaceDE/>
        <w:autoSpaceDN/>
        <w:bidi w:val="0"/>
        <w:adjustRightInd/>
        <w:snapToGrid/>
        <w:spacing w:after="0" w:line="380" w:lineRule="atLeast"/>
        <w:ind w:firstLine="480" w:firstLineChars="200"/>
        <w:jc w:val="both"/>
        <w:textAlignment w:val="auto"/>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针对安全利用区种植结构调整区进行相关资料收集，完善相关台账并做好农副产品重金属监测工作。</w:t>
      </w:r>
    </w:p>
    <w:p w14:paraId="55095A3F">
      <w:pPr>
        <w:keepNext w:val="0"/>
        <w:keepLines w:val="0"/>
        <w:pageBreakBefore w:val="0"/>
        <w:widowControl w:val="0"/>
        <w:kinsoku/>
        <w:wordWrap/>
        <w:overflowPunct/>
        <w:topLinePunct w:val="0"/>
        <w:autoSpaceDE/>
        <w:autoSpaceDN/>
        <w:bidi w:val="0"/>
        <w:adjustRightInd/>
        <w:snapToGrid/>
        <w:spacing w:after="0" w:line="380" w:lineRule="atLeast"/>
        <w:jc w:val="both"/>
        <w:textAlignment w:val="auto"/>
        <w:outlineLvl w:val="1"/>
        <w:rPr>
          <w:rFonts w:hint="eastAsia" w:ascii="宋体" w:hAnsi="宋体" w:eastAsia="宋体" w:cs="宋体"/>
          <w:snapToGrid w:val="0"/>
          <w:color w:val="000000"/>
          <w:kern w:val="2"/>
          <w:sz w:val="24"/>
          <w:szCs w:val="24"/>
          <w:highlight w:val="white"/>
          <w:lang w:val="en-US" w:eastAsia="zh-CN" w:bidi="ar-SA"/>
        </w:rPr>
      </w:pPr>
      <w:bookmarkStart w:id="77" w:name="_Toc13016"/>
      <w:bookmarkStart w:id="78" w:name="_Toc4411"/>
      <w:bookmarkStart w:id="79" w:name="_Toc5752"/>
      <w:bookmarkStart w:id="80" w:name="_Toc23738"/>
      <w:bookmarkStart w:id="81" w:name="_Toc31953"/>
      <w:bookmarkStart w:id="82" w:name="_Toc669"/>
      <w:bookmarkStart w:id="83" w:name="_Toc2644"/>
      <w:bookmarkStart w:id="84" w:name="_Toc17118"/>
      <w:r>
        <w:rPr>
          <w:rFonts w:hint="eastAsia" w:ascii="宋体" w:hAnsi="宋体" w:eastAsia="宋体" w:cs="宋体"/>
          <w:snapToGrid w:val="0"/>
          <w:color w:val="000000"/>
          <w:kern w:val="2"/>
          <w:sz w:val="24"/>
          <w:szCs w:val="24"/>
          <w:highlight w:val="white"/>
          <w:lang w:val="en-US" w:eastAsia="zh-CN" w:bidi="ar-SA"/>
        </w:rPr>
        <w:t>3.4 技术方案选择</w:t>
      </w:r>
      <w:bookmarkEnd w:id="77"/>
      <w:bookmarkEnd w:id="78"/>
      <w:bookmarkEnd w:id="79"/>
      <w:bookmarkEnd w:id="80"/>
      <w:bookmarkEnd w:id="81"/>
      <w:bookmarkEnd w:id="82"/>
      <w:bookmarkEnd w:id="83"/>
      <w:bookmarkEnd w:id="84"/>
    </w:p>
    <w:p w14:paraId="005888AC">
      <w:pPr>
        <w:keepNext w:val="0"/>
        <w:keepLines w:val="0"/>
        <w:pageBreakBefore w:val="0"/>
        <w:widowControl w:val="0"/>
        <w:kinsoku/>
        <w:wordWrap/>
        <w:overflowPunct/>
        <w:topLinePunct w:val="0"/>
        <w:autoSpaceDE/>
        <w:autoSpaceDN/>
        <w:bidi w:val="0"/>
        <w:adjustRightInd/>
        <w:snapToGrid/>
        <w:spacing w:after="0" w:line="380" w:lineRule="atLeast"/>
        <w:ind w:firstLine="480" w:firstLineChars="200"/>
        <w:jc w:val="both"/>
        <w:textAlignment w:val="auto"/>
        <w:rPr>
          <w:rFonts w:hint="eastAsia" w:ascii="宋体" w:hAnsi="宋体" w:eastAsia="宋体" w:cs="宋体"/>
          <w:snapToGrid w:val="0"/>
          <w:color w:val="000000"/>
          <w:kern w:val="2"/>
          <w:sz w:val="24"/>
          <w:szCs w:val="24"/>
          <w:highlight w:val="white"/>
          <w:lang w:val="en-US" w:eastAsia="zh-CN" w:bidi="ar-SA"/>
        </w:rPr>
      </w:pPr>
      <w:r>
        <w:rPr>
          <w:rFonts w:hint="eastAsia" w:ascii="宋体" w:hAnsi="宋体" w:eastAsia="宋体" w:cs="宋体"/>
          <w:snapToGrid w:val="0"/>
          <w:color w:val="000000"/>
          <w:kern w:val="2"/>
          <w:sz w:val="24"/>
          <w:szCs w:val="24"/>
          <w:highlight w:val="white"/>
          <w:lang w:val="en-US" w:eastAsia="zh-CN" w:bidi="ar-SA"/>
        </w:rPr>
        <w:t>根据吉水县2024-2025年项目实施情况，结合划分的污染类型，明确2026年度吉水县安全利用分级治理，一村一策。综合考虑土壤重金属含量、pH值，确定本次将主要采用4种措施进行组合，详见下表。安全利用区内的旱地则采取农作物监测，安全利用区措施见表2-1、表2-2。</w:t>
      </w:r>
    </w:p>
    <w:p w14:paraId="458ECDDE">
      <w:pPr>
        <w:pStyle w:val="2"/>
        <w:rPr>
          <w:rFonts w:hint="default" w:ascii="宋体" w:hAnsi="宋体" w:eastAsia="宋体" w:cs="宋体"/>
          <w:snapToGrid w:val="0"/>
          <w:color w:val="000000"/>
          <w:kern w:val="2"/>
          <w:sz w:val="24"/>
          <w:szCs w:val="24"/>
          <w:highlight w:val="white"/>
          <w:lang w:val="en-US" w:eastAsia="zh-CN" w:bidi="ar-SA"/>
        </w:rPr>
        <w:sectPr>
          <w:footerReference r:id="rId3" w:type="default"/>
          <w:pgSz w:w="11906" w:h="16838"/>
          <w:pgMar w:top="1440" w:right="1080" w:bottom="1440" w:left="1080" w:header="851" w:footer="992" w:gutter="0"/>
          <w:pgBorders>
            <w:top w:val="none" w:sz="0" w:space="0"/>
            <w:left w:val="none" w:sz="0" w:space="0"/>
            <w:bottom w:val="none" w:sz="0" w:space="0"/>
            <w:right w:val="none" w:sz="0" w:space="0"/>
          </w:pgBorders>
          <w:pgNumType w:fmt="decimal"/>
          <w:cols w:space="720" w:num="1"/>
          <w:docGrid w:type="lines" w:linePitch="312" w:charSpace="0"/>
        </w:sectPr>
      </w:pPr>
    </w:p>
    <w:p w14:paraId="7B71807D">
      <w:pPr>
        <w:pageBreakBefore w:val="0"/>
        <w:widowControl w:val="0"/>
        <w:wordWrap/>
        <w:overflowPunct/>
        <w:topLinePunct w:val="0"/>
        <w:bidi w:val="0"/>
        <w:spacing w:before="78" w:line="219" w:lineRule="auto"/>
        <w:outlineLvl w:val="2"/>
        <w:rPr>
          <w:rFonts w:ascii="宋体" w:hAnsi="宋体" w:eastAsia="宋体" w:cs="宋体"/>
          <w:b/>
          <w:bCs/>
          <w:color w:val="auto"/>
          <w:spacing w:val="0"/>
          <w:w w:val="100"/>
          <w:position w:val="0"/>
          <w:sz w:val="24"/>
          <w:szCs w:val="24"/>
          <w:lang w:eastAsia="zh-CN"/>
        </w:rPr>
      </w:pPr>
      <w:bookmarkStart w:id="85" w:name="_Toc24099"/>
      <w:r>
        <w:rPr>
          <w:rFonts w:ascii="宋体" w:hAnsi="宋体" w:eastAsia="宋体" w:cs="宋体"/>
          <w:b/>
          <w:bCs/>
          <w:color w:val="auto"/>
          <w:spacing w:val="0"/>
          <w:w w:val="100"/>
          <w:position w:val="0"/>
          <w:sz w:val="24"/>
          <w:szCs w:val="24"/>
          <w:lang w:eastAsia="zh-CN"/>
        </w:rPr>
        <w:t>（二）商务条件</w:t>
      </w:r>
      <w:bookmarkEnd w:id="85"/>
    </w:p>
    <w:p w14:paraId="185468D5">
      <w:pPr>
        <w:pageBreakBefore w:val="0"/>
        <w:widowControl w:val="0"/>
        <w:wordWrap/>
        <w:overflowPunct/>
        <w:topLinePunct w:val="0"/>
        <w:bidi w:val="0"/>
        <w:spacing w:line="249" w:lineRule="auto"/>
        <w:rPr>
          <w:color w:val="auto"/>
          <w:spacing w:val="0"/>
          <w:w w:val="100"/>
          <w:position w:val="0"/>
          <w:lang w:eastAsia="zh-CN"/>
        </w:rPr>
      </w:pPr>
    </w:p>
    <w:p w14:paraId="60B3E6F6">
      <w:pPr>
        <w:pStyle w:val="2"/>
        <w:pageBreakBefore w:val="0"/>
        <w:shd w:val="clear" w:color="auto" w:fill="FFFFFF"/>
        <w:kinsoku/>
        <w:overflowPunct/>
        <w:topLinePunct w:val="0"/>
        <w:autoSpaceDE/>
        <w:autoSpaceDN/>
        <w:bidi w:val="0"/>
        <w:adjustRightInd/>
        <w:snapToGrid/>
        <w:spacing w:line="360" w:lineRule="auto"/>
        <w:rPr>
          <w:rFonts w:hint="eastAsia" w:ascii="宋体" w:hAnsi="宋体" w:eastAsia="宋体" w:cs="宋体"/>
          <w:snapToGrid w:val="0"/>
          <w:color w:val="000000"/>
          <w:kern w:val="2"/>
          <w:sz w:val="24"/>
          <w:szCs w:val="24"/>
          <w:highlight w:val="none"/>
          <w:lang w:val="zh-CN" w:eastAsia="zh-CN" w:bidi="ar-SA"/>
        </w:rPr>
      </w:pPr>
      <w:r>
        <w:rPr>
          <w:rFonts w:hint="eastAsia" w:ascii="宋体" w:hAnsi="宋体" w:eastAsia="宋体" w:cs="宋体"/>
          <w:snapToGrid w:val="0"/>
          <w:color w:val="000000"/>
          <w:kern w:val="2"/>
          <w:sz w:val="24"/>
          <w:szCs w:val="24"/>
          <w:highlight w:val="white"/>
          <w:lang w:val="en-US" w:eastAsia="zh-CN" w:bidi="ar-SA"/>
        </w:rPr>
        <w:t>1、</w:t>
      </w:r>
      <w:r>
        <w:rPr>
          <w:rFonts w:hint="eastAsia" w:ascii="宋体" w:hAnsi="宋体" w:eastAsia="宋体" w:cs="宋体"/>
          <w:snapToGrid w:val="0"/>
          <w:color w:val="000000"/>
          <w:kern w:val="2"/>
          <w:sz w:val="24"/>
          <w:szCs w:val="24"/>
          <w:highlight w:val="white"/>
          <w:lang w:val="zh-CN" w:eastAsia="zh-CN" w:bidi="ar-SA"/>
        </w:rPr>
        <w:t>合同履行期限：</w:t>
      </w:r>
      <w:r>
        <w:rPr>
          <w:rFonts w:hint="eastAsia" w:ascii="宋体" w:hAnsi="宋体" w:eastAsia="宋体" w:cs="宋体"/>
          <w:snapToGrid w:val="0"/>
          <w:color w:val="000000"/>
          <w:kern w:val="2"/>
          <w:sz w:val="24"/>
          <w:szCs w:val="24"/>
          <w:highlight w:val="white"/>
          <w:lang w:val="en-US" w:eastAsia="zh-CN" w:bidi="ar-SA"/>
        </w:rPr>
        <w:t>签订合同之日起</w:t>
      </w:r>
      <w:r>
        <w:rPr>
          <w:rFonts w:hint="eastAsia" w:ascii="宋体" w:hAnsi="宋体" w:eastAsia="宋体" w:cs="宋体"/>
          <w:snapToGrid w:val="0"/>
          <w:color w:val="000000"/>
          <w:kern w:val="2"/>
          <w:sz w:val="24"/>
          <w:szCs w:val="24"/>
          <w:highlight w:val="white"/>
          <w:lang w:val="zh-CN" w:eastAsia="zh-CN" w:bidi="ar-SA"/>
        </w:rPr>
        <w:t>至202</w:t>
      </w:r>
      <w:r>
        <w:rPr>
          <w:rFonts w:hint="eastAsia" w:ascii="宋体" w:hAnsi="宋体" w:eastAsia="宋体" w:cs="宋体"/>
          <w:snapToGrid w:val="0"/>
          <w:color w:val="000000"/>
          <w:kern w:val="2"/>
          <w:sz w:val="24"/>
          <w:szCs w:val="24"/>
          <w:highlight w:val="white"/>
          <w:lang w:val="en-US" w:eastAsia="zh-CN" w:bidi="ar-SA"/>
        </w:rPr>
        <w:t>6</w:t>
      </w:r>
      <w:r>
        <w:rPr>
          <w:rFonts w:hint="eastAsia" w:ascii="宋体" w:hAnsi="宋体" w:eastAsia="宋体" w:cs="宋体"/>
          <w:snapToGrid w:val="0"/>
          <w:color w:val="000000"/>
          <w:kern w:val="2"/>
          <w:sz w:val="24"/>
          <w:szCs w:val="24"/>
          <w:highlight w:val="white"/>
          <w:lang w:val="zh-CN" w:eastAsia="zh-CN" w:bidi="ar-SA"/>
        </w:rPr>
        <w:t>年12月1</w:t>
      </w:r>
      <w:r>
        <w:rPr>
          <w:rFonts w:hint="eastAsia" w:ascii="宋体" w:hAnsi="宋体" w:eastAsia="宋体" w:cs="宋体"/>
          <w:snapToGrid w:val="0"/>
          <w:color w:val="000000"/>
          <w:kern w:val="2"/>
          <w:sz w:val="24"/>
          <w:szCs w:val="24"/>
          <w:highlight w:val="white"/>
          <w:lang w:val="en-US" w:eastAsia="zh-CN" w:bidi="ar-SA"/>
        </w:rPr>
        <w:t>5</w:t>
      </w:r>
      <w:r>
        <w:rPr>
          <w:rFonts w:hint="eastAsia" w:ascii="宋体" w:hAnsi="宋体" w:eastAsia="宋体" w:cs="宋体"/>
          <w:snapToGrid w:val="0"/>
          <w:color w:val="000000"/>
          <w:kern w:val="2"/>
          <w:sz w:val="24"/>
          <w:szCs w:val="24"/>
          <w:highlight w:val="white"/>
          <w:lang w:val="zh-CN" w:eastAsia="zh-CN" w:bidi="ar-SA"/>
        </w:rPr>
        <w:t>日前完成项目的实施、台账的整理等事宜。</w:t>
      </w:r>
    </w:p>
    <w:p w14:paraId="0DAC01E0">
      <w:pPr>
        <w:bidi w:val="0"/>
        <w:spacing w:line="360" w:lineRule="auto"/>
        <w:rPr>
          <w:rFonts w:hint="eastAsia" w:ascii="宋体" w:hAnsi="宋体" w:eastAsia="宋体" w:cs="宋体"/>
          <w:sz w:val="24"/>
          <w:szCs w:val="24"/>
          <w:highlight w:val="white"/>
          <w:lang w:val="en-US" w:eastAsia="zh-CN"/>
        </w:rPr>
      </w:pPr>
      <w:r>
        <w:rPr>
          <w:rFonts w:hint="eastAsia" w:ascii="宋体" w:hAnsi="宋体" w:eastAsia="宋体" w:cs="宋体"/>
          <w:sz w:val="24"/>
          <w:szCs w:val="24"/>
          <w:highlight w:val="white"/>
          <w:lang w:val="en-US" w:eastAsia="zh-CN"/>
        </w:rPr>
        <w:t>2、项目总体实施进度安排：</w:t>
      </w:r>
    </w:p>
    <w:p w14:paraId="5CBA902E">
      <w:pPr>
        <w:bidi w:val="0"/>
        <w:spacing w:line="360" w:lineRule="auto"/>
        <w:ind w:firstLine="480" w:firstLineChars="200"/>
        <w:rPr>
          <w:rFonts w:hint="eastAsia" w:ascii="宋体" w:hAnsi="宋体" w:eastAsia="宋体" w:cs="宋体"/>
          <w:sz w:val="24"/>
          <w:szCs w:val="24"/>
          <w:highlight w:val="white"/>
          <w:lang w:val="en-US" w:eastAsia="zh-CN"/>
        </w:rPr>
      </w:pPr>
      <w:r>
        <w:rPr>
          <w:rFonts w:hint="eastAsia" w:ascii="宋体" w:hAnsi="宋体" w:eastAsia="宋体" w:cs="宋体"/>
          <w:sz w:val="24"/>
          <w:szCs w:val="24"/>
          <w:highlight w:val="white"/>
          <w:lang w:val="en-US" w:eastAsia="zh-CN"/>
        </w:rPr>
        <w:t>2.1项目实施管理阶段：</w:t>
      </w:r>
    </w:p>
    <w:p w14:paraId="002B5DE9">
      <w:pPr>
        <w:bidi w:val="0"/>
        <w:spacing w:line="360" w:lineRule="auto"/>
        <w:ind w:firstLine="480" w:firstLineChars="200"/>
        <w:rPr>
          <w:rFonts w:hint="eastAsia" w:ascii="宋体" w:hAnsi="宋体" w:eastAsia="宋体" w:cs="宋体"/>
          <w:sz w:val="24"/>
          <w:szCs w:val="24"/>
          <w:highlight w:val="white"/>
          <w:lang w:val="en-US" w:eastAsia="zh-CN"/>
        </w:rPr>
      </w:pPr>
      <w:r>
        <w:rPr>
          <w:rFonts w:hint="eastAsia" w:ascii="宋体" w:hAnsi="宋体" w:eastAsia="宋体" w:cs="宋体"/>
          <w:sz w:val="24"/>
          <w:szCs w:val="24"/>
          <w:highlight w:val="white"/>
          <w:lang w:val="en-US" w:eastAsia="zh-CN"/>
        </w:rPr>
        <w:t>（1）5月-10月实施单位完成项目实施，县农业农村局组织人员对农产品、土壤、投入品、灌溉水取样、送检；</w:t>
      </w:r>
    </w:p>
    <w:p w14:paraId="3A9E2E7B">
      <w:pPr>
        <w:bidi w:val="0"/>
        <w:spacing w:line="360" w:lineRule="auto"/>
        <w:ind w:firstLine="480" w:firstLineChars="200"/>
        <w:rPr>
          <w:rFonts w:hint="eastAsia" w:ascii="宋体" w:hAnsi="宋体" w:eastAsia="宋体" w:cs="宋体"/>
          <w:sz w:val="24"/>
          <w:szCs w:val="24"/>
          <w:highlight w:val="white"/>
          <w:lang w:val="en-US" w:eastAsia="zh-CN"/>
        </w:rPr>
      </w:pPr>
      <w:r>
        <w:rPr>
          <w:rFonts w:hint="eastAsia" w:ascii="宋体" w:hAnsi="宋体" w:eastAsia="宋体" w:cs="宋体"/>
          <w:sz w:val="24"/>
          <w:szCs w:val="24"/>
          <w:highlight w:val="white"/>
          <w:lang w:val="en-US" w:eastAsia="zh-CN"/>
        </w:rPr>
        <w:t>（2）项目效果评价单位在4-10对项目实施进行全程跟踪监督；</w:t>
      </w:r>
    </w:p>
    <w:p w14:paraId="0D852AB4">
      <w:pPr>
        <w:bidi w:val="0"/>
        <w:spacing w:line="360" w:lineRule="auto"/>
        <w:ind w:firstLine="480" w:firstLineChars="200"/>
        <w:rPr>
          <w:rFonts w:hint="eastAsia" w:ascii="宋体" w:hAnsi="宋体" w:eastAsia="宋体" w:cs="宋体"/>
          <w:sz w:val="24"/>
          <w:szCs w:val="24"/>
          <w:highlight w:val="white"/>
          <w:lang w:val="en-US" w:eastAsia="zh-CN"/>
        </w:rPr>
      </w:pPr>
      <w:r>
        <w:rPr>
          <w:rFonts w:hint="eastAsia" w:ascii="宋体" w:hAnsi="宋体" w:eastAsia="宋体" w:cs="宋体"/>
          <w:sz w:val="24"/>
          <w:szCs w:val="24"/>
          <w:highlight w:val="white"/>
          <w:lang w:val="en-US" w:eastAsia="zh-CN"/>
        </w:rPr>
        <w:t>（3）7月－10月测定技术措施的实施对水稻产量的影响。</w:t>
      </w:r>
    </w:p>
    <w:p w14:paraId="56770BEE">
      <w:pPr>
        <w:bidi w:val="0"/>
        <w:spacing w:line="360" w:lineRule="auto"/>
        <w:ind w:firstLine="480" w:firstLineChars="200"/>
        <w:rPr>
          <w:rFonts w:hint="eastAsia" w:ascii="宋体" w:hAnsi="宋体" w:eastAsia="宋体" w:cs="宋体"/>
          <w:sz w:val="24"/>
          <w:szCs w:val="24"/>
          <w:highlight w:val="white"/>
          <w:lang w:val="en-US" w:eastAsia="zh-CN"/>
        </w:rPr>
      </w:pPr>
      <w:r>
        <w:rPr>
          <w:rFonts w:hint="eastAsia" w:ascii="宋体" w:hAnsi="宋体" w:eastAsia="宋体" w:cs="宋体"/>
          <w:sz w:val="24"/>
          <w:szCs w:val="24"/>
          <w:highlight w:val="white"/>
          <w:lang w:val="en-US" w:eastAsia="zh-CN"/>
        </w:rPr>
        <w:t>2.2项目评价阶段：</w:t>
      </w:r>
    </w:p>
    <w:p w14:paraId="595F9440">
      <w:pPr>
        <w:bidi w:val="0"/>
        <w:spacing w:line="360" w:lineRule="auto"/>
        <w:ind w:firstLine="480" w:firstLineChars="200"/>
        <w:rPr>
          <w:rFonts w:hint="eastAsia" w:ascii="宋体" w:hAnsi="宋体" w:eastAsia="宋体" w:cs="宋体"/>
          <w:sz w:val="24"/>
          <w:szCs w:val="24"/>
          <w:highlight w:val="white"/>
          <w:lang w:val="en-US" w:eastAsia="zh-CN"/>
        </w:rPr>
      </w:pPr>
      <w:r>
        <w:rPr>
          <w:rFonts w:hint="eastAsia" w:ascii="宋体" w:hAnsi="宋体" w:eastAsia="宋体" w:cs="宋体"/>
          <w:sz w:val="24"/>
          <w:szCs w:val="24"/>
          <w:highlight w:val="white"/>
          <w:lang w:val="en-US" w:eastAsia="zh-CN"/>
        </w:rPr>
        <w:t>（1）11月25日前，完成安全利用安全台账的建设；</w:t>
      </w:r>
    </w:p>
    <w:p w14:paraId="38ACBE4D">
      <w:pPr>
        <w:bidi w:val="0"/>
        <w:spacing w:line="360" w:lineRule="auto"/>
        <w:ind w:firstLine="480" w:firstLineChars="200"/>
        <w:rPr>
          <w:rFonts w:hint="eastAsia" w:ascii="宋体" w:hAnsi="宋体" w:eastAsia="宋体" w:cs="宋体"/>
          <w:sz w:val="24"/>
          <w:szCs w:val="24"/>
          <w:highlight w:val="white"/>
          <w:lang w:val="en-US" w:eastAsia="zh-CN"/>
        </w:rPr>
      </w:pPr>
      <w:r>
        <w:rPr>
          <w:rFonts w:hint="eastAsia" w:ascii="宋体" w:hAnsi="宋体" w:eastAsia="宋体" w:cs="宋体"/>
          <w:sz w:val="24"/>
          <w:szCs w:val="24"/>
          <w:highlight w:val="white"/>
          <w:lang w:val="en-US" w:eastAsia="zh-CN"/>
        </w:rPr>
        <w:t>（2）11月30日前，完成农产品、土壤、投入品、灌溉水等的检测。</w:t>
      </w:r>
    </w:p>
    <w:p w14:paraId="63B690A1">
      <w:pPr>
        <w:bidi w:val="0"/>
        <w:spacing w:line="360" w:lineRule="auto"/>
        <w:ind w:firstLine="480" w:firstLineChars="200"/>
        <w:rPr>
          <w:rFonts w:hint="eastAsia" w:ascii="宋体" w:hAnsi="宋体" w:eastAsia="宋体" w:cs="宋体"/>
          <w:sz w:val="24"/>
          <w:szCs w:val="24"/>
          <w:highlight w:val="white"/>
          <w:lang w:val="en-US" w:eastAsia="zh-CN"/>
        </w:rPr>
      </w:pPr>
      <w:r>
        <w:rPr>
          <w:rFonts w:hint="eastAsia" w:ascii="宋体" w:hAnsi="宋体" w:eastAsia="宋体" w:cs="宋体"/>
          <w:sz w:val="24"/>
          <w:szCs w:val="24"/>
          <w:highlight w:val="white"/>
          <w:lang w:val="en-US" w:eastAsia="zh-CN"/>
        </w:rPr>
        <w:t>2.3项目验收阶段：</w:t>
      </w:r>
    </w:p>
    <w:p w14:paraId="1866F01F">
      <w:pPr>
        <w:bidi w:val="0"/>
        <w:spacing w:line="360" w:lineRule="auto"/>
        <w:ind w:firstLine="480" w:firstLineChars="200"/>
        <w:rPr>
          <w:rFonts w:hint="eastAsia" w:ascii="宋体" w:hAnsi="宋体" w:eastAsia="宋体" w:cs="宋体"/>
          <w:sz w:val="24"/>
          <w:szCs w:val="24"/>
          <w:highlight w:val="white"/>
          <w:lang w:val="en-US" w:eastAsia="zh-CN"/>
        </w:rPr>
      </w:pPr>
      <w:r>
        <w:rPr>
          <w:rFonts w:hint="eastAsia" w:ascii="宋体" w:hAnsi="宋体" w:eastAsia="宋体" w:cs="宋体"/>
          <w:sz w:val="24"/>
          <w:szCs w:val="24"/>
          <w:highlight w:val="white"/>
          <w:lang w:val="en-US" w:eastAsia="zh-CN"/>
        </w:rPr>
        <w:t>（1）12月15日前完成项目实施台账的整改以及技术措施落地情况验收；</w:t>
      </w:r>
    </w:p>
    <w:p w14:paraId="19895B64">
      <w:pPr>
        <w:bidi w:val="0"/>
        <w:spacing w:line="360" w:lineRule="auto"/>
        <w:ind w:firstLine="480" w:firstLineChars="200"/>
        <w:rPr>
          <w:rFonts w:hint="eastAsia" w:ascii="宋体" w:hAnsi="宋体" w:eastAsia="宋体" w:cs="宋体"/>
          <w:sz w:val="24"/>
          <w:szCs w:val="24"/>
          <w:highlight w:val="white"/>
          <w:lang w:val="en-US" w:eastAsia="zh-CN"/>
        </w:rPr>
      </w:pPr>
      <w:r>
        <w:rPr>
          <w:rFonts w:hint="eastAsia" w:ascii="宋体" w:hAnsi="宋体" w:eastAsia="宋体" w:cs="宋体"/>
          <w:sz w:val="24"/>
          <w:szCs w:val="24"/>
          <w:highlight w:val="white"/>
          <w:lang w:val="en-US" w:eastAsia="zh-CN"/>
        </w:rPr>
        <w:t>（2）12月25日前完成安全利用项目效果评价并向县农业农村局提交效果评价报告送审稿；</w:t>
      </w:r>
    </w:p>
    <w:p w14:paraId="53C459D4">
      <w:pPr>
        <w:bidi w:val="0"/>
        <w:spacing w:line="360" w:lineRule="auto"/>
        <w:ind w:firstLine="480" w:firstLineChars="200"/>
        <w:rPr>
          <w:rFonts w:hint="eastAsia" w:ascii="宋体" w:hAnsi="宋体" w:eastAsia="宋体" w:cs="宋体"/>
          <w:sz w:val="24"/>
          <w:szCs w:val="24"/>
          <w:highlight w:val="white"/>
          <w:lang w:val="en-US" w:eastAsia="zh-CN"/>
        </w:rPr>
      </w:pPr>
      <w:r>
        <w:rPr>
          <w:rFonts w:hint="eastAsia" w:ascii="宋体" w:hAnsi="宋体" w:eastAsia="宋体" w:cs="宋体"/>
          <w:sz w:val="24"/>
          <w:szCs w:val="24"/>
          <w:highlight w:val="white"/>
          <w:lang w:val="en-US" w:eastAsia="zh-CN"/>
        </w:rPr>
        <w:t>（3）12月31日前完成项目效果评价报告评审、项目整体验收；</w:t>
      </w:r>
    </w:p>
    <w:p w14:paraId="491D0192">
      <w:pPr>
        <w:bidi w:val="0"/>
        <w:spacing w:line="360" w:lineRule="auto"/>
        <w:ind w:firstLine="480" w:firstLineChars="200"/>
        <w:rPr>
          <w:rFonts w:hint="eastAsia" w:ascii="宋体" w:hAnsi="宋体" w:eastAsia="宋体" w:cs="宋体"/>
          <w:sz w:val="24"/>
          <w:szCs w:val="24"/>
          <w:highlight w:val="white"/>
          <w:lang w:val="en-US" w:eastAsia="zh-CN"/>
        </w:rPr>
      </w:pPr>
      <w:r>
        <w:rPr>
          <w:rFonts w:hint="eastAsia" w:ascii="宋体" w:hAnsi="宋体" w:eastAsia="宋体" w:cs="宋体"/>
          <w:sz w:val="24"/>
          <w:szCs w:val="24"/>
          <w:highlight w:val="white"/>
          <w:lang w:val="en-US" w:eastAsia="zh-CN"/>
        </w:rPr>
        <w:t>（4）2027年1月10日前完成项目效果评价报告及项目其他问题的整改工作；</w:t>
      </w:r>
    </w:p>
    <w:p w14:paraId="2BAF09C0">
      <w:pPr>
        <w:bidi w:val="0"/>
        <w:spacing w:line="360" w:lineRule="auto"/>
        <w:ind w:firstLine="480" w:firstLineChars="200"/>
        <w:rPr>
          <w:rFonts w:hint="eastAsia" w:ascii="宋体" w:hAnsi="宋体" w:eastAsia="宋体" w:cs="宋体"/>
          <w:sz w:val="24"/>
          <w:szCs w:val="24"/>
          <w:highlight w:val="white"/>
          <w:lang w:val="en-US" w:eastAsia="zh-CN"/>
        </w:rPr>
      </w:pPr>
      <w:r>
        <w:rPr>
          <w:rFonts w:hint="eastAsia" w:ascii="宋体" w:hAnsi="宋体" w:eastAsia="宋体" w:cs="宋体"/>
          <w:sz w:val="24"/>
          <w:szCs w:val="24"/>
          <w:highlight w:val="white"/>
          <w:lang w:val="en-US" w:eastAsia="zh-CN"/>
        </w:rPr>
        <w:t>（5）2027年1月20日前完成2026年所有安全利用成果报送。</w:t>
      </w:r>
    </w:p>
    <w:p w14:paraId="5C341B5F">
      <w:pPr>
        <w:bidi w:val="0"/>
        <w:spacing w:line="360" w:lineRule="auto"/>
        <w:rPr>
          <w:rFonts w:hint="eastAsia" w:ascii="宋体" w:hAnsi="宋体" w:eastAsia="宋体" w:cs="宋体"/>
          <w:sz w:val="24"/>
          <w:szCs w:val="24"/>
        </w:rPr>
      </w:pPr>
      <w:r>
        <w:rPr>
          <w:rFonts w:hint="eastAsia" w:ascii="宋体" w:hAnsi="宋体" w:eastAsia="宋体" w:cs="宋体"/>
          <w:sz w:val="24"/>
          <w:szCs w:val="24"/>
          <w:highlight w:val="white"/>
          <w:lang w:val="en-US" w:eastAsia="zh-CN"/>
        </w:rPr>
        <w:t>3、货物</w:t>
      </w:r>
      <w:r>
        <w:rPr>
          <w:rFonts w:hint="eastAsia" w:ascii="宋体" w:hAnsi="宋体" w:eastAsia="宋体" w:cs="宋体"/>
          <w:sz w:val="24"/>
          <w:szCs w:val="24"/>
          <w:highlight w:val="white"/>
        </w:rPr>
        <w:t>交</w:t>
      </w:r>
      <w:r>
        <w:rPr>
          <w:rFonts w:hint="eastAsia" w:ascii="宋体" w:hAnsi="宋体" w:eastAsia="宋体" w:cs="宋体"/>
          <w:sz w:val="24"/>
          <w:szCs w:val="24"/>
          <w:highlight w:val="white"/>
          <w:lang w:val="en-US" w:eastAsia="zh-CN"/>
        </w:rPr>
        <w:t>货</w:t>
      </w:r>
      <w:r>
        <w:rPr>
          <w:rFonts w:hint="eastAsia" w:ascii="宋体" w:hAnsi="宋体" w:eastAsia="宋体" w:cs="宋体"/>
          <w:sz w:val="24"/>
          <w:szCs w:val="24"/>
          <w:highlight w:val="white"/>
        </w:rPr>
        <w:t>时间和交付地点</w:t>
      </w:r>
    </w:p>
    <w:p w14:paraId="456F3DCA">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highlight w:val="white"/>
          <w:lang w:val="en-US" w:eastAsia="zh-CN"/>
        </w:rPr>
        <w:t>3.</w:t>
      </w:r>
      <w:r>
        <w:rPr>
          <w:rFonts w:hint="eastAsia" w:ascii="宋体" w:hAnsi="宋体" w:eastAsia="宋体" w:cs="宋体"/>
          <w:sz w:val="24"/>
          <w:szCs w:val="24"/>
          <w:highlight w:val="white"/>
        </w:rPr>
        <w:t>1交货时间：</w:t>
      </w:r>
    </w:p>
    <w:p w14:paraId="19D63672">
      <w:pPr>
        <w:bidi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napToGrid w:val="0"/>
          <w:color w:val="000000"/>
          <w:kern w:val="2"/>
          <w:sz w:val="24"/>
          <w:szCs w:val="24"/>
          <w:highlight w:val="white"/>
          <w:lang w:val="en-US" w:eastAsia="zh-CN" w:bidi="ar-SA"/>
        </w:rPr>
        <w:t>①乙</w:t>
      </w:r>
      <w:r>
        <w:rPr>
          <w:rFonts w:hint="eastAsia" w:ascii="宋体" w:hAnsi="宋体" w:eastAsia="宋体" w:cs="宋体"/>
          <w:snapToGrid w:val="0"/>
          <w:color w:val="000000"/>
          <w:kern w:val="2"/>
          <w:sz w:val="24"/>
          <w:szCs w:val="24"/>
          <w:highlight w:val="white"/>
          <w:lang w:val="zh-CN" w:eastAsia="zh-CN" w:bidi="ar-SA"/>
        </w:rPr>
        <w:t>方应与</w:t>
      </w:r>
      <w:r>
        <w:rPr>
          <w:rFonts w:hint="eastAsia" w:ascii="宋体" w:hAnsi="宋体" w:eastAsia="宋体" w:cs="宋体"/>
          <w:snapToGrid w:val="0"/>
          <w:color w:val="000000"/>
          <w:kern w:val="2"/>
          <w:sz w:val="24"/>
          <w:szCs w:val="24"/>
          <w:highlight w:val="white"/>
          <w:lang w:val="en-US" w:eastAsia="zh-CN" w:bidi="ar-SA"/>
        </w:rPr>
        <w:t>甲方</w:t>
      </w:r>
      <w:r>
        <w:rPr>
          <w:rFonts w:hint="eastAsia" w:ascii="宋体" w:hAnsi="宋体" w:eastAsia="宋体" w:cs="宋体"/>
          <w:snapToGrid w:val="0"/>
          <w:color w:val="000000"/>
          <w:kern w:val="2"/>
          <w:sz w:val="24"/>
          <w:szCs w:val="24"/>
          <w:highlight w:val="white"/>
          <w:lang w:val="zh-CN" w:eastAsia="zh-CN" w:bidi="ar-SA"/>
        </w:rPr>
        <w:t>工作人员充分沟通，尽快进行踏勘，启动安全利用项目。</w:t>
      </w:r>
    </w:p>
    <w:p w14:paraId="1BFBA4AB">
      <w:pPr>
        <w:bidi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white"/>
        </w:rPr>
        <w:t>②乙方应在接到甲方交货指令之日起</w:t>
      </w:r>
      <w:r>
        <w:rPr>
          <w:rFonts w:hint="eastAsia" w:ascii="宋体" w:hAnsi="宋体" w:eastAsia="宋体" w:cs="宋体"/>
          <w:sz w:val="24"/>
          <w:szCs w:val="24"/>
          <w:highlight w:val="white"/>
          <w:u w:val="none"/>
          <w:lang w:val="en-US" w:eastAsia="zh-CN"/>
        </w:rPr>
        <w:t>5</w:t>
      </w:r>
      <w:r>
        <w:rPr>
          <w:rFonts w:hint="eastAsia" w:ascii="宋体" w:hAnsi="宋体" w:eastAsia="宋体" w:cs="宋体"/>
          <w:sz w:val="24"/>
          <w:szCs w:val="24"/>
          <w:highlight w:val="white"/>
          <w:u w:val="none"/>
        </w:rPr>
        <w:t>日</w:t>
      </w:r>
      <w:r>
        <w:rPr>
          <w:rFonts w:hint="eastAsia" w:ascii="宋体" w:hAnsi="宋体" w:eastAsia="宋体" w:cs="宋体"/>
          <w:sz w:val="24"/>
          <w:szCs w:val="24"/>
          <w:highlight w:val="white"/>
        </w:rPr>
        <w:t>内将符合本合同约定的货物全部交付甲方或者按照甲方指定的时间、批次</w:t>
      </w:r>
      <w:r>
        <w:rPr>
          <w:rFonts w:hint="eastAsia" w:ascii="宋体" w:hAnsi="宋体" w:eastAsia="宋体" w:cs="宋体"/>
          <w:sz w:val="24"/>
          <w:szCs w:val="24"/>
          <w:highlight w:val="white"/>
          <w:lang w:eastAsia="zh-CN"/>
        </w:rPr>
        <w:t>、</w:t>
      </w:r>
      <w:r>
        <w:rPr>
          <w:rFonts w:hint="eastAsia" w:ascii="宋体" w:hAnsi="宋体" w:eastAsia="宋体" w:cs="宋体"/>
          <w:sz w:val="24"/>
          <w:szCs w:val="24"/>
          <w:highlight w:val="white"/>
          <w:lang w:val="en-US" w:eastAsia="zh-CN"/>
        </w:rPr>
        <w:t>地点</w:t>
      </w:r>
      <w:r>
        <w:rPr>
          <w:rFonts w:hint="eastAsia" w:ascii="宋体" w:hAnsi="宋体" w:eastAsia="宋体" w:cs="宋体"/>
          <w:sz w:val="24"/>
          <w:szCs w:val="24"/>
          <w:highlight w:val="white"/>
        </w:rPr>
        <w:t>交付货物。分批次交货的，交货时间按每次交货时间分别计算。</w:t>
      </w:r>
    </w:p>
    <w:p w14:paraId="6B008BEC">
      <w:pPr>
        <w:bidi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white"/>
        </w:rPr>
        <w:t>③乙方每出现一次未按规定的时间供货的，视为供货不及时，每出现一次处罚</w:t>
      </w:r>
      <w:r>
        <w:rPr>
          <w:rFonts w:hint="eastAsia" w:ascii="宋体" w:hAnsi="宋体" w:eastAsia="宋体" w:cs="宋体"/>
          <w:sz w:val="24"/>
          <w:szCs w:val="24"/>
          <w:highlight w:val="white"/>
          <w:u w:val="none"/>
          <w:lang w:val="en-US" w:eastAsia="zh-CN"/>
        </w:rPr>
        <w:t>1000</w:t>
      </w:r>
      <w:r>
        <w:rPr>
          <w:rFonts w:hint="eastAsia" w:ascii="宋体" w:hAnsi="宋体" w:eastAsia="宋体" w:cs="宋体"/>
          <w:sz w:val="24"/>
          <w:szCs w:val="24"/>
          <w:highlight w:val="white"/>
        </w:rPr>
        <w:t>元，甲方有权从合同金额中扣除，依次类推,不及时供货超过三次的，甲方有权终止合同</w:t>
      </w:r>
      <w:r>
        <w:rPr>
          <w:rFonts w:hint="eastAsia" w:ascii="宋体" w:hAnsi="宋体" w:eastAsia="宋体" w:cs="宋体"/>
          <w:sz w:val="24"/>
          <w:szCs w:val="24"/>
          <w:highlight w:val="white"/>
          <w:lang w:eastAsia="zh-CN"/>
        </w:rPr>
        <w:t>，</w:t>
      </w:r>
      <w:r>
        <w:rPr>
          <w:rFonts w:hint="eastAsia" w:ascii="宋体" w:hAnsi="宋体" w:eastAsia="宋体" w:cs="宋体"/>
          <w:sz w:val="24"/>
          <w:szCs w:val="24"/>
          <w:highlight w:val="white"/>
          <w:lang w:val="en-US" w:eastAsia="zh-CN"/>
        </w:rPr>
        <w:t>并</w:t>
      </w:r>
      <w:r>
        <w:rPr>
          <w:rFonts w:hint="eastAsia" w:ascii="宋体" w:hAnsi="宋体" w:eastAsia="宋体" w:cs="宋体"/>
          <w:snapToGrid w:val="0"/>
          <w:color w:val="000000"/>
          <w:kern w:val="2"/>
          <w:sz w:val="24"/>
          <w:szCs w:val="24"/>
          <w:highlight w:val="white"/>
          <w:lang w:val="zh-CN" w:eastAsia="zh-CN" w:bidi="ar-SA"/>
        </w:rPr>
        <w:t>追</w:t>
      </w:r>
      <w:r>
        <w:rPr>
          <w:rFonts w:hint="eastAsia" w:ascii="宋体" w:hAnsi="宋体" w:eastAsia="宋体" w:cs="宋体"/>
          <w:snapToGrid w:val="0"/>
          <w:color w:val="000000"/>
          <w:kern w:val="2"/>
          <w:sz w:val="24"/>
          <w:szCs w:val="24"/>
          <w:highlight w:val="white"/>
          <w:lang w:val="en-US" w:eastAsia="zh-CN" w:bidi="ar-SA"/>
        </w:rPr>
        <w:t>究乙</w:t>
      </w:r>
      <w:r>
        <w:rPr>
          <w:rFonts w:hint="eastAsia" w:ascii="宋体" w:hAnsi="宋体" w:eastAsia="宋体" w:cs="宋体"/>
          <w:snapToGrid w:val="0"/>
          <w:color w:val="000000"/>
          <w:kern w:val="2"/>
          <w:sz w:val="24"/>
          <w:szCs w:val="24"/>
          <w:highlight w:val="white"/>
          <w:lang w:val="zh-CN" w:eastAsia="zh-CN" w:bidi="ar-SA"/>
        </w:rPr>
        <w:t>方法律责任</w:t>
      </w:r>
      <w:r>
        <w:rPr>
          <w:rFonts w:hint="eastAsia" w:ascii="宋体" w:hAnsi="宋体" w:eastAsia="宋体" w:cs="宋体"/>
          <w:sz w:val="24"/>
          <w:szCs w:val="24"/>
          <w:highlight w:val="white"/>
        </w:rPr>
        <w:t>。</w:t>
      </w:r>
    </w:p>
    <w:p w14:paraId="0DE4F755">
      <w:pPr>
        <w:bidi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white"/>
          <w:lang w:val="en-US" w:eastAsia="zh-CN"/>
        </w:rPr>
        <w:t>3</w:t>
      </w:r>
      <w:r>
        <w:rPr>
          <w:rFonts w:hint="eastAsia" w:ascii="宋体" w:hAnsi="宋体" w:eastAsia="宋体" w:cs="宋体"/>
          <w:sz w:val="24"/>
          <w:szCs w:val="24"/>
          <w:highlight w:val="white"/>
        </w:rPr>
        <w:t>.</w:t>
      </w:r>
      <w:r>
        <w:rPr>
          <w:rFonts w:hint="eastAsia" w:ascii="宋体" w:hAnsi="宋体" w:eastAsia="宋体" w:cs="宋体"/>
          <w:sz w:val="24"/>
          <w:szCs w:val="24"/>
          <w:highlight w:val="white"/>
          <w:lang w:val="en-US" w:eastAsia="zh-CN"/>
        </w:rPr>
        <w:t>2</w:t>
      </w:r>
      <w:r>
        <w:rPr>
          <w:rFonts w:hint="eastAsia" w:ascii="宋体" w:hAnsi="宋体" w:eastAsia="宋体" w:cs="宋体"/>
          <w:sz w:val="24"/>
          <w:szCs w:val="24"/>
          <w:highlight w:val="white"/>
        </w:rPr>
        <w:t>交</w:t>
      </w:r>
      <w:r>
        <w:rPr>
          <w:rFonts w:hint="eastAsia" w:ascii="宋体" w:hAnsi="宋体" w:eastAsia="宋体" w:cs="宋体"/>
          <w:sz w:val="24"/>
          <w:szCs w:val="24"/>
          <w:highlight w:val="white"/>
          <w:lang w:val="en-US" w:eastAsia="zh-CN"/>
        </w:rPr>
        <w:t>付</w:t>
      </w:r>
      <w:r>
        <w:rPr>
          <w:rFonts w:hint="eastAsia" w:ascii="宋体" w:hAnsi="宋体" w:eastAsia="宋体" w:cs="宋体"/>
          <w:sz w:val="24"/>
          <w:szCs w:val="24"/>
          <w:highlight w:val="white"/>
        </w:rPr>
        <w:t>地点：</w:t>
      </w:r>
      <w:r>
        <w:rPr>
          <w:rFonts w:hint="eastAsia" w:ascii="宋体" w:hAnsi="宋体" w:eastAsia="宋体" w:cs="宋体"/>
          <w:sz w:val="24"/>
          <w:szCs w:val="24"/>
          <w:highlight w:val="white"/>
          <w:lang w:val="en-US" w:eastAsia="zh-CN"/>
        </w:rPr>
        <w:t>采购人指定地点。</w:t>
      </w:r>
      <w:r>
        <w:rPr>
          <w:rFonts w:hint="eastAsia" w:ascii="宋体" w:hAnsi="宋体" w:eastAsia="宋体" w:cs="宋体"/>
          <w:sz w:val="24"/>
          <w:szCs w:val="24"/>
          <w:highlight w:val="white"/>
        </w:rPr>
        <w:t xml:space="preserve"> </w:t>
      </w:r>
    </w:p>
    <w:p w14:paraId="34683E96">
      <w:pPr>
        <w:pStyle w:val="2"/>
        <w:pageBreakBefore w:val="0"/>
        <w:shd w:val="clear" w:color="auto" w:fill="FFFFFF"/>
        <w:kinsoku/>
        <w:overflowPunct/>
        <w:topLinePunct w:val="0"/>
        <w:autoSpaceDE/>
        <w:autoSpaceDN/>
        <w:bidi w:val="0"/>
        <w:adjustRightInd/>
        <w:snapToGrid/>
        <w:spacing w:line="360" w:lineRule="auto"/>
        <w:rPr>
          <w:rFonts w:hint="eastAsia" w:ascii="宋体" w:hAnsi="宋体" w:eastAsia="宋体" w:cs="宋体"/>
          <w:snapToGrid w:val="0"/>
          <w:color w:val="000000"/>
          <w:kern w:val="2"/>
          <w:sz w:val="24"/>
          <w:szCs w:val="24"/>
          <w:highlight w:val="none"/>
          <w:lang w:val="zh-CN" w:eastAsia="zh-CN" w:bidi="ar-SA"/>
        </w:rPr>
      </w:pPr>
      <w:r>
        <w:rPr>
          <w:rFonts w:hint="eastAsia" w:ascii="宋体" w:hAnsi="宋体" w:eastAsia="宋体" w:cs="宋体"/>
          <w:snapToGrid w:val="0"/>
          <w:color w:val="000000"/>
          <w:kern w:val="2"/>
          <w:sz w:val="24"/>
          <w:szCs w:val="24"/>
          <w:highlight w:val="white"/>
          <w:lang w:val="en-US" w:eastAsia="zh-CN" w:bidi="ar-SA"/>
        </w:rPr>
        <w:t>4</w:t>
      </w:r>
      <w:r>
        <w:rPr>
          <w:rFonts w:hint="eastAsia" w:ascii="宋体" w:hAnsi="宋体" w:eastAsia="宋体" w:cs="宋体"/>
          <w:snapToGrid w:val="0"/>
          <w:color w:val="000000"/>
          <w:kern w:val="2"/>
          <w:sz w:val="24"/>
          <w:szCs w:val="24"/>
          <w:highlight w:val="white"/>
          <w:lang w:val="zh-CN" w:eastAsia="zh-CN" w:bidi="ar-SA"/>
        </w:rPr>
        <w:t>、</w:t>
      </w:r>
      <w:r>
        <w:rPr>
          <w:rFonts w:hint="eastAsia" w:ascii="宋体" w:hAnsi="宋体" w:eastAsia="宋体" w:cs="宋体"/>
          <w:snapToGrid w:val="0"/>
          <w:color w:val="000000"/>
          <w:kern w:val="2"/>
          <w:sz w:val="24"/>
          <w:szCs w:val="24"/>
          <w:highlight w:val="white"/>
          <w:lang w:val="en-US" w:eastAsia="zh-CN" w:bidi="ar-SA"/>
        </w:rPr>
        <w:t>乙方</w:t>
      </w:r>
      <w:r>
        <w:rPr>
          <w:rFonts w:hint="eastAsia" w:ascii="宋体" w:hAnsi="宋体" w:eastAsia="宋体" w:cs="宋体"/>
          <w:snapToGrid w:val="0"/>
          <w:color w:val="000000"/>
          <w:kern w:val="2"/>
          <w:sz w:val="24"/>
          <w:szCs w:val="24"/>
          <w:highlight w:val="white"/>
          <w:lang w:val="zh-CN" w:eastAsia="zh-CN" w:bidi="ar-SA"/>
        </w:rPr>
        <w:t>应向</w:t>
      </w:r>
      <w:r>
        <w:rPr>
          <w:rFonts w:hint="eastAsia" w:ascii="宋体" w:hAnsi="宋体" w:eastAsia="宋体" w:cs="宋体"/>
          <w:snapToGrid w:val="0"/>
          <w:color w:val="000000"/>
          <w:kern w:val="2"/>
          <w:sz w:val="24"/>
          <w:szCs w:val="24"/>
          <w:highlight w:val="white"/>
          <w:lang w:val="en-US" w:eastAsia="zh-CN" w:bidi="ar-SA"/>
        </w:rPr>
        <w:t>甲方</w:t>
      </w:r>
      <w:r>
        <w:rPr>
          <w:rFonts w:hint="eastAsia" w:ascii="宋体" w:hAnsi="宋体" w:eastAsia="宋体" w:cs="宋体"/>
          <w:snapToGrid w:val="0"/>
          <w:color w:val="000000"/>
          <w:kern w:val="2"/>
          <w:sz w:val="24"/>
          <w:szCs w:val="24"/>
          <w:highlight w:val="white"/>
          <w:lang w:val="zh-CN" w:eastAsia="zh-CN" w:bidi="ar-SA"/>
        </w:rPr>
        <w:t>提供完整的(中文）技术资料(供货清单、检测报告</w:t>
      </w:r>
      <w:r>
        <w:rPr>
          <w:rFonts w:hint="eastAsia" w:ascii="宋体" w:hAnsi="宋体" w:eastAsia="宋体" w:cs="宋体"/>
          <w:snapToGrid w:val="0"/>
          <w:color w:val="000000"/>
          <w:kern w:val="2"/>
          <w:sz w:val="24"/>
          <w:szCs w:val="24"/>
          <w:highlight w:val="white"/>
          <w:lang w:val="en-US" w:eastAsia="zh-CN" w:bidi="ar-SA"/>
        </w:rPr>
        <w:t>原件</w:t>
      </w:r>
      <w:r>
        <w:rPr>
          <w:rFonts w:hint="eastAsia" w:ascii="宋体" w:hAnsi="宋体" w:eastAsia="宋体" w:cs="宋体"/>
          <w:snapToGrid w:val="0"/>
          <w:color w:val="000000"/>
          <w:kern w:val="2"/>
          <w:sz w:val="24"/>
          <w:szCs w:val="24"/>
          <w:highlight w:val="white"/>
          <w:lang w:val="zh-CN" w:eastAsia="zh-CN" w:bidi="ar-SA"/>
        </w:rPr>
        <w:t>、产品合格证、使用说明书、操作手册等）。</w:t>
      </w:r>
    </w:p>
    <w:p w14:paraId="0C0A38ED">
      <w:pPr>
        <w:pStyle w:val="2"/>
        <w:pageBreakBefore w:val="0"/>
        <w:shd w:val="clear" w:color="auto" w:fill="FFFFFF"/>
        <w:kinsoku/>
        <w:overflowPunct/>
        <w:topLinePunct w:val="0"/>
        <w:autoSpaceDE/>
        <w:autoSpaceDN/>
        <w:bidi w:val="0"/>
        <w:adjustRightInd/>
        <w:snapToGrid/>
        <w:spacing w:line="360" w:lineRule="auto"/>
        <w:outlineLvl w:val="2"/>
        <w:rPr>
          <w:rFonts w:hint="eastAsia" w:ascii="宋体" w:hAnsi="宋体" w:eastAsia="宋体" w:cs="宋体"/>
          <w:snapToGrid w:val="0"/>
          <w:color w:val="000000"/>
          <w:kern w:val="2"/>
          <w:sz w:val="24"/>
          <w:szCs w:val="24"/>
          <w:highlight w:val="none"/>
          <w:lang w:val="en-US" w:eastAsia="zh-CN" w:bidi="ar-SA"/>
        </w:rPr>
      </w:pPr>
      <w:bookmarkStart w:id="86" w:name="_Toc3448"/>
      <w:bookmarkStart w:id="87" w:name="_Toc14510"/>
      <w:bookmarkStart w:id="88" w:name="_Toc4087"/>
      <w:bookmarkStart w:id="89" w:name="_Toc11629"/>
      <w:r>
        <w:rPr>
          <w:rFonts w:hint="eastAsia" w:ascii="宋体" w:hAnsi="宋体" w:eastAsia="宋体" w:cs="宋体"/>
          <w:snapToGrid w:val="0"/>
          <w:color w:val="000000"/>
          <w:kern w:val="2"/>
          <w:sz w:val="24"/>
          <w:szCs w:val="24"/>
          <w:highlight w:val="white"/>
          <w:lang w:val="en-US" w:eastAsia="zh-CN" w:bidi="ar-SA"/>
        </w:rPr>
        <w:t>5</w:t>
      </w:r>
      <w:r>
        <w:rPr>
          <w:rFonts w:hint="eastAsia" w:ascii="宋体" w:hAnsi="宋体" w:eastAsia="宋体" w:cs="宋体"/>
          <w:snapToGrid w:val="0"/>
          <w:color w:val="000000"/>
          <w:kern w:val="2"/>
          <w:sz w:val="24"/>
          <w:szCs w:val="24"/>
          <w:highlight w:val="white"/>
          <w:lang w:val="zh-CN" w:eastAsia="zh-CN" w:bidi="ar-SA"/>
        </w:rPr>
        <w:t>、</w:t>
      </w:r>
      <w:r>
        <w:rPr>
          <w:rFonts w:hint="eastAsia" w:ascii="宋体" w:hAnsi="宋体" w:eastAsia="宋体" w:cs="宋体"/>
          <w:snapToGrid w:val="0"/>
          <w:color w:val="000000"/>
          <w:kern w:val="2"/>
          <w:sz w:val="24"/>
          <w:szCs w:val="24"/>
          <w:highlight w:val="white"/>
          <w:lang w:val="en-US" w:eastAsia="zh-CN" w:bidi="ar-SA"/>
        </w:rPr>
        <w:t>项目</w:t>
      </w:r>
      <w:r>
        <w:rPr>
          <w:rFonts w:hint="eastAsia" w:ascii="宋体" w:hAnsi="宋体" w:eastAsia="宋体" w:cs="宋体"/>
          <w:snapToGrid w:val="0"/>
          <w:color w:val="000000"/>
          <w:kern w:val="2"/>
          <w:sz w:val="24"/>
          <w:szCs w:val="24"/>
          <w:highlight w:val="white"/>
          <w:lang w:val="zh-CN" w:eastAsia="zh-CN" w:bidi="ar-SA"/>
        </w:rPr>
        <w:t>实施、验收</w:t>
      </w:r>
      <w:bookmarkEnd w:id="86"/>
      <w:bookmarkEnd w:id="87"/>
      <w:bookmarkEnd w:id="88"/>
      <w:bookmarkEnd w:id="89"/>
    </w:p>
    <w:p w14:paraId="2AD3BA7C">
      <w:pPr>
        <w:pStyle w:val="2"/>
        <w:pageBreakBefore w:val="0"/>
        <w:shd w:val="clear" w:color="auto" w:fill="FFFFFF"/>
        <w:kinsoku/>
        <w:overflowPunct/>
        <w:topLinePunct w:val="0"/>
        <w:autoSpaceDE/>
        <w:autoSpaceDN/>
        <w:bidi w:val="0"/>
        <w:adjustRightInd/>
        <w:snapToGrid/>
        <w:spacing w:line="360" w:lineRule="auto"/>
        <w:ind w:firstLine="480" w:firstLineChars="200"/>
        <w:rPr>
          <w:rFonts w:hint="eastAsia" w:ascii="宋体" w:hAnsi="宋体" w:eastAsia="宋体" w:cs="宋体"/>
          <w:snapToGrid w:val="0"/>
          <w:color w:val="000000"/>
          <w:kern w:val="2"/>
          <w:sz w:val="24"/>
          <w:szCs w:val="24"/>
          <w:highlight w:val="none"/>
          <w:lang w:val="en-US" w:eastAsia="zh-CN" w:bidi="ar-SA"/>
        </w:rPr>
      </w:pPr>
      <w:r>
        <w:rPr>
          <w:rFonts w:hint="eastAsia" w:ascii="宋体" w:hAnsi="宋体" w:eastAsia="宋体" w:cs="宋体"/>
          <w:snapToGrid w:val="0"/>
          <w:color w:val="000000"/>
          <w:kern w:val="2"/>
          <w:sz w:val="24"/>
          <w:szCs w:val="24"/>
          <w:highlight w:val="white"/>
          <w:lang w:val="en-US" w:eastAsia="zh-CN" w:bidi="ar-SA"/>
        </w:rPr>
        <w:t>5.1总体要求</w:t>
      </w:r>
    </w:p>
    <w:p w14:paraId="6C6DE64C">
      <w:pPr>
        <w:pStyle w:val="2"/>
        <w:pageBreakBefore w:val="0"/>
        <w:shd w:val="clear" w:color="auto" w:fill="FFFFFF"/>
        <w:kinsoku/>
        <w:overflowPunct/>
        <w:topLinePunct w:val="0"/>
        <w:autoSpaceDE/>
        <w:autoSpaceDN/>
        <w:bidi w:val="0"/>
        <w:adjustRightInd/>
        <w:snapToGrid/>
        <w:spacing w:line="360" w:lineRule="auto"/>
        <w:ind w:firstLine="482" w:firstLineChars="200"/>
        <w:rPr>
          <w:rFonts w:hint="eastAsia" w:ascii="宋体" w:hAnsi="宋体" w:eastAsia="宋体" w:cs="宋体"/>
          <w:snapToGrid w:val="0"/>
          <w:color w:val="000000"/>
          <w:kern w:val="2"/>
          <w:sz w:val="24"/>
          <w:szCs w:val="24"/>
          <w:highlight w:val="none"/>
          <w:lang w:val="zh-CN" w:eastAsia="zh-CN" w:bidi="ar-SA"/>
        </w:rPr>
      </w:pPr>
      <w:r>
        <w:rPr>
          <w:rFonts w:hint="eastAsia" w:ascii="宋体" w:hAnsi="宋体" w:eastAsia="宋体" w:cs="宋体"/>
          <w:b/>
          <w:bCs/>
          <w:snapToGrid w:val="0"/>
          <w:color w:val="000000"/>
          <w:kern w:val="2"/>
          <w:sz w:val="24"/>
          <w:szCs w:val="24"/>
          <w:highlight w:val="white"/>
          <w:lang w:val="zh-CN" w:eastAsia="zh-CN" w:bidi="ar-SA"/>
        </w:rPr>
        <w:t>实施：按照上级部门要求的时间节点进行项目实施，如</w:t>
      </w:r>
      <w:r>
        <w:rPr>
          <w:rFonts w:hint="eastAsia" w:ascii="宋体" w:hAnsi="宋体" w:eastAsia="宋体" w:cs="宋体"/>
          <w:b/>
          <w:bCs/>
          <w:snapToGrid w:val="0"/>
          <w:color w:val="000000"/>
          <w:kern w:val="2"/>
          <w:sz w:val="24"/>
          <w:szCs w:val="24"/>
          <w:highlight w:val="white"/>
          <w:lang w:val="en-US" w:eastAsia="zh-CN" w:bidi="ar-SA"/>
        </w:rPr>
        <w:t>乙</w:t>
      </w:r>
      <w:r>
        <w:rPr>
          <w:rFonts w:hint="eastAsia" w:ascii="宋体" w:hAnsi="宋体" w:eastAsia="宋体" w:cs="宋体"/>
          <w:b/>
          <w:bCs/>
          <w:snapToGrid w:val="0"/>
          <w:color w:val="000000"/>
          <w:kern w:val="2"/>
          <w:sz w:val="24"/>
          <w:szCs w:val="24"/>
          <w:highlight w:val="white"/>
          <w:lang w:val="zh-CN" w:eastAsia="zh-CN" w:bidi="ar-SA"/>
        </w:rPr>
        <w:t>方没有按上级部门要求的时间节点实施导致本项目无法验收，将追</w:t>
      </w:r>
      <w:r>
        <w:rPr>
          <w:rFonts w:hint="eastAsia" w:ascii="宋体" w:hAnsi="宋体" w:eastAsia="宋体" w:cs="宋体"/>
          <w:b/>
          <w:bCs/>
          <w:snapToGrid w:val="0"/>
          <w:color w:val="000000"/>
          <w:kern w:val="2"/>
          <w:sz w:val="24"/>
          <w:szCs w:val="24"/>
          <w:highlight w:val="white"/>
          <w:lang w:val="en-US" w:eastAsia="zh-CN" w:bidi="ar-SA"/>
        </w:rPr>
        <w:t>究乙方</w:t>
      </w:r>
      <w:r>
        <w:rPr>
          <w:rFonts w:hint="eastAsia" w:ascii="宋体" w:hAnsi="宋体" w:eastAsia="宋体" w:cs="宋体"/>
          <w:b/>
          <w:bCs/>
          <w:snapToGrid w:val="0"/>
          <w:color w:val="000000"/>
          <w:kern w:val="2"/>
          <w:sz w:val="24"/>
          <w:szCs w:val="24"/>
          <w:highlight w:val="white"/>
          <w:lang w:val="zh-CN" w:eastAsia="zh-CN" w:bidi="ar-SA"/>
        </w:rPr>
        <w:t>法律责任。</w:t>
      </w:r>
    </w:p>
    <w:p w14:paraId="04D78D23">
      <w:pPr>
        <w:bidi w:val="0"/>
        <w:spacing w:line="360" w:lineRule="auto"/>
        <w:ind w:firstLine="482" w:firstLineChars="200"/>
        <w:rPr>
          <w:rFonts w:hint="eastAsia" w:ascii="宋体" w:hAnsi="宋体" w:eastAsia="宋体" w:cs="宋体"/>
          <w:snapToGrid w:val="0"/>
          <w:color w:val="000000"/>
          <w:kern w:val="2"/>
          <w:sz w:val="24"/>
          <w:szCs w:val="24"/>
          <w:highlight w:val="none"/>
          <w:lang w:val="zh-CN" w:eastAsia="zh-CN" w:bidi="ar-SA"/>
        </w:rPr>
      </w:pPr>
      <w:r>
        <w:rPr>
          <w:rFonts w:hint="eastAsia" w:ascii="宋体" w:hAnsi="宋体" w:eastAsia="宋体" w:cs="宋体"/>
          <w:b/>
          <w:bCs/>
          <w:snapToGrid w:val="0"/>
          <w:color w:val="000000"/>
          <w:kern w:val="2"/>
          <w:sz w:val="24"/>
          <w:szCs w:val="24"/>
          <w:highlight w:val="white"/>
          <w:lang w:val="zh-CN" w:eastAsia="zh-CN" w:bidi="ar-SA"/>
        </w:rPr>
        <w:t>验收：配合效果评价单位对项目进行效果评价，效果评价报告及实施过程材料通过专家评审合格或达标为验收通过。详见</w:t>
      </w:r>
      <w:r>
        <w:rPr>
          <w:rFonts w:hint="eastAsia" w:ascii="宋体" w:hAnsi="宋体" w:eastAsia="宋体" w:cs="宋体"/>
          <w:b/>
          <w:bCs/>
          <w:sz w:val="24"/>
          <w:szCs w:val="24"/>
          <w:highlight w:val="white"/>
          <w:lang w:val="en-US" w:eastAsia="zh-CN"/>
        </w:rPr>
        <w:t>5.3</w:t>
      </w:r>
      <w:r>
        <w:rPr>
          <w:rFonts w:hint="eastAsia" w:ascii="宋体" w:hAnsi="宋体" w:eastAsia="宋体" w:cs="宋体"/>
          <w:b/>
          <w:bCs/>
          <w:sz w:val="24"/>
          <w:szCs w:val="24"/>
          <w:highlight w:val="white"/>
        </w:rPr>
        <w:t>.2 项目服务的实施、验收</w:t>
      </w:r>
      <w:r>
        <w:rPr>
          <w:rFonts w:hint="eastAsia" w:ascii="宋体" w:hAnsi="宋体" w:eastAsia="宋体" w:cs="宋体"/>
          <w:b/>
          <w:bCs/>
          <w:sz w:val="24"/>
          <w:szCs w:val="24"/>
          <w:highlight w:val="white"/>
          <w:lang w:eastAsia="zh-CN"/>
        </w:rPr>
        <w:t>。</w:t>
      </w:r>
    </w:p>
    <w:p w14:paraId="7929F9D4">
      <w:pPr>
        <w:bidi w:val="0"/>
        <w:spacing w:before="179" w:line="360" w:lineRule="auto"/>
        <w:ind w:right="131" w:firstLine="480" w:firstLineChars="200"/>
        <w:rPr>
          <w:rFonts w:hint="eastAsia" w:ascii="宋体" w:hAnsi="宋体" w:eastAsia="宋体" w:cs="宋体"/>
          <w:sz w:val="24"/>
          <w:szCs w:val="24"/>
          <w:highlight w:val="none"/>
        </w:rPr>
      </w:pPr>
      <w:r>
        <w:rPr>
          <w:rFonts w:hint="eastAsia" w:ascii="宋体" w:hAnsi="宋体" w:eastAsia="宋体" w:cs="宋体"/>
          <w:snapToGrid w:val="0"/>
          <w:color w:val="000000"/>
          <w:kern w:val="2"/>
          <w:sz w:val="24"/>
          <w:szCs w:val="24"/>
          <w:highlight w:val="white"/>
          <w:lang w:val="en-US" w:eastAsia="zh-CN" w:bidi="ar-SA"/>
        </w:rPr>
        <w:t>5.2</w:t>
      </w:r>
      <w:r>
        <w:rPr>
          <w:rFonts w:hint="eastAsia" w:ascii="宋体" w:hAnsi="宋体" w:eastAsia="宋体" w:cs="宋体"/>
          <w:sz w:val="24"/>
          <w:szCs w:val="24"/>
          <w:highlight w:val="white"/>
        </w:rPr>
        <w:t>乙方完全履行合同义务后，甲方或甲方的最终用户按照上述政府采购合同文件列明的标准进行验收，验收不合格的，乙方需按照约定承担相应违约责任。本项目验收</w:t>
      </w:r>
      <w:r>
        <w:rPr>
          <w:rFonts w:hint="eastAsia" w:ascii="宋体" w:hAnsi="宋体" w:eastAsia="宋体" w:cs="宋体"/>
          <w:sz w:val="24"/>
          <w:szCs w:val="24"/>
          <w:highlight w:val="white"/>
          <w:lang w:eastAsia="zh-CN"/>
        </w:rPr>
        <w:t>（</w:t>
      </w:r>
      <w:r>
        <w:rPr>
          <w:rFonts w:hint="eastAsia" w:ascii="宋体" w:hAnsi="宋体" w:eastAsia="宋体" w:cs="宋体"/>
          <w:sz w:val="24"/>
          <w:szCs w:val="24"/>
          <w:highlight w:val="white"/>
          <w:lang w:val="en-US" w:eastAsia="zh-CN"/>
        </w:rPr>
        <w:t>或抽检</w:t>
      </w:r>
      <w:r>
        <w:rPr>
          <w:rFonts w:hint="eastAsia" w:ascii="宋体" w:hAnsi="宋体" w:eastAsia="宋体" w:cs="宋体"/>
          <w:sz w:val="24"/>
          <w:szCs w:val="24"/>
          <w:highlight w:val="white"/>
          <w:lang w:eastAsia="zh-CN"/>
        </w:rPr>
        <w:t>）</w:t>
      </w:r>
      <w:r>
        <w:rPr>
          <w:rFonts w:hint="eastAsia" w:ascii="宋体" w:hAnsi="宋体" w:eastAsia="宋体" w:cs="宋体"/>
          <w:sz w:val="24"/>
          <w:szCs w:val="24"/>
          <w:highlight w:val="white"/>
        </w:rPr>
        <w:t>由甲方组织有关专业人员共同现场验收，验收（</w:t>
      </w:r>
      <w:r>
        <w:rPr>
          <w:rFonts w:hint="eastAsia" w:ascii="宋体" w:hAnsi="宋体" w:eastAsia="宋体" w:cs="宋体"/>
          <w:snapToGrid w:val="0"/>
          <w:color w:val="000000"/>
          <w:sz w:val="24"/>
          <w:szCs w:val="24"/>
          <w:highlight w:val="white"/>
          <w:lang w:val="en-US" w:eastAsia="zh-CN" w:bidi="ar-SA"/>
        </w:rPr>
        <w:t>或</w:t>
      </w:r>
      <w:r>
        <w:rPr>
          <w:rFonts w:hint="eastAsia" w:ascii="宋体" w:hAnsi="宋体" w:eastAsia="宋体" w:cs="宋体"/>
          <w:sz w:val="24"/>
          <w:szCs w:val="24"/>
          <w:highlight w:val="white"/>
          <w:lang w:eastAsia="zh-CN"/>
        </w:rPr>
        <w:t>抽检</w:t>
      </w:r>
      <w:r>
        <w:rPr>
          <w:rFonts w:hint="eastAsia" w:ascii="宋体" w:hAnsi="宋体" w:eastAsia="宋体" w:cs="宋体"/>
          <w:sz w:val="24"/>
          <w:szCs w:val="24"/>
          <w:highlight w:val="white"/>
        </w:rPr>
        <w:t>）过程中所产生的费用由乙方支付。</w:t>
      </w:r>
    </w:p>
    <w:p w14:paraId="5272253A">
      <w:pPr>
        <w:bidi w:val="0"/>
        <w:spacing w:line="360" w:lineRule="auto"/>
        <w:ind w:firstLine="480" w:firstLineChars="200"/>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white"/>
          <w:lang w:val="en-US" w:eastAsia="zh-CN"/>
        </w:rPr>
        <w:t>5.3具体</w:t>
      </w:r>
      <w:r>
        <w:rPr>
          <w:rFonts w:hint="eastAsia" w:ascii="宋体" w:hAnsi="宋体" w:eastAsia="宋体" w:cs="宋体"/>
          <w:sz w:val="24"/>
          <w:szCs w:val="24"/>
          <w:highlight w:val="white"/>
        </w:rPr>
        <w:t>类别</w:t>
      </w:r>
      <w:r>
        <w:rPr>
          <w:rFonts w:hint="eastAsia" w:ascii="宋体" w:hAnsi="宋体" w:eastAsia="宋体" w:cs="宋体"/>
          <w:sz w:val="24"/>
          <w:szCs w:val="24"/>
          <w:highlight w:val="white"/>
          <w:lang w:val="en-US" w:eastAsia="zh-CN"/>
        </w:rPr>
        <w:t>的</w:t>
      </w:r>
      <w:r>
        <w:rPr>
          <w:rFonts w:hint="eastAsia" w:ascii="宋体" w:hAnsi="宋体" w:eastAsia="宋体" w:cs="宋体"/>
          <w:sz w:val="24"/>
          <w:szCs w:val="24"/>
          <w:highlight w:val="white"/>
        </w:rPr>
        <w:t>验收</w:t>
      </w:r>
      <w:r>
        <w:rPr>
          <w:rFonts w:hint="eastAsia" w:ascii="宋体" w:hAnsi="宋体" w:eastAsia="宋体" w:cs="宋体"/>
          <w:sz w:val="24"/>
          <w:szCs w:val="24"/>
          <w:highlight w:val="white"/>
          <w:lang w:val="en-US" w:eastAsia="zh-CN"/>
        </w:rPr>
        <w:t>要求</w:t>
      </w:r>
    </w:p>
    <w:p w14:paraId="2E420F76">
      <w:pPr>
        <w:bidi w:val="0"/>
        <w:spacing w:line="360" w:lineRule="auto"/>
        <w:ind w:firstLine="482" w:firstLineChars="200"/>
        <w:rPr>
          <w:rFonts w:hint="eastAsia" w:ascii="宋体" w:hAnsi="宋体" w:eastAsia="宋体" w:cs="宋体"/>
          <w:b/>
          <w:bCs/>
          <w:sz w:val="24"/>
          <w:szCs w:val="24"/>
          <w:highlight w:val="white"/>
        </w:rPr>
      </w:pPr>
      <w:r>
        <w:rPr>
          <w:rFonts w:hint="eastAsia" w:ascii="宋体" w:hAnsi="宋体" w:eastAsia="宋体" w:cs="宋体"/>
          <w:b/>
          <w:bCs/>
          <w:sz w:val="24"/>
          <w:szCs w:val="24"/>
          <w:highlight w:val="white"/>
          <w:lang w:val="en-US" w:eastAsia="zh-CN"/>
        </w:rPr>
        <w:t>5.3</w:t>
      </w:r>
      <w:r>
        <w:rPr>
          <w:rFonts w:hint="eastAsia" w:ascii="宋体" w:hAnsi="宋体" w:eastAsia="宋体" w:cs="宋体"/>
          <w:b/>
          <w:bCs/>
          <w:sz w:val="24"/>
          <w:szCs w:val="24"/>
          <w:highlight w:val="white"/>
        </w:rPr>
        <w:t>.1 货物产品的验收</w:t>
      </w:r>
    </w:p>
    <w:p w14:paraId="4330647A">
      <w:pPr>
        <w:bidi w:val="0"/>
        <w:spacing w:line="360" w:lineRule="auto"/>
        <w:ind w:firstLine="480" w:firstLineChars="200"/>
        <w:rPr>
          <w:rFonts w:hint="eastAsia" w:ascii="宋体" w:hAnsi="宋体" w:eastAsia="宋体" w:cs="宋体"/>
          <w:sz w:val="24"/>
          <w:szCs w:val="24"/>
          <w:highlight w:val="white"/>
        </w:rPr>
      </w:pPr>
      <w:r>
        <w:rPr>
          <w:rFonts w:hint="eastAsia" w:ascii="宋体" w:hAnsi="宋体" w:eastAsia="宋体" w:cs="宋体"/>
          <w:sz w:val="24"/>
          <w:szCs w:val="24"/>
          <w:highlight w:val="white"/>
        </w:rPr>
        <w:t>（1）本合同项下的货物符合国家标准不低于行业标准符合甲方要求，并应符合招投标文件中关于本合同项下的货物质量要求，乙方应在本合同签订时提供与合同标的相关凭证和资料。</w:t>
      </w:r>
    </w:p>
    <w:p w14:paraId="73324C6A">
      <w:pPr>
        <w:bidi w:val="0"/>
        <w:spacing w:line="360" w:lineRule="auto"/>
        <w:ind w:firstLine="480" w:firstLineChars="200"/>
        <w:rPr>
          <w:rFonts w:hint="eastAsia" w:ascii="宋体" w:hAnsi="宋体" w:eastAsia="宋体" w:cs="宋体"/>
          <w:sz w:val="24"/>
          <w:szCs w:val="24"/>
          <w:highlight w:val="white"/>
          <w:lang w:eastAsia="zh-CN"/>
        </w:rPr>
      </w:pPr>
      <w:r>
        <w:rPr>
          <w:rFonts w:hint="eastAsia" w:ascii="宋体" w:hAnsi="宋体" w:eastAsia="宋体" w:cs="宋体"/>
          <w:sz w:val="24"/>
          <w:szCs w:val="24"/>
          <w:highlight w:val="white"/>
          <w:lang w:eastAsia="zh-CN"/>
        </w:rPr>
        <w:t>（</w:t>
      </w:r>
      <w:r>
        <w:rPr>
          <w:rFonts w:hint="eastAsia" w:ascii="宋体" w:hAnsi="宋体" w:eastAsia="宋体" w:cs="宋体"/>
          <w:sz w:val="24"/>
          <w:szCs w:val="24"/>
          <w:highlight w:val="white"/>
          <w:lang w:val="en-US" w:eastAsia="zh-CN"/>
        </w:rPr>
        <w:t>2</w:t>
      </w:r>
      <w:r>
        <w:rPr>
          <w:rFonts w:hint="eastAsia" w:ascii="宋体" w:hAnsi="宋体" w:eastAsia="宋体" w:cs="宋体"/>
          <w:sz w:val="24"/>
          <w:szCs w:val="24"/>
          <w:highlight w:val="white"/>
          <w:lang w:eastAsia="zh-CN"/>
        </w:rPr>
        <w:t>）调理剂、肥料、种子的接收、管理</w:t>
      </w:r>
      <w:r>
        <w:rPr>
          <w:rFonts w:hint="eastAsia" w:ascii="宋体" w:hAnsi="宋体" w:eastAsia="宋体" w:cs="宋体"/>
          <w:sz w:val="24"/>
          <w:szCs w:val="24"/>
          <w:highlight w:val="white"/>
          <w:lang w:val="en-US" w:eastAsia="zh-CN"/>
        </w:rPr>
        <w:t>不低于行业标准以及甲方的</w:t>
      </w:r>
      <w:r>
        <w:rPr>
          <w:rFonts w:hint="eastAsia" w:ascii="宋体" w:hAnsi="宋体" w:eastAsia="宋体" w:cs="宋体"/>
          <w:sz w:val="24"/>
          <w:szCs w:val="24"/>
          <w:highlight w:val="white"/>
          <w:lang w:eastAsia="zh-CN"/>
        </w:rPr>
        <w:t>要求。</w:t>
      </w:r>
    </w:p>
    <w:p w14:paraId="5BB09ED2">
      <w:pPr>
        <w:bidi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white"/>
          <w:lang w:eastAsia="zh-CN"/>
        </w:rPr>
        <w:t>（</w:t>
      </w:r>
      <w:r>
        <w:rPr>
          <w:rFonts w:hint="eastAsia" w:ascii="宋体" w:hAnsi="宋体" w:eastAsia="宋体" w:cs="宋体"/>
          <w:sz w:val="24"/>
          <w:szCs w:val="24"/>
          <w:highlight w:val="white"/>
          <w:lang w:val="en-US" w:eastAsia="zh-CN"/>
        </w:rPr>
        <w:t>3</w:t>
      </w:r>
      <w:r>
        <w:rPr>
          <w:rFonts w:hint="eastAsia" w:ascii="宋体" w:hAnsi="宋体" w:eastAsia="宋体" w:cs="宋体"/>
          <w:sz w:val="24"/>
          <w:szCs w:val="24"/>
          <w:highlight w:val="white"/>
          <w:lang w:eastAsia="zh-CN"/>
        </w:rPr>
        <w:t>）</w:t>
      </w:r>
      <w:r>
        <w:rPr>
          <w:rFonts w:hint="eastAsia" w:ascii="宋体" w:hAnsi="宋体" w:eastAsia="宋体" w:cs="宋体"/>
          <w:sz w:val="24"/>
          <w:szCs w:val="24"/>
          <w:highlight w:val="white"/>
        </w:rPr>
        <w:t>质量标准</w:t>
      </w:r>
    </w:p>
    <w:p w14:paraId="55117B3C">
      <w:pPr>
        <w:bidi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white"/>
        </w:rPr>
        <w:t>①乙方购买项目实施货物后，</w:t>
      </w:r>
      <w:r>
        <w:rPr>
          <w:rFonts w:hint="eastAsia" w:ascii="宋体" w:hAnsi="宋体" w:eastAsia="宋体" w:cs="宋体"/>
          <w:sz w:val="24"/>
          <w:szCs w:val="24"/>
          <w:highlight w:val="white"/>
          <w:lang w:eastAsia="zh-CN"/>
        </w:rPr>
        <w:t>提供相应的供货清单、检测报告、产品合格书等相关材料，</w:t>
      </w:r>
      <w:r>
        <w:rPr>
          <w:rFonts w:hint="eastAsia" w:ascii="宋体" w:hAnsi="宋体" w:eastAsia="宋体" w:cs="宋体"/>
          <w:sz w:val="24"/>
          <w:szCs w:val="24"/>
          <w:highlight w:val="white"/>
        </w:rPr>
        <w:t>经</w:t>
      </w:r>
      <w:r>
        <w:rPr>
          <w:rFonts w:hint="eastAsia" w:ascii="宋体" w:hAnsi="宋体" w:eastAsia="宋体" w:cs="宋体"/>
          <w:sz w:val="24"/>
          <w:szCs w:val="24"/>
          <w:highlight w:val="white"/>
          <w:lang w:eastAsia="zh-CN"/>
        </w:rPr>
        <w:t>双</w:t>
      </w:r>
      <w:r>
        <w:rPr>
          <w:rFonts w:hint="eastAsia" w:ascii="宋体" w:hAnsi="宋体" w:eastAsia="宋体" w:cs="宋体"/>
          <w:sz w:val="24"/>
          <w:szCs w:val="24"/>
          <w:highlight w:val="white"/>
        </w:rPr>
        <w:t>方</w:t>
      </w:r>
      <w:r>
        <w:rPr>
          <w:rFonts w:hint="eastAsia" w:ascii="宋体" w:hAnsi="宋体" w:eastAsia="宋体" w:cs="宋体"/>
          <w:sz w:val="24"/>
          <w:szCs w:val="24"/>
          <w:highlight w:val="white"/>
          <w:lang w:eastAsia="zh-CN"/>
        </w:rPr>
        <w:t>初</w:t>
      </w:r>
      <w:r>
        <w:rPr>
          <w:rFonts w:hint="eastAsia" w:ascii="宋体" w:hAnsi="宋体" w:eastAsia="宋体" w:cs="宋体"/>
          <w:sz w:val="24"/>
          <w:szCs w:val="24"/>
          <w:highlight w:val="white"/>
        </w:rPr>
        <w:t>验合格</w:t>
      </w:r>
      <w:r>
        <w:rPr>
          <w:rFonts w:hint="eastAsia" w:ascii="宋体" w:hAnsi="宋体" w:eastAsia="宋体" w:cs="宋体"/>
          <w:sz w:val="24"/>
          <w:szCs w:val="24"/>
          <w:highlight w:val="white"/>
          <w:lang w:eastAsia="zh-CN"/>
        </w:rPr>
        <w:t>后</w:t>
      </w:r>
      <w:r>
        <w:rPr>
          <w:rFonts w:hint="eastAsia" w:ascii="宋体" w:hAnsi="宋体" w:eastAsia="宋体" w:cs="宋体"/>
          <w:sz w:val="24"/>
          <w:szCs w:val="24"/>
          <w:highlight w:val="white"/>
        </w:rPr>
        <w:t>入库；本合同项下的货物在交付之日起</w:t>
      </w:r>
      <w:r>
        <w:rPr>
          <w:rFonts w:hint="eastAsia" w:ascii="宋体" w:hAnsi="宋体" w:eastAsia="宋体" w:cs="宋体"/>
          <w:sz w:val="24"/>
          <w:szCs w:val="24"/>
          <w:highlight w:val="white"/>
          <w:u w:val="none"/>
          <w:lang w:val="en-US" w:eastAsia="zh-CN"/>
        </w:rPr>
        <w:t>5</w:t>
      </w:r>
      <w:r>
        <w:rPr>
          <w:rFonts w:hint="eastAsia" w:ascii="宋体" w:hAnsi="宋体" w:eastAsia="宋体" w:cs="宋体"/>
          <w:sz w:val="24"/>
          <w:szCs w:val="24"/>
          <w:highlight w:val="white"/>
          <w:u w:val="none"/>
        </w:rPr>
        <w:t>日</w:t>
      </w:r>
      <w:r>
        <w:rPr>
          <w:rFonts w:hint="eastAsia" w:ascii="宋体" w:hAnsi="宋体" w:eastAsia="宋体" w:cs="宋体"/>
          <w:sz w:val="24"/>
          <w:szCs w:val="24"/>
          <w:highlight w:val="white"/>
        </w:rPr>
        <w:t>内发现质量问题，乙方在收到不合格通知后，在12小时内无条件按要求退换货，若未在承诺时间内退换货，每出现一次超时退换货，处罚</w:t>
      </w:r>
      <w:r>
        <w:rPr>
          <w:rFonts w:hint="eastAsia" w:ascii="宋体" w:hAnsi="宋体" w:eastAsia="宋体" w:cs="宋体"/>
          <w:sz w:val="24"/>
          <w:szCs w:val="24"/>
          <w:highlight w:val="white"/>
          <w:u w:val="none"/>
          <w:lang w:val="en-US" w:eastAsia="zh-CN"/>
        </w:rPr>
        <w:t>1000</w:t>
      </w:r>
      <w:r>
        <w:rPr>
          <w:rFonts w:hint="eastAsia" w:ascii="宋体" w:hAnsi="宋体" w:eastAsia="宋体" w:cs="宋体"/>
          <w:sz w:val="24"/>
          <w:szCs w:val="24"/>
          <w:highlight w:val="white"/>
          <w:u w:val="none"/>
        </w:rPr>
        <w:t>元</w:t>
      </w:r>
      <w:r>
        <w:rPr>
          <w:rFonts w:hint="eastAsia" w:ascii="宋体" w:hAnsi="宋体" w:eastAsia="宋体" w:cs="宋体"/>
          <w:sz w:val="24"/>
          <w:szCs w:val="24"/>
          <w:highlight w:val="white"/>
        </w:rPr>
        <w:t>，甲方有权从履约保证金中扣除，依次类推,超时退换货超过三次的，甲方有权终止合同。</w:t>
      </w:r>
    </w:p>
    <w:p w14:paraId="03D00BD7">
      <w:pPr>
        <w:bidi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white"/>
          <w:lang w:eastAsia="zh-CN"/>
        </w:rPr>
        <w:t>②</w:t>
      </w:r>
      <w:r>
        <w:rPr>
          <w:rFonts w:hint="eastAsia" w:ascii="宋体" w:hAnsi="宋体" w:eastAsia="宋体" w:cs="宋体"/>
          <w:sz w:val="24"/>
          <w:szCs w:val="24"/>
          <w:highlight w:val="white"/>
        </w:rPr>
        <w:t>根据乙方交付的商品性质，乙方对本合同项下的货物承担免费保修责任。货物不符合本合同质量要求的，乙方在接到甲方指令后</w:t>
      </w:r>
      <w:r>
        <w:rPr>
          <w:rFonts w:hint="eastAsia" w:ascii="宋体" w:hAnsi="宋体" w:eastAsia="宋体" w:cs="宋体"/>
          <w:sz w:val="24"/>
          <w:szCs w:val="24"/>
          <w:highlight w:val="white"/>
          <w:u w:val="none"/>
          <w:lang w:val="en-US" w:eastAsia="zh-CN"/>
        </w:rPr>
        <w:t>3</w:t>
      </w:r>
      <w:r>
        <w:rPr>
          <w:rFonts w:hint="eastAsia" w:ascii="宋体" w:hAnsi="宋体" w:eastAsia="宋体" w:cs="宋体"/>
          <w:sz w:val="24"/>
          <w:szCs w:val="24"/>
          <w:highlight w:val="white"/>
          <w:u w:val="none"/>
        </w:rPr>
        <w:t>日</w:t>
      </w:r>
      <w:r>
        <w:rPr>
          <w:rFonts w:hint="eastAsia" w:ascii="宋体" w:hAnsi="宋体" w:eastAsia="宋体" w:cs="宋体"/>
          <w:sz w:val="24"/>
          <w:szCs w:val="24"/>
          <w:highlight w:val="white"/>
        </w:rPr>
        <w:t>内进行修正（或免费提供不低于故障货物规格型号档次的备用货物供甲方使用，直至残次货物修复），经两次售后后仍不符合质量要求的</w:t>
      </w:r>
      <w:r>
        <w:rPr>
          <w:rFonts w:hint="eastAsia" w:ascii="宋体" w:hAnsi="宋体" w:eastAsia="宋体" w:cs="宋体"/>
          <w:sz w:val="24"/>
          <w:szCs w:val="24"/>
          <w:highlight w:val="white"/>
          <w:lang w:eastAsia="zh-CN"/>
        </w:rPr>
        <w:t>，</w:t>
      </w:r>
      <w:r>
        <w:rPr>
          <w:rFonts w:hint="eastAsia" w:ascii="宋体" w:hAnsi="宋体" w:eastAsia="宋体" w:cs="宋体"/>
          <w:sz w:val="24"/>
          <w:szCs w:val="24"/>
          <w:highlight w:val="white"/>
        </w:rPr>
        <w:t>予以更换或者退货。</w:t>
      </w:r>
    </w:p>
    <w:p w14:paraId="35F78FCE">
      <w:pPr>
        <w:bidi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white"/>
          <w:lang w:eastAsia="zh-CN"/>
        </w:rPr>
        <w:t>③</w:t>
      </w:r>
      <w:r>
        <w:rPr>
          <w:rFonts w:hint="eastAsia" w:ascii="宋体" w:hAnsi="宋体" w:eastAsia="宋体" w:cs="宋体"/>
          <w:sz w:val="24"/>
          <w:szCs w:val="24"/>
          <w:highlight w:val="white"/>
        </w:rPr>
        <w:t>乙方将货物运送至甲方指定地点后，双方应按本合同约定或者双方认可的样品对货物进行现场验收，如果货物运至甲方指定地点后，经甲方书面通知，乙方不参加验收，则甲方有权自行对货物进行验收，其法律效力应等同于上述双方共同进行的现场验收。</w:t>
      </w:r>
    </w:p>
    <w:p w14:paraId="2859E1BE">
      <w:pPr>
        <w:bidi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white"/>
        </w:rPr>
        <w:t>④验收合格后，双方签字确认，双方确认之日为货物现场验收合格之日。如因乙方不参加验收致甲方自行验收的，甲方验收完成之日为货物现场验收合格之日。</w:t>
      </w:r>
    </w:p>
    <w:p w14:paraId="628BD2E8">
      <w:pPr>
        <w:bidi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white"/>
        </w:rPr>
        <w:t>⑤如在现场验收中发现乙方提供的货物不符合合同的约定或与样品不符，乙方应在甲方要求的期限内补足、更换。补足、更换后的货物应符合合同要求。</w:t>
      </w:r>
    </w:p>
    <w:p w14:paraId="27592F58">
      <w:pPr>
        <w:bidi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white"/>
        </w:rPr>
        <w:t>⑥本合同约定的货物的风险，在双方或者甲方完成验收之后，由乙方转移至甲方承担。</w:t>
      </w:r>
    </w:p>
    <w:p w14:paraId="3CBB3E7A">
      <w:pPr>
        <w:bidi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white"/>
        </w:rPr>
        <w:t>⑦乙方将货物交付至甲方指定地点，甲方无正当理由未及时组织自行验收或者通知乙方进行验收，超过7日的，视为甲方验收合格，但货物有质量保证期的，适用质量保证期的有关规定。</w:t>
      </w:r>
    </w:p>
    <w:p w14:paraId="2F107544">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highlight w:val="white"/>
        </w:rPr>
        <w:t>⑧乙方应当对本合同项下的货物进行适当的、符合标准/保证内件的安全的包装使其适于内陆运输及反复装卸和操作。乙方应根据货物特点和要求采取保护措施使其免受雨水、潮湿</w:t>
      </w:r>
      <w:r>
        <w:rPr>
          <w:rFonts w:hint="eastAsia" w:ascii="宋体" w:hAnsi="宋体" w:eastAsia="宋体" w:cs="宋体"/>
          <w:sz w:val="24"/>
          <w:szCs w:val="24"/>
          <w:highlight w:val="white"/>
          <w:lang w:eastAsia="zh-CN"/>
        </w:rPr>
        <w:t>、</w:t>
      </w:r>
      <w:r>
        <w:rPr>
          <w:rFonts w:hint="eastAsia" w:ascii="宋体" w:hAnsi="宋体" w:eastAsia="宋体" w:cs="宋体"/>
          <w:sz w:val="24"/>
          <w:szCs w:val="24"/>
          <w:highlight w:val="white"/>
        </w:rPr>
        <w:t>锈蚀、震荡、撞击和其他的损坏，以使其在正常装卸和操作条件下货物能够安全无损坏地抵达交货地点。如果因为货物的包装或保护措施不当而造成货物的损坏或丢失，乙方负责在甲方要求的期限内更换，由此给甲方造成损失的，乙方应负责全额赔偿。</w:t>
      </w:r>
    </w:p>
    <w:p w14:paraId="0518CC17">
      <w:pPr>
        <w:bidi w:val="0"/>
        <w:spacing w:line="360" w:lineRule="auto"/>
        <w:ind w:firstLine="482" w:firstLineChars="200"/>
        <w:rPr>
          <w:rFonts w:hint="eastAsia" w:ascii="宋体" w:hAnsi="宋体" w:eastAsia="宋体" w:cs="宋体"/>
          <w:b/>
          <w:bCs/>
          <w:sz w:val="24"/>
          <w:szCs w:val="24"/>
        </w:rPr>
      </w:pPr>
      <w:r>
        <w:rPr>
          <w:rFonts w:hint="eastAsia" w:ascii="宋体" w:hAnsi="宋体" w:eastAsia="宋体" w:cs="宋体"/>
          <w:b/>
          <w:bCs/>
          <w:sz w:val="24"/>
          <w:szCs w:val="24"/>
          <w:highlight w:val="white"/>
          <w:lang w:val="en-US" w:eastAsia="zh-CN"/>
        </w:rPr>
        <w:t>5.3</w:t>
      </w:r>
      <w:r>
        <w:rPr>
          <w:rFonts w:hint="eastAsia" w:ascii="宋体" w:hAnsi="宋体" w:eastAsia="宋体" w:cs="宋体"/>
          <w:b/>
          <w:bCs/>
          <w:sz w:val="24"/>
          <w:szCs w:val="24"/>
          <w:highlight w:val="white"/>
        </w:rPr>
        <w:t>.2 项目验收</w:t>
      </w:r>
    </w:p>
    <w:p w14:paraId="48726ECE">
      <w:pPr>
        <w:bidi w:val="0"/>
        <w:spacing w:before="179" w:line="360" w:lineRule="auto"/>
        <w:ind w:right="131" w:firstLine="723" w:firstLineChars="300"/>
        <w:rPr>
          <w:rFonts w:hint="eastAsia" w:ascii="宋体" w:hAnsi="宋体" w:eastAsia="宋体" w:cs="宋体"/>
          <w:sz w:val="24"/>
          <w:szCs w:val="24"/>
          <w:lang w:val="en-US" w:eastAsia="zh-CN"/>
        </w:rPr>
      </w:pPr>
      <w:r>
        <w:rPr>
          <w:rFonts w:hint="eastAsia" w:ascii="宋体" w:hAnsi="宋体" w:eastAsia="宋体" w:cs="宋体"/>
          <w:b/>
          <w:bCs/>
          <w:sz w:val="24"/>
          <w:szCs w:val="24"/>
          <w:highlight w:val="white"/>
        </w:rPr>
        <w:t>实施、验收</w:t>
      </w:r>
      <w:r>
        <w:rPr>
          <w:rFonts w:hint="eastAsia" w:ascii="宋体" w:hAnsi="宋体" w:eastAsia="宋体" w:cs="宋体"/>
          <w:b/>
          <w:bCs/>
          <w:sz w:val="24"/>
          <w:szCs w:val="24"/>
          <w:highlight w:val="white"/>
          <w:lang w:eastAsia="zh-CN"/>
        </w:rPr>
        <w:t>标准：</w:t>
      </w:r>
      <w:r>
        <w:rPr>
          <w:rFonts w:hint="eastAsia" w:ascii="宋体" w:hAnsi="宋体" w:eastAsia="宋体" w:cs="宋体"/>
          <w:b/>
          <w:bCs/>
          <w:sz w:val="24"/>
          <w:szCs w:val="24"/>
          <w:highlight w:val="white"/>
        </w:rPr>
        <w:t>《土壤环境质量农用地土壤污染风险管控标准（试行）》（GB 15618-2018）、《肥料中有毒有害物质的限量要求》（GB 38400-2019）、《耕地污染治理效果评价准则》（NY/T 3343-2018）</w:t>
      </w:r>
      <w:r>
        <w:rPr>
          <w:rFonts w:hint="eastAsia" w:ascii="宋体" w:hAnsi="宋体" w:eastAsia="宋体" w:cs="宋体"/>
          <w:b/>
          <w:bCs/>
          <w:sz w:val="24"/>
          <w:szCs w:val="24"/>
          <w:highlight w:val="white"/>
          <w:lang w:eastAsia="zh-CN"/>
        </w:rPr>
        <w:t>以及</w:t>
      </w:r>
      <w:r>
        <w:rPr>
          <w:rFonts w:hint="eastAsia" w:ascii="宋体" w:hAnsi="宋体" w:eastAsia="宋体" w:cs="宋体"/>
          <w:b/>
          <w:bCs/>
          <w:sz w:val="24"/>
          <w:szCs w:val="24"/>
          <w:highlight w:val="white"/>
        </w:rPr>
        <w:t>《</w:t>
      </w:r>
      <w:r>
        <w:rPr>
          <w:rFonts w:hint="eastAsia" w:ascii="宋体" w:hAnsi="宋体" w:eastAsia="宋体" w:cs="宋体"/>
          <w:b/>
          <w:bCs/>
          <w:sz w:val="24"/>
          <w:szCs w:val="24"/>
          <w:highlight w:val="white"/>
          <w:lang w:eastAsia="zh-CN"/>
        </w:rPr>
        <w:t>吉水县2026年受污染耕地安全利用项目（第二次）</w:t>
      </w:r>
      <w:r>
        <w:rPr>
          <w:rFonts w:hint="eastAsia" w:ascii="宋体" w:hAnsi="宋体" w:eastAsia="宋体" w:cs="宋体"/>
          <w:b/>
          <w:bCs/>
          <w:sz w:val="24"/>
          <w:szCs w:val="24"/>
          <w:highlight w:val="white"/>
        </w:rPr>
        <w:t>实施方案》为准。</w:t>
      </w:r>
    </w:p>
    <w:p w14:paraId="14025FDF">
      <w:pPr>
        <w:numPr>
          <w:ilvl w:val="0"/>
          <w:numId w:val="0"/>
        </w:numPr>
        <w:bidi w:val="0"/>
        <w:spacing w:line="360" w:lineRule="auto"/>
        <w:ind w:leftChars="0"/>
        <w:rPr>
          <w:rFonts w:hint="eastAsia" w:ascii="宋体" w:hAnsi="宋体" w:eastAsia="宋体" w:cs="宋体"/>
          <w:sz w:val="24"/>
          <w:szCs w:val="24"/>
          <w:highlight w:val="none"/>
        </w:rPr>
      </w:pPr>
      <w:r>
        <w:rPr>
          <w:rFonts w:hint="eastAsia" w:ascii="宋体" w:hAnsi="宋体" w:eastAsia="宋体" w:cs="宋体"/>
          <w:sz w:val="24"/>
          <w:szCs w:val="24"/>
          <w:highlight w:val="white"/>
          <w:lang w:val="en-US" w:eastAsia="zh-CN"/>
        </w:rPr>
        <w:t>6、</w:t>
      </w:r>
      <w:r>
        <w:rPr>
          <w:rFonts w:hint="eastAsia" w:ascii="宋体" w:hAnsi="宋体" w:eastAsia="宋体" w:cs="宋体"/>
          <w:sz w:val="24"/>
          <w:szCs w:val="24"/>
          <w:highlight w:val="white"/>
        </w:rPr>
        <w:t>售后</w:t>
      </w:r>
      <w:r>
        <w:rPr>
          <w:rFonts w:hint="eastAsia" w:ascii="宋体" w:hAnsi="宋体" w:eastAsia="宋体" w:cs="宋体"/>
          <w:sz w:val="24"/>
          <w:szCs w:val="24"/>
          <w:highlight w:val="white"/>
          <w:lang w:val="en-US" w:eastAsia="zh-CN"/>
        </w:rPr>
        <w:t>服务：（1）</w:t>
      </w:r>
      <w:r>
        <w:rPr>
          <w:rFonts w:hint="eastAsia" w:ascii="宋体" w:hAnsi="宋体" w:eastAsia="宋体" w:cs="宋体"/>
          <w:sz w:val="24"/>
          <w:szCs w:val="24"/>
          <w:highlight w:val="white"/>
        </w:rPr>
        <w:t>全方位技术支持；</w:t>
      </w:r>
      <w:r>
        <w:rPr>
          <w:rFonts w:hint="eastAsia" w:ascii="宋体" w:hAnsi="宋体" w:eastAsia="宋体" w:cs="宋体"/>
          <w:sz w:val="24"/>
          <w:szCs w:val="24"/>
          <w:highlight w:val="white"/>
          <w:lang w:val="en-US" w:eastAsia="zh-CN"/>
        </w:rPr>
        <w:t>（2）</w:t>
      </w:r>
      <w:r>
        <w:rPr>
          <w:rFonts w:hint="eastAsia" w:ascii="宋体" w:hAnsi="宋体" w:eastAsia="宋体" w:cs="宋体"/>
          <w:sz w:val="24"/>
          <w:szCs w:val="24"/>
          <w:highlight w:val="white"/>
        </w:rPr>
        <w:t>7*24小时电话响应</w:t>
      </w: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（3）</w:t>
      </w:r>
      <w:r>
        <w:rPr>
          <w:rFonts w:hint="eastAsia" w:ascii="宋体" w:hAnsi="宋体" w:eastAsia="宋体" w:cs="宋体"/>
          <w:sz w:val="24"/>
          <w:szCs w:val="24"/>
          <w:highlight w:val="none"/>
        </w:rPr>
        <w:t>提交成果出现问题时</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接通知</w:t>
      </w:r>
      <w:r>
        <w:rPr>
          <w:rFonts w:hint="eastAsia" w:ascii="宋体" w:hAnsi="宋体" w:eastAsia="宋体" w:cs="宋体"/>
          <w:sz w:val="24"/>
          <w:szCs w:val="24"/>
          <w:highlight w:val="none"/>
          <w:lang w:val="en-US" w:eastAsia="zh-CN"/>
        </w:rPr>
        <w:t>6小时到达现场，24小时内及时</w:t>
      </w:r>
      <w:r>
        <w:rPr>
          <w:rFonts w:hint="eastAsia" w:ascii="宋体" w:hAnsi="宋体" w:eastAsia="宋体" w:cs="宋体"/>
          <w:sz w:val="24"/>
          <w:szCs w:val="24"/>
          <w:highlight w:val="none"/>
        </w:rPr>
        <w:t>解决问题；</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lang w:val="en-US" w:eastAsia="zh-CN"/>
        </w:rPr>
        <w:t>4</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所有售后服务方</w:t>
      </w:r>
      <w:r>
        <w:rPr>
          <w:rFonts w:hint="eastAsia" w:ascii="宋体" w:hAnsi="宋体" w:eastAsia="宋体" w:cs="宋体"/>
          <w:sz w:val="24"/>
          <w:szCs w:val="24"/>
          <w:highlight w:val="white"/>
        </w:rPr>
        <w:t>式均为乙方免费上门保修，即由乙方派员到甲方指定地点提供服务，由此产生的一切费用均由乙方承担</w:t>
      </w:r>
      <w:r>
        <w:rPr>
          <w:rFonts w:hint="eastAsia" w:ascii="宋体" w:hAnsi="宋体" w:eastAsia="宋体" w:cs="宋体"/>
          <w:sz w:val="24"/>
          <w:szCs w:val="24"/>
          <w:highlight w:val="white"/>
          <w:lang w:eastAsia="zh-CN"/>
        </w:rPr>
        <w:t>；（</w:t>
      </w:r>
      <w:r>
        <w:rPr>
          <w:rFonts w:hint="eastAsia" w:ascii="宋体" w:hAnsi="宋体" w:eastAsia="宋体" w:cs="宋体"/>
          <w:sz w:val="24"/>
          <w:szCs w:val="24"/>
          <w:highlight w:val="white"/>
          <w:lang w:val="en-US" w:eastAsia="zh-CN"/>
        </w:rPr>
        <w:t>5</w:t>
      </w:r>
      <w:r>
        <w:rPr>
          <w:rFonts w:hint="eastAsia" w:ascii="宋体" w:hAnsi="宋体" w:eastAsia="宋体" w:cs="宋体"/>
          <w:sz w:val="24"/>
          <w:szCs w:val="24"/>
          <w:highlight w:val="white"/>
          <w:lang w:eastAsia="zh-CN"/>
        </w:rPr>
        <w:t>）</w:t>
      </w:r>
      <w:r>
        <w:rPr>
          <w:rFonts w:hint="eastAsia" w:ascii="宋体" w:hAnsi="宋体" w:eastAsia="宋体" w:cs="宋体"/>
          <w:sz w:val="24"/>
          <w:szCs w:val="24"/>
          <w:highlight w:val="white"/>
          <w:lang w:val="en-US" w:eastAsia="zh-CN"/>
        </w:rPr>
        <w:t>乙</w:t>
      </w:r>
      <w:r>
        <w:rPr>
          <w:rFonts w:hint="eastAsia" w:ascii="宋体" w:hAnsi="宋体" w:eastAsia="宋体" w:cs="宋体"/>
          <w:sz w:val="24"/>
          <w:szCs w:val="24"/>
          <w:highlight w:val="none"/>
          <w:lang w:val="en-US" w:eastAsia="zh-CN"/>
        </w:rPr>
        <w:t>方</w:t>
      </w:r>
      <w:r>
        <w:rPr>
          <w:rFonts w:hint="eastAsia" w:ascii="宋体" w:hAnsi="宋体" w:eastAsia="宋体" w:cs="宋体"/>
          <w:sz w:val="24"/>
          <w:szCs w:val="24"/>
          <w:highlight w:val="none"/>
        </w:rPr>
        <w:t>承诺的其他服务。</w:t>
      </w:r>
    </w:p>
    <w:p w14:paraId="6F4793D7">
      <w:pPr>
        <w:pStyle w:val="2"/>
        <w:pageBreakBefore w:val="0"/>
        <w:shd w:val="clear" w:color="auto" w:fill="FFFFFF"/>
        <w:kinsoku/>
        <w:overflowPunct/>
        <w:topLinePunct w:val="0"/>
        <w:autoSpaceDE/>
        <w:autoSpaceDN/>
        <w:bidi w:val="0"/>
        <w:adjustRightInd/>
        <w:snapToGrid/>
        <w:spacing w:line="360" w:lineRule="auto"/>
        <w:outlineLvl w:val="2"/>
        <w:rPr>
          <w:rFonts w:hint="eastAsia" w:ascii="宋体" w:hAnsi="宋体" w:eastAsia="宋体" w:cs="宋体"/>
          <w:b/>
          <w:bCs/>
          <w:snapToGrid w:val="0"/>
          <w:color w:val="000000"/>
          <w:kern w:val="2"/>
          <w:sz w:val="24"/>
          <w:szCs w:val="24"/>
          <w:highlight w:val="none"/>
          <w:lang w:val="zh-CN" w:eastAsia="zh-CN" w:bidi="ar-SA"/>
        </w:rPr>
      </w:pPr>
      <w:bookmarkStart w:id="90" w:name="_Toc10860"/>
      <w:bookmarkStart w:id="91" w:name="_Toc12962"/>
      <w:bookmarkStart w:id="92" w:name="_Toc5422"/>
      <w:bookmarkStart w:id="93" w:name="_Toc21084"/>
      <w:r>
        <w:rPr>
          <w:rFonts w:hint="eastAsia" w:ascii="宋体" w:hAnsi="宋体" w:eastAsia="宋体" w:cs="宋体"/>
          <w:snapToGrid w:val="0"/>
          <w:color w:val="000000"/>
          <w:kern w:val="2"/>
          <w:sz w:val="24"/>
          <w:szCs w:val="24"/>
          <w:highlight w:val="none"/>
          <w:lang w:val="en-US" w:eastAsia="zh-CN" w:bidi="ar-SA"/>
        </w:rPr>
        <w:t>7</w:t>
      </w:r>
      <w:r>
        <w:rPr>
          <w:rFonts w:hint="eastAsia" w:ascii="宋体" w:hAnsi="宋体" w:eastAsia="宋体" w:cs="宋体"/>
          <w:snapToGrid w:val="0"/>
          <w:color w:val="000000"/>
          <w:kern w:val="2"/>
          <w:sz w:val="24"/>
          <w:szCs w:val="24"/>
          <w:highlight w:val="none"/>
          <w:lang w:val="zh-CN" w:eastAsia="zh-CN" w:bidi="ar-SA"/>
        </w:rPr>
        <w:t>、</w:t>
      </w:r>
      <w:r>
        <w:rPr>
          <w:rFonts w:hint="eastAsia" w:ascii="宋体" w:hAnsi="宋体" w:eastAsia="宋体" w:cs="宋体"/>
          <w:b/>
          <w:bCs/>
          <w:snapToGrid w:val="0"/>
          <w:color w:val="000000"/>
          <w:kern w:val="2"/>
          <w:sz w:val="24"/>
          <w:szCs w:val="24"/>
          <w:highlight w:val="none"/>
          <w:lang w:val="zh-CN" w:eastAsia="zh-CN" w:bidi="ar-SA"/>
        </w:rPr>
        <w:t>支付方式</w:t>
      </w:r>
      <w:bookmarkEnd w:id="90"/>
      <w:bookmarkEnd w:id="91"/>
      <w:bookmarkEnd w:id="92"/>
      <w:bookmarkEnd w:id="93"/>
    </w:p>
    <w:p w14:paraId="468F7906">
      <w:pPr>
        <w:bidi w:val="0"/>
        <w:spacing w:before="179" w:line="360" w:lineRule="auto"/>
        <w:ind w:right="131" w:firstLine="240" w:firstLineChars="100"/>
        <w:rPr>
          <w:rFonts w:hint="eastAsia" w:ascii="宋体" w:hAnsi="宋体" w:eastAsia="宋体" w:cs="宋体"/>
          <w:snapToGrid w:val="0"/>
          <w:color w:val="000000"/>
          <w:kern w:val="2"/>
          <w:sz w:val="24"/>
          <w:szCs w:val="24"/>
          <w:highlight w:val="none"/>
          <w:lang w:val="zh-CN" w:eastAsia="zh-CN" w:bidi="ar-SA"/>
        </w:rPr>
      </w:pPr>
      <w:r>
        <w:rPr>
          <w:rFonts w:hint="eastAsia" w:ascii="宋体" w:hAnsi="宋体" w:eastAsia="宋体" w:cs="宋体"/>
          <w:snapToGrid w:val="0"/>
          <w:color w:val="000000"/>
          <w:kern w:val="2"/>
          <w:sz w:val="24"/>
          <w:szCs w:val="24"/>
          <w:highlight w:val="none"/>
          <w:lang w:val="zh-CN" w:eastAsia="zh-CN" w:bidi="ar-SA"/>
        </w:rPr>
        <w:t>付款方式：</w:t>
      </w:r>
      <w:r>
        <w:rPr>
          <w:rFonts w:hint="eastAsia" w:ascii="宋体" w:hAnsi="宋体" w:eastAsia="宋体" w:cs="宋体"/>
          <w:snapToGrid w:val="0"/>
          <w:color w:val="000000"/>
          <w:kern w:val="2"/>
          <w:sz w:val="24"/>
          <w:szCs w:val="24"/>
          <w:highlight w:val="none"/>
          <w:lang w:val="en-US" w:eastAsia="zh-CN" w:bidi="ar-SA"/>
        </w:rPr>
        <w:t>乙方在</w:t>
      </w:r>
      <w:r>
        <w:rPr>
          <w:rFonts w:hint="eastAsia" w:ascii="宋体" w:hAnsi="宋体" w:eastAsia="宋体" w:cs="宋体"/>
          <w:snapToGrid w:val="0"/>
          <w:color w:val="000000"/>
          <w:kern w:val="2"/>
          <w:sz w:val="24"/>
          <w:szCs w:val="24"/>
          <w:highlight w:val="none"/>
          <w:lang w:val="zh-CN" w:eastAsia="zh-CN" w:bidi="ar-SA"/>
        </w:rPr>
        <w:t>202</w:t>
      </w:r>
      <w:r>
        <w:rPr>
          <w:rFonts w:hint="eastAsia" w:ascii="宋体" w:hAnsi="宋体" w:eastAsia="宋体" w:cs="宋体"/>
          <w:snapToGrid w:val="0"/>
          <w:color w:val="000000"/>
          <w:kern w:val="2"/>
          <w:sz w:val="24"/>
          <w:szCs w:val="24"/>
          <w:highlight w:val="none"/>
          <w:lang w:val="en-US" w:eastAsia="zh-CN" w:bidi="ar-SA"/>
        </w:rPr>
        <w:t>6</w:t>
      </w:r>
      <w:r>
        <w:rPr>
          <w:rFonts w:hint="eastAsia" w:ascii="宋体" w:hAnsi="宋体" w:eastAsia="宋体" w:cs="宋体"/>
          <w:snapToGrid w:val="0"/>
          <w:color w:val="000000"/>
          <w:kern w:val="2"/>
          <w:sz w:val="24"/>
          <w:szCs w:val="24"/>
          <w:highlight w:val="none"/>
          <w:lang w:val="zh-CN" w:eastAsia="zh-CN" w:bidi="ar-SA"/>
        </w:rPr>
        <w:t>年12月15日前完成项目实施</w:t>
      </w:r>
      <w:r>
        <w:rPr>
          <w:rFonts w:hint="eastAsia" w:ascii="宋体" w:hAnsi="宋体" w:eastAsia="宋体" w:cs="宋体"/>
          <w:snapToGrid w:val="0"/>
          <w:color w:val="000000"/>
          <w:kern w:val="2"/>
          <w:sz w:val="24"/>
          <w:szCs w:val="24"/>
          <w:highlight w:val="white"/>
          <w:lang w:val="zh-CN" w:eastAsia="zh-CN" w:bidi="ar-SA"/>
        </w:rPr>
        <w:t>，</w:t>
      </w:r>
      <w:r>
        <w:rPr>
          <w:rFonts w:hint="eastAsia" w:ascii="宋体" w:hAnsi="宋体" w:eastAsia="宋体" w:cs="宋体"/>
          <w:snapToGrid w:val="0"/>
          <w:color w:val="000000"/>
          <w:kern w:val="2"/>
          <w:sz w:val="24"/>
          <w:szCs w:val="24"/>
          <w:highlight w:val="white"/>
          <w:lang w:val="en-US" w:eastAsia="zh-CN" w:bidi="ar-SA"/>
        </w:rPr>
        <w:t>按照验收要求</w:t>
      </w:r>
      <w:r>
        <w:rPr>
          <w:rFonts w:hint="eastAsia" w:ascii="宋体" w:hAnsi="宋体" w:eastAsia="宋体" w:cs="宋体"/>
          <w:snapToGrid w:val="0"/>
          <w:color w:val="000000"/>
          <w:kern w:val="2"/>
          <w:sz w:val="24"/>
          <w:szCs w:val="24"/>
          <w:highlight w:val="white"/>
          <w:lang w:val="zh-CN" w:eastAsia="zh-CN" w:bidi="ar-SA"/>
        </w:rPr>
        <w:t>对本项目的技术措施落地情况进行验收，验收</w:t>
      </w:r>
      <w:r>
        <w:rPr>
          <w:rFonts w:hint="eastAsia" w:ascii="宋体" w:hAnsi="宋体" w:eastAsia="宋体" w:cs="宋体"/>
          <w:snapToGrid w:val="0"/>
          <w:color w:val="000000"/>
          <w:kern w:val="2"/>
          <w:sz w:val="24"/>
          <w:szCs w:val="24"/>
          <w:highlight w:val="white"/>
          <w:lang w:val="en-US" w:eastAsia="zh-CN" w:bidi="ar-SA"/>
        </w:rPr>
        <w:t>合格</w:t>
      </w:r>
      <w:r>
        <w:rPr>
          <w:rFonts w:hint="eastAsia" w:ascii="宋体" w:hAnsi="宋体" w:eastAsia="宋体" w:cs="宋体"/>
          <w:snapToGrid w:val="0"/>
          <w:color w:val="000000"/>
          <w:kern w:val="2"/>
          <w:sz w:val="24"/>
          <w:szCs w:val="24"/>
          <w:highlight w:val="white"/>
          <w:lang w:val="zh-CN" w:eastAsia="zh-CN" w:bidi="ar-SA"/>
        </w:rPr>
        <w:t>后</w:t>
      </w:r>
      <w:r>
        <w:rPr>
          <w:rFonts w:hint="eastAsia" w:ascii="宋体" w:hAnsi="宋体" w:eastAsia="宋体" w:cs="宋体"/>
          <w:snapToGrid w:val="0"/>
          <w:color w:val="000000"/>
          <w:kern w:val="2"/>
          <w:sz w:val="24"/>
          <w:szCs w:val="24"/>
          <w:highlight w:val="white"/>
          <w:lang w:val="en-US" w:eastAsia="zh-CN" w:bidi="ar-SA"/>
        </w:rPr>
        <w:t>30日内向乙方</w:t>
      </w:r>
      <w:r>
        <w:rPr>
          <w:rFonts w:hint="eastAsia" w:ascii="宋体" w:hAnsi="宋体" w:eastAsia="宋体" w:cs="宋体"/>
          <w:snapToGrid w:val="0"/>
          <w:color w:val="000000"/>
          <w:kern w:val="2"/>
          <w:sz w:val="24"/>
          <w:szCs w:val="24"/>
          <w:highlight w:val="white"/>
          <w:lang w:val="zh-CN" w:eastAsia="zh-CN" w:bidi="ar-SA"/>
        </w:rPr>
        <w:t>支付合同金额的</w:t>
      </w:r>
      <w:r>
        <w:rPr>
          <w:rFonts w:hint="eastAsia" w:ascii="宋体" w:hAnsi="宋体" w:eastAsia="宋体" w:cs="宋体"/>
          <w:snapToGrid w:val="0"/>
          <w:color w:val="000000"/>
          <w:kern w:val="2"/>
          <w:sz w:val="24"/>
          <w:szCs w:val="24"/>
          <w:highlight w:val="white"/>
          <w:lang w:val="en-US" w:eastAsia="zh-CN" w:bidi="ar-SA"/>
        </w:rPr>
        <w:t>10</w:t>
      </w:r>
      <w:r>
        <w:rPr>
          <w:rFonts w:hint="eastAsia" w:ascii="宋体" w:hAnsi="宋体" w:eastAsia="宋体" w:cs="宋体"/>
          <w:snapToGrid w:val="0"/>
          <w:color w:val="000000"/>
          <w:kern w:val="2"/>
          <w:sz w:val="24"/>
          <w:szCs w:val="24"/>
          <w:highlight w:val="white"/>
          <w:lang w:val="zh-CN" w:eastAsia="zh-CN" w:bidi="ar-SA"/>
        </w:rPr>
        <w:t>0%。（</w:t>
      </w:r>
      <w:r>
        <w:rPr>
          <w:rFonts w:hint="eastAsia" w:ascii="宋体" w:hAnsi="宋体" w:eastAsia="宋体" w:cs="宋体"/>
          <w:snapToGrid w:val="0"/>
          <w:color w:val="000000"/>
          <w:kern w:val="2"/>
          <w:sz w:val="24"/>
          <w:szCs w:val="24"/>
          <w:highlight w:val="white"/>
          <w:lang w:val="en-US" w:eastAsia="zh-CN" w:bidi="ar-SA"/>
        </w:rPr>
        <w:t>所有款项不计息</w:t>
      </w:r>
      <w:r>
        <w:rPr>
          <w:rFonts w:hint="eastAsia" w:ascii="宋体" w:hAnsi="宋体" w:eastAsia="宋体" w:cs="宋体"/>
          <w:snapToGrid w:val="0"/>
          <w:color w:val="000000"/>
          <w:kern w:val="2"/>
          <w:sz w:val="24"/>
          <w:szCs w:val="24"/>
          <w:highlight w:val="white"/>
          <w:lang w:val="zh-CN" w:eastAsia="zh-CN" w:bidi="ar-SA"/>
        </w:rPr>
        <w:t>）</w:t>
      </w:r>
    </w:p>
    <w:p w14:paraId="3845CFE0">
      <w:pPr>
        <w:pStyle w:val="2"/>
        <w:pageBreakBefore w:val="0"/>
        <w:shd w:val="clear" w:color="auto" w:fill="FFFFFF"/>
        <w:kinsoku/>
        <w:overflowPunct/>
        <w:topLinePunct w:val="0"/>
        <w:autoSpaceDE/>
        <w:autoSpaceDN/>
        <w:bidi w:val="0"/>
        <w:adjustRightInd/>
        <w:snapToGrid/>
        <w:spacing w:line="360" w:lineRule="auto"/>
        <w:rPr>
          <w:rFonts w:hint="eastAsia" w:ascii="宋体" w:hAnsi="宋体" w:eastAsia="宋体" w:cs="宋体"/>
          <w:snapToGrid w:val="0"/>
          <w:color w:val="000000"/>
          <w:kern w:val="2"/>
          <w:sz w:val="24"/>
          <w:szCs w:val="24"/>
          <w:highlight w:val="none"/>
          <w:lang w:val="zh-CN" w:eastAsia="zh-CN" w:bidi="ar-SA"/>
        </w:rPr>
      </w:pPr>
      <w:r>
        <w:rPr>
          <w:rFonts w:hint="eastAsia" w:ascii="宋体" w:hAnsi="宋体" w:eastAsia="宋体" w:cs="宋体"/>
          <w:snapToGrid w:val="0"/>
          <w:color w:val="000000"/>
          <w:kern w:val="2"/>
          <w:sz w:val="24"/>
          <w:szCs w:val="24"/>
          <w:highlight w:val="white"/>
          <w:lang w:val="en-US" w:eastAsia="zh-CN" w:bidi="ar-SA"/>
        </w:rPr>
        <w:t>8</w:t>
      </w:r>
      <w:r>
        <w:rPr>
          <w:rFonts w:hint="eastAsia" w:ascii="宋体" w:hAnsi="宋体" w:eastAsia="宋体" w:cs="宋体"/>
          <w:snapToGrid w:val="0"/>
          <w:color w:val="000000"/>
          <w:kern w:val="2"/>
          <w:sz w:val="24"/>
          <w:szCs w:val="24"/>
          <w:highlight w:val="white"/>
          <w:lang w:val="zh-CN" w:eastAsia="zh-CN" w:bidi="ar-SA"/>
        </w:rPr>
        <w:t>、本项目不接受联合体投标，</w:t>
      </w:r>
      <w:r>
        <w:rPr>
          <w:rFonts w:hint="eastAsia" w:ascii="宋体" w:hAnsi="宋体" w:eastAsia="宋体" w:cs="宋体"/>
          <w:snapToGrid w:val="0"/>
          <w:color w:val="000000"/>
          <w:kern w:val="2"/>
          <w:sz w:val="24"/>
          <w:szCs w:val="24"/>
          <w:highlight w:val="white"/>
          <w:lang w:val="en-US" w:eastAsia="zh-CN" w:bidi="ar-SA"/>
        </w:rPr>
        <w:t>乙方</w:t>
      </w:r>
      <w:r>
        <w:rPr>
          <w:rFonts w:hint="eastAsia" w:ascii="宋体" w:hAnsi="宋体" w:eastAsia="宋体" w:cs="宋体"/>
          <w:snapToGrid w:val="0"/>
          <w:color w:val="000000"/>
          <w:kern w:val="2"/>
          <w:sz w:val="24"/>
          <w:szCs w:val="24"/>
          <w:highlight w:val="white"/>
          <w:lang w:val="zh-CN" w:eastAsia="zh-CN" w:bidi="ar-SA"/>
        </w:rPr>
        <w:t>不得分包、转包。</w:t>
      </w:r>
    </w:p>
    <w:p w14:paraId="39F4CF52">
      <w:pPr>
        <w:pStyle w:val="2"/>
        <w:pageBreakBefore w:val="0"/>
        <w:shd w:val="clear" w:color="auto" w:fill="FFFFFF"/>
        <w:kinsoku/>
        <w:overflowPunct/>
        <w:topLinePunct w:val="0"/>
        <w:autoSpaceDE/>
        <w:autoSpaceDN/>
        <w:bidi w:val="0"/>
        <w:adjustRightInd/>
        <w:snapToGrid/>
        <w:spacing w:line="360" w:lineRule="auto"/>
        <w:rPr>
          <w:rFonts w:hint="eastAsia" w:ascii="宋体" w:hAnsi="宋体" w:eastAsia="宋体" w:cs="宋体"/>
          <w:snapToGrid w:val="0"/>
          <w:color w:val="000000"/>
          <w:kern w:val="2"/>
          <w:sz w:val="24"/>
          <w:szCs w:val="24"/>
          <w:highlight w:val="none"/>
          <w:lang w:val="zh-CN" w:eastAsia="zh-CN" w:bidi="ar-SA"/>
        </w:rPr>
      </w:pPr>
      <w:r>
        <w:rPr>
          <w:rFonts w:hint="eastAsia" w:ascii="宋体" w:hAnsi="宋体" w:eastAsia="宋体" w:cs="宋体"/>
          <w:snapToGrid w:val="0"/>
          <w:color w:val="000000"/>
          <w:kern w:val="2"/>
          <w:sz w:val="24"/>
          <w:szCs w:val="24"/>
          <w:highlight w:val="white"/>
          <w:lang w:val="en-US" w:eastAsia="zh-CN" w:bidi="ar-SA"/>
        </w:rPr>
        <w:t>9</w:t>
      </w:r>
      <w:r>
        <w:rPr>
          <w:rFonts w:hint="eastAsia" w:ascii="宋体" w:hAnsi="宋体" w:eastAsia="宋体" w:cs="宋体"/>
          <w:snapToGrid w:val="0"/>
          <w:color w:val="000000"/>
          <w:kern w:val="2"/>
          <w:sz w:val="24"/>
          <w:szCs w:val="24"/>
          <w:highlight w:val="white"/>
          <w:lang w:val="zh-CN" w:eastAsia="zh-CN" w:bidi="ar-SA"/>
        </w:rPr>
        <w:t>、</w:t>
      </w:r>
      <w:r>
        <w:rPr>
          <w:rFonts w:hint="eastAsia" w:ascii="宋体" w:hAnsi="宋体" w:eastAsia="宋体" w:cs="宋体"/>
          <w:b/>
          <w:bCs/>
          <w:snapToGrid w:val="0"/>
          <w:color w:val="000000"/>
          <w:kern w:val="2"/>
          <w:sz w:val="24"/>
          <w:szCs w:val="24"/>
          <w:highlight w:val="white"/>
          <w:lang w:val="zh-CN" w:eastAsia="zh-CN" w:bidi="ar-SA"/>
        </w:rPr>
        <w:t>其他要求</w:t>
      </w:r>
      <w:r>
        <w:rPr>
          <w:rFonts w:hint="eastAsia" w:ascii="宋体" w:hAnsi="宋体" w:eastAsia="宋体" w:cs="宋体"/>
          <w:snapToGrid w:val="0"/>
          <w:color w:val="000000"/>
          <w:kern w:val="2"/>
          <w:sz w:val="24"/>
          <w:szCs w:val="24"/>
          <w:highlight w:val="white"/>
          <w:lang w:val="zh-CN" w:eastAsia="zh-CN" w:bidi="ar-SA"/>
        </w:rPr>
        <w:t>：</w:t>
      </w:r>
    </w:p>
    <w:p w14:paraId="37818E53">
      <w:pPr>
        <w:pStyle w:val="2"/>
        <w:pageBreakBefore w:val="0"/>
        <w:shd w:val="clear" w:color="auto" w:fill="FFFFFF"/>
        <w:kinsoku/>
        <w:overflowPunct/>
        <w:topLinePunct w:val="0"/>
        <w:autoSpaceDE/>
        <w:autoSpaceDN/>
        <w:bidi w:val="0"/>
        <w:adjustRightInd/>
        <w:snapToGrid/>
        <w:spacing w:line="360" w:lineRule="auto"/>
        <w:ind w:firstLine="480" w:firstLineChars="200"/>
        <w:rPr>
          <w:rFonts w:hint="eastAsia" w:ascii="宋体" w:hAnsi="宋体" w:eastAsia="宋体" w:cs="宋体"/>
          <w:snapToGrid w:val="0"/>
          <w:color w:val="000000"/>
          <w:kern w:val="2"/>
          <w:sz w:val="24"/>
          <w:szCs w:val="24"/>
          <w:highlight w:val="none"/>
          <w:lang w:val="zh-CN" w:eastAsia="zh-CN" w:bidi="ar-SA"/>
        </w:rPr>
      </w:pPr>
      <w:r>
        <w:rPr>
          <w:rFonts w:hint="eastAsia" w:ascii="宋体" w:hAnsi="宋体" w:eastAsia="宋体" w:cs="宋体"/>
          <w:snapToGrid w:val="0"/>
          <w:color w:val="000000"/>
          <w:kern w:val="2"/>
          <w:sz w:val="24"/>
          <w:szCs w:val="24"/>
          <w:highlight w:val="white"/>
          <w:lang w:val="en-US" w:eastAsia="zh-CN" w:bidi="ar-SA"/>
        </w:rPr>
        <w:t>9.1</w:t>
      </w:r>
      <w:r>
        <w:rPr>
          <w:rFonts w:hint="eastAsia" w:ascii="宋体" w:hAnsi="宋体" w:eastAsia="宋体" w:cs="宋体"/>
          <w:snapToGrid w:val="0"/>
          <w:color w:val="000000"/>
          <w:kern w:val="2"/>
          <w:sz w:val="24"/>
          <w:szCs w:val="24"/>
          <w:highlight w:val="white"/>
          <w:lang w:val="zh-CN" w:eastAsia="zh-CN" w:bidi="ar-SA"/>
        </w:rPr>
        <w:t>受污染耕地安全利用项目根据上级下达任务要求，按时间开展，必须100</w:t>
      </w:r>
      <w:r>
        <w:rPr>
          <w:rFonts w:hint="eastAsia" w:ascii="宋体" w:hAnsi="宋体" w:eastAsia="宋体" w:cs="宋体"/>
          <w:snapToGrid w:val="0"/>
          <w:color w:val="000000"/>
          <w:kern w:val="2"/>
          <w:sz w:val="24"/>
          <w:szCs w:val="24"/>
          <w:highlight w:val="white"/>
          <w:lang w:val="en-US" w:eastAsia="zh-CN" w:bidi="ar-SA"/>
        </w:rPr>
        <w:t>%</w:t>
      </w:r>
      <w:r>
        <w:rPr>
          <w:rFonts w:hint="eastAsia" w:ascii="宋体" w:hAnsi="宋体" w:eastAsia="宋体" w:cs="宋体"/>
          <w:snapToGrid w:val="0"/>
          <w:color w:val="000000"/>
          <w:kern w:val="2"/>
          <w:sz w:val="24"/>
          <w:szCs w:val="24"/>
          <w:highlight w:val="white"/>
          <w:lang w:val="zh-CN" w:eastAsia="zh-CN" w:bidi="ar-SA"/>
        </w:rPr>
        <w:t>通过省市部门验收，验收合格后一次性付清全款。</w:t>
      </w:r>
    </w:p>
    <w:p w14:paraId="29D09CA4">
      <w:pPr>
        <w:pStyle w:val="2"/>
        <w:pageBreakBefore w:val="0"/>
        <w:shd w:val="clear" w:color="auto" w:fill="FFFFFF"/>
        <w:kinsoku/>
        <w:overflowPunct/>
        <w:topLinePunct w:val="0"/>
        <w:autoSpaceDE/>
        <w:autoSpaceDN/>
        <w:bidi w:val="0"/>
        <w:adjustRightInd/>
        <w:snapToGrid/>
        <w:spacing w:line="360" w:lineRule="auto"/>
        <w:ind w:firstLine="480" w:firstLineChars="200"/>
        <w:rPr>
          <w:rFonts w:hint="eastAsia" w:ascii="宋体" w:hAnsi="宋体" w:eastAsia="宋体" w:cs="宋体"/>
          <w:snapToGrid w:val="0"/>
          <w:color w:val="000000"/>
          <w:kern w:val="2"/>
          <w:sz w:val="24"/>
          <w:szCs w:val="24"/>
          <w:highlight w:val="none"/>
          <w:lang w:val="zh-CN" w:eastAsia="zh-CN" w:bidi="ar-SA"/>
        </w:rPr>
      </w:pPr>
      <w:r>
        <w:rPr>
          <w:rFonts w:hint="eastAsia" w:ascii="宋体" w:hAnsi="宋体" w:eastAsia="宋体" w:cs="宋体"/>
          <w:snapToGrid w:val="0"/>
          <w:color w:val="000000"/>
          <w:kern w:val="2"/>
          <w:sz w:val="24"/>
          <w:szCs w:val="24"/>
          <w:highlight w:val="white"/>
          <w:lang w:val="en-US" w:eastAsia="zh-CN" w:bidi="ar-SA"/>
        </w:rPr>
        <w:t>9</w:t>
      </w:r>
      <w:r>
        <w:rPr>
          <w:rFonts w:hint="eastAsia" w:ascii="宋体" w:hAnsi="宋体" w:eastAsia="宋体" w:cs="宋体"/>
          <w:snapToGrid w:val="0"/>
          <w:color w:val="000000"/>
          <w:kern w:val="2"/>
          <w:sz w:val="24"/>
          <w:szCs w:val="24"/>
          <w:highlight w:val="white"/>
          <w:lang w:val="zh-CN" w:eastAsia="zh-CN" w:bidi="ar-SA"/>
        </w:rPr>
        <w:t>.2项目实施所有购买的物质要符合该项目规定要求并提供物质合格资料并按要求开具票据。</w:t>
      </w:r>
    </w:p>
    <w:p w14:paraId="4C69F483">
      <w:pPr>
        <w:pStyle w:val="2"/>
        <w:pageBreakBefore w:val="0"/>
        <w:shd w:val="clear" w:color="auto" w:fill="FFFFFF"/>
        <w:kinsoku/>
        <w:overflowPunct/>
        <w:topLinePunct w:val="0"/>
        <w:autoSpaceDE/>
        <w:autoSpaceDN/>
        <w:bidi w:val="0"/>
        <w:adjustRightInd/>
        <w:snapToGrid/>
        <w:spacing w:line="360" w:lineRule="auto"/>
        <w:ind w:firstLine="480" w:firstLineChars="200"/>
        <w:rPr>
          <w:rFonts w:hint="eastAsia" w:ascii="宋体" w:hAnsi="宋体" w:eastAsia="宋体" w:cs="宋体"/>
          <w:snapToGrid w:val="0"/>
          <w:color w:val="000000"/>
          <w:kern w:val="2"/>
          <w:sz w:val="24"/>
          <w:szCs w:val="24"/>
          <w:highlight w:val="none"/>
          <w:lang w:val="zh-CN" w:eastAsia="zh-CN" w:bidi="ar-SA"/>
        </w:rPr>
      </w:pPr>
      <w:r>
        <w:rPr>
          <w:rFonts w:hint="eastAsia" w:ascii="宋体" w:hAnsi="宋体" w:eastAsia="宋体" w:cs="宋体"/>
          <w:snapToGrid w:val="0"/>
          <w:color w:val="000000"/>
          <w:kern w:val="2"/>
          <w:sz w:val="24"/>
          <w:szCs w:val="24"/>
          <w:highlight w:val="white"/>
          <w:lang w:val="en-US" w:eastAsia="zh-CN" w:bidi="ar-SA"/>
        </w:rPr>
        <w:t>9</w:t>
      </w:r>
      <w:r>
        <w:rPr>
          <w:rFonts w:hint="eastAsia" w:ascii="宋体" w:hAnsi="宋体" w:eastAsia="宋体" w:cs="宋体"/>
          <w:snapToGrid w:val="0"/>
          <w:color w:val="000000"/>
          <w:kern w:val="2"/>
          <w:sz w:val="24"/>
          <w:szCs w:val="24"/>
          <w:highlight w:val="white"/>
          <w:lang w:val="zh-CN" w:eastAsia="zh-CN" w:bidi="ar-SA"/>
        </w:rPr>
        <w:t>.3所有的项目建设台账、验收台账由</w:t>
      </w:r>
      <w:r>
        <w:rPr>
          <w:rFonts w:hint="eastAsia" w:ascii="宋体" w:hAnsi="宋体" w:eastAsia="宋体" w:cs="宋体"/>
          <w:snapToGrid w:val="0"/>
          <w:color w:val="000000"/>
          <w:kern w:val="2"/>
          <w:sz w:val="24"/>
          <w:szCs w:val="24"/>
          <w:highlight w:val="white"/>
          <w:lang w:val="en-US" w:eastAsia="zh-CN" w:bidi="ar-SA"/>
        </w:rPr>
        <w:t>乙方</w:t>
      </w:r>
      <w:r>
        <w:rPr>
          <w:rFonts w:hint="eastAsia" w:ascii="宋体" w:hAnsi="宋体" w:eastAsia="宋体" w:cs="宋体"/>
          <w:snapToGrid w:val="0"/>
          <w:color w:val="000000"/>
          <w:kern w:val="2"/>
          <w:sz w:val="24"/>
          <w:szCs w:val="24"/>
          <w:highlight w:val="white"/>
          <w:lang w:val="zh-CN" w:eastAsia="zh-CN" w:bidi="ar-SA"/>
        </w:rPr>
        <w:t>负责，按照项目要求建好。</w:t>
      </w:r>
    </w:p>
    <w:p w14:paraId="2E830442">
      <w:pPr>
        <w:pStyle w:val="2"/>
        <w:pageBreakBefore w:val="0"/>
        <w:shd w:val="clear" w:color="auto" w:fill="FFFFFF"/>
        <w:kinsoku/>
        <w:overflowPunct/>
        <w:topLinePunct w:val="0"/>
        <w:autoSpaceDE/>
        <w:autoSpaceDN/>
        <w:bidi w:val="0"/>
        <w:adjustRightInd/>
        <w:snapToGrid/>
        <w:spacing w:line="360" w:lineRule="auto"/>
        <w:ind w:firstLine="480" w:firstLineChars="200"/>
        <w:rPr>
          <w:rFonts w:hint="eastAsia" w:ascii="宋体" w:hAnsi="宋体" w:eastAsia="宋体" w:cs="宋体"/>
          <w:snapToGrid w:val="0"/>
          <w:color w:val="000000"/>
          <w:kern w:val="2"/>
          <w:sz w:val="24"/>
          <w:szCs w:val="24"/>
          <w:highlight w:val="none"/>
          <w:lang w:val="zh-CN" w:eastAsia="zh-CN" w:bidi="ar-SA"/>
        </w:rPr>
      </w:pPr>
      <w:r>
        <w:rPr>
          <w:rFonts w:hint="eastAsia" w:ascii="宋体" w:hAnsi="宋体" w:eastAsia="宋体" w:cs="宋体"/>
          <w:snapToGrid w:val="0"/>
          <w:color w:val="000000"/>
          <w:kern w:val="2"/>
          <w:sz w:val="24"/>
          <w:szCs w:val="24"/>
          <w:highlight w:val="white"/>
          <w:lang w:val="en-US" w:eastAsia="zh-CN" w:bidi="ar-SA"/>
        </w:rPr>
        <w:t>9</w:t>
      </w:r>
      <w:r>
        <w:rPr>
          <w:rFonts w:hint="eastAsia" w:ascii="宋体" w:hAnsi="宋体" w:eastAsia="宋体" w:cs="宋体"/>
          <w:snapToGrid w:val="0"/>
          <w:color w:val="000000"/>
          <w:kern w:val="2"/>
          <w:sz w:val="24"/>
          <w:szCs w:val="24"/>
          <w:highlight w:val="white"/>
          <w:lang w:val="zh-CN" w:eastAsia="zh-CN" w:bidi="ar-SA"/>
        </w:rPr>
        <w:t>.4如果项目实施遇到特殊情况不能按照项目招标实施方案实施，如果要改变实施方案的要求而实施，必须经甲方同意认定改变的实施方案要求再实施。</w:t>
      </w:r>
    </w:p>
    <w:p w14:paraId="2A6D749E">
      <w:pPr>
        <w:pStyle w:val="2"/>
        <w:pageBreakBefore w:val="0"/>
        <w:shd w:val="clear" w:color="auto" w:fill="FFFFFF"/>
        <w:kinsoku/>
        <w:overflowPunct/>
        <w:topLinePunct w:val="0"/>
        <w:autoSpaceDE/>
        <w:autoSpaceDN/>
        <w:bidi w:val="0"/>
        <w:adjustRightInd/>
        <w:snapToGrid/>
        <w:spacing w:line="360" w:lineRule="auto"/>
        <w:ind w:left="0" w:leftChars="0" w:firstLine="480" w:firstLineChars="200"/>
        <w:rPr>
          <w:rFonts w:hint="eastAsia" w:ascii="宋体" w:hAnsi="宋体" w:eastAsia="宋体" w:cs="宋体"/>
          <w:snapToGrid w:val="0"/>
          <w:color w:val="000000"/>
          <w:kern w:val="2"/>
          <w:sz w:val="24"/>
          <w:szCs w:val="24"/>
          <w:highlight w:val="none"/>
          <w:lang w:val="zh-CN" w:eastAsia="zh-CN" w:bidi="ar-SA"/>
        </w:rPr>
      </w:pPr>
      <w:r>
        <w:rPr>
          <w:rFonts w:hint="eastAsia" w:ascii="宋体" w:hAnsi="宋体" w:eastAsia="宋体" w:cs="宋体"/>
          <w:snapToGrid w:val="0"/>
          <w:color w:val="000000"/>
          <w:kern w:val="2"/>
          <w:sz w:val="24"/>
          <w:szCs w:val="24"/>
          <w:highlight w:val="white"/>
          <w:lang w:val="en-US" w:eastAsia="zh-CN" w:bidi="ar-SA"/>
        </w:rPr>
        <w:t>9.5</w:t>
      </w:r>
      <w:r>
        <w:rPr>
          <w:rFonts w:hint="eastAsia" w:ascii="宋体" w:hAnsi="宋体" w:eastAsia="宋体" w:cs="宋体"/>
          <w:b/>
          <w:bCs/>
          <w:snapToGrid w:val="0"/>
          <w:color w:val="000000"/>
          <w:kern w:val="2"/>
          <w:sz w:val="24"/>
          <w:szCs w:val="24"/>
          <w:highlight w:val="white"/>
          <w:lang w:val="zh-CN" w:eastAsia="zh-CN" w:bidi="ar-SA"/>
        </w:rPr>
        <w:t>报价要求</w:t>
      </w:r>
      <w:r>
        <w:rPr>
          <w:rFonts w:hint="eastAsia" w:ascii="宋体" w:hAnsi="宋体" w:eastAsia="宋体" w:cs="宋体"/>
          <w:snapToGrid w:val="0"/>
          <w:color w:val="000000"/>
          <w:kern w:val="2"/>
          <w:sz w:val="24"/>
          <w:szCs w:val="24"/>
          <w:highlight w:val="white"/>
          <w:lang w:val="zh-CN" w:eastAsia="zh-CN" w:bidi="ar-SA"/>
        </w:rPr>
        <w:t>：报价采用全包干形式，投标报价为投标人完成招标范围内所有工作内容所需的</w:t>
      </w:r>
      <w:r>
        <w:rPr>
          <w:rFonts w:hint="eastAsia" w:ascii="宋体" w:hAnsi="宋体" w:eastAsia="宋体" w:cs="宋体"/>
          <w:snapToGrid w:val="0"/>
          <w:color w:val="000000"/>
          <w:kern w:val="2"/>
          <w:sz w:val="24"/>
          <w:szCs w:val="24"/>
          <w:highlight w:val="white"/>
          <w:lang w:val="en-US" w:eastAsia="zh-CN" w:bidi="ar-SA"/>
        </w:rPr>
        <w:t>采购人</w:t>
      </w:r>
      <w:r>
        <w:rPr>
          <w:rFonts w:hint="eastAsia" w:ascii="宋体" w:hAnsi="宋体" w:eastAsia="宋体" w:cs="宋体"/>
          <w:snapToGrid w:val="0"/>
          <w:color w:val="000000"/>
          <w:kern w:val="2"/>
          <w:sz w:val="24"/>
          <w:szCs w:val="24"/>
          <w:highlight w:val="white"/>
          <w:lang w:val="zh-CN" w:eastAsia="zh-CN" w:bidi="ar-SA"/>
        </w:rPr>
        <w:t>支付的各项金额的总和，以及投标人为完成上述内容所必须支付的材料、劳务、利润、税金等所需全部费用。采购人不再支付最终报价以外的任何费用。</w:t>
      </w:r>
    </w:p>
    <w:p w14:paraId="164D4186">
      <w:pPr>
        <w:pStyle w:val="2"/>
        <w:pageBreakBefore w:val="0"/>
        <w:shd w:val="clear" w:color="auto" w:fill="FFFFFF"/>
        <w:kinsoku/>
        <w:overflowPunct/>
        <w:topLinePunct w:val="0"/>
        <w:autoSpaceDE/>
        <w:autoSpaceDN/>
        <w:bidi w:val="0"/>
        <w:adjustRightInd/>
        <w:snapToGrid/>
        <w:spacing w:line="360" w:lineRule="auto"/>
        <w:ind w:firstLine="480" w:firstLineChars="200"/>
        <w:rPr>
          <w:rFonts w:hint="eastAsia" w:ascii="宋体" w:hAnsi="宋体" w:eastAsia="宋体" w:cs="宋体"/>
          <w:b/>
          <w:bCs/>
          <w:sz w:val="24"/>
          <w:szCs w:val="24"/>
          <w:highlight w:val="green"/>
        </w:rPr>
      </w:pPr>
      <w:r>
        <w:rPr>
          <w:rFonts w:hint="eastAsia" w:ascii="宋体" w:hAnsi="宋体" w:eastAsia="宋体" w:cs="宋体"/>
          <w:b w:val="0"/>
          <w:bCs w:val="0"/>
          <w:snapToGrid w:val="0"/>
          <w:color w:val="000000"/>
          <w:kern w:val="2"/>
          <w:sz w:val="24"/>
          <w:szCs w:val="24"/>
          <w:highlight w:val="white"/>
          <w:lang w:val="en-US" w:eastAsia="zh-CN" w:bidi="ar-SA"/>
        </w:rPr>
        <w:t>9.6</w:t>
      </w:r>
      <w:r>
        <w:rPr>
          <w:rFonts w:hint="eastAsia" w:ascii="宋体" w:hAnsi="宋体" w:eastAsia="宋体" w:cs="宋体"/>
          <w:b/>
          <w:bCs/>
          <w:snapToGrid w:val="0"/>
          <w:color w:val="000000"/>
          <w:kern w:val="2"/>
          <w:sz w:val="24"/>
          <w:szCs w:val="24"/>
          <w:highlight w:val="white"/>
          <w:lang w:val="en-US" w:eastAsia="zh-CN" w:bidi="ar-SA"/>
        </w:rPr>
        <w:t>本项目</w:t>
      </w:r>
      <w:r>
        <w:rPr>
          <w:rFonts w:hint="eastAsia" w:ascii="宋体" w:hAnsi="宋体" w:eastAsia="宋体" w:cs="宋体"/>
          <w:b/>
          <w:bCs/>
          <w:snapToGrid w:val="0"/>
          <w:color w:val="000000"/>
          <w:kern w:val="2"/>
          <w:sz w:val="24"/>
          <w:szCs w:val="24"/>
          <w:highlight w:val="none"/>
          <w:lang w:val="en-US" w:eastAsia="zh-CN" w:bidi="ar-SA"/>
        </w:rPr>
        <w:t>需投入</w:t>
      </w:r>
      <w:r>
        <w:rPr>
          <w:rFonts w:hint="eastAsia" w:asciiTheme="minorEastAsia" w:hAnsiTheme="minorEastAsia" w:eastAsiaTheme="minorEastAsia" w:cstheme="minorEastAsia"/>
          <w:b/>
          <w:bCs/>
          <w:color w:val="000000" w:themeColor="text1"/>
          <w:sz w:val="24"/>
          <w:szCs w:val="24"/>
          <w:highlight w:val="none"/>
          <w:lang w:val="en-US" w:eastAsia="zh-CN"/>
          <w14:textFill>
            <w14:solidFill>
              <w14:schemeClr w14:val="tx1"/>
            </w14:solidFill>
          </w14:textFill>
        </w:rPr>
        <w:t>农学、</w:t>
      </w:r>
      <w:r>
        <w:rPr>
          <w:rFonts w:hint="eastAsia" w:asciiTheme="minorEastAsia" w:hAnsiTheme="minorEastAsia" w:eastAsiaTheme="minorEastAsia" w:cstheme="minorEastAsia"/>
          <w:b/>
          <w:bCs/>
          <w:color w:val="000000" w:themeColor="text1"/>
          <w:sz w:val="24"/>
          <w:szCs w:val="24"/>
          <w:highlight w:val="none"/>
          <w14:textFill>
            <w14:solidFill>
              <w14:schemeClr w14:val="tx1"/>
            </w14:solidFill>
          </w14:textFill>
        </w:rPr>
        <w:t>土壤</w:t>
      </w:r>
      <w:r>
        <w:rPr>
          <w:rFonts w:hint="eastAsia" w:asciiTheme="minorEastAsia" w:hAnsiTheme="minorEastAsia" w:eastAsiaTheme="minorEastAsia" w:cstheme="minorEastAsia"/>
          <w:b/>
          <w:bCs/>
          <w:color w:val="000000" w:themeColor="text1"/>
          <w:sz w:val="24"/>
          <w:szCs w:val="24"/>
          <w:highlight w:val="none"/>
          <w:lang w:val="en-US" w:eastAsia="zh-CN"/>
          <w14:textFill>
            <w14:solidFill>
              <w14:schemeClr w14:val="tx1"/>
            </w14:solidFill>
          </w14:textFill>
        </w:rPr>
        <w:t>学</w:t>
      </w:r>
      <w:r>
        <w:rPr>
          <w:rFonts w:hint="eastAsia" w:asciiTheme="minorEastAsia" w:hAnsiTheme="minorEastAsia" w:eastAsiaTheme="minorEastAsia" w:cstheme="minorEastAsia"/>
          <w:b/>
          <w:bCs/>
          <w:color w:val="000000" w:themeColor="text1"/>
          <w:sz w:val="24"/>
          <w:szCs w:val="24"/>
          <w:highlight w:val="none"/>
          <w14:textFill>
            <w14:solidFill>
              <w14:schemeClr w14:val="tx1"/>
            </w14:solidFill>
          </w14:textFill>
        </w:rPr>
        <w:t>、环境</w:t>
      </w:r>
      <w:r>
        <w:rPr>
          <w:rFonts w:hint="eastAsia" w:asciiTheme="minorEastAsia" w:hAnsiTheme="minorEastAsia" w:eastAsiaTheme="minorEastAsia" w:cstheme="minorEastAsia"/>
          <w:b/>
          <w:bCs/>
          <w:color w:val="000000" w:themeColor="text1"/>
          <w:sz w:val="24"/>
          <w:szCs w:val="24"/>
          <w:highlight w:val="none"/>
          <w:lang w:val="en-US" w:eastAsia="zh-CN"/>
          <w14:textFill>
            <w14:solidFill>
              <w14:schemeClr w14:val="tx1"/>
            </w14:solidFill>
          </w14:textFill>
        </w:rPr>
        <w:t>工程类</w:t>
      </w:r>
      <w:r>
        <w:rPr>
          <w:rFonts w:hint="eastAsia" w:asciiTheme="minorEastAsia" w:hAnsiTheme="minorEastAsia" w:eastAsiaTheme="minorEastAsia" w:cstheme="minorEastAsia"/>
          <w:b/>
          <w:bCs/>
          <w:color w:val="000000" w:themeColor="text1"/>
          <w:sz w:val="24"/>
          <w:szCs w:val="24"/>
          <w:highlight w:val="none"/>
          <w14:textFill>
            <w14:solidFill>
              <w14:schemeClr w14:val="tx1"/>
            </w14:solidFill>
          </w14:textFill>
        </w:rPr>
        <w:t>任一类专业</w:t>
      </w:r>
      <w:r>
        <w:rPr>
          <w:rFonts w:hint="eastAsia" w:asciiTheme="minorEastAsia" w:hAnsiTheme="minorEastAsia" w:eastAsiaTheme="minorEastAsia" w:cstheme="minorEastAsia"/>
          <w:b/>
          <w:bCs/>
          <w:color w:val="000000" w:themeColor="text1"/>
          <w:sz w:val="24"/>
          <w:szCs w:val="24"/>
          <w:highlight w:val="none"/>
          <w:lang w:val="en-US" w:eastAsia="zh-CN"/>
          <w14:textFill>
            <w14:solidFill>
              <w14:schemeClr w14:val="tx1"/>
            </w14:solidFill>
          </w14:textFill>
        </w:rPr>
        <w:t>总人数</w:t>
      </w:r>
      <w:r>
        <w:rPr>
          <w:rFonts w:hint="eastAsia" w:ascii="宋体" w:hAnsi="宋体" w:eastAsia="宋体" w:cs="宋体"/>
          <w:b/>
          <w:bCs/>
          <w:snapToGrid w:val="0"/>
          <w:color w:val="000000"/>
          <w:kern w:val="2"/>
          <w:sz w:val="24"/>
          <w:szCs w:val="24"/>
          <w:highlight w:val="none"/>
          <w:lang w:val="en-US" w:eastAsia="zh-CN" w:bidi="ar-SA"/>
        </w:rPr>
        <w:t>不少</w:t>
      </w:r>
      <w:r>
        <w:rPr>
          <w:rFonts w:hint="eastAsia" w:ascii="宋体" w:hAnsi="宋体" w:eastAsia="宋体" w:cs="宋体"/>
          <w:b/>
          <w:bCs/>
          <w:snapToGrid w:val="0"/>
          <w:color w:val="000000"/>
          <w:kern w:val="2"/>
          <w:sz w:val="24"/>
          <w:szCs w:val="24"/>
          <w:highlight w:val="white"/>
          <w:lang w:val="en-US" w:eastAsia="zh-CN" w:bidi="ar-SA"/>
        </w:rPr>
        <w:t>于3人，其中项目负责人、技术负责人须具有中级及以上职称，（提供相关证书原件扫描件及人员</w:t>
      </w:r>
      <w:r>
        <w:rPr>
          <w:rFonts w:hint="eastAsia" w:asciiTheme="minorEastAsia" w:hAnsiTheme="minorEastAsia" w:eastAsiaTheme="minorEastAsia" w:cstheme="minorEastAsia"/>
          <w:b/>
          <w:bCs/>
          <w:color w:val="000000" w:themeColor="text1"/>
          <w:sz w:val="24"/>
          <w:szCs w:val="24"/>
          <w:highlight w:val="none"/>
          <w:lang w:val="en-US" w:eastAsia="zh-CN"/>
          <w14:textFill>
            <w14:solidFill>
              <w14:schemeClr w14:val="tx1"/>
            </w14:solidFill>
          </w14:textFill>
        </w:rPr>
        <w:t>近6个月内（不含开标当月）任意一个月的社保缴纳证明注：退休人员须提供身份证、退休证明材料及企业的聘用合同(退休人员不超过65周岁）原件彩色扫描件</w:t>
      </w:r>
      <w:r>
        <w:rPr>
          <w:rFonts w:hint="eastAsia" w:ascii="宋体" w:hAnsi="宋体" w:eastAsia="宋体" w:cs="宋体"/>
          <w:b/>
          <w:bCs/>
          <w:snapToGrid w:val="0"/>
          <w:color w:val="000000"/>
          <w:kern w:val="2"/>
          <w:sz w:val="24"/>
          <w:szCs w:val="24"/>
          <w:highlight w:val="white"/>
          <w:lang w:val="en-US" w:eastAsia="zh-CN" w:bidi="ar-SA"/>
        </w:rPr>
        <w:t>）。</w:t>
      </w:r>
    </w:p>
    <w:p w14:paraId="4B5AF81D">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highlight w:val="white"/>
          <w:lang w:val="en-US" w:eastAsia="zh-CN"/>
        </w:rPr>
        <w:t>9.7</w:t>
      </w:r>
      <w:r>
        <w:rPr>
          <w:rFonts w:hint="eastAsia" w:ascii="宋体" w:hAnsi="宋体" w:eastAsia="宋体" w:cs="宋体"/>
          <w:sz w:val="24"/>
          <w:szCs w:val="24"/>
          <w:highlight w:val="white"/>
        </w:rPr>
        <w:t>保密</w:t>
      </w:r>
    </w:p>
    <w:p w14:paraId="1B7DDDAF">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highlight w:val="white"/>
        </w:rPr>
        <w:t>①双方以书面形式向对方提供的有关技术信息等资料未经提供方事先书面许可，不得向任何第三人透露。</w:t>
      </w:r>
    </w:p>
    <w:p w14:paraId="13A51BC3">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highlight w:val="white"/>
        </w:rPr>
        <w:t>②非由相关法律法规的强制性规定或经国家有权部门的强制性要求，未经另一方事先书面许可，任何一方不得将本合同的主要内容向第三人透露。</w:t>
      </w:r>
    </w:p>
    <w:p w14:paraId="0AC6FED9">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highlight w:val="white"/>
        </w:rPr>
        <w:t>③保密义务不因本合同履行完毕或解除而终止，除非保密信息已经对外披露或已经为公众所知。</w:t>
      </w:r>
    </w:p>
    <w:p w14:paraId="0790CB19">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highlight w:val="white"/>
          <w:lang w:val="en-US" w:eastAsia="zh-CN"/>
        </w:rPr>
        <w:t>9.8</w:t>
      </w:r>
      <w:r>
        <w:rPr>
          <w:rFonts w:hint="eastAsia" w:ascii="宋体" w:hAnsi="宋体" w:eastAsia="宋体" w:cs="宋体"/>
          <w:sz w:val="24"/>
          <w:szCs w:val="24"/>
          <w:highlight w:val="white"/>
        </w:rPr>
        <w:t>权利保证</w:t>
      </w:r>
    </w:p>
    <w:p w14:paraId="1FD92C83">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highlight w:val="white"/>
        </w:rPr>
        <w:t>①乙方应保证甲方使用本合同项下的货物及其任何一部分时免受第三人提出的侵犯其包括但不限于专利权、商标权、版权、所有权、他物权、人格权等的起诉或者其他权利主张。</w:t>
      </w:r>
    </w:p>
    <w:p w14:paraId="196F409B">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highlight w:val="white"/>
        </w:rPr>
        <w:t>②如果发生第三人对甲方因使用乙方提供的货物的侵权指控，乙方应负责出面解决纠纷</w:t>
      </w:r>
      <w:r>
        <w:rPr>
          <w:rFonts w:hint="eastAsia" w:ascii="宋体" w:hAnsi="宋体" w:eastAsia="宋体" w:cs="宋体"/>
          <w:sz w:val="24"/>
          <w:szCs w:val="24"/>
          <w:highlight w:val="white"/>
          <w:lang w:eastAsia="zh-CN"/>
        </w:rPr>
        <w:t>，</w:t>
      </w:r>
      <w:r>
        <w:rPr>
          <w:rFonts w:hint="eastAsia" w:ascii="宋体" w:hAnsi="宋体" w:eastAsia="宋体" w:cs="宋体"/>
          <w:sz w:val="24"/>
          <w:szCs w:val="24"/>
          <w:highlight w:val="white"/>
        </w:rPr>
        <w:t>并承担相应的经济和法律责任。</w:t>
      </w:r>
    </w:p>
    <w:p w14:paraId="2F60734F">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highlight w:val="white"/>
        </w:rPr>
        <w:t>③如乙方应甲方要求，在本合同项下的货物上添加甲方提供的商标、标识或图片，设计外包装和进行其他再加工的；该标识、图片或包装设计有关的知识产权归属甲方。乙方不得以任何理由进行复制、使用、销售或允许第三人使用、销售。</w:t>
      </w:r>
    </w:p>
    <w:p w14:paraId="4C869A2D">
      <w:pPr>
        <w:bidi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highlight w:val="white"/>
        </w:rPr>
        <w:t>④本条所约定的内容不因本合同期满而失效。</w:t>
      </w:r>
    </w:p>
    <w:p w14:paraId="2D7E439F">
      <w:pPr>
        <w:widowControl w:val="0"/>
        <w:numPr>
          <w:ilvl w:val="0"/>
          <w:numId w:val="0"/>
        </w:numPr>
        <w:kinsoku/>
        <w:bidi w:val="0"/>
        <w:spacing w:line="360" w:lineRule="auto"/>
        <w:ind w:leftChars="0"/>
        <w:rPr>
          <w:rFonts w:hint="eastAsia" w:ascii="宋体" w:hAnsi="宋体" w:eastAsia="宋体" w:cs="宋体"/>
          <w:color w:val="auto"/>
          <w:sz w:val="24"/>
          <w:szCs w:val="24"/>
          <w:lang w:val="en-US" w:eastAsia="zh-CN"/>
        </w:rPr>
      </w:pPr>
      <w:r>
        <w:rPr>
          <w:rFonts w:hint="eastAsia" w:ascii="宋体" w:hAnsi="宋体" w:eastAsia="宋体" w:cs="宋体"/>
          <w:b/>
          <w:bCs/>
          <w:color w:val="auto"/>
          <w:sz w:val="24"/>
          <w:szCs w:val="24"/>
          <w:highlight w:val="white"/>
          <w:lang w:val="en-US" w:eastAsia="zh-CN"/>
        </w:rPr>
        <w:t>10、特别说明</w:t>
      </w:r>
      <w:r>
        <w:rPr>
          <w:rFonts w:hint="eastAsia" w:ascii="宋体" w:hAnsi="宋体" w:eastAsia="宋体" w:cs="宋体"/>
          <w:color w:val="auto"/>
          <w:sz w:val="24"/>
          <w:szCs w:val="24"/>
          <w:highlight w:val="white"/>
          <w:lang w:val="en-US" w:eastAsia="zh-CN"/>
        </w:rPr>
        <w:t>：</w:t>
      </w:r>
    </w:p>
    <w:p w14:paraId="1AF84B19">
      <w:pPr>
        <w:widowControl w:val="0"/>
        <w:numPr>
          <w:ilvl w:val="0"/>
          <w:numId w:val="0"/>
        </w:numPr>
        <w:kinsoku/>
        <w:bidi w:val="0"/>
        <w:spacing w:line="360" w:lineRule="auto"/>
        <w:ind w:leftChars="0" w:firstLine="241" w:firstLineChars="100"/>
        <w:rPr>
          <w:rFonts w:hint="eastAsia" w:ascii="宋体" w:hAnsi="宋体" w:eastAsia="宋体" w:cs="宋体"/>
          <w:b/>
          <w:bCs/>
          <w:sz w:val="24"/>
          <w:szCs w:val="24"/>
          <w:lang w:eastAsia="zh-CN"/>
        </w:rPr>
      </w:pPr>
      <w:r>
        <w:rPr>
          <w:rFonts w:hint="eastAsia" w:ascii="宋体" w:hAnsi="宋体" w:eastAsia="宋体" w:cs="宋体"/>
          <w:b/>
          <w:bCs/>
          <w:color w:val="auto"/>
          <w:sz w:val="24"/>
          <w:szCs w:val="24"/>
          <w:highlight w:val="white"/>
          <w:lang w:val="en-US" w:eastAsia="zh-CN"/>
        </w:rPr>
        <w:t>乙方</w:t>
      </w:r>
      <w:r>
        <w:rPr>
          <w:rFonts w:hint="eastAsia" w:ascii="宋体" w:hAnsi="宋体" w:eastAsia="宋体" w:cs="宋体"/>
          <w:b/>
          <w:bCs/>
          <w:color w:val="auto"/>
          <w:sz w:val="24"/>
          <w:szCs w:val="24"/>
          <w:highlight w:val="white"/>
          <w:lang w:eastAsia="zh-CN"/>
        </w:rPr>
        <w:t>在</w:t>
      </w:r>
      <w:r>
        <w:rPr>
          <w:rFonts w:hint="eastAsia" w:ascii="宋体" w:hAnsi="宋体" w:eastAsia="宋体" w:cs="宋体"/>
          <w:b/>
          <w:bCs/>
          <w:sz w:val="24"/>
          <w:szCs w:val="24"/>
          <w:highlight w:val="white"/>
          <w:lang w:eastAsia="zh-CN"/>
        </w:rPr>
        <w:t>项目实施或服务</w:t>
      </w:r>
      <w:r>
        <w:rPr>
          <w:rFonts w:hint="eastAsia" w:ascii="宋体" w:hAnsi="宋体" w:eastAsia="宋体" w:cs="宋体"/>
          <w:b/>
          <w:bCs/>
          <w:sz w:val="24"/>
          <w:szCs w:val="24"/>
          <w:highlight w:val="white"/>
          <w:lang w:val="en-US" w:eastAsia="zh-CN"/>
        </w:rPr>
        <w:t>全</w:t>
      </w:r>
      <w:r>
        <w:rPr>
          <w:rFonts w:hint="eastAsia" w:ascii="宋体" w:hAnsi="宋体" w:eastAsia="宋体" w:cs="宋体"/>
          <w:b/>
          <w:bCs/>
          <w:sz w:val="24"/>
          <w:szCs w:val="24"/>
          <w:highlight w:val="white"/>
          <w:lang w:eastAsia="zh-CN"/>
        </w:rPr>
        <w:t>过程中应注重安全生产文明施工，项目实施中发生</w:t>
      </w:r>
      <w:r>
        <w:rPr>
          <w:rFonts w:hint="eastAsia" w:ascii="宋体" w:hAnsi="宋体" w:eastAsia="宋体" w:cs="宋体"/>
          <w:b/>
          <w:bCs/>
          <w:sz w:val="24"/>
          <w:szCs w:val="24"/>
          <w:highlight w:val="white"/>
          <w:lang w:val="en-US" w:eastAsia="zh-CN"/>
        </w:rPr>
        <w:t>安全事故时由乙方自行承担全部责任，甲方概不负责</w:t>
      </w:r>
      <w:r>
        <w:rPr>
          <w:rFonts w:hint="eastAsia" w:ascii="宋体" w:hAnsi="宋体" w:eastAsia="宋体" w:cs="宋体"/>
          <w:b/>
          <w:bCs/>
          <w:sz w:val="24"/>
          <w:szCs w:val="24"/>
          <w:highlight w:val="white"/>
          <w:lang w:eastAsia="zh-CN"/>
        </w:rPr>
        <w:t>。</w:t>
      </w:r>
    </w:p>
    <w:p w14:paraId="282E0B88">
      <w:pPr>
        <w:rPr>
          <w:rFonts w:ascii="宋体" w:hAnsi="宋体" w:eastAsia="宋体" w:cs="宋体"/>
          <w:color w:val="auto"/>
          <w:spacing w:val="0"/>
          <w:w w:val="100"/>
          <w:position w:val="0"/>
          <w:sz w:val="31"/>
          <w:szCs w:val="31"/>
          <w:highlight w:val="none"/>
          <w:lang w:eastAsia="zh-CN"/>
          <w14:textOutline w14:w="5791" w14:cap="sq" w14:cmpd="sng" w14:algn="ctr">
            <w14:solidFill>
              <w14:srgbClr w14:val="000000"/>
            </w14:solidFill>
            <w14:prstDash w14:val="solid"/>
            <w14:bevel/>
          </w14:textOutline>
        </w:rPr>
      </w:pPr>
      <w:r>
        <w:rPr>
          <w:rFonts w:hint="eastAsia" w:ascii="宋体" w:hAnsi="宋体" w:eastAsia="宋体" w:cs="宋体"/>
          <w:b/>
          <w:bCs/>
          <w:sz w:val="24"/>
          <w:szCs w:val="24"/>
          <w:highlight w:val="white"/>
          <w:lang w:val="en-US" w:eastAsia="zh-CN"/>
        </w:rPr>
        <w:t>11、</w:t>
      </w:r>
      <w:r>
        <w:rPr>
          <w:rFonts w:hint="eastAsia" w:ascii="宋体" w:hAnsi="宋体" w:eastAsia="宋体" w:cs="宋体"/>
          <w:b/>
          <w:bCs/>
          <w:sz w:val="24"/>
          <w:szCs w:val="24"/>
          <w:highlight w:val="white"/>
          <w:lang w:eastAsia="zh-CN"/>
        </w:rPr>
        <w:t>其他未尽事宜，请与采购人联系。</w:t>
      </w:r>
    </w:p>
    <w:p w14:paraId="688608FE"/>
    <w:sectPr>
      <w:footerReference r:id="rId4"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8"/>
    <w:family w:val="roma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7D6E4C">
    <w:pPr>
      <w:pStyle w:val="3"/>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20B0361">
                          <w:pPr>
                            <w:pStyle w:val="3"/>
                          </w:pPr>
                          <w:r>
                            <w:t xml:space="preserve">第 </w:t>
                          </w:r>
                          <w:r>
                            <w:fldChar w:fldCharType="begin"/>
                          </w:r>
                          <w:r>
                            <w:instrText xml:space="preserve"> PAGE  \* MERGEFORMAT </w:instrText>
                          </w:r>
                          <w:r>
                            <w:fldChar w:fldCharType="separate"/>
                          </w:r>
                          <w:r>
                            <w:t>70</w:t>
                          </w:r>
                          <w:r>
                            <w:fldChar w:fldCharType="end"/>
                          </w:r>
                          <w:r>
                            <w:t xml:space="preserve"> 页 共 </w:t>
                          </w:r>
                          <w:r>
                            <w:fldChar w:fldCharType="begin"/>
                          </w:r>
                          <w:r>
                            <w:instrText xml:space="preserve"> NUMPAGES  \* MERGEFORMAT </w:instrText>
                          </w:r>
                          <w:r>
                            <w:fldChar w:fldCharType="separate"/>
                          </w:r>
                          <w:r>
                            <w:t>84</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020B0361">
                    <w:pPr>
                      <w:pStyle w:val="3"/>
                    </w:pPr>
                    <w:r>
                      <w:t xml:space="preserve">第 </w:t>
                    </w:r>
                    <w:r>
                      <w:fldChar w:fldCharType="begin"/>
                    </w:r>
                    <w:r>
                      <w:instrText xml:space="preserve"> PAGE  \* MERGEFORMAT </w:instrText>
                    </w:r>
                    <w:r>
                      <w:fldChar w:fldCharType="separate"/>
                    </w:r>
                    <w:r>
                      <w:t>70</w:t>
                    </w:r>
                    <w:r>
                      <w:fldChar w:fldCharType="end"/>
                    </w:r>
                    <w:r>
                      <w:t xml:space="preserve"> 页 共 </w:t>
                    </w:r>
                    <w:r>
                      <w:fldChar w:fldCharType="begin"/>
                    </w:r>
                    <w:r>
                      <w:instrText xml:space="preserve"> NUMPAGES  \* MERGEFORMAT </w:instrText>
                    </w:r>
                    <w:r>
                      <w:fldChar w:fldCharType="separate"/>
                    </w:r>
                    <w:r>
                      <w:t>84</w:t>
                    </w:r>
                    <w:r>
                      <w:fldChar w:fldCharType="end"/>
                    </w:r>
                    <w:r>
                      <w:t xml:space="preserve"> 页</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D3710A">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3" name="文本框 2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B8D66C1">
                          <w:pPr>
                            <w:pStyle w:val="3"/>
                          </w:pPr>
                          <w:r>
                            <w:t xml:space="preserve">第 </w:t>
                          </w:r>
                          <w:r>
                            <w:fldChar w:fldCharType="begin"/>
                          </w:r>
                          <w:r>
                            <w:instrText xml:space="preserve"> PAGE  \* MERGEFORMAT </w:instrText>
                          </w:r>
                          <w:r>
                            <w:fldChar w:fldCharType="separate"/>
                          </w:r>
                          <w:r>
                            <w:t>70</w:t>
                          </w:r>
                          <w:r>
                            <w:fldChar w:fldCharType="end"/>
                          </w:r>
                          <w:r>
                            <w:t xml:space="preserve"> 页 共 </w:t>
                          </w:r>
                          <w:r>
                            <w:fldChar w:fldCharType="begin"/>
                          </w:r>
                          <w:r>
                            <w:instrText xml:space="preserve"> NUMPAGES  \* MERGEFORMAT </w:instrText>
                          </w:r>
                          <w:r>
                            <w:fldChar w:fldCharType="separate"/>
                          </w:r>
                          <w:r>
                            <w:t>84</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FOJUQ0zAgAAYwQAAA4AAAAAAAAAAQAgAAAAHwEAAGRycy9lMm9Eb2MueG1sUEsF&#10;BgAAAAAGAAYAWQEAAMQFAAAAAA==&#10;">
              <v:fill on="f" focussize="0,0"/>
              <v:stroke on="f" weight="0.5pt"/>
              <v:imagedata o:title=""/>
              <o:lock v:ext="edit" aspectratio="f"/>
              <v:textbox inset="0mm,0mm,0mm,0mm" style="mso-fit-shape-to-text:t;">
                <w:txbxContent>
                  <w:p w14:paraId="6B8D66C1">
                    <w:pPr>
                      <w:pStyle w:val="3"/>
                    </w:pPr>
                    <w:r>
                      <w:t xml:space="preserve">第 </w:t>
                    </w:r>
                    <w:r>
                      <w:fldChar w:fldCharType="begin"/>
                    </w:r>
                    <w:r>
                      <w:instrText xml:space="preserve"> PAGE  \* MERGEFORMAT </w:instrText>
                    </w:r>
                    <w:r>
                      <w:fldChar w:fldCharType="separate"/>
                    </w:r>
                    <w:r>
                      <w:t>70</w:t>
                    </w:r>
                    <w:r>
                      <w:fldChar w:fldCharType="end"/>
                    </w:r>
                    <w:r>
                      <w:t xml:space="preserve"> 页 共 </w:t>
                    </w:r>
                    <w:r>
                      <w:fldChar w:fldCharType="begin"/>
                    </w:r>
                    <w:r>
                      <w:instrText xml:space="preserve"> NUMPAGES  \* MERGEFORMAT </w:instrText>
                    </w:r>
                    <w:r>
                      <w:fldChar w:fldCharType="separate"/>
                    </w:r>
                    <w:r>
                      <w:t>84</w:t>
                    </w:r>
                    <w:r>
                      <w:fldChar w:fldCharType="end"/>
                    </w:r>
                    <w:r>
                      <w:t xml:space="preserve"> 页</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C1C241B"/>
    <w:rsid w:val="6D7D322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Body Text"/>
    <w:basedOn w:val="1"/>
    <w:next w:val="1"/>
    <w:qFormat/>
    <w:uiPriority w:val="0"/>
    <w:rPr>
      <w:rFonts w:ascii="仿宋" w:hAnsi="仿宋" w:eastAsia="仿宋" w:cs="仿宋"/>
      <w:sz w:val="30"/>
      <w:szCs w:val="30"/>
    </w:rPr>
  </w:style>
  <w:style w:type="paragraph" w:styleId="3">
    <w:name w:val="footer"/>
    <w:basedOn w:val="1"/>
    <w:qFormat/>
    <w:uiPriority w:val="0"/>
    <w:pPr>
      <w:tabs>
        <w:tab w:val="center" w:pos="4153"/>
        <w:tab w:val="right" w:pos="8306"/>
      </w:tabs>
    </w:pPr>
    <w:rPr>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11</Pages>
  <Words>2247</Words>
  <Characters>2716</Characters>
  <Lines>0</Lines>
  <Paragraphs>0</Paragraphs>
  <TotalTime>0</TotalTime>
  <ScaleCrop>false</ScaleCrop>
  <LinksUpToDate>false</LinksUpToDate>
  <CharactersWithSpaces>2727</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2026-04-14T08:58:00Z</dcterms:created>
  <dc:creator>Administrator</dc:creator>
  <cp:lastModifiedBy>Administrator</cp:lastModifiedBy>
  <dcterms:modified xsi:type="dcterms:W3CDTF">2026-05-08T08:01:20Z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eyJoZGlkIjoiNTFlNmRlMmQxN2VkM2I4MjM5Mzg4NTZjMDJjZTBiZjYiLCJ1c2VySWQiOiI2NTI4MTUyNTMifQ==</vt:lpwstr>
  </property>
  <property fmtid="{D5CDD505-2E9C-101B-9397-08002B2CF9AE}" pid="4" name="ICV">
    <vt:lpwstr>98E73A6B9F6344CEA40FF690A30848FC_12</vt:lpwstr>
  </property>
</Properties>
</file>