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pPr>
        <w:pageBreakBefore w:val="0"/>
        <w:widowControl w:val="0"/>
        <w:wordWrap/>
        <w:overflowPunct/>
        <w:topLinePunct w:val="0"/>
        <w:bidi w:val="0"/>
        <w:spacing w:line="257" w:lineRule="auto"/>
        <w:rPr>
          <w:color w:val="auto"/>
          <w:highlight w:val="none"/>
        </w:rPr>
      </w:pPr>
    </w:p>
    <w:p>
      <w:pPr>
        <w:pageBreakBefore w:val="0"/>
        <w:widowControl w:val="0"/>
        <w:wordWrap/>
        <w:overflowPunct/>
        <w:topLinePunct w:val="0"/>
        <w:bidi w:val="0"/>
        <w:spacing w:before="183" w:line="360" w:lineRule="auto"/>
        <w:ind w:right="10"/>
        <w:jc w:val="both"/>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（一）、项目概况</w:t>
      </w:r>
    </w:p>
    <w:p>
      <w:pPr>
        <w:pageBreakBefore w:val="0"/>
        <w:widowControl w:val="0"/>
        <w:numPr>
          <w:ilvl w:val="0"/>
          <w:numId w:val="0"/>
        </w:numPr>
        <w:wordWrap/>
        <w:overflowPunct/>
        <w:topLinePunct w:val="0"/>
        <w:bidi w:val="0"/>
        <w:spacing w:before="183" w:line="360" w:lineRule="auto"/>
        <w:ind w:leftChars="0" w:right="10" w:rightChars="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1、</w:t>
      </w:r>
      <w:r>
        <w:rPr>
          <w:rFonts w:hint="eastAsia" w:ascii="宋体" w:hAnsi="宋体" w:eastAsia="宋体" w:cs="宋体"/>
          <w:color w:val="auto"/>
          <w:spacing w:val="-1"/>
          <w:position w:val="17"/>
          <w:sz w:val="24"/>
          <w:szCs w:val="24"/>
          <w:highlight w:val="none"/>
          <w:lang w:eastAsia="zh-CN"/>
        </w:rPr>
        <w:t>翔云片区:</w:t>
      </w:r>
    </w:p>
    <w:p>
      <w:pPr>
        <w:pageBreakBefore w:val="0"/>
        <w:widowControl w:val="0"/>
        <w:numPr>
          <w:ilvl w:val="0"/>
          <w:numId w:val="0"/>
        </w:numPr>
        <w:wordWrap/>
        <w:overflowPunct/>
        <w:topLinePunct w:val="0"/>
        <w:bidi w:val="0"/>
        <w:spacing w:before="183" w:line="360" w:lineRule="auto"/>
        <w:ind w:leftChars="0" w:right="10" w:rightChars="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翔云移民点：水泥路面4000平方米，雨水管700米，检查井30座，雨水口45座，污水管700米，检查井45座，化粪池32座</w:t>
      </w:r>
    </w:p>
    <w:p>
      <w:pPr>
        <w:pageBreakBefore w:val="0"/>
        <w:widowControl w:val="0"/>
        <w:numPr>
          <w:ilvl w:val="0"/>
          <w:numId w:val="0"/>
        </w:numPr>
        <w:wordWrap/>
        <w:overflowPunct/>
        <w:topLinePunct w:val="0"/>
        <w:bidi w:val="0"/>
        <w:spacing w:before="183" w:line="360" w:lineRule="auto"/>
        <w:ind w:leftChars="0" w:right="10" w:rightChars="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思源中学：水泥路面7200平方米，检查井45座，雨水口70座，检查井35座，</w:t>
      </w:r>
      <w:r>
        <w:rPr>
          <w:rFonts w:hint="eastAsia" w:ascii="宋体" w:hAnsi="宋体" w:eastAsia="宋体" w:cs="宋体"/>
          <w:snapToGrid w:val="0"/>
          <w:color w:val="auto"/>
          <w:spacing w:val="-1"/>
          <w:position w:val="17"/>
          <w:sz w:val="24"/>
          <w:szCs w:val="24"/>
          <w:highlight w:val="none"/>
          <w:lang w:val="en-US" w:eastAsia="zh-CN" w:bidi="ar-SA"/>
        </w:rPr>
        <w:t>总投资约370万元。</w:t>
      </w:r>
    </w:p>
    <w:p>
      <w:pPr>
        <w:pStyle w:val="2"/>
        <w:keepNext w:val="0"/>
        <w:keepLines w:val="0"/>
        <w:pageBreakBefore w:val="0"/>
        <w:wordWrap/>
        <w:overflowPunct/>
        <w:topLinePunct w:val="0"/>
        <w:autoSpaceDE w:val="0"/>
        <w:autoSpaceDN w:val="0"/>
        <w:bidi w:val="0"/>
        <w:adjustRightInd w:val="0"/>
        <w:spacing w:line="460" w:lineRule="exac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2、 云川市场片区:</w:t>
      </w:r>
    </w:p>
    <w:p>
      <w:pPr>
        <w:pStyle w:val="2"/>
        <w:keepNext w:val="0"/>
        <w:keepLines w:val="0"/>
        <w:pageBreakBefore w:val="0"/>
        <w:wordWrap/>
        <w:overflowPunct/>
        <w:topLinePunct w:val="0"/>
        <w:autoSpaceDE w:val="0"/>
        <w:autoSpaceDN w:val="0"/>
        <w:bidi w:val="0"/>
        <w:adjustRightInd w:val="0"/>
        <w:spacing w:line="460" w:lineRule="exact"/>
        <w:rPr>
          <w:rFonts w:hint="default"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 xml:space="preserve"> 本次改造用地面积约7808平方米。改造内容包括：建筑外立面粉刷（真石漆）、落水管更换、店招改造、三线下地改造、道路改造、垃圾收集点改造、智能监控改造、停车位改造、雨污管网改造、巷道改造、路灯改造、餐馆隔油池改造等。总投资约</w:t>
      </w:r>
      <w:r>
        <w:rPr>
          <w:rFonts w:hint="eastAsia" w:ascii="宋体" w:hAnsi="宋体" w:cs="宋体"/>
          <w:snapToGrid w:val="0"/>
          <w:color w:val="auto"/>
          <w:spacing w:val="-1"/>
          <w:position w:val="17"/>
          <w:sz w:val="24"/>
          <w:szCs w:val="24"/>
          <w:highlight w:val="none"/>
          <w:lang w:val="en-US" w:eastAsia="zh-CN" w:bidi="ar-SA"/>
        </w:rPr>
        <w:t>370</w:t>
      </w:r>
      <w:r>
        <w:rPr>
          <w:rFonts w:hint="eastAsia" w:ascii="宋体" w:hAnsi="宋体" w:eastAsia="宋体" w:cs="宋体"/>
          <w:snapToGrid w:val="0"/>
          <w:color w:val="auto"/>
          <w:spacing w:val="-1"/>
          <w:position w:val="17"/>
          <w:sz w:val="24"/>
          <w:szCs w:val="24"/>
          <w:highlight w:val="none"/>
          <w:lang w:val="en-US" w:eastAsia="zh-CN" w:bidi="ar-SA"/>
        </w:rPr>
        <w:t>万元。3、文献路片区老旧小区改造工程概况：本次改造包括1个小区老旧小区改造和1条3km市政道路改造。老旧小区改造涉及户数约51户，总建筑面积约6800平米平方米，用地面积约1800平方米。主要改造内容有市政道路改造、弱电管沟、雨水管网、污水管网、通信管道（线路）等基础设施改造。安防设施、消防设施、无障碍设施、楼道改造更新等便民配套设施改造。总投资约</w:t>
      </w:r>
      <w:r>
        <w:rPr>
          <w:rFonts w:hint="eastAsia" w:ascii="宋体" w:hAnsi="宋体" w:cs="宋体"/>
          <w:snapToGrid w:val="0"/>
          <w:color w:val="auto"/>
          <w:spacing w:val="-1"/>
          <w:position w:val="17"/>
          <w:sz w:val="24"/>
          <w:szCs w:val="24"/>
          <w:highlight w:val="none"/>
          <w:lang w:val="en-US" w:eastAsia="zh-CN" w:bidi="ar-SA"/>
        </w:rPr>
        <w:t>370</w:t>
      </w:r>
      <w:r>
        <w:rPr>
          <w:rFonts w:hint="eastAsia" w:ascii="宋体" w:hAnsi="宋体" w:eastAsia="宋体" w:cs="宋体"/>
          <w:snapToGrid w:val="0"/>
          <w:color w:val="auto"/>
          <w:spacing w:val="-1"/>
          <w:position w:val="17"/>
          <w:sz w:val="24"/>
          <w:szCs w:val="24"/>
          <w:highlight w:val="none"/>
          <w:lang w:val="en-US" w:eastAsia="zh-CN" w:bidi="ar-SA"/>
        </w:rPr>
        <w:t>万元。</w:t>
      </w:r>
    </w:p>
    <w:p>
      <w:pPr>
        <w:pageBreakBefore w:val="0"/>
        <w:widowControl w:val="0"/>
        <w:numPr>
          <w:ilvl w:val="0"/>
          <w:numId w:val="0"/>
        </w:numPr>
        <w:wordWrap/>
        <w:overflowPunct/>
        <w:topLinePunct w:val="0"/>
        <w:bidi w:val="0"/>
        <w:spacing w:before="183" w:line="360" w:lineRule="auto"/>
        <w:ind w:leftChars="0" w:right="10" w:rightChars="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 xml:space="preserve">（二）、设计内容（包括但不限于以下内容）： </w:t>
      </w:r>
    </w:p>
    <w:p>
      <w:pPr>
        <w:pageBreakBefore w:val="0"/>
        <w:widowControl w:val="0"/>
        <w:numPr>
          <w:ilvl w:val="0"/>
          <w:numId w:val="0"/>
        </w:numPr>
        <w:wordWrap/>
        <w:overflowPunct/>
        <w:topLinePunct w:val="0"/>
        <w:bidi w:val="0"/>
        <w:spacing w:before="183" w:line="360" w:lineRule="auto"/>
        <w:ind w:leftChars="0" w:right="10" w:rightChars="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改造提升设计范围内前期现场测绘及踏勘、设计方案、初步设计及概算、施工图设计（含二次设计）内容包括但不限于：建筑、结构、给排水、暖通、电气、园林、安防、道路、测绘、支护、标识等工程所涉及的所有专业，方案、初步设计及概算、施工图阶段的设计报建，方案至竣工阶段全过程设计技术服务，后续现场配合服务。</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（三）、设计要求</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snapToGrid w:val="0"/>
          <w:color w:val="auto"/>
          <w:spacing w:val="-1"/>
          <w:position w:val="17"/>
          <w:sz w:val="24"/>
          <w:szCs w:val="24"/>
          <w:highlight w:val="none"/>
          <w:lang w:val="en-US" w:eastAsia="zh-CN" w:bidi="ar-SA"/>
        </w:rPr>
        <w:t>(1)</w:t>
      </w:r>
      <w:r>
        <w:rPr>
          <w:rFonts w:hint="eastAsia" w:ascii="宋体" w:hAnsi="宋体" w:eastAsia="宋体" w:cs="宋体"/>
          <w:color w:val="auto"/>
          <w:spacing w:val="-1"/>
          <w:position w:val="17"/>
          <w:sz w:val="24"/>
          <w:szCs w:val="24"/>
          <w:highlight w:val="none"/>
          <w:lang w:eastAsia="zh-CN"/>
        </w:rPr>
        <w:t>所有设计文件的编制，必须贯彻执行国家及地方有关工程建设的政策和法令，应符合国家现行最新的设计规范和制图标准。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(2)各阶段的设计成果文件，应切实满足建设主管部门颁布的工程设计文件编制深度规定的有关要求。</w:t>
      </w:r>
    </w:p>
    <w:p>
      <w:pPr>
        <w:pStyle w:val="2"/>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3）设计单位需确保提交设计成果控制在项目总体控制价范围内，超出部分需进行优化。设计图纸内容和深度应同时满足政府职能部门对各设计阶段图纸的深度要求、《建筑工程设计文件编制深度规定》深度要求以及政府部门对方案、初步设计、施工图的设计要求，设计单位提交图纸同时需提供各专业计算书、结构计算模型，图纸电子档需包含 CAD 及 PDF 格式。在不同的报建、设计、施工阶段，设计单位应根据采购人要求安排相应专业设计人员积极配合相关工作。采购人组织的相关专业技术类会议设计单位需安排人员参加。图纸目录及每次图纸编号需注明日期。</w:t>
      </w:r>
    </w:p>
    <w:p>
      <w:pPr>
        <w:pageBreakBefore w:val="0"/>
        <w:widowControl w:val="0"/>
        <w:wordWrap/>
        <w:overflowPunct/>
        <w:topLinePunct w:val="0"/>
        <w:bidi w:val="0"/>
        <w:spacing w:line="245" w:lineRule="auto"/>
        <w:rPr>
          <w:color w:val="auto"/>
          <w:highlight w:val="none"/>
          <w:lang w:eastAsia="zh-CN"/>
        </w:rPr>
      </w:pPr>
    </w:p>
    <w:p>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pPr>
        <w:pageBreakBefore w:val="0"/>
        <w:widowControl w:val="0"/>
        <w:wordWrap/>
        <w:overflowPunct/>
        <w:topLinePunct w:val="0"/>
        <w:bidi w:val="0"/>
        <w:spacing w:line="249" w:lineRule="auto"/>
        <w:rPr>
          <w:color w:val="auto"/>
          <w:highlight w:val="none"/>
          <w:lang w:eastAsia="zh-CN"/>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1、采购合同的签订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（1）中标供应商应按《中标通知书》指定的时间、地点与采购人签订合同。招标文件、中标供应商的响应文件及书面澄清文件等，均为签订合同的依据。</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（2）中标结果公示期满后3天内中标供应商领取《中标通知书》并</w:t>
      </w:r>
      <w:r>
        <w:rPr>
          <w:rFonts w:hint="eastAsia" w:ascii="宋体" w:hAnsi="宋体" w:eastAsia="宋体" w:cs="宋体"/>
          <w:color w:val="auto"/>
          <w:spacing w:val="-1"/>
          <w:position w:val="17"/>
          <w:sz w:val="24"/>
          <w:szCs w:val="24"/>
          <w:highlight w:val="none"/>
          <w:lang w:val="en-US" w:eastAsia="zh-CN"/>
        </w:rPr>
        <w:t>在规定时间内</w:t>
      </w:r>
      <w:r>
        <w:rPr>
          <w:rFonts w:hint="eastAsia" w:ascii="宋体" w:hAnsi="宋体" w:eastAsia="宋体" w:cs="宋体"/>
          <w:color w:val="auto"/>
          <w:spacing w:val="-1"/>
          <w:position w:val="17"/>
          <w:sz w:val="24"/>
          <w:szCs w:val="24"/>
          <w:highlight w:val="none"/>
          <w:lang w:eastAsia="zh-CN"/>
        </w:rPr>
        <w:t>与采购人签订采购合同，如未在规定的时间内签订采购合同，采购人有权取消其中标资格并没收其投标保证金，采购单位管理部门有权按“无正当理由放弃成交”对成交供应商进行处理。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（3）采购合同的签订：采购合同由中标供应商与采购人签订。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w:t>
      </w:r>
      <w:r>
        <w:rPr>
          <w:rFonts w:hint="eastAsia" w:ascii="宋体" w:hAnsi="宋体" w:eastAsia="宋体" w:cs="宋体"/>
          <w:color w:val="auto"/>
          <w:spacing w:val="-1"/>
          <w:position w:val="17"/>
          <w:sz w:val="24"/>
          <w:szCs w:val="24"/>
          <w:highlight w:val="none"/>
          <w:lang w:val="en-US" w:eastAsia="zh-CN"/>
        </w:rPr>
        <w:t>合同工期： 合同签订后15天内完成。具体完成时间为:设计合同签订后15天内完成完成施工图设计。若施工图审查机构提交整改意见，中标人应在3天内完成补充、修改，配合采购人通过施工图审查机构的审查。</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3、付款方式</w:t>
      </w:r>
      <w:r>
        <w:rPr>
          <w:rFonts w:hint="eastAsia" w:ascii="宋体" w:hAnsi="宋体" w:eastAsia="宋体" w:cs="宋体"/>
          <w:color w:val="auto"/>
          <w:spacing w:val="-1"/>
          <w:position w:val="17"/>
          <w:sz w:val="24"/>
          <w:szCs w:val="24"/>
          <w:highlight w:val="none"/>
          <w:lang w:val="en-US" w:eastAsia="zh-CN"/>
        </w:rPr>
        <w:t>：</w:t>
      </w:r>
      <w:r>
        <w:rPr>
          <w:rFonts w:hint="eastAsia" w:ascii="宋体" w:hAnsi="宋体" w:eastAsia="宋体" w:cs="宋体"/>
          <w:color w:val="auto"/>
          <w:spacing w:val="-1"/>
          <w:position w:val="17"/>
          <w:sz w:val="24"/>
          <w:szCs w:val="24"/>
          <w:highlight w:val="none"/>
          <w:lang w:eastAsia="zh-CN"/>
        </w:rPr>
        <w:t>设计范围内的工程主体验收合格后30日内付至</w:t>
      </w:r>
      <w:r>
        <w:rPr>
          <w:rFonts w:hint="eastAsia" w:ascii="宋体" w:hAnsi="宋体" w:eastAsia="宋体" w:cs="宋体"/>
          <w:color w:val="auto"/>
          <w:spacing w:val="-1"/>
          <w:position w:val="17"/>
          <w:sz w:val="24"/>
          <w:szCs w:val="24"/>
          <w:highlight w:val="none"/>
          <w:lang w:val="en-US" w:eastAsia="zh-CN"/>
        </w:rPr>
        <w:t>70</w:t>
      </w:r>
      <w:r>
        <w:rPr>
          <w:rFonts w:hint="eastAsia" w:ascii="宋体" w:hAnsi="宋体" w:eastAsia="宋体" w:cs="宋体"/>
          <w:color w:val="auto"/>
          <w:spacing w:val="-1"/>
          <w:position w:val="17"/>
          <w:sz w:val="24"/>
          <w:szCs w:val="24"/>
          <w:highlight w:val="none"/>
          <w:lang w:eastAsia="zh-CN"/>
        </w:rPr>
        <w:t>%，项目完成审计结算后30日内付清</w:t>
      </w:r>
      <w:r>
        <w:rPr>
          <w:rFonts w:hint="eastAsia" w:ascii="宋体" w:hAnsi="宋体" w:eastAsia="宋体" w:cs="宋体"/>
          <w:color w:val="auto"/>
          <w:spacing w:val="-1"/>
          <w:position w:val="17"/>
          <w:sz w:val="24"/>
          <w:szCs w:val="24"/>
          <w:highlight w:val="none"/>
          <w:lang w:val="en-US" w:eastAsia="zh-CN"/>
        </w:rPr>
        <w:t>余款</w:t>
      </w:r>
      <w:r>
        <w:rPr>
          <w:rFonts w:hint="eastAsia" w:ascii="宋体" w:hAnsi="宋体" w:eastAsia="宋体" w:cs="宋体"/>
          <w:color w:val="auto"/>
          <w:spacing w:val="-1"/>
          <w:position w:val="17"/>
          <w:sz w:val="24"/>
          <w:szCs w:val="24"/>
          <w:highlight w:val="none"/>
          <w:lang w:eastAsia="zh-CN"/>
        </w:rPr>
        <w:t>。</w:t>
      </w:r>
      <w:r>
        <w:rPr>
          <w:rFonts w:hint="eastAsia" w:ascii="宋体" w:hAnsi="宋体" w:eastAsia="宋体" w:cs="宋体"/>
          <w:color w:val="auto"/>
          <w:spacing w:val="-1"/>
          <w:position w:val="17"/>
          <w:sz w:val="24"/>
          <w:szCs w:val="24"/>
          <w:highlight w:val="none"/>
          <w:lang w:val="en-US" w:eastAsia="zh-CN"/>
        </w:rPr>
        <w:t>凭6</w:t>
      </w:r>
      <w:r>
        <w:rPr>
          <w:rFonts w:hint="eastAsia" w:ascii="宋体" w:hAnsi="宋体" w:eastAsia="宋体" w:cs="宋体"/>
          <w:color w:val="auto"/>
          <w:spacing w:val="-1"/>
          <w:position w:val="17"/>
          <w:sz w:val="24"/>
          <w:szCs w:val="24"/>
          <w:highlight w:val="none"/>
          <w:lang w:eastAsia="zh-CN"/>
        </w:rPr>
        <w:t>%的增值税专用发票</w:t>
      </w:r>
      <w:r>
        <w:rPr>
          <w:rFonts w:hint="eastAsia" w:ascii="宋体" w:hAnsi="宋体" w:eastAsia="宋体" w:cs="宋体"/>
          <w:color w:val="auto"/>
          <w:spacing w:val="-1"/>
          <w:position w:val="17"/>
          <w:sz w:val="24"/>
          <w:szCs w:val="24"/>
          <w:highlight w:val="none"/>
          <w:lang w:val="en-US" w:eastAsia="zh-CN"/>
        </w:rPr>
        <w:t>付款</w:t>
      </w:r>
      <w:r>
        <w:rPr>
          <w:rFonts w:hint="eastAsia" w:ascii="宋体" w:hAnsi="宋体" w:eastAsia="宋体" w:cs="宋体"/>
          <w:color w:val="auto"/>
          <w:spacing w:val="-1"/>
          <w:position w:val="17"/>
          <w:sz w:val="24"/>
          <w:szCs w:val="24"/>
          <w:highlight w:val="none"/>
          <w:lang w:eastAsia="zh-CN"/>
        </w:rPr>
        <w:t>。</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4</w:t>
      </w:r>
      <w:r>
        <w:rPr>
          <w:rFonts w:hint="eastAsia" w:ascii="宋体" w:hAnsi="宋体" w:eastAsia="宋体" w:cs="宋体"/>
          <w:color w:val="auto"/>
          <w:spacing w:val="-1"/>
          <w:position w:val="17"/>
          <w:sz w:val="24"/>
          <w:szCs w:val="24"/>
          <w:highlight w:val="none"/>
          <w:lang w:eastAsia="zh-CN"/>
        </w:rPr>
        <w:t>、</w:t>
      </w:r>
      <w:bookmarkStart w:id="0" w:name="OLE_LINK31"/>
      <w:r>
        <w:rPr>
          <w:rFonts w:hint="eastAsia" w:ascii="宋体" w:hAnsi="宋体" w:eastAsia="宋体" w:cs="宋体"/>
          <w:color w:val="auto"/>
          <w:spacing w:val="-1"/>
          <w:position w:val="17"/>
          <w:sz w:val="24"/>
          <w:szCs w:val="24"/>
          <w:highlight w:val="none"/>
          <w:lang w:eastAsia="zh-CN"/>
        </w:rPr>
        <w:t>履约保证金：本项目履约保证金为中标价的5%，履约保证金可采用银行转账或银行保函方式提交，</w:t>
      </w:r>
      <w:r>
        <w:rPr>
          <w:rFonts w:hint="eastAsia" w:ascii="宋体" w:hAnsi="宋体" w:eastAsia="宋体" w:cs="宋体"/>
          <w:color w:val="auto"/>
          <w:spacing w:val="-1"/>
          <w:position w:val="17"/>
          <w:sz w:val="24"/>
          <w:szCs w:val="24"/>
          <w:highlight w:val="none"/>
          <w:lang w:val="zh-CN" w:eastAsia="zh-CN"/>
        </w:rPr>
        <w:t>有效期须与本项目履行期相同或更长，否则视为无效。</w:t>
      </w:r>
      <w:r>
        <w:rPr>
          <w:rFonts w:hint="eastAsia" w:ascii="宋体" w:hAnsi="宋体" w:eastAsia="宋体" w:cs="宋体"/>
          <w:color w:val="auto"/>
          <w:spacing w:val="-1"/>
          <w:position w:val="17"/>
          <w:sz w:val="24"/>
          <w:szCs w:val="24"/>
          <w:highlight w:val="none"/>
          <w:lang w:eastAsia="zh-CN"/>
        </w:rPr>
        <w:t>（采购合同签订前提交到采购人指定账户）履约保证金在履约期满后10天内一次性无息退还。</w:t>
      </w:r>
      <w:bookmarkEnd w:id="0"/>
    </w:p>
    <w:p>
      <w:pPr>
        <w:pStyle w:val="2"/>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5、报价要求与结算方式：</w:t>
      </w:r>
    </w:p>
    <w:p>
      <w:pPr>
        <w:pStyle w:val="2"/>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（1）服务商以折扣进行报价。</w:t>
      </w:r>
    </w:p>
    <w:p>
      <w:pPr>
        <w:pStyle w:val="2"/>
        <w:rPr>
          <w:rFonts w:hint="default"/>
          <w:highlight w:val="none"/>
          <w:lang w:val="en-US" w:eastAsia="zh-CN"/>
        </w:rPr>
      </w:pPr>
      <w:r>
        <w:rPr>
          <w:rFonts w:hint="eastAsia" w:ascii="宋体" w:hAnsi="宋体" w:eastAsia="宋体" w:cs="宋体"/>
          <w:color w:val="auto"/>
          <w:spacing w:val="-1"/>
          <w:position w:val="17"/>
          <w:sz w:val="24"/>
          <w:szCs w:val="24"/>
          <w:highlight w:val="none"/>
          <w:lang w:val="en-US" w:eastAsia="zh-CN"/>
        </w:rPr>
        <w:t>（2）最终设计费结算金额＝工程施工财政评审价×费率3%×成交折扣。(按照遂府发[2022]1号文件要求，最终结算价不超过本次中标价）</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6、</w:t>
      </w:r>
      <w:r>
        <w:rPr>
          <w:rFonts w:hint="eastAsia" w:ascii="宋体" w:hAnsi="宋体" w:eastAsia="宋体" w:cs="宋体"/>
          <w:color w:val="auto"/>
          <w:spacing w:val="-1"/>
          <w:position w:val="17"/>
          <w:sz w:val="24"/>
          <w:szCs w:val="24"/>
          <w:highlight w:val="none"/>
          <w:lang w:eastAsia="zh-CN"/>
        </w:rPr>
        <w:t>设计服务要求</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6.1.项目负责人：投标人须指定一名经验丰富的项目负责人，全面负责协调各专业，并常驻现场或定期赴现场解决技术问题。</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6.2.施工图审查配合：负责与审图机构沟通，按审查意见修改图纸直至取得施工图设计审查合格证。</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6.3.施工现场服务：定期参加工程例会，及时处理施工中的设计问题，出具正式设计变更单。关键工序施工前进行现场技术交底。</w:t>
      </w:r>
    </w:p>
    <w:p>
      <w:pPr>
        <w:pageBreakBefore w:val="0"/>
        <w:widowControl w:val="0"/>
        <w:wordWrap/>
        <w:overflowPunct/>
        <w:topLinePunct w:val="0"/>
        <w:bidi w:val="0"/>
        <w:spacing w:before="183" w:line="360" w:lineRule="auto"/>
        <w:ind w:right="10"/>
        <w:jc w:val="both"/>
        <w:rPr>
          <w:rFonts w:hint="eastAsia" w:asciiTheme="minorEastAsia" w:hAnsiTheme="minorEastAsia" w:eastAsiaTheme="minorEastAsia" w:cstheme="minorEastAsia"/>
          <w:sz w:val="24"/>
          <w:highlight w:val="none"/>
          <w:lang w:val="en-US" w:eastAsia="zh-CN"/>
        </w:rPr>
      </w:pPr>
      <w:r>
        <w:rPr>
          <w:rFonts w:hint="eastAsia" w:ascii="宋体" w:hAnsi="宋体" w:eastAsia="宋体" w:cs="宋体"/>
          <w:color w:val="auto"/>
          <w:spacing w:val="-1"/>
          <w:position w:val="17"/>
          <w:sz w:val="24"/>
          <w:szCs w:val="24"/>
          <w:highlight w:val="none"/>
          <w:lang w:val="en-US" w:eastAsia="zh-CN"/>
        </w:rPr>
        <w:t>6.4.竣工验收：配合项目竣工验收，核查工程是否按图施工。</w:t>
      </w:r>
    </w:p>
    <w:p>
      <w:pPr>
        <w:pageBreakBefore w:val="0"/>
        <w:widowControl w:val="0"/>
        <w:numPr>
          <w:ilvl w:val="0"/>
          <w:numId w:val="1"/>
        </w:numPr>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成果深度：必须达到《建筑工程设计文件编制深度规定》中“施工图设计”的深度要求，并满足项目所在地施工图审查机构的审查要求。</w:t>
      </w:r>
    </w:p>
    <w:p>
      <w:pPr>
        <w:pageBreakBefore w:val="0"/>
        <w:widowControl w:val="0"/>
        <w:numPr>
          <w:ilvl w:val="0"/>
          <w:numId w:val="1"/>
        </w:numPr>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人员要求：</w:t>
      </w:r>
    </w:p>
    <w:p>
      <w:pPr>
        <w:pageBreakBefore w:val="0"/>
        <w:widowControl w:val="0"/>
        <w:numPr>
          <w:ilvl w:val="0"/>
          <w:numId w:val="0"/>
        </w:numPr>
        <w:wordWrap/>
        <w:overflowPunct/>
        <w:topLinePunct w:val="0"/>
        <w:bidi w:val="0"/>
        <w:spacing w:before="183" w:line="360" w:lineRule="auto"/>
        <w:ind w:right="10" w:rightChars="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(1)拟派项目负责人1名，具有二级注册建筑师证</w:t>
      </w:r>
      <w:r>
        <w:rPr>
          <w:rFonts w:hint="eastAsia" w:ascii="宋体" w:hAnsi="宋体" w:eastAsia="宋体" w:cs="宋体"/>
          <w:b/>
          <w:bCs/>
          <w:color w:val="auto"/>
          <w:spacing w:val="-1"/>
          <w:position w:val="17"/>
          <w:sz w:val="24"/>
          <w:szCs w:val="24"/>
          <w:highlight w:val="none"/>
          <w:lang w:val="en-US" w:eastAsia="zh-CN"/>
        </w:rPr>
        <w:t>（提供证书复印件）</w:t>
      </w:r>
      <w:r>
        <w:rPr>
          <w:rFonts w:hint="eastAsia" w:ascii="宋体" w:hAnsi="宋体" w:eastAsia="宋体" w:cs="宋体"/>
          <w:color w:val="auto"/>
          <w:spacing w:val="-1"/>
          <w:position w:val="17"/>
          <w:sz w:val="24"/>
          <w:szCs w:val="24"/>
          <w:highlight w:val="none"/>
          <w:lang w:val="en-US" w:eastAsia="zh-CN"/>
        </w:rPr>
        <w:t>；</w:t>
      </w:r>
    </w:p>
    <w:p>
      <w:pPr>
        <w:pageBreakBefore w:val="0"/>
        <w:widowControl w:val="0"/>
        <w:numPr>
          <w:ilvl w:val="0"/>
          <w:numId w:val="0"/>
        </w:numPr>
        <w:wordWrap/>
        <w:overflowPunct/>
        <w:topLinePunct w:val="0"/>
        <w:bidi w:val="0"/>
        <w:spacing w:before="183" w:line="360" w:lineRule="auto"/>
        <w:ind w:right="10" w:rightChars="0"/>
        <w:jc w:val="both"/>
        <w:rPr>
          <w:rFonts w:hint="default" w:ascii="宋体" w:hAnsi="宋体" w:eastAsia="宋体" w:cs="宋体"/>
          <w:b/>
          <w:bCs/>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(2)拟派项目设计人员5名。</w:t>
      </w:r>
    </w:p>
    <w:p>
      <w:pPr>
        <w:pStyle w:val="2"/>
        <w:rPr>
          <w:rFonts w:hint="default"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9.履约验收：服务商完成成果报告后，采购人组织对成果文件验收。服务商应严格按采购人指定地点、时间、标准完成服务项目，并保证所有的服务质量达到国家规定的标准。</w:t>
      </w:r>
    </w:p>
    <w:p>
      <w:pPr>
        <w:pStyle w:val="2"/>
        <w:numPr>
          <w:ilvl w:val="0"/>
          <w:numId w:val="0"/>
        </w:numPr>
        <w:rPr>
          <w:rFonts w:hint="eastAsia" w:ascii="宋体" w:hAnsi="宋体" w:eastAsia="宋体" w:cs="宋体"/>
          <w:snapToGrid w:val="0"/>
          <w:color w:val="auto"/>
          <w:spacing w:val="-1"/>
          <w:position w:val="17"/>
          <w:sz w:val="24"/>
          <w:szCs w:val="24"/>
          <w:highlight w:val="none"/>
          <w:lang w:val="en-US" w:eastAsia="zh-CN" w:bidi="ar-SA"/>
        </w:rPr>
      </w:pP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(1)在规定时间保质保量完成采购人交给的任务。</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(2)严格遵守采购人的所有的规定、制度，不给采购人造成经济和信誉的损失。</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(3)项目的执行能够达到采购人所要求的预期目标。</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10、保密要求：成交服务商在项目实施过程中，对采购人所提供的所有相关资料、</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数据，未经采购人书面同意不得向任何第三人泄露，且保密责任不因合同的终止或解</w:t>
      </w:r>
      <w:bookmarkStart w:id="1" w:name="_GoBack"/>
      <w:bookmarkEnd w:id="1"/>
      <w:r>
        <w:rPr>
          <w:rFonts w:hint="eastAsia" w:ascii="宋体" w:hAnsi="宋体" w:eastAsia="宋体" w:cs="宋体"/>
          <w:snapToGrid w:val="0"/>
          <w:color w:val="auto"/>
          <w:spacing w:val="-1"/>
          <w:position w:val="17"/>
          <w:sz w:val="24"/>
          <w:szCs w:val="24"/>
          <w:highlight w:val="none"/>
          <w:lang w:val="en-US" w:eastAsia="zh-CN" w:bidi="ar-SA"/>
        </w:rPr>
        <w:t>除而失效。如采购人提出要求，成交服务商须无条件与采购人签定保密协议。项目完成后，成交服务商须把采购人提供的所有资料、数据完整归还采购人，并不得留存任何复制品。</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11、采购人不组织现场考察踏勘。投标人自行安排时间进行实地考察，以获得由响应服务商自己负责的有关编制投标文件和签署合同的所有信息，一旦中标这种考察即被认为其结果已在投标文件中的充分反映。考察现场的费用由投标人自行承担；</w:t>
      </w:r>
    </w:p>
    <w:p>
      <w:pPr>
        <w:rPr>
          <w:highlight w:val="none"/>
        </w:rPr>
      </w:pPr>
      <w:r>
        <w:rPr>
          <w:rFonts w:hint="eastAsia" w:ascii="宋体" w:hAnsi="宋体" w:eastAsia="宋体" w:cs="宋体"/>
          <w:snapToGrid w:val="0"/>
          <w:color w:val="auto"/>
          <w:spacing w:val="-1"/>
          <w:position w:val="17"/>
          <w:sz w:val="24"/>
          <w:szCs w:val="24"/>
          <w:highlight w:val="none"/>
          <w:lang w:val="en-US" w:eastAsia="zh-CN" w:bidi="ar-SA"/>
        </w:rPr>
        <w:t>12、未尽事宜，以签订合同为准。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EDF16C"/>
    <w:multiLevelType w:val="singleLevel"/>
    <w:tmpl w:val="EFEDF16C"/>
    <w:lvl w:ilvl="0" w:tentative="0">
      <w:start w:val="7"/>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83293"/>
    <w:rsid w:val="32483293"/>
    <w:rsid w:val="41DF7C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customStyle="1" w:styleId="2">
    <w:name w:val="Default"/>
    <w:next w:val="1"/>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2026-05-07T08:10:00Z</dcterms:created>
  <dc:creator>Administrator</dc:creator>
  <cp:lastModifiedBy>Administrator</cp:lastModifiedBy>
  <dcterms:modified xsi:type="dcterms:W3CDTF">2026-05-08T03:31:13Z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