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服务要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pPr>
        <w:spacing w:line="520" w:lineRule="exact"/>
        <w:ind w:firstLine="560" w:firstLineChars="200"/>
        <w:rPr>
          <w:rFonts w:hint="eastAsia" w:ascii="宋体" w:hAnsi="宋体"/>
          <w:color w:val="000000"/>
          <w:sz w:val="28"/>
          <w:szCs w:val="28"/>
          <w:highlight w:val="none"/>
          <w:lang w:val="en-US" w:eastAsia="zh-CN"/>
        </w:rPr>
      </w:pPr>
    </w:p>
    <w:p>
      <w:pPr>
        <w:keepNext w:val="0"/>
        <w:keepLines w:val="0"/>
        <w:pageBreakBefore w:val="0"/>
        <w:widowControl w:val="0"/>
        <w:kinsoku w:val="0"/>
        <w:wordWrap/>
        <w:overflowPunct/>
        <w:topLinePunct w:val="0"/>
        <w:autoSpaceDE w:val="0"/>
        <w:autoSpaceDN w:val="0"/>
        <w:bidi w:val="0"/>
        <w:adjustRightInd w:val="0"/>
        <w:snapToGrid w:val="0"/>
        <w:spacing w:before="183" w:line="400" w:lineRule="exact"/>
        <w:ind w:right="11"/>
        <w:jc w:val="both"/>
        <w:textAlignment w:val="baseline"/>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（一）、工程概况</w:t>
      </w:r>
    </w:p>
    <w:p>
      <w:pPr>
        <w:keepNext w:val="0"/>
        <w:keepLines w:val="0"/>
        <w:pageBreakBefore w:val="0"/>
        <w:widowControl w:val="0"/>
        <w:kinsoku w:val="0"/>
        <w:wordWrap/>
        <w:overflowPunct/>
        <w:topLinePunct w:val="0"/>
        <w:autoSpaceDE w:val="0"/>
        <w:autoSpaceDN w:val="0"/>
        <w:bidi w:val="0"/>
        <w:adjustRightInd w:val="0"/>
        <w:snapToGrid w:val="0"/>
        <w:spacing w:before="183" w:line="480" w:lineRule="exact"/>
        <w:ind w:right="11"/>
        <w:jc w:val="both"/>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本项目为遂川县恒福庄园片区2026年老旧小区改造项目，红线范围面积约38883㎡，合计58.32亩，工程建设总投资约1100万元。主要建设内容包括包括但不限于路面硬化、公共活动场地、雨污分流、管线综合、照明安防等，设计任务包括方案设计、施工图设计</w:t>
      </w:r>
      <w:r>
        <w:rPr>
          <w:rFonts w:hint="eastAsia" w:ascii="宋体" w:hAnsi="宋体" w:eastAsia="宋体" w:cs="宋体"/>
          <w:color w:val="auto"/>
          <w:spacing w:val="-1"/>
          <w:position w:val="17"/>
          <w:sz w:val="24"/>
          <w:szCs w:val="24"/>
          <w:highlight w:val="none"/>
          <w:lang w:eastAsia="zh-CN"/>
        </w:rPr>
        <w:t>以及工程项目建设过程中的相关技术服务和配合。</w:t>
      </w:r>
    </w:p>
    <w:p>
      <w:pPr>
        <w:keepNext w:val="0"/>
        <w:keepLines w:val="0"/>
        <w:pageBreakBefore w:val="0"/>
        <w:widowControl w:val="0"/>
        <w:kinsoku w:val="0"/>
        <w:wordWrap/>
        <w:overflowPunct/>
        <w:topLinePunct w:val="0"/>
        <w:autoSpaceDE w:val="0"/>
        <w:autoSpaceDN w:val="0"/>
        <w:bidi w:val="0"/>
        <w:adjustRightInd w:val="0"/>
        <w:snapToGrid w:val="0"/>
        <w:spacing w:before="183" w:line="440" w:lineRule="exact"/>
        <w:ind w:right="11"/>
        <w:jc w:val="both"/>
        <w:textAlignment w:val="baseline"/>
        <w:rPr>
          <w:rFonts w:hint="default"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eastAsia="zh-CN"/>
        </w:rPr>
        <w:t>（</w:t>
      </w:r>
      <w:r>
        <w:rPr>
          <w:rFonts w:hint="eastAsia" w:ascii="宋体" w:hAnsi="宋体" w:eastAsia="宋体" w:cs="宋体"/>
          <w:color w:val="auto"/>
          <w:spacing w:val="-1"/>
          <w:position w:val="17"/>
          <w:sz w:val="24"/>
          <w:szCs w:val="24"/>
          <w:highlight w:val="none"/>
          <w:lang w:val="en-US" w:eastAsia="zh-CN"/>
        </w:rPr>
        <w:t>二</w:t>
      </w:r>
      <w:r>
        <w:rPr>
          <w:rFonts w:hint="eastAsia" w:ascii="宋体" w:hAnsi="宋体" w:eastAsia="宋体" w:cs="宋体"/>
          <w:color w:val="auto"/>
          <w:spacing w:val="-1"/>
          <w:position w:val="17"/>
          <w:sz w:val="24"/>
          <w:szCs w:val="24"/>
          <w:highlight w:val="none"/>
          <w:lang w:eastAsia="zh-CN"/>
        </w:rPr>
        <w:t>）、设计深度及成果要求</w:t>
      </w:r>
    </w:p>
    <w:p>
      <w:pPr>
        <w:keepNext w:val="0"/>
        <w:keepLines w:val="0"/>
        <w:pageBreakBefore w:val="0"/>
        <w:widowControl w:val="0"/>
        <w:kinsoku w:val="0"/>
        <w:wordWrap/>
        <w:overflowPunct/>
        <w:topLinePunct w:val="0"/>
        <w:autoSpaceDE w:val="0"/>
        <w:autoSpaceDN w:val="0"/>
        <w:bidi w:val="0"/>
        <w:adjustRightInd w:val="0"/>
        <w:snapToGrid w:val="0"/>
        <w:spacing w:before="183" w:line="440" w:lineRule="exact"/>
        <w:ind w:right="11"/>
        <w:jc w:val="both"/>
        <w:textAlignment w:val="baseline"/>
        <w:rPr>
          <w:rFonts w:hint="default"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1、设计说明应包括（但不限于）以下内容</w:t>
      </w:r>
    </w:p>
    <w:p>
      <w:pPr>
        <w:keepNext w:val="0"/>
        <w:keepLines w:val="0"/>
        <w:pageBreakBefore w:val="0"/>
        <w:widowControl w:val="0"/>
        <w:kinsoku w:val="0"/>
        <w:wordWrap/>
        <w:overflowPunct/>
        <w:topLinePunct w:val="0"/>
        <w:autoSpaceDE w:val="0"/>
        <w:autoSpaceDN w:val="0"/>
        <w:bidi w:val="0"/>
        <w:adjustRightInd w:val="0"/>
        <w:snapToGrid w:val="0"/>
        <w:spacing w:before="183" w:line="440" w:lineRule="exact"/>
        <w:ind w:right="11"/>
        <w:jc w:val="both"/>
        <w:textAlignment w:val="baseline"/>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（1）项目总体概述</w:t>
      </w:r>
    </w:p>
    <w:p>
      <w:pPr>
        <w:keepNext w:val="0"/>
        <w:keepLines w:val="0"/>
        <w:pageBreakBefore w:val="0"/>
        <w:widowControl w:val="0"/>
        <w:kinsoku w:val="0"/>
        <w:wordWrap/>
        <w:overflowPunct/>
        <w:topLinePunct w:val="0"/>
        <w:autoSpaceDE w:val="0"/>
        <w:autoSpaceDN w:val="0"/>
        <w:bidi w:val="0"/>
        <w:adjustRightInd w:val="0"/>
        <w:snapToGrid w:val="0"/>
        <w:spacing w:before="183" w:line="440" w:lineRule="exact"/>
        <w:ind w:right="11"/>
        <w:jc w:val="both"/>
        <w:textAlignment w:val="baseline"/>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（2）现状及规划条件</w:t>
      </w:r>
    </w:p>
    <w:p>
      <w:pPr>
        <w:keepNext w:val="0"/>
        <w:keepLines w:val="0"/>
        <w:pageBreakBefore w:val="0"/>
        <w:widowControl w:val="0"/>
        <w:kinsoku w:val="0"/>
        <w:wordWrap/>
        <w:overflowPunct/>
        <w:topLinePunct w:val="0"/>
        <w:autoSpaceDE w:val="0"/>
        <w:autoSpaceDN w:val="0"/>
        <w:bidi w:val="0"/>
        <w:adjustRightInd w:val="0"/>
        <w:snapToGrid w:val="0"/>
        <w:spacing w:before="183" w:line="440" w:lineRule="exact"/>
        <w:ind w:right="11"/>
        <w:jc w:val="both"/>
        <w:textAlignment w:val="baseline"/>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（3）路面硬化工程</w:t>
      </w:r>
    </w:p>
    <w:p>
      <w:pPr>
        <w:keepNext w:val="0"/>
        <w:keepLines w:val="0"/>
        <w:pageBreakBefore w:val="0"/>
        <w:widowControl w:val="0"/>
        <w:kinsoku w:val="0"/>
        <w:wordWrap/>
        <w:overflowPunct/>
        <w:topLinePunct w:val="0"/>
        <w:autoSpaceDE w:val="0"/>
        <w:autoSpaceDN w:val="0"/>
        <w:bidi w:val="0"/>
        <w:adjustRightInd w:val="0"/>
        <w:snapToGrid w:val="0"/>
        <w:spacing w:before="183" w:line="440" w:lineRule="exact"/>
        <w:ind w:right="11"/>
        <w:jc w:val="both"/>
        <w:textAlignment w:val="baseline"/>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（4）排水工程</w:t>
      </w:r>
    </w:p>
    <w:p>
      <w:pPr>
        <w:keepNext w:val="0"/>
        <w:keepLines w:val="0"/>
        <w:pageBreakBefore w:val="0"/>
        <w:widowControl w:val="0"/>
        <w:kinsoku w:val="0"/>
        <w:wordWrap/>
        <w:overflowPunct/>
        <w:topLinePunct w:val="0"/>
        <w:autoSpaceDE w:val="0"/>
        <w:autoSpaceDN w:val="0"/>
        <w:bidi w:val="0"/>
        <w:adjustRightInd w:val="0"/>
        <w:snapToGrid w:val="0"/>
        <w:spacing w:before="183" w:line="440" w:lineRule="exact"/>
        <w:ind w:right="11"/>
        <w:jc w:val="both"/>
        <w:textAlignment w:val="baseline"/>
        <w:rPr>
          <w:rFonts w:hint="default"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（5）管线综合</w:t>
      </w:r>
    </w:p>
    <w:p>
      <w:pPr>
        <w:keepNext w:val="0"/>
        <w:keepLines w:val="0"/>
        <w:pageBreakBefore w:val="0"/>
        <w:widowControl w:val="0"/>
        <w:kinsoku w:val="0"/>
        <w:wordWrap/>
        <w:overflowPunct/>
        <w:topLinePunct w:val="0"/>
        <w:autoSpaceDE w:val="0"/>
        <w:autoSpaceDN w:val="0"/>
        <w:bidi w:val="0"/>
        <w:adjustRightInd w:val="0"/>
        <w:snapToGrid w:val="0"/>
        <w:spacing w:before="183" w:line="440" w:lineRule="exact"/>
        <w:ind w:right="11"/>
        <w:jc w:val="both"/>
        <w:textAlignment w:val="baseline"/>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（6）电气工程</w:t>
      </w:r>
    </w:p>
    <w:p>
      <w:pPr>
        <w:keepNext w:val="0"/>
        <w:keepLines w:val="0"/>
        <w:pageBreakBefore w:val="0"/>
        <w:widowControl w:val="0"/>
        <w:kinsoku w:val="0"/>
        <w:wordWrap/>
        <w:overflowPunct/>
        <w:topLinePunct w:val="0"/>
        <w:autoSpaceDE w:val="0"/>
        <w:autoSpaceDN w:val="0"/>
        <w:bidi w:val="0"/>
        <w:adjustRightInd w:val="0"/>
        <w:snapToGrid w:val="0"/>
        <w:spacing w:before="183" w:line="440" w:lineRule="exact"/>
        <w:ind w:right="11"/>
        <w:jc w:val="both"/>
        <w:textAlignment w:val="baseline"/>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（7）环境保护</w:t>
      </w:r>
    </w:p>
    <w:p>
      <w:pPr>
        <w:keepNext w:val="0"/>
        <w:keepLines w:val="0"/>
        <w:pageBreakBefore w:val="0"/>
        <w:widowControl w:val="0"/>
        <w:kinsoku w:val="0"/>
        <w:wordWrap/>
        <w:overflowPunct/>
        <w:topLinePunct w:val="0"/>
        <w:autoSpaceDE w:val="0"/>
        <w:autoSpaceDN w:val="0"/>
        <w:bidi w:val="0"/>
        <w:adjustRightInd w:val="0"/>
        <w:snapToGrid w:val="0"/>
        <w:spacing w:before="183" w:line="440" w:lineRule="exact"/>
        <w:ind w:right="11"/>
        <w:jc w:val="both"/>
        <w:textAlignment w:val="baseline"/>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（8）工程概算</w:t>
      </w:r>
    </w:p>
    <w:p>
      <w:pPr>
        <w:keepNext w:val="0"/>
        <w:keepLines w:val="0"/>
        <w:pageBreakBefore w:val="0"/>
        <w:widowControl w:val="0"/>
        <w:kinsoku w:val="0"/>
        <w:wordWrap/>
        <w:overflowPunct/>
        <w:topLinePunct w:val="0"/>
        <w:autoSpaceDE w:val="0"/>
        <w:autoSpaceDN w:val="0"/>
        <w:bidi w:val="0"/>
        <w:adjustRightInd w:val="0"/>
        <w:snapToGrid w:val="0"/>
        <w:spacing w:before="183" w:line="440" w:lineRule="exact"/>
        <w:ind w:right="11"/>
        <w:jc w:val="both"/>
        <w:textAlignment w:val="baseline"/>
        <w:rPr>
          <w:rFonts w:hint="default"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2、设计图纸包括（但不限于）以下内容</w:t>
      </w:r>
    </w:p>
    <w:p>
      <w:pPr>
        <w:keepNext w:val="0"/>
        <w:keepLines w:val="0"/>
        <w:pageBreakBefore w:val="0"/>
        <w:widowControl w:val="0"/>
        <w:kinsoku w:val="0"/>
        <w:wordWrap/>
        <w:overflowPunct/>
        <w:topLinePunct w:val="0"/>
        <w:autoSpaceDE w:val="0"/>
        <w:autoSpaceDN w:val="0"/>
        <w:bidi w:val="0"/>
        <w:adjustRightInd w:val="0"/>
        <w:snapToGrid w:val="0"/>
        <w:spacing w:before="183" w:line="440" w:lineRule="exact"/>
        <w:ind w:right="11"/>
        <w:jc w:val="both"/>
        <w:textAlignment w:val="baseline"/>
        <w:rPr>
          <w:rFonts w:hint="default"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（1）项目区位图</w:t>
      </w:r>
    </w:p>
    <w:p>
      <w:pPr>
        <w:keepNext w:val="0"/>
        <w:keepLines w:val="0"/>
        <w:pageBreakBefore w:val="0"/>
        <w:widowControl w:val="0"/>
        <w:kinsoku w:val="0"/>
        <w:wordWrap/>
        <w:overflowPunct/>
        <w:topLinePunct w:val="0"/>
        <w:autoSpaceDE w:val="0"/>
        <w:autoSpaceDN w:val="0"/>
        <w:bidi w:val="0"/>
        <w:adjustRightInd w:val="0"/>
        <w:snapToGrid w:val="0"/>
        <w:spacing w:before="183" w:line="440" w:lineRule="exact"/>
        <w:ind w:right="11"/>
        <w:jc w:val="both"/>
        <w:textAlignment w:val="baseline"/>
        <w:rPr>
          <w:rFonts w:hint="default"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（2）总平面图</w:t>
      </w:r>
    </w:p>
    <w:p>
      <w:pPr>
        <w:keepNext w:val="0"/>
        <w:keepLines w:val="0"/>
        <w:pageBreakBefore w:val="0"/>
        <w:widowControl w:val="0"/>
        <w:kinsoku w:val="0"/>
        <w:wordWrap/>
        <w:overflowPunct/>
        <w:topLinePunct w:val="0"/>
        <w:autoSpaceDE w:val="0"/>
        <w:autoSpaceDN w:val="0"/>
        <w:bidi w:val="0"/>
        <w:adjustRightInd w:val="0"/>
        <w:snapToGrid w:val="0"/>
        <w:spacing w:before="183" w:line="440" w:lineRule="exact"/>
        <w:ind w:right="11"/>
        <w:jc w:val="both"/>
        <w:textAlignment w:val="baseline"/>
        <w:rPr>
          <w:rFonts w:hint="default"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（3）竖向设计图</w:t>
      </w:r>
    </w:p>
    <w:p>
      <w:pPr>
        <w:keepNext w:val="0"/>
        <w:keepLines w:val="0"/>
        <w:pageBreakBefore w:val="0"/>
        <w:widowControl w:val="0"/>
        <w:kinsoku w:val="0"/>
        <w:wordWrap/>
        <w:overflowPunct/>
        <w:topLinePunct w:val="0"/>
        <w:autoSpaceDE w:val="0"/>
        <w:autoSpaceDN w:val="0"/>
        <w:bidi w:val="0"/>
        <w:adjustRightInd w:val="0"/>
        <w:snapToGrid w:val="0"/>
        <w:spacing w:before="183" w:line="440" w:lineRule="exact"/>
        <w:ind w:right="11"/>
        <w:jc w:val="both"/>
        <w:textAlignment w:val="baseline"/>
        <w:rPr>
          <w:rFonts w:hint="default"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（4）管线设计图</w:t>
      </w:r>
    </w:p>
    <w:p>
      <w:pPr>
        <w:keepNext w:val="0"/>
        <w:keepLines w:val="0"/>
        <w:pageBreakBefore w:val="0"/>
        <w:widowControl w:val="0"/>
        <w:kinsoku w:val="0"/>
        <w:wordWrap/>
        <w:overflowPunct/>
        <w:topLinePunct w:val="0"/>
        <w:autoSpaceDE w:val="0"/>
        <w:autoSpaceDN w:val="0"/>
        <w:bidi w:val="0"/>
        <w:adjustRightInd w:val="0"/>
        <w:snapToGrid w:val="0"/>
        <w:spacing w:before="183" w:line="440" w:lineRule="exact"/>
        <w:ind w:right="11"/>
        <w:jc w:val="both"/>
        <w:textAlignment w:val="baseline"/>
        <w:rPr>
          <w:rFonts w:hint="default"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（5）主要节点设计图</w:t>
      </w:r>
    </w:p>
    <w:p>
      <w:pPr>
        <w:keepNext w:val="0"/>
        <w:keepLines w:val="0"/>
        <w:pageBreakBefore w:val="0"/>
        <w:widowControl w:val="0"/>
        <w:kinsoku w:val="0"/>
        <w:wordWrap/>
        <w:overflowPunct/>
        <w:topLinePunct w:val="0"/>
        <w:autoSpaceDE w:val="0"/>
        <w:autoSpaceDN w:val="0"/>
        <w:bidi w:val="0"/>
        <w:adjustRightInd w:val="0"/>
        <w:snapToGrid w:val="0"/>
        <w:spacing w:before="183" w:line="440" w:lineRule="exact"/>
        <w:ind w:right="11"/>
        <w:jc w:val="both"/>
        <w:textAlignment w:val="baseline"/>
        <w:rPr>
          <w:rFonts w:hint="default"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（6）重要节点设计图</w:t>
      </w:r>
    </w:p>
    <w:p>
      <w:pPr>
        <w:keepNext w:val="0"/>
        <w:keepLines w:val="0"/>
        <w:pageBreakBefore w:val="0"/>
        <w:widowControl w:val="0"/>
        <w:kinsoku w:val="0"/>
        <w:wordWrap/>
        <w:overflowPunct/>
        <w:topLinePunct w:val="0"/>
        <w:autoSpaceDE w:val="0"/>
        <w:autoSpaceDN w:val="0"/>
        <w:bidi w:val="0"/>
        <w:adjustRightInd w:val="0"/>
        <w:snapToGrid w:val="0"/>
        <w:spacing w:before="183" w:line="460" w:lineRule="exact"/>
        <w:ind w:right="11"/>
        <w:jc w:val="both"/>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以及其他有助于说明设计意图的图纸。</w:t>
      </w:r>
    </w:p>
    <w:p>
      <w:pPr>
        <w:keepNext w:val="0"/>
        <w:keepLines w:val="0"/>
        <w:pageBreakBefore w:val="0"/>
        <w:widowControl w:val="0"/>
        <w:kinsoku w:val="0"/>
        <w:wordWrap/>
        <w:overflowPunct/>
        <w:topLinePunct w:val="0"/>
        <w:autoSpaceDE w:val="0"/>
        <w:autoSpaceDN w:val="0"/>
        <w:bidi w:val="0"/>
        <w:adjustRightInd w:val="0"/>
        <w:snapToGrid w:val="0"/>
        <w:spacing w:before="183" w:line="440" w:lineRule="exact"/>
        <w:ind w:right="11"/>
        <w:jc w:val="both"/>
        <w:textAlignment w:val="baseline"/>
        <w:rPr>
          <w:rFonts w:hint="default"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3、设计深度要求</w:t>
      </w:r>
    </w:p>
    <w:p>
      <w:pPr>
        <w:keepNext w:val="0"/>
        <w:keepLines w:val="0"/>
        <w:pageBreakBefore w:val="0"/>
        <w:widowControl w:val="0"/>
        <w:kinsoku w:val="0"/>
        <w:wordWrap/>
        <w:overflowPunct/>
        <w:topLinePunct w:val="0"/>
        <w:autoSpaceDE w:val="0"/>
        <w:autoSpaceDN w:val="0"/>
        <w:bidi w:val="0"/>
        <w:adjustRightInd w:val="0"/>
        <w:snapToGrid w:val="0"/>
        <w:spacing w:before="183" w:line="460" w:lineRule="exact"/>
        <w:ind w:right="11"/>
        <w:jc w:val="both"/>
        <w:textAlignment w:val="baseline"/>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设计成果应达到行业规范内容与深度要求，设计成果充分结合方案设计理念，设计文件要求能完全表达其设计意图，文字说明、设计图纸要准确清晰。</w:t>
      </w:r>
      <w:r>
        <w:rPr>
          <w:rFonts w:hint="eastAsia" w:ascii="宋体" w:hAnsi="宋体" w:eastAsia="宋体" w:cs="宋体"/>
          <w:color w:val="auto"/>
          <w:spacing w:val="-1"/>
          <w:position w:val="17"/>
          <w:sz w:val="24"/>
          <w:szCs w:val="24"/>
          <w:highlight w:val="none"/>
          <w:lang w:eastAsia="zh-CN"/>
        </w:rPr>
        <w:t>工程</w:t>
      </w:r>
      <w:r>
        <w:rPr>
          <w:rFonts w:hint="eastAsia" w:ascii="宋体" w:hAnsi="宋体" w:eastAsia="宋体" w:cs="宋体"/>
          <w:color w:val="auto"/>
          <w:spacing w:val="-1"/>
          <w:position w:val="17"/>
          <w:sz w:val="24"/>
          <w:szCs w:val="24"/>
          <w:highlight w:val="none"/>
          <w:lang w:val="en-US" w:eastAsia="zh-CN"/>
        </w:rPr>
        <w:t>费用</w:t>
      </w:r>
      <w:r>
        <w:rPr>
          <w:rFonts w:hint="eastAsia" w:ascii="宋体" w:hAnsi="宋体" w:eastAsia="宋体" w:cs="宋体"/>
          <w:color w:val="auto"/>
          <w:spacing w:val="-1"/>
          <w:position w:val="17"/>
          <w:sz w:val="24"/>
          <w:szCs w:val="24"/>
          <w:highlight w:val="none"/>
          <w:lang w:eastAsia="zh-CN"/>
        </w:rPr>
        <w:t xml:space="preserve">应科学合理，不超出招标文件确定的范围。 </w:t>
      </w:r>
    </w:p>
    <w:p>
      <w:pPr>
        <w:keepNext w:val="0"/>
        <w:keepLines w:val="0"/>
        <w:pageBreakBefore w:val="0"/>
        <w:widowControl w:val="0"/>
        <w:kinsoku w:val="0"/>
        <w:wordWrap/>
        <w:overflowPunct/>
        <w:topLinePunct w:val="0"/>
        <w:autoSpaceDE w:val="0"/>
        <w:autoSpaceDN w:val="0"/>
        <w:bidi w:val="0"/>
        <w:adjustRightInd w:val="0"/>
        <w:snapToGrid w:val="0"/>
        <w:spacing w:before="183" w:line="440" w:lineRule="exact"/>
        <w:ind w:right="11"/>
        <w:jc w:val="both"/>
        <w:textAlignment w:val="baseline"/>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方案和施工图设计成果要求：图纸8份，电子版1份。</w:t>
      </w:r>
    </w:p>
    <w:p>
      <w:pPr>
        <w:keepNext w:val="0"/>
        <w:keepLines w:val="0"/>
        <w:pageBreakBefore w:val="0"/>
        <w:widowControl w:val="0"/>
        <w:kinsoku w:val="0"/>
        <w:wordWrap/>
        <w:overflowPunct/>
        <w:topLinePunct w:val="0"/>
        <w:autoSpaceDE w:val="0"/>
        <w:autoSpaceDN w:val="0"/>
        <w:bidi w:val="0"/>
        <w:adjustRightInd w:val="0"/>
        <w:snapToGrid w:val="0"/>
        <w:spacing w:before="183" w:line="440" w:lineRule="exact"/>
        <w:ind w:right="11"/>
        <w:jc w:val="both"/>
        <w:textAlignment w:val="baseline"/>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（1）必须达到国家有关规范、规定及文本项目设计合同规定的设计标准、设计深度要求。</w:t>
      </w:r>
    </w:p>
    <w:p>
      <w:pPr>
        <w:keepNext w:val="0"/>
        <w:keepLines w:val="0"/>
        <w:pageBreakBefore w:val="0"/>
        <w:widowControl w:val="0"/>
        <w:kinsoku w:val="0"/>
        <w:wordWrap/>
        <w:overflowPunct/>
        <w:topLinePunct w:val="0"/>
        <w:autoSpaceDE w:val="0"/>
        <w:autoSpaceDN w:val="0"/>
        <w:bidi w:val="0"/>
        <w:adjustRightInd w:val="0"/>
        <w:snapToGrid w:val="0"/>
        <w:spacing w:before="183" w:line="440" w:lineRule="exact"/>
        <w:ind w:right="11"/>
        <w:jc w:val="both"/>
        <w:textAlignment w:val="baseline"/>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（2）设计图纸和文本必须做到清晰、完整，尺寸齐全、准确。图纸规格尽量统一。</w:t>
      </w:r>
    </w:p>
    <w:p>
      <w:pPr>
        <w:pageBreakBefore w:val="0"/>
        <w:widowControl w:val="0"/>
        <w:wordWrap/>
        <w:overflowPunct/>
        <w:topLinePunct w:val="0"/>
        <w:bidi w:val="0"/>
        <w:spacing w:line="245" w:lineRule="auto"/>
        <w:rPr>
          <w:color w:val="auto"/>
          <w:highlight w:val="none"/>
          <w:lang w:eastAsia="zh-CN"/>
        </w:rPr>
      </w:pPr>
    </w:p>
    <w:p>
      <w:pPr>
        <w:pageBreakBefore w:val="0"/>
        <w:widowControl w:val="0"/>
        <w:wordWrap/>
        <w:overflowPunct/>
        <w:topLinePunct w:val="0"/>
        <w:bidi w:val="0"/>
        <w:spacing w:before="78" w:line="219" w:lineRule="auto"/>
        <w:rPr>
          <w:rFonts w:ascii="宋体" w:hAnsi="宋体" w:eastAsia="宋体" w:cs="宋体"/>
          <w:color w:val="auto"/>
          <w:sz w:val="24"/>
          <w:szCs w:val="24"/>
          <w:highlight w:val="none"/>
          <w:lang w:eastAsia="zh-CN"/>
        </w:rPr>
      </w:pPr>
      <w:r>
        <w:rPr>
          <w:rFonts w:hint="eastAsia" w:ascii="宋体" w:hAnsi="宋体" w:eastAsia="宋体" w:cs="宋体"/>
          <w:color w:val="auto"/>
          <w:spacing w:val="-6"/>
          <w:sz w:val="24"/>
          <w:szCs w:val="24"/>
          <w:highlight w:val="none"/>
          <w:lang w:val="en-US" w:eastAsia="zh-CN"/>
        </w:rPr>
        <w:t>三、</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pPr>
        <w:pageBreakBefore w:val="0"/>
        <w:widowControl w:val="0"/>
        <w:wordWrap/>
        <w:overflowPunct/>
        <w:topLinePunct w:val="0"/>
        <w:bidi w:val="0"/>
        <w:spacing w:line="249" w:lineRule="auto"/>
        <w:rPr>
          <w:color w:val="auto"/>
          <w:highlight w:val="none"/>
          <w:lang w:eastAsia="zh-CN"/>
        </w:rPr>
      </w:pP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1、采购合同的签订</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（1）中标供应商应按《中标通知书》指定的时间、地点与采购人签订合同。招标文件、中标供应商的响应文件及书面澄清文件等，均为签订合同的依据。</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（2）中标结果公示期满后3天内中标供应商领取《中标通知书》并</w:t>
      </w:r>
      <w:r>
        <w:rPr>
          <w:rFonts w:hint="eastAsia" w:ascii="宋体" w:hAnsi="宋体" w:eastAsia="宋体" w:cs="宋体"/>
          <w:color w:val="auto"/>
          <w:spacing w:val="-1"/>
          <w:position w:val="17"/>
          <w:sz w:val="24"/>
          <w:szCs w:val="24"/>
          <w:highlight w:val="none"/>
          <w:lang w:val="en-US" w:eastAsia="zh-CN"/>
        </w:rPr>
        <w:t>在规定时间内</w:t>
      </w:r>
      <w:r>
        <w:rPr>
          <w:rFonts w:hint="eastAsia" w:ascii="宋体" w:hAnsi="宋体" w:eastAsia="宋体" w:cs="宋体"/>
          <w:color w:val="auto"/>
          <w:spacing w:val="-1"/>
          <w:position w:val="17"/>
          <w:sz w:val="24"/>
          <w:szCs w:val="24"/>
          <w:highlight w:val="none"/>
          <w:lang w:eastAsia="zh-CN"/>
        </w:rPr>
        <w:t>与采购人签订采购合同，如未在规定的时间内签订采购合同，采购人有权取消其中标资格并没收其投标保证金，采购单位管理部门有权按“无正当理由放弃成交”对成交供应商进行处理。</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（3）采购合同的签订：采购合同由中标供应商与采购人签订。</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2、</w:t>
      </w:r>
      <w:r>
        <w:rPr>
          <w:rFonts w:hint="eastAsia" w:ascii="宋体" w:hAnsi="宋体" w:eastAsia="宋体" w:cs="宋体"/>
          <w:color w:val="auto"/>
          <w:spacing w:val="-1"/>
          <w:position w:val="17"/>
          <w:sz w:val="24"/>
          <w:szCs w:val="24"/>
          <w:highlight w:val="none"/>
          <w:lang w:val="en-US" w:eastAsia="zh-CN"/>
        </w:rPr>
        <w:t xml:space="preserve">合同工期：合同签订后15天内完成。具体完成时间为:设计合同签订后15天内完成完成施工图设计。若施工图审查机构提交整改意见，中标人应在3天内完成补充、修改，配合采购人通过施工图审查机构的审查。 </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3、付款方式</w:t>
      </w:r>
      <w:r>
        <w:rPr>
          <w:rFonts w:hint="eastAsia" w:ascii="宋体" w:hAnsi="宋体" w:eastAsia="宋体" w:cs="宋体"/>
          <w:color w:val="auto"/>
          <w:spacing w:val="-1"/>
          <w:position w:val="17"/>
          <w:sz w:val="24"/>
          <w:szCs w:val="24"/>
          <w:highlight w:val="none"/>
          <w:lang w:val="en-US" w:eastAsia="zh-CN"/>
        </w:rPr>
        <w:t>：</w:t>
      </w:r>
      <w:r>
        <w:rPr>
          <w:rFonts w:hint="eastAsia" w:ascii="宋体" w:hAnsi="宋体" w:eastAsia="宋体" w:cs="宋体"/>
          <w:color w:val="auto"/>
          <w:spacing w:val="-1"/>
          <w:position w:val="17"/>
          <w:sz w:val="24"/>
          <w:szCs w:val="24"/>
          <w:highlight w:val="none"/>
          <w:lang w:eastAsia="zh-CN"/>
        </w:rPr>
        <w:t>设计范围内的工程主体验收合格后30日内付至</w:t>
      </w:r>
      <w:r>
        <w:rPr>
          <w:rFonts w:hint="eastAsia" w:ascii="宋体" w:hAnsi="宋体" w:eastAsia="宋体" w:cs="宋体"/>
          <w:color w:val="auto"/>
          <w:spacing w:val="-1"/>
          <w:position w:val="17"/>
          <w:sz w:val="24"/>
          <w:szCs w:val="24"/>
          <w:highlight w:val="none"/>
          <w:lang w:val="en-US" w:eastAsia="zh-CN"/>
        </w:rPr>
        <w:t>70</w:t>
      </w:r>
      <w:r>
        <w:rPr>
          <w:rFonts w:hint="eastAsia" w:ascii="宋体" w:hAnsi="宋体" w:eastAsia="宋体" w:cs="宋体"/>
          <w:color w:val="auto"/>
          <w:spacing w:val="-1"/>
          <w:position w:val="17"/>
          <w:sz w:val="24"/>
          <w:szCs w:val="24"/>
          <w:highlight w:val="none"/>
          <w:lang w:eastAsia="zh-CN"/>
        </w:rPr>
        <w:t>%，项目完成审计结算后30日内付清</w:t>
      </w:r>
      <w:r>
        <w:rPr>
          <w:rFonts w:hint="eastAsia" w:ascii="宋体" w:hAnsi="宋体" w:eastAsia="宋体" w:cs="宋体"/>
          <w:color w:val="auto"/>
          <w:spacing w:val="-1"/>
          <w:position w:val="17"/>
          <w:sz w:val="24"/>
          <w:szCs w:val="24"/>
          <w:highlight w:val="none"/>
          <w:lang w:val="en-US" w:eastAsia="zh-CN"/>
        </w:rPr>
        <w:t>余款</w:t>
      </w:r>
      <w:r>
        <w:rPr>
          <w:rFonts w:hint="eastAsia" w:ascii="宋体" w:hAnsi="宋体" w:eastAsia="宋体" w:cs="宋体"/>
          <w:color w:val="auto"/>
          <w:spacing w:val="-1"/>
          <w:position w:val="17"/>
          <w:sz w:val="24"/>
          <w:szCs w:val="24"/>
          <w:highlight w:val="none"/>
          <w:lang w:eastAsia="zh-CN"/>
        </w:rPr>
        <w:t>。</w:t>
      </w:r>
      <w:r>
        <w:rPr>
          <w:rFonts w:hint="eastAsia" w:ascii="宋体" w:hAnsi="宋体" w:eastAsia="宋体" w:cs="宋体"/>
          <w:color w:val="auto"/>
          <w:spacing w:val="-1"/>
          <w:position w:val="17"/>
          <w:sz w:val="24"/>
          <w:szCs w:val="24"/>
          <w:highlight w:val="none"/>
          <w:lang w:val="en-US" w:eastAsia="zh-CN"/>
        </w:rPr>
        <w:t>凭6</w:t>
      </w:r>
      <w:r>
        <w:rPr>
          <w:rFonts w:hint="eastAsia" w:ascii="宋体" w:hAnsi="宋体" w:eastAsia="宋体" w:cs="宋体"/>
          <w:color w:val="auto"/>
          <w:spacing w:val="-1"/>
          <w:position w:val="17"/>
          <w:sz w:val="24"/>
          <w:szCs w:val="24"/>
          <w:highlight w:val="none"/>
          <w:lang w:eastAsia="zh-CN"/>
        </w:rPr>
        <w:t>%的增值税专用发票</w:t>
      </w:r>
      <w:r>
        <w:rPr>
          <w:rFonts w:hint="eastAsia" w:ascii="宋体" w:hAnsi="宋体" w:eastAsia="宋体" w:cs="宋体"/>
          <w:color w:val="auto"/>
          <w:spacing w:val="-1"/>
          <w:position w:val="17"/>
          <w:sz w:val="24"/>
          <w:szCs w:val="24"/>
          <w:highlight w:val="none"/>
          <w:lang w:val="en-US" w:eastAsia="zh-CN"/>
        </w:rPr>
        <w:t>付款</w:t>
      </w:r>
      <w:r>
        <w:rPr>
          <w:rFonts w:hint="eastAsia" w:ascii="宋体" w:hAnsi="宋体" w:eastAsia="宋体" w:cs="宋体"/>
          <w:color w:val="auto"/>
          <w:spacing w:val="-1"/>
          <w:position w:val="17"/>
          <w:sz w:val="24"/>
          <w:szCs w:val="24"/>
          <w:highlight w:val="none"/>
          <w:lang w:eastAsia="zh-CN"/>
        </w:rPr>
        <w:t>。</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4</w:t>
      </w:r>
      <w:r>
        <w:rPr>
          <w:rFonts w:hint="eastAsia" w:ascii="宋体" w:hAnsi="宋体" w:eastAsia="宋体" w:cs="宋体"/>
          <w:color w:val="auto"/>
          <w:spacing w:val="-1"/>
          <w:position w:val="17"/>
          <w:sz w:val="24"/>
          <w:szCs w:val="24"/>
          <w:highlight w:val="none"/>
          <w:lang w:eastAsia="zh-CN"/>
        </w:rPr>
        <w:t>、</w:t>
      </w:r>
      <w:bookmarkStart w:id="0" w:name="OLE_LINK31"/>
      <w:r>
        <w:rPr>
          <w:rFonts w:hint="eastAsia" w:ascii="宋体" w:hAnsi="宋体" w:eastAsia="宋体" w:cs="宋体"/>
          <w:color w:val="auto"/>
          <w:spacing w:val="-1"/>
          <w:position w:val="17"/>
          <w:sz w:val="24"/>
          <w:szCs w:val="24"/>
          <w:highlight w:val="none"/>
          <w:lang w:eastAsia="zh-CN"/>
        </w:rPr>
        <w:t>履约保证金：本项目履约保证金为中标价的5%，履约保证金可采用银行转账或银行保函方式提交，</w:t>
      </w:r>
      <w:r>
        <w:rPr>
          <w:rFonts w:hint="eastAsia" w:ascii="宋体" w:hAnsi="宋体" w:eastAsia="宋体" w:cs="宋体"/>
          <w:color w:val="auto"/>
          <w:spacing w:val="-1"/>
          <w:position w:val="17"/>
          <w:sz w:val="24"/>
          <w:szCs w:val="24"/>
          <w:highlight w:val="none"/>
          <w:lang w:val="zh-CN" w:eastAsia="zh-CN"/>
        </w:rPr>
        <w:t>有效期须与本项目履行期相同或更长，否则视为无效。</w:t>
      </w:r>
      <w:r>
        <w:rPr>
          <w:rFonts w:hint="eastAsia" w:ascii="宋体" w:hAnsi="宋体" w:eastAsia="宋体" w:cs="宋体"/>
          <w:color w:val="auto"/>
          <w:spacing w:val="-1"/>
          <w:position w:val="17"/>
          <w:sz w:val="24"/>
          <w:szCs w:val="24"/>
          <w:highlight w:val="none"/>
          <w:lang w:eastAsia="zh-CN"/>
        </w:rPr>
        <w:t>（采购合同签订前提交到采购人指定账户）履约保证金在履约期满后10天内一次性无息退还。</w:t>
      </w:r>
      <w:bookmarkEnd w:id="0"/>
    </w:p>
    <w:p>
      <w:pPr>
        <w:pStyle w:val="2"/>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5、报价要求与结算方式：</w:t>
      </w:r>
    </w:p>
    <w:p>
      <w:pPr>
        <w:pStyle w:val="2"/>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（1）服务商以折扣进行报价。</w:t>
      </w:r>
    </w:p>
    <w:p>
      <w:pPr>
        <w:pStyle w:val="2"/>
        <w:rPr>
          <w:rFonts w:hint="default"/>
          <w:highlight w:val="none"/>
          <w:lang w:val="en-US" w:eastAsia="zh-CN"/>
        </w:rPr>
      </w:pPr>
      <w:r>
        <w:rPr>
          <w:rFonts w:hint="eastAsia" w:ascii="宋体" w:hAnsi="宋体" w:eastAsia="宋体" w:cs="宋体"/>
          <w:color w:val="auto"/>
          <w:spacing w:val="-1"/>
          <w:position w:val="17"/>
          <w:sz w:val="24"/>
          <w:szCs w:val="24"/>
          <w:highlight w:val="none"/>
          <w:lang w:val="en-US" w:eastAsia="zh-CN"/>
        </w:rPr>
        <w:t>（2）最终设计费结算金额＝工程施工财政评审价×费率3%×成交折扣。(按照遂府发[2022]1号文件要求，最终结算价不超过本次中标价）</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6、</w:t>
      </w:r>
      <w:r>
        <w:rPr>
          <w:rFonts w:hint="eastAsia" w:ascii="宋体" w:hAnsi="宋体" w:eastAsia="宋体" w:cs="宋体"/>
          <w:color w:val="auto"/>
          <w:spacing w:val="-1"/>
          <w:position w:val="17"/>
          <w:sz w:val="24"/>
          <w:szCs w:val="24"/>
          <w:highlight w:val="none"/>
          <w:lang w:eastAsia="zh-CN"/>
        </w:rPr>
        <w:t>设计服务要求</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6.1.项目负责人：投标人须指定一名经验丰富的项目负责人，全面负责协调各专业，并常驻现场或定期赴现场解决技术问题。</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6.2.施工图审查配合：负责与审图机构沟通，按审查意见修改图纸直至取得施工图设计审查合格证。</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6.3.施工现场服务：定期参加工程例会，及时处理施工中的设计问题，出具正式设计变更单。关键工序施工前进行现场技术交底。</w:t>
      </w:r>
    </w:p>
    <w:p>
      <w:pPr>
        <w:pageBreakBefore w:val="0"/>
        <w:widowControl w:val="0"/>
        <w:wordWrap/>
        <w:overflowPunct/>
        <w:topLinePunct w:val="0"/>
        <w:bidi w:val="0"/>
        <w:spacing w:before="183" w:line="360" w:lineRule="auto"/>
        <w:ind w:right="10"/>
        <w:jc w:val="both"/>
        <w:rPr>
          <w:rFonts w:hint="eastAsia" w:asciiTheme="minorEastAsia" w:hAnsiTheme="minorEastAsia" w:eastAsiaTheme="minorEastAsia" w:cstheme="minorEastAsia"/>
          <w:sz w:val="24"/>
          <w:highlight w:val="none"/>
          <w:lang w:val="en-US" w:eastAsia="zh-CN"/>
        </w:rPr>
      </w:pPr>
      <w:r>
        <w:rPr>
          <w:rFonts w:hint="eastAsia" w:ascii="宋体" w:hAnsi="宋体" w:eastAsia="宋体" w:cs="宋体"/>
          <w:color w:val="auto"/>
          <w:spacing w:val="-1"/>
          <w:position w:val="17"/>
          <w:sz w:val="24"/>
          <w:szCs w:val="24"/>
          <w:highlight w:val="none"/>
          <w:lang w:val="en-US" w:eastAsia="zh-CN"/>
        </w:rPr>
        <w:t>6.4.竣工验收：配合项目竣工验收，核查工程是否按图施工。</w:t>
      </w:r>
    </w:p>
    <w:p>
      <w:pPr>
        <w:pageBreakBefore w:val="0"/>
        <w:widowControl w:val="0"/>
        <w:numPr>
          <w:ilvl w:val="0"/>
          <w:numId w:val="1"/>
        </w:numPr>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成果深度：必须达到《建筑工程设计文件编制深度规定》中“施工图设计”的深度要求，并满足项目所在地施工图审查机构的审查要求。</w:t>
      </w:r>
    </w:p>
    <w:p>
      <w:pPr>
        <w:pageBreakBefore w:val="0"/>
        <w:widowControl w:val="0"/>
        <w:numPr>
          <w:ilvl w:val="0"/>
          <w:numId w:val="1"/>
        </w:numPr>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人员要求：</w:t>
      </w:r>
    </w:p>
    <w:p>
      <w:pPr>
        <w:pageBreakBefore w:val="0"/>
        <w:widowControl w:val="0"/>
        <w:numPr>
          <w:ilvl w:val="0"/>
          <w:numId w:val="0"/>
        </w:numPr>
        <w:wordWrap/>
        <w:overflowPunct/>
        <w:topLinePunct w:val="0"/>
        <w:bidi w:val="0"/>
        <w:spacing w:before="183" w:line="360" w:lineRule="auto"/>
        <w:ind w:right="10" w:rightChars="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(1)拟派项目负责人1名，具有二级注册建筑师证</w:t>
      </w:r>
      <w:r>
        <w:rPr>
          <w:rFonts w:hint="eastAsia" w:ascii="宋体" w:hAnsi="宋体" w:eastAsia="宋体" w:cs="宋体"/>
          <w:b/>
          <w:bCs/>
          <w:color w:val="auto"/>
          <w:spacing w:val="-1"/>
          <w:position w:val="17"/>
          <w:sz w:val="24"/>
          <w:szCs w:val="24"/>
          <w:highlight w:val="none"/>
          <w:lang w:val="en-US" w:eastAsia="zh-CN"/>
        </w:rPr>
        <w:t>（提供证书复印件）</w:t>
      </w:r>
      <w:r>
        <w:rPr>
          <w:rFonts w:hint="eastAsia" w:ascii="宋体" w:hAnsi="宋体" w:eastAsia="宋体" w:cs="宋体"/>
          <w:color w:val="auto"/>
          <w:spacing w:val="-1"/>
          <w:position w:val="17"/>
          <w:sz w:val="24"/>
          <w:szCs w:val="24"/>
          <w:highlight w:val="none"/>
          <w:lang w:val="en-US" w:eastAsia="zh-CN"/>
        </w:rPr>
        <w:t>；</w:t>
      </w:r>
    </w:p>
    <w:p>
      <w:pPr>
        <w:pageBreakBefore w:val="0"/>
        <w:widowControl w:val="0"/>
        <w:numPr>
          <w:ilvl w:val="0"/>
          <w:numId w:val="0"/>
        </w:numPr>
        <w:wordWrap/>
        <w:overflowPunct/>
        <w:topLinePunct w:val="0"/>
        <w:bidi w:val="0"/>
        <w:spacing w:before="183" w:line="360" w:lineRule="auto"/>
        <w:ind w:right="10" w:rightChars="0"/>
        <w:jc w:val="both"/>
        <w:rPr>
          <w:rFonts w:hint="default" w:ascii="宋体" w:hAnsi="宋体" w:eastAsia="宋体" w:cs="宋体"/>
          <w:b/>
          <w:bCs/>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(2)拟派项目设计人员5名。</w:t>
      </w:r>
    </w:p>
    <w:p>
      <w:pPr>
        <w:pStyle w:val="2"/>
        <w:rPr>
          <w:rFonts w:hint="default" w:ascii="宋体" w:hAnsi="宋体" w:eastAsia="宋体" w:cs="宋体"/>
          <w:snapToGrid w:val="0"/>
          <w:color w:val="auto"/>
          <w:spacing w:val="-1"/>
          <w:position w:val="17"/>
          <w:sz w:val="24"/>
          <w:szCs w:val="24"/>
          <w:highlight w:val="none"/>
          <w:lang w:val="en-US" w:eastAsia="zh-CN" w:bidi="ar-SA"/>
        </w:rPr>
      </w:pPr>
      <w:r>
        <w:rPr>
          <w:rFonts w:hint="eastAsia" w:ascii="宋体" w:hAnsi="宋体" w:eastAsia="宋体" w:cs="宋体"/>
          <w:snapToGrid w:val="0"/>
          <w:color w:val="auto"/>
          <w:spacing w:val="-1"/>
          <w:position w:val="17"/>
          <w:sz w:val="24"/>
          <w:szCs w:val="24"/>
          <w:highlight w:val="none"/>
          <w:lang w:val="en-US" w:eastAsia="zh-CN" w:bidi="ar-SA"/>
        </w:rPr>
        <w:t>9.履约验收：服务商完成成果报告后，采购人组织对成果文件验收。服务商应严格按采购人指定地点、时间、标准完成服务项目，并保证所有的服务质量达到国家规定的标准。</w:t>
      </w:r>
    </w:p>
    <w:p>
      <w:pPr>
        <w:pStyle w:val="2"/>
        <w:numPr>
          <w:ilvl w:val="0"/>
          <w:numId w:val="0"/>
        </w:numPr>
        <w:rPr>
          <w:rFonts w:hint="eastAsia" w:ascii="宋体" w:hAnsi="宋体" w:eastAsia="宋体" w:cs="宋体"/>
          <w:snapToGrid w:val="0"/>
          <w:color w:val="auto"/>
          <w:spacing w:val="-1"/>
          <w:position w:val="17"/>
          <w:sz w:val="24"/>
          <w:szCs w:val="24"/>
          <w:highlight w:val="none"/>
          <w:lang w:val="en-US" w:eastAsia="zh-CN" w:bidi="ar-SA"/>
        </w:rPr>
      </w:pPr>
    </w:p>
    <w:p>
      <w:pPr>
        <w:keepNext w:val="0"/>
        <w:keepLines w:val="0"/>
        <w:widowControl/>
        <w:suppressLineNumbers w:val="0"/>
        <w:jc w:val="left"/>
        <w:rPr>
          <w:rFonts w:hint="eastAsia" w:ascii="宋体" w:hAnsi="宋体" w:eastAsia="宋体" w:cs="宋体"/>
          <w:snapToGrid w:val="0"/>
          <w:color w:val="auto"/>
          <w:spacing w:val="-1"/>
          <w:position w:val="17"/>
          <w:sz w:val="24"/>
          <w:szCs w:val="24"/>
          <w:highlight w:val="none"/>
          <w:lang w:val="en-US" w:eastAsia="zh-CN" w:bidi="ar-SA"/>
        </w:rPr>
      </w:pPr>
      <w:r>
        <w:rPr>
          <w:rFonts w:hint="eastAsia" w:ascii="宋体" w:hAnsi="宋体" w:eastAsia="宋体" w:cs="宋体"/>
          <w:snapToGrid w:val="0"/>
          <w:color w:val="auto"/>
          <w:spacing w:val="-1"/>
          <w:position w:val="17"/>
          <w:sz w:val="24"/>
          <w:szCs w:val="24"/>
          <w:highlight w:val="none"/>
          <w:lang w:val="en-US" w:eastAsia="zh-CN" w:bidi="ar-SA"/>
        </w:rPr>
        <w:t>(1)在规定时间保质保量完成采购人交给的任务。</w:t>
      </w:r>
    </w:p>
    <w:p>
      <w:pPr>
        <w:keepNext w:val="0"/>
        <w:keepLines w:val="0"/>
        <w:widowControl/>
        <w:suppressLineNumbers w:val="0"/>
        <w:jc w:val="left"/>
        <w:rPr>
          <w:rFonts w:hint="eastAsia" w:ascii="宋体" w:hAnsi="宋体" w:eastAsia="宋体" w:cs="宋体"/>
          <w:snapToGrid w:val="0"/>
          <w:color w:val="auto"/>
          <w:spacing w:val="-1"/>
          <w:position w:val="17"/>
          <w:sz w:val="24"/>
          <w:szCs w:val="24"/>
          <w:highlight w:val="none"/>
          <w:lang w:val="en-US" w:eastAsia="zh-CN" w:bidi="ar-SA"/>
        </w:rPr>
      </w:pPr>
      <w:r>
        <w:rPr>
          <w:rFonts w:hint="eastAsia" w:ascii="宋体" w:hAnsi="宋体" w:eastAsia="宋体" w:cs="宋体"/>
          <w:snapToGrid w:val="0"/>
          <w:color w:val="auto"/>
          <w:spacing w:val="-1"/>
          <w:position w:val="17"/>
          <w:sz w:val="24"/>
          <w:szCs w:val="24"/>
          <w:highlight w:val="none"/>
          <w:lang w:val="en-US" w:eastAsia="zh-CN" w:bidi="ar-SA"/>
        </w:rPr>
        <w:t>(2)严格遵守采购人的所有的规定、制度，不给采购人造成经济和信誉的损失。</w:t>
      </w:r>
    </w:p>
    <w:p>
      <w:pPr>
        <w:keepNext w:val="0"/>
        <w:keepLines w:val="0"/>
        <w:widowControl/>
        <w:suppressLineNumbers w:val="0"/>
        <w:jc w:val="left"/>
        <w:rPr>
          <w:rFonts w:hint="eastAsia" w:ascii="宋体" w:hAnsi="宋体" w:eastAsia="宋体" w:cs="宋体"/>
          <w:snapToGrid w:val="0"/>
          <w:color w:val="auto"/>
          <w:spacing w:val="-1"/>
          <w:position w:val="17"/>
          <w:sz w:val="24"/>
          <w:szCs w:val="24"/>
          <w:highlight w:val="none"/>
          <w:lang w:val="en-US" w:eastAsia="zh-CN" w:bidi="ar-SA"/>
        </w:rPr>
      </w:pPr>
      <w:r>
        <w:rPr>
          <w:rFonts w:hint="eastAsia" w:ascii="宋体" w:hAnsi="宋体" w:eastAsia="宋体" w:cs="宋体"/>
          <w:snapToGrid w:val="0"/>
          <w:color w:val="auto"/>
          <w:spacing w:val="-1"/>
          <w:position w:val="17"/>
          <w:sz w:val="24"/>
          <w:szCs w:val="24"/>
          <w:highlight w:val="none"/>
          <w:lang w:val="en-US" w:eastAsia="zh-CN" w:bidi="ar-SA"/>
        </w:rPr>
        <w:t>(3)项目的执行能够达到采购人所要求的预期目标。</w:t>
      </w:r>
    </w:p>
    <w:p>
      <w:pPr>
        <w:keepNext w:val="0"/>
        <w:keepLines w:val="0"/>
        <w:widowControl/>
        <w:suppressLineNumbers w:val="0"/>
        <w:jc w:val="left"/>
        <w:rPr>
          <w:rFonts w:hint="eastAsia" w:ascii="宋体" w:hAnsi="宋体" w:eastAsia="宋体" w:cs="宋体"/>
          <w:snapToGrid w:val="0"/>
          <w:color w:val="auto"/>
          <w:spacing w:val="-1"/>
          <w:position w:val="17"/>
          <w:sz w:val="24"/>
          <w:szCs w:val="24"/>
          <w:highlight w:val="none"/>
          <w:lang w:val="en-US" w:eastAsia="zh-CN" w:bidi="ar-SA"/>
        </w:rPr>
      </w:pPr>
      <w:r>
        <w:rPr>
          <w:rFonts w:hint="eastAsia" w:ascii="宋体" w:hAnsi="宋体" w:eastAsia="宋体" w:cs="宋体"/>
          <w:snapToGrid w:val="0"/>
          <w:color w:val="auto"/>
          <w:spacing w:val="-1"/>
          <w:position w:val="17"/>
          <w:sz w:val="24"/>
          <w:szCs w:val="24"/>
          <w:highlight w:val="none"/>
          <w:lang w:val="en-US" w:eastAsia="zh-CN" w:bidi="ar-SA"/>
        </w:rPr>
        <w:t>10、保密要求：成交服务商在项目实施过程中，对采购人所提供的所有相关资料、</w:t>
      </w:r>
    </w:p>
    <w:p>
      <w:pPr>
        <w:keepNext w:val="0"/>
        <w:keepLines w:val="0"/>
        <w:widowControl/>
        <w:suppressLineNumbers w:val="0"/>
        <w:jc w:val="left"/>
        <w:rPr>
          <w:rFonts w:hint="eastAsia" w:ascii="宋体" w:hAnsi="宋体" w:eastAsia="宋体" w:cs="宋体"/>
          <w:snapToGrid w:val="0"/>
          <w:color w:val="auto"/>
          <w:spacing w:val="-1"/>
          <w:position w:val="17"/>
          <w:sz w:val="24"/>
          <w:szCs w:val="24"/>
          <w:highlight w:val="none"/>
          <w:lang w:val="en-US" w:eastAsia="zh-CN" w:bidi="ar-SA"/>
        </w:rPr>
      </w:pPr>
      <w:r>
        <w:rPr>
          <w:rFonts w:hint="eastAsia" w:ascii="宋体" w:hAnsi="宋体" w:eastAsia="宋体" w:cs="宋体"/>
          <w:snapToGrid w:val="0"/>
          <w:color w:val="auto"/>
          <w:spacing w:val="-1"/>
          <w:position w:val="17"/>
          <w:sz w:val="24"/>
          <w:szCs w:val="24"/>
          <w:highlight w:val="none"/>
          <w:lang w:val="en-US" w:eastAsia="zh-CN" w:bidi="ar-SA"/>
        </w:rPr>
        <w:t>数据，未经采购人书面同意不得向任何第三人泄露，且保密责任不因合同的终止或解</w:t>
      </w:r>
      <w:bookmarkStart w:id="1" w:name="_GoBack"/>
      <w:bookmarkEnd w:id="1"/>
      <w:r>
        <w:rPr>
          <w:rFonts w:hint="eastAsia" w:ascii="宋体" w:hAnsi="宋体" w:eastAsia="宋体" w:cs="宋体"/>
          <w:snapToGrid w:val="0"/>
          <w:color w:val="auto"/>
          <w:spacing w:val="-1"/>
          <w:position w:val="17"/>
          <w:sz w:val="24"/>
          <w:szCs w:val="24"/>
          <w:highlight w:val="none"/>
          <w:lang w:val="en-US" w:eastAsia="zh-CN" w:bidi="ar-SA"/>
        </w:rPr>
        <w:t>除而失效。如采购人提出要求，成交服务商须无条件与采购人签定保密协议。项目完成后，成交服务商须把采购人提供的所有资料、数据完整归还采购人，并不得留存任何复制品。</w:t>
      </w:r>
    </w:p>
    <w:p>
      <w:pPr>
        <w:keepNext w:val="0"/>
        <w:keepLines w:val="0"/>
        <w:widowControl/>
        <w:suppressLineNumbers w:val="0"/>
        <w:jc w:val="left"/>
        <w:rPr>
          <w:rFonts w:hint="eastAsia" w:ascii="宋体" w:hAnsi="宋体" w:eastAsia="宋体" w:cs="宋体"/>
          <w:snapToGrid w:val="0"/>
          <w:color w:val="auto"/>
          <w:spacing w:val="-1"/>
          <w:position w:val="17"/>
          <w:sz w:val="24"/>
          <w:szCs w:val="24"/>
          <w:highlight w:val="none"/>
          <w:lang w:val="en-US" w:eastAsia="zh-CN" w:bidi="ar-SA"/>
        </w:rPr>
      </w:pPr>
      <w:r>
        <w:rPr>
          <w:rFonts w:hint="eastAsia" w:ascii="宋体" w:hAnsi="宋体" w:eastAsia="宋体" w:cs="宋体"/>
          <w:snapToGrid w:val="0"/>
          <w:color w:val="auto"/>
          <w:spacing w:val="-1"/>
          <w:position w:val="17"/>
          <w:sz w:val="24"/>
          <w:szCs w:val="24"/>
          <w:highlight w:val="none"/>
          <w:lang w:val="en-US" w:eastAsia="zh-CN" w:bidi="ar-SA"/>
        </w:rPr>
        <w:t>11、采购人不组织现场考察踏勘。投标人自行安排时间进行实地考察，以获得由响应服务商自己负责的有关编制投标文件和签署合同的所有信息，一旦中标这种考察即被认为其结果已在投标文件中的充分反映。考察现场的费用由投标人自行承担；</w:t>
      </w:r>
    </w:p>
    <w:p>
      <w:pPr>
        <w:keepNext w:val="0"/>
        <w:keepLines w:val="0"/>
        <w:widowControl/>
        <w:suppressLineNumbers w:val="0"/>
        <w:jc w:val="left"/>
        <w:rPr>
          <w:rFonts w:hint="eastAsia" w:ascii="宋体" w:hAnsi="宋体" w:eastAsia="宋体" w:cs="宋体"/>
          <w:snapToGrid w:val="0"/>
          <w:color w:val="auto"/>
          <w:spacing w:val="-1"/>
          <w:position w:val="17"/>
          <w:sz w:val="24"/>
          <w:szCs w:val="24"/>
          <w:highlight w:val="none"/>
          <w:lang w:val="en-US" w:eastAsia="zh-CN" w:bidi="ar-SA"/>
        </w:rPr>
      </w:pPr>
      <w:r>
        <w:rPr>
          <w:rFonts w:hint="eastAsia" w:ascii="宋体" w:hAnsi="宋体" w:eastAsia="宋体" w:cs="宋体"/>
          <w:snapToGrid w:val="0"/>
          <w:color w:val="auto"/>
          <w:spacing w:val="-1"/>
          <w:position w:val="17"/>
          <w:sz w:val="24"/>
          <w:szCs w:val="24"/>
          <w:highlight w:val="none"/>
          <w:lang w:val="en-US" w:eastAsia="zh-CN" w:bidi="ar-SA"/>
        </w:rPr>
        <w:t>12、未尽事宜，以签订合同为准。</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8"/>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FEDF16C"/>
    <w:multiLevelType w:val="singleLevel"/>
    <w:tmpl w:val="EFEDF16C"/>
    <w:lvl w:ilvl="0" w:tentative="0">
      <w:start w:val="7"/>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DE370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customStyle="1" w:styleId="2">
    <w:name w:val="Default"/>
    <w:next w:val="1"/>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2026-05-07T08:09:41Z</dcterms:created>
  <dc:creator>Administrator</dc:creator>
  <cp:lastModifiedBy>Administrator</cp:lastModifiedBy>
  <dcterms:modified xsi:type="dcterms:W3CDTF">2026-05-07T08:09:58Z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