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A433A">
      <w:pPr>
        <w:keepNext w:val="0"/>
        <w:keepLines w:val="0"/>
        <w:pageBreakBefore w:val="0"/>
        <w:widowControl w:val="0"/>
        <w:kinsoku/>
        <w:wordWrap/>
        <w:overflowPunct/>
        <w:topLinePunct w:val="0"/>
        <w:bidi w:val="0"/>
        <w:spacing w:line="360" w:lineRule="auto"/>
        <w:jc w:val="center"/>
        <w:textAlignment w:val="auto"/>
        <w:rPr>
          <w:rFonts w:hint="eastAsia" w:asciiTheme="majorEastAsia" w:hAnsiTheme="majorEastAsia" w:eastAsiaTheme="majorEastAsia" w:cstheme="majorEastAsia"/>
          <w:b/>
          <w:bCs/>
          <w:color w:val="auto"/>
          <w:sz w:val="32"/>
          <w:szCs w:val="32"/>
          <w:lang w:val="en-US"/>
        </w:rPr>
      </w:pPr>
      <w:r>
        <w:rPr>
          <w:rFonts w:hint="eastAsia" w:asciiTheme="majorEastAsia" w:hAnsiTheme="majorEastAsia" w:eastAsiaTheme="majorEastAsia" w:cstheme="majorEastAsia"/>
          <w:b/>
          <w:bCs/>
          <w:color w:val="auto"/>
          <w:sz w:val="32"/>
          <w:szCs w:val="32"/>
          <w:highlight w:val="white"/>
          <w:lang w:val="en-US" w:eastAsia="zh-CN"/>
        </w:rPr>
        <w:t>宁都县分散特困自理人员探视巡访第三方服务项目采购需求</w:t>
      </w:r>
    </w:p>
    <w:p w14:paraId="4365BDC8">
      <w:pPr>
        <w:keepNext w:val="0"/>
        <w:keepLines w:val="0"/>
        <w:pageBreakBefore w:val="0"/>
        <w:widowControl w:val="0"/>
        <w:kinsoku/>
        <w:wordWrap/>
        <w:overflowPunct/>
        <w:topLinePunct w:val="0"/>
        <w:bidi w:val="0"/>
        <w:spacing w:line="360" w:lineRule="auto"/>
        <w:textAlignment w:val="auto"/>
        <w:rPr>
          <w:rFonts w:hint="eastAsia" w:asciiTheme="majorEastAsia" w:hAnsiTheme="majorEastAsia" w:eastAsiaTheme="majorEastAsia" w:cstheme="majorEastAsia"/>
          <w:color w:val="auto"/>
          <w:sz w:val="32"/>
          <w:szCs w:val="32"/>
        </w:rPr>
      </w:pPr>
    </w:p>
    <w:p w14:paraId="17FAB441">
      <w:pPr>
        <w:keepNext w:val="0"/>
        <w:keepLines w:val="0"/>
        <w:pageBreakBefore w:val="0"/>
        <w:widowControl w:val="0"/>
        <w:kinsoku/>
        <w:wordWrap/>
        <w:overflowPunct/>
        <w:topLinePunct w:val="0"/>
        <w:bidi w:val="0"/>
        <w:spacing w:before="78" w:line="360" w:lineRule="auto"/>
        <w:ind w:firstLine="3713" w:firstLineChars="1000"/>
        <w:textAlignment w:val="auto"/>
        <w:rPr>
          <w:rFonts w:hint="eastAsia" w:asciiTheme="majorEastAsia" w:hAnsiTheme="majorEastAsia" w:eastAsiaTheme="majorEastAsia" w:cstheme="majorEastAsia"/>
          <w:color w:val="auto"/>
          <w:sz w:val="32"/>
          <w:szCs w:val="32"/>
        </w:rPr>
      </w:pPr>
      <w:r>
        <w:rPr>
          <w:rFonts w:hint="eastAsia" w:asciiTheme="majorEastAsia" w:hAnsiTheme="majorEastAsia" w:eastAsiaTheme="majorEastAsia" w:cstheme="majorEastAsia"/>
          <w:b/>
          <w:bCs/>
          <w:color w:val="auto"/>
          <w:spacing w:val="25"/>
          <w:sz w:val="32"/>
          <w:szCs w:val="32"/>
          <w:lang w:val="en-US" w:eastAsia="zh-CN"/>
        </w:rPr>
        <w:t>技术</w:t>
      </w:r>
      <w:r>
        <w:rPr>
          <w:rFonts w:hint="eastAsia" w:asciiTheme="majorEastAsia" w:hAnsiTheme="majorEastAsia" w:eastAsiaTheme="majorEastAsia" w:cstheme="majorEastAsia"/>
          <w:b/>
          <w:bCs/>
          <w:color w:val="auto"/>
          <w:spacing w:val="-5"/>
          <w:sz w:val="32"/>
          <w:szCs w:val="32"/>
          <w:lang w:val="en-US" w:eastAsia="zh-CN"/>
        </w:rPr>
        <w:t>服务要求</w:t>
      </w:r>
    </w:p>
    <w:p w14:paraId="17F3EB39">
      <w:pPr>
        <w:keepNext w:val="0"/>
        <w:keepLines w:val="0"/>
        <w:pageBreakBefore w:val="0"/>
        <w:widowControl w:val="0"/>
        <w:kinsoku/>
        <w:wordWrap/>
        <w:overflowPunct/>
        <w:topLinePunct w:val="0"/>
        <w:bidi w:val="0"/>
        <w:spacing w:line="360" w:lineRule="auto"/>
        <w:textAlignment w:val="auto"/>
        <w:rPr>
          <w:rFonts w:hint="eastAsia" w:asciiTheme="majorEastAsia" w:hAnsiTheme="majorEastAsia" w:eastAsiaTheme="majorEastAsia" w:cstheme="majorEastAsia"/>
          <w:color w:val="auto"/>
          <w:sz w:val="28"/>
          <w:szCs w:val="28"/>
        </w:rPr>
      </w:pPr>
    </w:p>
    <w:p w14:paraId="1299E6F3">
      <w:pPr>
        <w:keepNext w:val="0"/>
        <w:keepLines w:val="0"/>
        <w:pageBreakBefore w:val="0"/>
        <w:widowControl w:val="0"/>
        <w:kinsoku/>
        <w:wordWrap/>
        <w:overflowPunct/>
        <w:topLinePunct w:val="0"/>
        <w:bidi w:val="0"/>
        <w:snapToGrid w:val="0"/>
        <w:spacing w:line="360" w:lineRule="auto"/>
        <w:ind w:firstLine="562" w:firstLineChars="200"/>
        <w:textAlignment w:val="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highlight w:val="white"/>
          <w:lang w:eastAsia="zh-CN"/>
        </w:rPr>
        <w:t>（一）</w:t>
      </w:r>
      <w:r>
        <w:rPr>
          <w:rFonts w:hint="eastAsia" w:asciiTheme="majorEastAsia" w:hAnsiTheme="majorEastAsia" w:eastAsiaTheme="majorEastAsia" w:cstheme="majorEastAsia"/>
          <w:b/>
          <w:bCs/>
          <w:color w:val="auto"/>
          <w:sz w:val="28"/>
          <w:szCs w:val="28"/>
          <w:highlight w:val="white"/>
        </w:rPr>
        <w:t>目标意义</w:t>
      </w:r>
    </w:p>
    <w:p w14:paraId="1C56294C">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highlight w:val="white"/>
        </w:rPr>
        <w:t>以习近平新时代中国特色社会主义思想为指导，以国家、省、市关于政府购买服务、提升分散供养特困人员服务水平的有关政策为依据，以充分满足分散供养特困人员服务需求为目标，坚持公平公正、专业化、市场化运作的原则，积极推行政府为分散供养特困人员购买社会化服务，切实提升分散供养特困人员生活质量，补齐社会救助体系短板。</w:t>
      </w:r>
    </w:p>
    <w:p w14:paraId="39A23C8C">
      <w:pPr>
        <w:keepNext w:val="0"/>
        <w:keepLines w:val="0"/>
        <w:pageBreakBefore w:val="0"/>
        <w:widowControl w:val="0"/>
        <w:kinsoku/>
        <w:wordWrap/>
        <w:overflowPunct/>
        <w:topLinePunct w:val="0"/>
        <w:bidi w:val="0"/>
        <w:snapToGrid w:val="0"/>
        <w:spacing w:line="360" w:lineRule="auto"/>
        <w:ind w:firstLine="562" w:firstLineChars="200"/>
        <w:textAlignment w:val="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highlight w:val="white"/>
          <w:lang w:eastAsia="zh-CN"/>
        </w:rPr>
        <w:t>（二）</w:t>
      </w:r>
      <w:r>
        <w:rPr>
          <w:rFonts w:hint="eastAsia" w:asciiTheme="majorEastAsia" w:hAnsiTheme="majorEastAsia" w:eastAsiaTheme="majorEastAsia" w:cstheme="majorEastAsia"/>
          <w:b/>
          <w:bCs/>
          <w:color w:val="auto"/>
          <w:sz w:val="28"/>
          <w:szCs w:val="28"/>
          <w:highlight w:val="white"/>
        </w:rPr>
        <w:t>服务对象</w:t>
      </w:r>
    </w:p>
    <w:p w14:paraId="4E4ECC50">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highlight w:val="white"/>
        </w:rPr>
        <w:t>我县辖区内</w:t>
      </w:r>
      <w:r>
        <w:rPr>
          <w:rFonts w:hint="eastAsia" w:asciiTheme="majorEastAsia" w:hAnsiTheme="majorEastAsia" w:eastAsiaTheme="majorEastAsia" w:cstheme="majorEastAsia"/>
          <w:color w:val="auto"/>
          <w:sz w:val="28"/>
          <w:szCs w:val="28"/>
          <w:highlight w:val="white"/>
          <w:lang w:val="en-US" w:eastAsia="zh-CN"/>
        </w:rPr>
        <w:t>1100</w:t>
      </w:r>
      <w:r>
        <w:rPr>
          <w:rFonts w:hint="eastAsia" w:asciiTheme="majorEastAsia" w:hAnsiTheme="majorEastAsia" w:eastAsiaTheme="majorEastAsia" w:cstheme="majorEastAsia"/>
          <w:color w:val="auto"/>
          <w:sz w:val="28"/>
          <w:szCs w:val="28"/>
          <w:highlight w:val="white"/>
        </w:rPr>
        <w:t>名分散供养特困自理人员的探视巡访和照料护理服务。</w:t>
      </w:r>
    </w:p>
    <w:p w14:paraId="5DF44BA1">
      <w:pPr>
        <w:keepNext w:val="0"/>
        <w:keepLines w:val="0"/>
        <w:pageBreakBefore w:val="0"/>
        <w:widowControl w:val="0"/>
        <w:kinsoku/>
        <w:wordWrap/>
        <w:overflowPunct/>
        <w:topLinePunct w:val="0"/>
        <w:bidi w:val="0"/>
        <w:snapToGrid w:val="0"/>
        <w:spacing w:line="360" w:lineRule="auto"/>
        <w:ind w:firstLine="562" w:firstLineChars="200"/>
        <w:textAlignment w:val="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highlight w:val="white"/>
          <w:lang w:eastAsia="zh-CN"/>
        </w:rPr>
        <w:t>（三）</w:t>
      </w:r>
      <w:r>
        <w:rPr>
          <w:rFonts w:hint="eastAsia" w:asciiTheme="majorEastAsia" w:hAnsiTheme="majorEastAsia" w:eastAsiaTheme="majorEastAsia" w:cstheme="majorEastAsia"/>
          <w:b/>
          <w:bCs/>
          <w:color w:val="auto"/>
          <w:sz w:val="28"/>
          <w:szCs w:val="28"/>
          <w:highlight w:val="white"/>
        </w:rPr>
        <w:t>服务内容</w:t>
      </w:r>
    </w:p>
    <w:p w14:paraId="4F2F3974">
      <w:pPr>
        <w:keepNext w:val="0"/>
        <w:keepLines w:val="0"/>
        <w:pageBreakBefore w:val="0"/>
        <w:widowControl w:val="0"/>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rPr>
      </w:pPr>
      <w:r>
        <w:rPr>
          <w:rStyle w:val="8"/>
          <w:rFonts w:hint="eastAsia" w:asciiTheme="majorEastAsia" w:hAnsiTheme="majorEastAsia" w:eastAsiaTheme="majorEastAsia" w:cstheme="majorEastAsia"/>
          <w:b w:val="0"/>
          <w:bCs/>
          <w:color w:val="auto"/>
          <w:sz w:val="28"/>
          <w:szCs w:val="28"/>
          <w:highlight w:val="white"/>
        </w:rPr>
        <w:t>为分散特困自理人员提供探视巡访、协助照护服务。</w:t>
      </w:r>
      <w:r>
        <w:rPr>
          <w:rStyle w:val="8"/>
          <w:rFonts w:hint="eastAsia" w:asciiTheme="majorEastAsia" w:hAnsiTheme="majorEastAsia" w:eastAsiaTheme="majorEastAsia" w:cstheme="majorEastAsia"/>
          <w:bCs/>
          <w:color w:val="auto"/>
          <w:sz w:val="28"/>
          <w:szCs w:val="28"/>
          <w:highlight w:val="white"/>
        </w:rPr>
        <w:t>根据《江西省民政厅关于印发江西省分散供养特困人员照料服务指引的通知》（赣民发[2020]1号）文，结合工作实际，主要包括以下内容：</w:t>
      </w:r>
    </w:p>
    <w:p w14:paraId="0C3E198D">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white"/>
          <w:lang w:val="en-US" w:eastAsia="zh-CN"/>
        </w:rPr>
        <w:t>1、</w:t>
      </w:r>
      <w:r>
        <w:rPr>
          <w:rStyle w:val="8"/>
          <w:rFonts w:hint="eastAsia" w:asciiTheme="majorEastAsia" w:hAnsiTheme="majorEastAsia" w:eastAsiaTheme="majorEastAsia" w:cstheme="majorEastAsia"/>
          <w:bCs/>
          <w:color w:val="auto"/>
          <w:sz w:val="28"/>
          <w:szCs w:val="28"/>
          <w:highlight w:val="white"/>
        </w:rPr>
        <w:t>实体探视服务：</w:t>
      </w:r>
      <w:r>
        <w:rPr>
          <w:rStyle w:val="8"/>
          <w:rFonts w:hint="eastAsia" w:asciiTheme="majorEastAsia" w:hAnsiTheme="majorEastAsia" w:eastAsiaTheme="majorEastAsia" w:cstheme="majorEastAsia"/>
          <w:bCs/>
          <w:color w:val="auto"/>
          <w:sz w:val="28"/>
          <w:szCs w:val="28"/>
          <w:highlight w:val="none"/>
        </w:rPr>
        <w:t>为每一位分散供养特困自理人员，每月提供至少1次上门巡访服务，服务时长不低于30分钟，严格落实“一问二看三查四服务”标准，确保服务不走过场、取得实效</w:t>
      </w:r>
      <w:r>
        <w:rPr>
          <w:rStyle w:val="8"/>
          <w:rFonts w:hint="eastAsia" w:asciiTheme="majorEastAsia" w:hAnsiTheme="majorEastAsia" w:eastAsiaTheme="majorEastAsia" w:cstheme="majorEastAsia"/>
          <w:bCs/>
          <w:color w:val="auto"/>
          <w:sz w:val="28"/>
          <w:szCs w:val="28"/>
          <w:highlight w:val="none"/>
          <w:lang w:eastAsia="zh-CN"/>
        </w:rPr>
        <w:t>：</w:t>
      </w:r>
    </w:p>
    <w:p w14:paraId="5100E276">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①</w:t>
      </w:r>
      <w:r>
        <w:rPr>
          <w:rStyle w:val="8"/>
          <w:rFonts w:hint="eastAsia" w:asciiTheme="majorEastAsia" w:hAnsiTheme="majorEastAsia" w:eastAsiaTheme="majorEastAsia" w:cstheme="majorEastAsia"/>
          <w:bCs/>
          <w:color w:val="auto"/>
          <w:sz w:val="28"/>
          <w:szCs w:val="28"/>
          <w:highlight w:val="none"/>
          <w:lang w:val="en-US" w:eastAsia="zh-CN"/>
        </w:rPr>
        <w:t xml:space="preserve"> </w:t>
      </w:r>
      <w:r>
        <w:rPr>
          <w:rStyle w:val="8"/>
          <w:rFonts w:hint="eastAsia" w:asciiTheme="majorEastAsia" w:hAnsiTheme="majorEastAsia" w:eastAsiaTheme="majorEastAsia" w:cstheme="majorEastAsia"/>
          <w:bCs/>
          <w:color w:val="auto"/>
          <w:sz w:val="28"/>
          <w:szCs w:val="28"/>
          <w:highlight w:val="none"/>
        </w:rPr>
        <w:t>“一问”：详细询问服务对象的生活需求、健康状况、政策诉求及其他实际困难，做好书面及系统记录，建立需求台账，做到有问必答、有需必办。</w:t>
      </w:r>
    </w:p>
    <w:p w14:paraId="446F04B4">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②</w:t>
      </w:r>
      <w:r>
        <w:rPr>
          <w:rStyle w:val="8"/>
          <w:rFonts w:hint="eastAsia" w:asciiTheme="majorEastAsia" w:hAnsiTheme="majorEastAsia" w:eastAsiaTheme="majorEastAsia" w:cstheme="majorEastAsia"/>
          <w:bCs/>
          <w:color w:val="auto"/>
          <w:sz w:val="28"/>
          <w:szCs w:val="28"/>
          <w:highlight w:val="none"/>
          <w:lang w:val="en-US" w:eastAsia="zh-CN"/>
        </w:rPr>
        <w:t xml:space="preserve"> </w:t>
      </w:r>
      <w:r>
        <w:rPr>
          <w:rStyle w:val="8"/>
          <w:rFonts w:hint="eastAsia" w:asciiTheme="majorEastAsia" w:hAnsiTheme="majorEastAsia" w:eastAsiaTheme="majorEastAsia" w:cstheme="majorEastAsia"/>
          <w:bCs/>
          <w:color w:val="auto"/>
          <w:sz w:val="28"/>
          <w:szCs w:val="28"/>
          <w:highlight w:val="none"/>
        </w:rPr>
        <w:t>“二看”：查看各项救助政策落实情况，确认特困</w:t>
      </w:r>
      <w:r>
        <w:rPr>
          <w:rStyle w:val="8"/>
          <w:rFonts w:hint="eastAsia" w:asciiTheme="majorEastAsia" w:hAnsiTheme="majorEastAsia" w:eastAsiaTheme="majorEastAsia" w:cstheme="majorEastAsia"/>
          <w:bCs/>
          <w:color w:val="auto"/>
          <w:sz w:val="28"/>
          <w:szCs w:val="28"/>
          <w:highlight w:val="none"/>
          <w:lang w:val="en-US" w:eastAsia="zh-CN"/>
        </w:rPr>
        <w:t>供养</w:t>
      </w:r>
      <w:r>
        <w:rPr>
          <w:rStyle w:val="8"/>
          <w:rFonts w:hint="eastAsia" w:asciiTheme="majorEastAsia" w:hAnsiTheme="majorEastAsia" w:eastAsiaTheme="majorEastAsia" w:cstheme="majorEastAsia"/>
          <w:bCs/>
          <w:color w:val="auto"/>
          <w:sz w:val="28"/>
          <w:szCs w:val="28"/>
          <w:highlight w:val="none"/>
        </w:rPr>
        <w:t>金足额到位；查看服务对象精神面貌，及时发现情绪异常、身体不适等问题并妥善处置。</w:t>
      </w:r>
    </w:p>
    <w:p w14:paraId="535BC6C1">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③</w:t>
      </w:r>
      <w:r>
        <w:rPr>
          <w:rStyle w:val="8"/>
          <w:rFonts w:hint="eastAsia" w:asciiTheme="majorEastAsia" w:hAnsiTheme="majorEastAsia" w:eastAsiaTheme="majorEastAsia" w:cstheme="majorEastAsia"/>
          <w:bCs/>
          <w:color w:val="auto"/>
          <w:sz w:val="28"/>
          <w:szCs w:val="28"/>
          <w:highlight w:val="none"/>
          <w:lang w:val="en-US" w:eastAsia="zh-CN"/>
        </w:rPr>
        <w:t xml:space="preserve"> </w:t>
      </w:r>
      <w:r>
        <w:rPr>
          <w:rStyle w:val="8"/>
          <w:rFonts w:hint="eastAsia" w:asciiTheme="majorEastAsia" w:hAnsiTheme="majorEastAsia" w:eastAsiaTheme="majorEastAsia" w:cstheme="majorEastAsia"/>
          <w:bCs/>
          <w:color w:val="auto"/>
          <w:sz w:val="28"/>
          <w:szCs w:val="28"/>
          <w:highlight w:val="none"/>
        </w:rPr>
        <w:t>“三查”：重点排查饮食安全（查看食品保质期、饮食卫生情况）、用电安全（检查线路、电器是否老化、违规使用）、居住环境（查看房屋是否存在漏水、破损、杂乱等问题），发现安全隐患立即整改，无法当场整改的及时上报</w:t>
      </w:r>
      <w:r>
        <w:rPr>
          <w:rStyle w:val="8"/>
          <w:rFonts w:hint="eastAsia" w:asciiTheme="majorEastAsia" w:hAnsiTheme="majorEastAsia" w:eastAsiaTheme="majorEastAsia" w:cstheme="majorEastAsia"/>
          <w:bCs/>
          <w:color w:val="auto"/>
          <w:sz w:val="28"/>
          <w:szCs w:val="28"/>
          <w:highlight w:val="none"/>
          <w:lang w:val="en-US" w:eastAsia="zh-CN"/>
        </w:rPr>
        <w:t>村（社区）、</w:t>
      </w:r>
      <w:r>
        <w:rPr>
          <w:rStyle w:val="8"/>
          <w:rFonts w:hint="eastAsia" w:asciiTheme="majorEastAsia" w:hAnsiTheme="majorEastAsia" w:eastAsiaTheme="majorEastAsia" w:cstheme="majorEastAsia"/>
          <w:bCs/>
          <w:color w:val="auto"/>
          <w:sz w:val="28"/>
          <w:szCs w:val="28"/>
          <w:highlight w:val="none"/>
        </w:rPr>
        <w:t>乡镇（街道）及县民政局。</w:t>
      </w:r>
    </w:p>
    <w:p w14:paraId="509D4BB8">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④</w:t>
      </w:r>
      <w:r>
        <w:rPr>
          <w:rStyle w:val="8"/>
          <w:rFonts w:hint="eastAsia" w:asciiTheme="majorEastAsia" w:hAnsiTheme="majorEastAsia" w:eastAsiaTheme="majorEastAsia" w:cstheme="majorEastAsia"/>
          <w:bCs/>
          <w:color w:val="auto"/>
          <w:sz w:val="28"/>
          <w:szCs w:val="28"/>
          <w:highlight w:val="none"/>
          <w:lang w:val="en-US" w:eastAsia="zh-CN"/>
        </w:rPr>
        <w:t xml:space="preserve"> </w:t>
      </w:r>
      <w:r>
        <w:rPr>
          <w:rStyle w:val="8"/>
          <w:rFonts w:hint="eastAsia" w:asciiTheme="majorEastAsia" w:hAnsiTheme="majorEastAsia" w:eastAsiaTheme="majorEastAsia" w:cstheme="majorEastAsia"/>
          <w:bCs/>
          <w:color w:val="auto"/>
          <w:sz w:val="28"/>
          <w:szCs w:val="28"/>
          <w:highlight w:val="none"/>
        </w:rPr>
        <w:t>“四服务”：每月提供1次免费理发服务；</w:t>
      </w:r>
      <w:r>
        <w:rPr>
          <w:rStyle w:val="8"/>
          <w:rFonts w:hint="eastAsia" w:asciiTheme="majorEastAsia" w:hAnsiTheme="majorEastAsia" w:eastAsiaTheme="majorEastAsia" w:cstheme="majorEastAsia"/>
          <w:bCs/>
          <w:color w:val="auto"/>
          <w:sz w:val="28"/>
          <w:szCs w:val="28"/>
          <w:highlight w:val="none"/>
          <w:lang w:val="en-US" w:eastAsia="zh-CN"/>
        </w:rPr>
        <w:t>每月上门</w:t>
      </w:r>
      <w:r>
        <w:rPr>
          <w:rStyle w:val="8"/>
          <w:rFonts w:hint="eastAsia" w:asciiTheme="majorEastAsia" w:hAnsiTheme="majorEastAsia" w:eastAsiaTheme="majorEastAsia" w:cstheme="majorEastAsia"/>
          <w:bCs/>
          <w:color w:val="auto"/>
          <w:sz w:val="28"/>
          <w:szCs w:val="28"/>
          <w:highlight w:val="none"/>
        </w:rPr>
        <w:t>提供1次全面生活整理服务（含衣物整理、床铺清洁、居室清扫）；每次上门同步开展安全知识宣讲（重点讲解用电、防火、防诈骗、防跌倒等内容）；常态化提供精神慰藉服务（陪聊谈心、倾听诉求、疏导情绪，必要时联动乡镇社工开展专业心理疏导）。</w:t>
      </w:r>
    </w:p>
    <w:p w14:paraId="467E1F89">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bookmarkStart w:id="0" w:name="heading_5"/>
      <w:r>
        <w:rPr>
          <w:rStyle w:val="8"/>
          <w:rFonts w:hint="eastAsia" w:asciiTheme="majorEastAsia" w:hAnsiTheme="majorEastAsia" w:eastAsiaTheme="majorEastAsia" w:cstheme="majorEastAsia"/>
          <w:bCs/>
          <w:color w:val="auto"/>
          <w:sz w:val="28"/>
          <w:szCs w:val="28"/>
          <w:highlight w:val="none"/>
        </w:rPr>
        <w:t>2</w:t>
      </w:r>
      <w:r>
        <w:rPr>
          <w:rStyle w:val="8"/>
          <w:rFonts w:hint="eastAsia" w:asciiTheme="majorEastAsia" w:hAnsiTheme="majorEastAsia" w:eastAsiaTheme="majorEastAsia" w:cstheme="majorEastAsia"/>
          <w:bCs/>
          <w:color w:val="auto"/>
          <w:sz w:val="28"/>
          <w:szCs w:val="28"/>
          <w:highlight w:val="none"/>
          <w:lang w:eastAsia="zh-CN"/>
        </w:rPr>
        <w:t>、</w:t>
      </w:r>
      <w:r>
        <w:rPr>
          <w:rStyle w:val="8"/>
          <w:rFonts w:hint="eastAsia" w:asciiTheme="majorEastAsia" w:hAnsiTheme="majorEastAsia" w:eastAsiaTheme="majorEastAsia" w:cstheme="majorEastAsia"/>
          <w:bCs/>
          <w:color w:val="auto"/>
          <w:sz w:val="28"/>
          <w:szCs w:val="28"/>
          <w:highlight w:val="none"/>
        </w:rPr>
        <w:t xml:space="preserve"> 线上问候服务</w:t>
      </w:r>
      <w:bookmarkEnd w:id="0"/>
    </w:p>
    <w:p w14:paraId="59772E24">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为分散特困自理人员，每月提供不少于</w:t>
      </w:r>
      <w:r>
        <w:rPr>
          <w:rStyle w:val="8"/>
          <w:rFonts w:hint="eastAsia" w:asciiTheme="majorEastAsia" w:hAnsiTheme="majorEastAsia" w:eastAsiaTheme="majorEastAsia" w:cstheme="majorEastAsia"/>
          <w:bCs/>
          <w:color w:val="auto"/>
          <w:sz w:val="28"/>
          <w:szCs w:val="28"/>
          <w:highlight w:val="none"/>
          <w:lang w:val="en-US" w:eastAsia="zh-CN"/>
        </w:rPr>
        <w:t>3</w:t>
      </w:r>
      <w:r>
        <w:rPr>
          <w:rStyle w:val="8"/>
          <w:rFonts w:hint="eastAsia" w:asciiTheme="majorEastAsia" w:hAnsiTheme="majorEastAsia" w:eastAsiaTheme="majorEastAsia" w:cstheme="majorEastAsia"/>
          <w:bCs/>
          <w:color w:val="auto"/>
          <w:sz w:val="28"/>
          <w:szCs w:val="28"/>
          <w:highlight w:val="none"/>
        </w:rPr>
        <w:t>次电话或视频连线巡访问候，每次问候时长不低于</w:t>
      </w:r>
      <w:r>
        <w:rPr>
          <w:rStyle w:val="8"/>
          <w:rFonts w:hint="eastAsia" w:asciiTheme="majorEastAsia" w:hAnsiTheme="majorEastAsia" w:eastAsiaTheme="majorEastAsia" w:cstheme="majorEastAsia"/>
          <w:bCs/>
          <w:color w:val="auto"/>
          <w:sz w:val="28"/>
          <w:szCs w:val="28"/>
          <w:highlight w:val="none"/>
          <w:lang w:val="en-US" w:eastAsia="zh-CN"/>
        </w:rPr>
        <w:t>3</w:t>
      </w:r>
      <w:r>
        <w:rPr>
          <w:rStyle w:val="8"/>
          <w:rFonts w:hint="eastAsia" w:asciiTheme="majorEastAsia" w:hAnsiTheme="majorEastAsia" w:eastAsiaTheme="majorEastAsia" w:cstheme="majorEastAsia"/>
          <w:bCs/>
          <w:color w:val="auto"/>
          <w:sz w:val="28"/>
          <w:szCs w:val="28"/>
          <w:highlight w:val="none"/>
        </w:rPr>
        <w:t>分钟，具体要求如下：</w:t>
      </w:r>
    </w:p>
    <w:p w14:paraId="47FF7EAE">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①</w:t>
      </w:r>
      <w:r>
        <w:rPr>
          <w:rStyle w:val="8"/>
          <w:rFonts w:hint="eastAsia" w:asciiTheme="majorEastAsia" w:hAnsiTheme="majorEastAsia" w:eastAsiaTheme="majorEastAsia" w:cstheme="majorEastAsia"/>
          <w:bCs/>
          <w:color w:val="auto"/>
          <w:sz w:val="28"/>
          <w:szCs w:val="28"/>
          <w:highlight w:val="none"/>
          <w:lang w:val="en-US" w:eastAsia="zh-CN"/>
        </w:rPr>
        <w:t xml:space="preserve"> </w:t>
      </w:r>
      <w:r>
        <w:rPr>
          <w:rStyle w:val="8"/>
          <w:rFonts w:hint="eastAsia" w:asciiTheme="majorEastAsia" w:hAnsiTheme="majorEastAsia" w:eastAsiaTheme="majorEastAsia" w:cstheme="majorEastAsia"/>
          <w:bCs/>
          <w:color w:val="auto"/>
          <w:sz w:val="28"/>
          <w:szCs w:val="28"/>
          <w:highlight w:val="none"/>
        </w:rPr>
        <w:t>服务对象有有效联系方式的，直接通过电话、视频连线，了解其身体状况、生活需求，告知最新救助政策，同步做好记录并上传</w:t>
      </w:r>
      <w:r>
        <w:rPr>
          <w:rStyle w:val="8"/>
          <w:rFonts w:hint="eastAsia" w:asciiTheme="majorEastAsia" w:hAnsiTheme="majorEastAsia" w:eastAsiaTheme="majorEastAsia" w:cstheme="majorEastAsia"/>
          <w:bCs/>
          <w:color w:val="auto"/>
          <w:sz w:val="28"/>
          <w:szCs w:val="28"/>
          <w:highlight w:val="none"/>
          <w:lang w:val="en-US" w:eastAsia="zh-CN"/>
        </w:rPr>
        <w:t>供应商所提供的服务</w:t>
      </w:r>
      <w:r>
        <w:rPr>
          <w:rStyle w:val="8"/>
          <w:rFonts w:hint="eastAsia" w:asciiTheme="majorEastAsia" w:hAnsiTheme="majorEastAsia" w:eastAsiaTheme="majorEastAsia" w:cstheme="majorEastAsia"/>
          <w:bCs/>
          <w:color w:val="auto"/>
          <w:sz w:val="28"/>
          <w:szCs w:val="28"/>
          <w:highlight w:val="none"/>
        </w:rPr>
        <w:t>管理平台。</w:t>
      </w:r>
    </w:p>
    <w:p w14:paraId="57B77AC1">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②服务对象无有效联系方式的，必须通过邻居、亲属、村</w:t>
      </w:r>
      <w:r>
        <w:rPr>
          <w:rStyle w:val="8"/>
          <w:rFonts w:hint="eastAsia" w:asciiTheme="majorEastAsia" w:hAnsiTheme="majorEastAsia" w:eastAsiaTheme="majorEastAsia" w:cstheme="majorEastAsia"/>
          <w:bCs/>
          <w:color w:val="auto"/>
          <w:sz w:val="28"/>
          <w:szCs w:val="28"/>
          <w:highlight w:val="none"/>
          <w:lang w:eastAsia="zh-CN"/>
        </w:rPr>
        <w:t>（</w:t>
      </w:r>
      <w:r>
        <w:rPr>
          <w:rStyle w:val="8"/>
          <w:rFonts w:hint="eastAsia" w:asciiTheme="majorEastAsia" w:hAnsiTheme="majorEastAsia" w:eastAsiaTheme="majorEastAsia" w:cstheme="majorEastAsia"/>
          <w:bCs/>
          <w:color w:val="auto"/>
          <w:sz w:val="28"/>
          <w:szCs w:val="28"/>
          <w:highlight w:val="none"/>
          <w:lang w:val="en-US" w:eastAsia="zh-CN"/>
        </w:rPr>
        <w:t>社区）</w:t>
      </w:r>
      <w:r>
        <w:rPr>
          <w:rStyle w:val="8"/>
          <w:rFonts w:hint="eastAsia" w:asciiTheme="majorEastAsia" w:hAnsiTheme="majorEastAsia" w:eastAsiaTheme="majorEastAsia" w:cstheme="majorEastAsia"/>
          <w:bCs/>
          <w:color w:val="auto"/>
          <w:sz w:val="28"/>
          <w:szCs w:val="28"/>
          <w:highlight w:val="none"/>
        </w:rPr>
        <w:t>干部代为了解情况，每月至少联系1名相关人员，核实服务对象近况，确保信息真实准确，并将了解到的情况及时反馈至村</w:t>
      </w:r>
      <w:r>
        <w:rPr>
          <w:rStyle w:val="8"/>
          <w:rFonts w:hint="eastAsia" w:asciiTheme="majorEastAsia" w:hAnsiTheme="majorEastAsia" w:eastAsiaTheme="majorEastAsia" w:cstheme="majorEastAsia"/>
          <w:bCs/>
          <w:color w:val="auto"/>
          <w:sz w:val="28"/>
          <w:szCs w:val="28"/>
          <w:highlight w:val="none"/>
          <w:lang w:eastAsia="zh-CN"/>
        </w:rPr>
        <w:t>（</w:t>
      </w:r>
      <w:r>
        <w:rPr>
          <w:rStyle w:val="8"/>
          <w:rFonts w:hint="eastAsia" w:asciiTheme="majorEastAsia" w:hAnsiTheme="majorEastAsia" w:eastAsiaTheme="majorEastAsia" w:cstheme="majorEastAsia"/>
          <w:bCs/>
          <w:color w:val="auto"/>
          <w:sz w:val="28"/>
          <w:szCs w:val="28"/>
          <w:highlight w:val="none"/>
          <w:lang w:val="en-US" w:eastAsia="zh-CN"/>
        </w:rPr>
        <w:t>社区）</w:t>
      </w:r>
      <w:r>
        <w:rPr>
          <w:rStyle w:val="8"/>
          <w:rFonts w:hint="eastAsia" w:asciiTheme="majorEastAsia" w:hAnsiTheme="majorEastAsia" w:eastAsiaTheme="majorEastAsia" w:cstheme="majorEastAsia"/>
          <w:bCs/>
          <w:color w:val="auto"/>
          <w:sz w:val="28"/>
          <w:szCs w:val="28"/>
          <w:highlight w:val="none"/>
        </w:rPr>
        <w:t>、乡镇人民政府（街道办事处），每月汇总后上报县民政局相关股室。</w:t>
      </w:r>
    </w:p>
    <w:p w14:paraId="37597B17">
      <w:pPr>
        <w:keepNext w:val="0"/>
        <w:keepLines w:val="0"/>
        <w:pageBreakBefore w:val="0"/>
        <w:widowControl w:val="0"/>
        <w:numPr>
          <w:ilvl w:val="0"/>
          <w:numId w:val="0"/>
        </w:numPr>
        <w:kinsoku/>
        <w:wordWrap/>
        <w:overflowPunct/>
        <w:topLinePunct w:val="0"/>
        <w:bidi w:val="0"/>
        <w:spacing w:line="360" w:lineRule="auto"/>
        <w:ind w:firstLine="560" w:firstLineChars="200"/>
        <w:jc w:val="both"/>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③线上问候不得替代实体探视服务，仅作为实体服务的补充，确保服务的连续性和及时性。</w:t>
      </w:r>
    </w:p>
    <w:p w14:paraId="0D6C5AA7">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lang w:val="en-US" w:eastAsia="zh-CN"/>
        </w:rPr>
        <w:t>3、建立服务</w:t>
      </w:r>
      <w:r>
        <w:rPr>
          <w:rStyle w:val="8"/>
          <w:rFonts w:hint="eastAsia" w:asciiTheme="majorEastAsia" w:hAnsiTheme="majorEastAsia" w:eastAsiaTheme="majorEastAsia" w:cstheme="majorEastAsia"/>
          <w:bCs/>
          <w:color w:val="auto"/>
          <w:sz w:val="28"/>
          <w:szCs w:val="28"/>
          <w:highlight w:val="none"/>
        </w:rPr>
        <w:t>管理平台：</w:t>
      </w:r>
      <w:r>
        <w:rPr>
          <w:rStyle w:val="8"/>
          <w:rFonts w:hint="eastAsia" w:asciiTheme="majorEastAsia" w:hAnsiTheme="majorEastAsia" w:eastAsiaTheme="majorEastAsia" w:cstheme="majorEastAsia"/>
          <w:bCs/>
          <w:color w:val="auto"/>
          <w:sz w:val="28"/>
          <w:szCs w:val="28"/>
          <w:highlight w:val="none"/>
          <w:lang w:val="en-US" w:eastAsia="zh-CN"/>
        </w:rPr>
        <w:t>供应商</w:t>
      </w:r>
      <w:r>
        <w:rPr>
          <w:rStyle w:val="8"/>
          <w:rFonts w:hint="eastAsia" w:asciiTheme="majorEastAsia" w:hAnsiTheme="majorEastAsia" w:eastAsiaTheme="majorEastAsia" w:cstheme="majorEastAsia"/>
          <w:bCs/>
          <w:color w:val="auto"/>
          <w:sz w:val="28"/>
          <w:szCs w:val="28"/>
          <w:highlight w:val="none"/>
        </w:rPr>
        <w:t>应统筹探访服务全流程，实现任务分配、过程督导、质量核验闭环管理；汇聚各类数据并可视化展示，为决策提供支撑。为服务对象建立专属电子档案，按网格化落实上门探视、帮扶慰问等服务，精细化管理工作人员，实现工单全流程线上流转。通过定位打卡、轨迹追溯监管服务履职，同步采集健康信息并及时预警，全程留痕、全面保障探访服务的规范化、智慧化水平。</w:t>
      </w:r>
    </w:p>
    <w:p w14:paraId="215002A6">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lang w:val="en-US" w:eastAsia="zh-CN"/>
        </w:rPr>
      </w:pPr>
      <w:r>
        <w:rPr>
          <w:rStyle w:val="8"/>
          <w:rFonts w:hint="eastAsia" w:asciiTheme="majorEastAsia" w:hAnsiTheme="majorEastAsia" w:eastAsiaTheme="majorEastAsia" w:cstheme="majorEastAsia"/>
          <w:bCs/>
          <w:color w:val="auto"/>
          <w:sz w:val="28"/>
          <w:szCs w:val="28"/>
          <w:highlight w:val="none"/>
          <w:lang w:val="en-US" w:eastAsia="zh-CN"/>
        </w:rPr>
        <w:t>4、</w:t>
      </w:r>
      <w:r>
        <w:rPr>
          <w:rFonts w:hint="eastAsia" w:asciiTheme="majorEastAsia" w:hAnsiTheme="majorEastAsia" w:eastAsiaTheme="majorEastAsia" w:cstheme="majorEastAsia"/>
          <w:color w:val="auto"/>
          <w:sz w:val="28"/>
          <w:szCs w:val="28"/>
        </w:rPr>
        <w:t>常态化开展“三节”</w:t>
      </w:r>
      <w:r>
        <w:rPr>
          <w:rFonts w:hint="eastAsia" w:asciiTheme="majorEastAsia" w:hAnsiTheme="majorEastAsia" w:eastAsiaTheme="majorEastAsia" w:cstheme="majorEastAsia"/>
          <w:color w:val="auto"/>
          <w:sz w:val="28"/>
          <w:szCs w:val="28"/>
          <w:lang w:eastAsia="zh-CN"/>
        </w:rPr>
        <w:t>（</w:t>
      </w:r>
      <w:r>
        <w:rPr>
          <w:rFonts w:hint="eastAsia" w:asciiTheme="majorEastAsia" w:hAnsiTheme="majorEastAsia" w:eastAsiaTheme="majorEastAsia" w:cstheme="majorEastAsia"/>
          <w:color w:val="auto"/>
          <w:sz w:val="28"/>
          <w:szCs w:val="28"/>
          <w:lang w:val="en-US" w:eastAsia="zh-CN"/>
        </w:rPr>
        <w:t>端午、中秋、重阳）</w:t>
      </w:r>
      <w:r>
        <w:rPr>
          <w:rFonts w:hint="eastAsia" w:asciiTheme="majorEastAsia" w:hAnsiTheme="majorEastAsia" w:eastAsiaTheme="majorEastAsia" w:cstheme="majorEastAsia"/>
          <w:color w:val="auto"/>
          <w:sz w:val="28"/>
          <w:szCs w:val="28"/>
        </w:rPr>
        <w:t>走访慰问活动，为分散供养特困自理人员送上暖心物资与节日问候。</w:t>
      </w:r>
    </w:p>
    <w:p w14:paraId="0FC342D3">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lang w:val="en-US" w:eastAsia="zh-CN"/>
        </w:rPr>
      </w:pPr>
      <w:r>
        <w:rPr>
          <w:rStyle w:val="8"/>
          <w:rFonts w:hint="eastAsia" w:asciiTheme="majorEastAsia" w:hAnsiTheme="majorEastAsia" w:eastAsiaTheme="majorEastAsia" w:cstheme="majorEastAsia"/>
          <w:bCs/>
          <w:color w:val="auto"/>
          <w:sz w:val="28"/>
          <w:szCs w:val="28"/>
          <w:highlight w:val="none"/>
          <w:lang w:val="en-US" w:eastAsia="zh-CN"/>
        </w:rPr>
        <w:t>5、全覆盖慰问：聚焦在册分散供养特困自理人员，实现春节物资慰问全覆盖。</w:t>
      </w:r>
    </w:p>
    <w:p w14:paraId="5440620B">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lang w:val="en-US" w:eastAsia="zh-CN"/>
        </w:rPr>
        <w:t>6、就医陪护：针对有就医需求且必须需要进行护理的服务对象，提供为期3天的就医陪护服务。全程陪同其前往指定的县城公立医院就诊，协助完成挂号、缴费、检查、住院/出院等全流程就医手续；若服务对象需住院治疗，陪护期间同步提供饮食协助、日常起居照料等基础生活服务，保障其就医过程的便利与舒适。</w:t>
      </w:r>
    </w:p>
    <w:p w14:paraId="63BA11CE">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lang w:val="en-US" w:eastAsia="zh-CN"/>
        </w:rPr>
      </w:pPr>
      <w:bookmarkStart w:id="1" w:name="heading_7"/>
      <w:r>
        <w:rPr>
          <w:rStyle w:val="8"/>
          <w:rFonts w:hint="eastAsia" w:asciiTheme="majorEastAsia" w:hAnsiTheme="majorEastAsia" w:eastAsiaTheme="majorEastAsia" w:cstheme="majorEastAsia"/>
          <w:bCs/>
          <w:color w:val="auto"/>
          <w:sz w:val="28"/>
          <w:szCs w:val="28"/>
          <w:highlight w:val="none"/>
          <w:lang w:val="en-US" w:eastAsia="zh-CN"/>
        </w:rPr>
        <w:t>7、开展救助政策宣传活动：每年配合县民政局社会救助股开展社会救助政策宣传活动。</w:t>
      </w:r>
    </w:p>
    <w:p w14:paraId="0D367050">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lang w:val="en-US" w:eastAsia="zh-CN"/>
        </w:rPr>
      </w:pPr>
      <w:r>
        <w:rPr>
          <w:rStyle w:val="8"/>
          <w:rFonts w:hint="eastAsia" w:asciiTheme="majorEastAsia" w:hAnsiTheme="majorEastAsia" w:eastAsiaTheme="majorEastAsia" w:cstheme="majorEastAsia"/>
          <w:bCs/>
          <w:color w:val="auto"/>
          <w:sz w:val="28"/>
          <w:szCs w:val="28"/>
          <w:highlight w:val="none"/>
          <w:lang w:val="en-US" w:eastAsia="zh-CN"/>
        </w:rPr>
        <w:t>8、设立办公场所：供应商需在开展服务当地县城区域设立办公场所，安排专人负责该项目日常事务与管理。</w:t>
      </w:r>
    </w:p>
    <w:p w14:paraId="114A8537">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lang w:val="en-US" w:eastAsia="zh-CN"/>
        </w:rPr>
        <w:t>9、</w:t>
      </w:r>
      <w:r>
        <w:rPr>
          <w:rStyle w:val="8"/>
          <w:rFonts w:hint="eastAsia" w:asciiTheme="majorEastAsia" w:hAnsiTheme="majorEastAsia" w:eastAsiaTheme="majorEastAsia" w:cstheme="majorEastAsia"/>
          <w:bCs/>
          <w:color w:val="auto"/>
          <w:sz w:val="28"/>
          <w:szCs w:val="28"/>
          <w:highlight w:val="none"/>
        </w:rPr>
        <w:t>补充服务内容</w:t>
      </w:r>
      <w:bookmarkEnd w:id="1"/>
    </w:p>
    <w:p w14:paraId="292757EC">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结合服务对象实际需求，补充以下协助照护服务，供应商可根据服务对象需求清单，针对性提供服务，确保服务全面性：</w:t>
      </w:r>
    </w:p>
    <w:p w14:paraId="5EA7F8BE">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①助行助医服务：协助服务对象代购日常生活用品、常用药品，陪同行动不便的服务对象就医（需提前与村</w:t>
      </w:r>
      <w:r>
        <w:rPr>
          <w:rStyle w:val="8"/>
          <w:rFonts w:hint="eastAsia" w:asciiTheme="majorEastAsia" w:hAnsiTheme="majorEastAsia" w:eastAsiaTheme="majorEastAsia" w:cstheme="majorEastAsia"/>
          <w:bCs/>
          <w:color w:val="auto"/>
          <w:sz w:val="28"/>
          <w:szCs w:val="28"/>
          <w:highlight w:val="none"/>
          <w:lang w:val="en-US" w:eastAsia="zh-CN"/>
        </w:rPr>
        <w:t>居、</w:t>
      </w:r>
      <w:r>
        <w:rPr>
          <w:rStyle w:val="8"/>
          <w:rFonts w:hint="eastAsia" w:asciiTheme="majorEastAsia" w:hAnsiTheme="majorEastAsia" w:eastAsiaTheme="majorEastAsia" w:cstheme="majorEastAsia"/>
          <w:bCs/>
          <w:color w:val="auto"/>
          <w:sz w:val="28"/>
          <w:szCs w:val="28"/>
          <w:highlight w:val="none"/>
        </w:rPr>
        <w:t>乡镇沟通，做好记录）。</w:t>
      </w:r>
    </w:p>
    <w:p w14:paraId="230822CF">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②家庭保洁服务：根据服务对象需求，定期协助开展居室清扫、衣物洗涤、被褥晾晒等保洁工作，确保居住环境整洁卫生。</w:t>
      </w:r>
    </w:p>
    <w:p w14:paraId="6F330EB9">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③政策代办服务：协助服务对象办理各类救助政策相关手续、证件补办等事宜，解决服务对象行动不便、不懂流程的难题。</w:t>
      </w:r>
    </w:p>
    <w:p w14:paraId="62C34CAC">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highlight w:val="none"/>
        </w:rPr>
      </w:pPr>
      <w:r>
        <w:rPr>
          <w:rStyle w:val="8"/>
          <w:rFonts w:hint="eastAsia" w:asciiTheme="majorEastAsia" w:hAnsiTheme="majorEastAsia" w:eastAsiaTheme="majorEastAsia" w:cstheme="majorEastAsia"/>
          <w:bCs/>
          <w:color w:val="auto"/>
          <w:sz w:val="28"/>
          <w:szCs w:val="28"/>
          <w:highlight w:val="none"/>
        </w:rPr>
        <w:t>④应急处置服务：探访过程中发现服务对象突发疾病、意外受伤、安全隐患等紧急情况，立即采取应急处置措施，第一时间联系村</w:t>
      </w:r>
      <w:r>
        <w:rPr>
          <w:rStyle w:val="8"/>
          <w:rFonts w:hint="eastAsia" w:asciiTheme="majorEastAsia" w:hAnsiTheme="majorEastAsia" w:eastAsiaTheme="majorEastAsia" w:cstheme="majorEastAsia"/>
          <w:bCs/>
          <w:color w:val="auto"/>
          <w:sz w:val="28"/>
          <w:szCs w:val="28"/>
          <w:highlight w:val="none"/>
          <w:lang w:val="en-US" w:eastAsia="zh-CN"/>
        </w:rPr>
        <w:t>（社区）、</w:t>
      </w:r>
      <w:r>
        <w:rPr>
          <w:rStyle w:val="8"/>
          <w:rFonts w:hint="eastAsia" w:asciiTheme="majorEastAsia" w:hAnsiTheme="majorEastAsia" w:eastAsiaTheme="majorEastAsia" w:cstheme="majorEastAsia"/>
          <w:bCs/>
          <w:color w:val="auto"/>
          <w:sz w:val="28"/>
          <w:szCs w:val="28"/>
          <w:highlight w:val="none"/>
        </w:rPr>
        <w:t>乡镇（街道）及医疗机构，同步上报县民政局，全程跟踪处置情况，做好记录。</w:t>
      </w:r>
    </w:p>
    <w:p w14:paraId="43F658B0">
      <w:pPr>
        <w:keepNext w:val="0"/>
        <w:keepLines w:val="0"/>
        <w:pageBreakBefore w:val="0"/>
        <w:widowControl w:val="0"/>
        <w:kinsoku/>
        <w:wordWrap/>
        <w:overflowPunct/>
        <w:topLinePunct w:val="0"/>
        <w:bidi w:val="0"/>
        <w:adjustRightInd w:val="0"/>
        <w:snapToGrid w:val="0"/>
        <w:spacing w:before="100" w:beforeAutospacing="1" w:after="100" w:afterAutospacing="1" w:line="360" w:lineRule="auto"/>
        <w:jc w:val="center"/>
        <w:textAlignment w:val="auto"/>
        <w:rPr>
          <w:rFonts w:hint="eastAsia" w:asciiTheme="majorEastAsia" w:hAnsiTheme="majorEastAsia" w:eastAsiaTheme="majorEastAsia" w:cstheme="majorEastAsia"/>
          <w:b/>
          <w:color w:val="auto"/>
          <w:sz w:val="28"/>
          <w:szCs w:val="28"/>
        </w:rPr>
      </w:pPr>
      <w:r>
        <w:rPr>
          <w:rFonts w:hint="eastAsia" w:asciiTheme="majorEastAsia" w:hAnsiTheme="majorEastAsia" w:eastAsiaTheme="majorEastAsia" w:cstheme="majorEastAsia"/>
          <w:b/>
          <w:color w:val="auto"/>
          <w:sz w:val="28"/>
          <w:szCs w:val="28"/>
          <w:highlight w:val="white"/>
        </w:rPr>
        <w:t>《分散供养特困人员照料服务选项内容清单》</w:t>
      </w:r>
    </w:p>
    <w:tbl>
      <w:tblPr>
        <w:tblStyle w:val="11"/>
        <w:tblW w:w="9061"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029"/>
        <w:gridCol w:w="1605"/>
        <w:gridCol w:w="6427"/>
      </w:tblGrid>
      <w:tr w14:paraId="4FDFF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blHeader/>
          <w:jc w:val="center"/>
        </w:trPr>
        <w:tc>
          <w:tcPr>
            <w:tcW w:w="1029" w:type="dxa"/>
            <w:textDirection w:val="tbRlV"/>
            <w:vAlign w:val="center"/>
          </w:tcPr>
          <w:p w14:paraId="0478B617">
            <w:pPr>
              <w:pStyle w:val="10"/>
              <w:keepNext w:val="0"/>
              <w:keepLines w:val="0"/>
              <w:pageBreakBefore w:val="0"/>
              <w:widowControl w:val="0"/>
              <w:kinsoku/>
              <w:wordWrap/>
              <w:overflowPunct/>
              <w:topLinePunct w:val="0"/>
              <w:autoSpaceDE/>
              <w:autoSpaceDN/>
              <w:bidi w:val="0"/>
              <w:adjustRightInd/>
              <w:snapToGrid w:val="0"/>
              <w:spacing w:before="313" w:line="360" w:lineRule="auto"/>
              <w:ind w:left="0" w:leftChars="0" w:right="0" w:rightChars="0" w:firstLine="0" w:firstLineChars="0"/>
              <w:jc w:val="both"/>
              <w:textAlignment w:val="auto"/>
              <w:rPr>
                <w:rFonts w:hint="eastAsia" w:asciiTheme="majorEastAsia" w:hAnsiTheme="majorEastAsia" w:eastAsiaTheme="majorEastAsia" w:cstheme="majorEastAsia"/>
                <w:b/>
                <w:color w:val="auto"/>
                <w:sz w:val="28"/>
                <w:szCs w:val="28"/>
                <w:lang w:val="en-US" w:eastAsia="zh-CN"/>
              </w:rPr>
            </w:pPr>
            <w:r>
              <w:rPr>
                <w:rFonts w:hint="eastAsia" w:asciiTheme="majorEastAsia" w:hAnsiTheme="majorEastAsia" w:eastAsiaTheme="majorEastAsia" w:cstheme="majorEastAsia"/>
                <w:b/>
                <w:color w:val="auto"/>
                <w:sz w:val="28"/>
                <w:szCs w:val="28"/>
                <w:lang w:val="en-US" w:eastAsia="zh-CN"/>
              </w:rPr>
              <w:t>序号</w:t>
            </w:r>
          </w:p>
        </w:tc>
        <w:tc>
          <w:tcPr>
            <w:tcW w:w="1605" w:type="dxa"/>
            <w:vAlign w:val="center"/>
          </w:tcPr>
          <w:p w14:paraId="241B78CC">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b/>
                <w:color w:val="auto"/>
                <w:sz w:val="28"/>
                <w:szCs w:val="28"/>
              </w:rPr>
            </w:pPr>
            <w:r>
              <w:rPr>
                <w:rFonts w:hint="eastAsia" w:asciiTheme="majorEastAsia" w:hAnsiTheme="majorEastAsia" w:eastAsiaTheme="majorEastAsia" w:cstheme="majorEastAsia"/>
                <w:b/>
                <w:bCs/>
                <w:color w:val="auto"/>
                <w:spacing w:val="-5"/>
                <w:sz w:val="28"/>
                <w:szCs w:val="28"/>
              </w:rPr>
              <w:t>服务类别</w:t>
            </w:r>
          </w:p>
        </w:tc>
        <w:tc>
          <w:tcPr>
            <w:tcW w:w="6427" w:type="dxa"/>
            <w:vAlign w:val="center"/>
          </w:tcPr>
          <w:p w14:paraId="14B3D748">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b/>
                <w:color w:val="auto"/>
                <w:sz w:val="28"/>
                <w:szCs w:val="28"/>
              </w:rPr>
            </w:pPr>
            <w:r>
              <w:rPr>
                <w:rFonts w:hint="eastAsia" w:asciiTheme="majorEastAsia" w:hAnsiTheme="majorEastAsia" w:eastAsiaTheme="majorEastAsia" w:cstheme="majorEastAsia"/>
                <w:b/>
                <w:bCs/>
                <w:color w:val="auto"/>
                <w:spacing w:val="-4"/>
                <w:sz w:val="28"/>
                <w:szCs w:val="28"/>
              </w:rPr>
              <w:t>服务项目内容</w:t>
            </w:r>
          </w:p>
        </w:tc>
      </w:tr>
      <w:tr w14:paraId="05CEA5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2128BA6D">
            <w:pPr>
              <w:pStyle w:val="10"/>
              <w:keepNext w:val="0"/>
              <w:keepLines w:val="0"/>
              <w:pageBreakBefore w:val="0"/>
              <w:widowControl w:val="0"/>
              <w:kinsoku/>
              <w:wordWrap/>
              <w:overflowPunct/>
              <w:topLinePunct w:val="0"/>
              <w:autoSpaceDE/>
              <w:autoSpaceDN/>
              <w:bidi w:val="0"/>
              <w:adjustRightInd/>
              <w:snapToGrid w:val="0"/>
              <w:spacing w:before="114"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1</w:t>
            </w:r>
          </w:p>
        </w:tc>
        <w:tc>
          <w:tcPr>
            <w:tcW w:w="1605" w:type="dxa"/>
            <w:vAlign w:val="center"/>
          </w:tcPr>
          <w:p w14:paraId="71303843">
            <w:pPr>
              <w:pStyle w:val="10"/>
              <w:keepNext w:val="0"/>
              <w:keepLines w:val="0"/>
              <w:pageBreakBefore w:val="0"/>
              <w:widowControl w:val="0"/>
              <w:kinsoku/>
              <w:wordWrap/>
              <w:overflowPunct/>
              <w:topLinePunct w:val="0"/>
              <w:autoSpaceDE/>
              <w:autoSpaceDN/>
              <w:bidi w:val="0"/>
              <w:adjustRightInd/>
              <w:snapToGrid w:val="0"/>
              <w:spacing w:before="113"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4"/>
                <w:sz w:val="28"/>
                <w:szCs w:val="28"/>
              </w:rPr>
              <w:t>个人清洁卫生</w:t>
            </w:r>
            <w:r>
              <w:rPr>
                <w:rFonts w:hint="eastAsia" w:asciiTheme="majorEastAsia" w:hAnsiTheme="majorEastAsia" w:eastAsiaTheme="majorEastAsia" w:cstheme="majorEastAsia"/>
                <w:b/>
                <w:bCs/>
                <w:color w:val="auto"/>
                <w:spacing w:val="-8"/>
                <w:sz w:val="28"/>
                <w:szCs w:val="28"/>
              </w:rPr>
              <w:t>服务</w:t>
            </w:r>
          </w:p>
        </w:tc>
        <w:tc>
          <w:tcPr>
            <w:tcW w:w="6427" w:type="dxa"/>
            <w:vAlign w:val="center"/>
          </w:tcPr>
          <w:p w14:paraId="62B52B85">
            <w:pPr>
              <w:pStyle w:val="10"/>
              <w:keepNext w:val="0"/>
              <w:keepLines w:val="0"/>
              <w:pageBreakBefore w:val="0"/>
              <w:widowControl w:val="0"/>
              <w:kinsoku/>
              <w:wordWrap/>
              <w:overflowPunct/>
              <w:topLinePunct w:val="0"/>
              <w:autoSpaceDE/>
              <w:autoSpaceDN/>
              <w:bidi w:val="0"/>
              <w:adjustRightInd/>
              <w:snapToGrid w:val="0"/>
              <w:spacing w:before="113"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pacing w:val="-1"/>
                <w:sz w:val="28"/>
                <w:szCs w:val="28"/>
              </w:rPr>
              <w:t>□洗脸 □洗手 □洗头</w:t>
            </w:r>
            <w:r>
              <w:rPr>
                <w:rFonts w:hint="eastAsia" w:asciiTheme="majorEastAsia" w:hAnsiTheme="majorEastAsia" w:eastAsiaTheme="majorEastAsia" w:cstheme="majorEastAsia"/>
                <w:color w:val="auto"/>
                <w:spacing w:val="35"/>
                <w:sz w:val="28"/>
                <w:szCs w:val="28"/>
              </w:rPr>
              <w:t xml:space="preserve"> </w:t>
            </w:r>
            <w:r>
              <w:rPr>
                <w:rFonts w:hint="eastAsia" w:asciiTheme="majorEastAsia" w:hAnsiTheme="majorEastAsia" w:eastAsiaTheme="majorEastAsia" w:cstheme="majorEastAsia"/>
                <w:color w:val="auto"/>
                <w:spacing w:val="-1"/>
                <w:sz w:val="28"/>
                <w:szCs w:val="28"/>
              </w:rPr>
              <w:t>□洗脚</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□擦浴□洗浴</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□整理个人物品</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□清洁</w:t>
            </w:r>
            <w:r>
              <w:rPr>
                <w:rFonts w:hint="eastAsia" w:asciiTheme="majorEastAsia" w:hAnsiTheme="majorEastAsia" w:eastAsiaTheme="majorEastAsia" w:cstheme="majorEastAsia"/>
                <w:color w:val="auto"/>
                <w:spacing w:val="-3"/>
                <w:sz w:val="28"/>
                <w:szCs w:val="28"/>
              </w:rPr>
              <w:t>平整床铺 □更换床单</w:t>
            </w:r>
            <w:r>
              <w:rPr>
                <w:rFonts w:hint="eastAsia" w:asciiTheme="majorEastAsia" w:hAnsiTheme="majorEastAsia" w:eastAsiaTheme="majorEastAsia" w:cstheme="majorEastAsia"/>
                <w:color w:val="auto"/>
                <w:spacing w:val="24"/>
                <w:sz w:val="28"/>
                <w:szCs w:val="28"/>
              </w:rPr>
              <w:t xml:space="preserve"> </w:t>
            </w:r>
            <w:r>
              <w:rPr>
                <w:rFonts w:hint="eastAsia" w:asciiTheme="majorEastAsia" w:hAnsiTheme="majorEastAsia" w:eastAsiaTheme="majorEastAsia" w:cstheme="majorEastAsia"/>
                <w:color w:val="auto"/>
                <w:spacing w:val="-3"/>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3"/>
                <w:sz w:val="28"/>
                <w:szCs w:val="28"/>
              </w:rPr>
              <w:t>()</w:t>
            </w:r>
          </w:p>
        </w:tc>
      </w:tr>
      <w:tr w14:paraId="05B3C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5299C78D">
            <w:pPr>
              <w:pStyle w:val="10"/>
              <w:keepNext w:val="0"/>
              <w:keepLines w:val="0"/>
              <w:pageBreakBefore w:val="0"/>
              <w:widowControl w:val="0"/>
              <w:kinsoku/>
              <w:wordWrap/>
              <w:overflowPunct/>
              <w:topLinePunct w:val="0"/>
              <w:autoSpaceDE/>
              <w:autoSpaceDN/>
              <w:bidi w:val="0"/>
              <w:adjustRightInd/>
              <w:snapToGrid w:val="0"/>
              <w:spacing w:before="114"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2</w:t>
            </w:r>
          </w:p>
        </w:tc>
        <w:tc>
          <w:tcPr>
            <w:tcW w:w="1605" w:type="dxa"/>
            <w:vAlign w:val="center"/>
          </w:tcPr>
          <w:p w14:paraId="0FAECA70">
            <w:pPr>
              <w:pStyle w:val="10"/>
              <w:keepNext w:val="0"/>
              <w:keepLines w:val="0"/>
              <w:pageBreakBefore w:val="0"/>
              <w:widowControl w:val="0"/>
              <w:kinsoku/>
              <w:wordWrap/>
              <w:overflowPunct/>
              <w:topLinePunct w:val="0"/>
              <w:autoSpaceDE/>
              <w:autoSpaceDN/>
              <w:bidi w:val="0"/>
              <w:adjustRightInd/>
              <w:snapToGrid w:val="0"/>
              <w:spacing w:before="115"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5"/>
                <w:sz w:val="28"/>
                <w:szCs w:val="28"/>
              </w:rPr>
              <w:t>衣着服务</w:t>
            </w:r>
          </w:p>
        </w:tc>
        <w:tc>
          <w:tcPr>
            <w:tcW w:w="6427" w:type="dxa"/>
            <w:vAlign w:val="center"/>
          </w:tcPr>
          <w:p w14:paraId="18495C36">
            <w:pPr>
              <w:pStyle w:val="10"/>
              <w:keepNext w:val="0"/>
              <w:keepLines w:val="0"/>
              <w:pageBreakBefore w:val="0"/>
              <w:widowControl w:val="0"/>
              <w:kinsoku/>
              <w:wordWrap/>
              <w:overflowPunct/>
              <w:topLinePunct w:val="0"/>
              <w:autoSpaceDE/>
              <w:autoSpaceDN/>
              <w:bidi w:val="0"/>
              <w:adjustRightInd/>
              <w:snapToGrid w:val="0"/>
              <w:spacing w:before="115"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pacing w:val="-1"/>
                <w:sz w:val="28"/>
                <w:szCs w:val="28"/>
              </w:rPr>
              <w:t>□协助穿脱衣裤 □更换衣裤 □整理衣物</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2"/>
                <w:sz w:val="28"/>
                <w:szCs w:val="28"/>
              </w:rPr>
              <w:t>□缝补衣物</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2"/>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2"/>
                <w:sz w:val="28"/>
                <w:szCs w:val="28"/>
              </w:rPr>
              <w:t>()</w:t>
            </w:r>
          </w:p>
        </w:tc>
      </w:tr>
      <w:tr w14:paraId="42F20B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700D031C">
            <w:pPr>
              <w:pStyle w:val="10"/>
              <w:keepNext w:val="0"/>
              <w:keepLines w:val="0"/>
              <w:pageBreakBefore w:val="0"/>
              <w:widowControl w:val="0"/>
              <w:kinsoku/>
              <w:wordWrap/>
              <w:overflowPunct/>
              <w:topLinePunct w:val="0"/>
              <w:autoSpaceDE/>
              <w:autoSpaceDN/>
              <w:bidi w:val="0"/>
              <w:adjustRightInd/>
              <w:snapToGrid w:val="0"/>
              <w:spacing w:before="115"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3</w:t>
            </w:r>
          </w:p>
        </w:tc>
        <w:tc>
          <w:tcPr>
            <w:tcW w:w="1605" w:type="dxa"/>
            <w:vAlign w:val="center"/>
          </w:tcPr>
          <w:p w14:paraId="177612EA">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5"/>
                <w:sz w:val="28"/>
                <w:szCs w:val="28"/>
              </w:rPr>
              <w:t>修饰服务</w:t>
            </w:r>
          </w:p>
        </w:tc>
        <w:tc>
          <w:tcPr>
            <w:tcW w:w="6427" w:type="dxa"/>
            <w:vAlign w:val="center"/>
          </w:tcPr>
          <w:p w14:paraId="72767AC2">
            <w:pPr>
              <w:pStyle w:val="10"/>
              <w:keepNext w:val="0"/>
              <w:keepLines w:val="0"/>
              <w:pageBreakBefore w:val="0"/>
              <w:widowControl w:val="0"/>
              <w:kinsoku/>
              <w:wordWrap/>
              <w:overflowPunct/>
              <w:topLinePunct w:val="0"/>
              <w:autoSpaceDE/>
              <w:autoSpaceDN/>
              <w:bidi w:val="0"/>
              <w:adjustRightInd/>
              <w:snapToGrid w:val="0"/>
              <w:spacing w:before="114"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pacing w:val="-4"/>
                <w:sz w:val="28"/>
                <w:szCs w:val="28"/>
              </w:rPr>
              <w:t>□梳头 □剪指甲</w:t>
            </w:r>
            <w:r>
              <w:rPr>
                <w:rFonts w:hint="eastAsia" w:asciiTheme="majorEastAsia" w:hAnsiTheme="majorEastAsia" w:eastAsiaTheme="majorEastAsia" w:cstheme="majorEastAsia"/>
                <w:color w:val="auto"/>
                <w:spacing w:val="37"/>
                <w:sz w:val="28"/>
                <w:szCs w:val="28"/>
              </w:rPr>
              <w:t xml:space="preserve"> </w:t>
            </w:r>
            <w:r>
              <w:rPr>
                <w:rFonts w:hint="eastAsia" w:asciiTheme="majorEastAsia" w:hAnsiTheme="majorEastAsia" w:eastAsiaTheme="majorEastAsia" w:cstheme="majorEastAsia"/>
                <w:color w:val="auto"/>
                <w:spacing w:val="-4"/>
                <w:sz w:val="28"/>
                <w:szCs w:val="28"/>
              </w:rPr>
              <w:t>□理发</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4"/>
                <w:sz w:val="28"/>
                <w:szCs w:val="28"/>
              </w:rPr>
              <w:t>□修面</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4"/>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4"/>
                <w:sz w:val="28"/>
                <w:szCs w:val="28"/>
              </w:rPr>
              <w:t>()</w:t>
            </w:r>
          </w:p>
        </w:tc>
      </w:tr>
      <w:tr w14:paraId="333BEA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01C6C896">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4</w:t>
            </w:r>
          </w:p>
        </w:tc>
        <w:tc>
          <w:tcPr>
            <w:tcW w:w="1605" w:type="dxa"/>
            <w:vAlign w:val="center"/>
          </w:tcPr>
          <w:p w14:paraId="6BBDECFE">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5"/>
                <w:sz w:val="28"/>
                <w:szCs w:val="28"/>
              </w:rPr>
              <w:t>做食服务</w:t>
            </w:r>
          </w:p>
        </w:tc>
        <w:tc>
          <w:tcPr>
            <w:tcW w:w="6427" w:type="dxa"/>
            <w:vAlign w:val="center"/>
          </w:tcPr>
          <w:p w14:paraId="3AC83F67">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pacing w:val="-4"/>
                <w:sz w:val="28"/>
                <w:szCs w:val="28"/>
              </w:rPr>
              <w:t>□做饭 □喂饭</w:t>
            </w:r>
            <w:r>
              <w:rPr>
                <w:rFonts w:hint="eastAsia" w:asciiTheme="majorEastAsia" w:hAnsiTheme="majorEastAsia" w:eastAsiaTheme="majorEastAsia" w:cstheme="majorEastAsia"/>
                <w:color w:val="auto"/>
                <w:spacing w:val="33"/>
                <w:sz w:val="28"/>
                <w:szCs w:val="28"/>
              </w:rPr>
              <w:t xml:space="preserve"> </w:t>
            </w:r>
            <w:r>
              <w:rPr>
                <w:rFonts w:hint="eastAsia" w:asciiTheme="majorEastAsia" w:hAnsiTheme="majorEastAsia" w:eastAsiaTheme="majorEastAsia" w:cstheme="majorEastAsia"/>
                <w:color w:val="auto"/>
                <w:spacing w:val="-4"/>
                <w:sz w:val="28"/>
                <w:szCs w:val="28"/>
              </w:rPr>
              <w:t>□喂水</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4"/>
                <w:sz w:val="28"/>
                <w:szCs w:val="28"/>
              </w:rPr>
              <w:t>□管饲</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4"/>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4"/>
                <w:sz w:val="28"/>
                <w:szCs w:val="28"/>
              </w:rPr>
              <w:t>()</w:t>
            </w:r>
          </w:p>
        </w:tc>
      </w:tr>
      <w:tr w14:paraId="44963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585A6429">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5</w:t>
            </w:r>
          </w:p>
        </w:tc>
        <w:tc>
          <w:tcPr>
            <w:tcW w:w="1605" w:type="dxa"/>
            <w:vAlign w:val="center"/>
          </w:tcPr>
          <w:p w14:paraId="5E4F034F">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10"/>
                <w:sz w:val="28"/>
                <w:szCs w:val="28"/>
              </w:rPr>
              <w:t>口腔清洁护理</w:t>
            </w:r>
            <w:r>
              <w:rPr>
                <w:rFonts w:hint="eastAsia" w:asciiTheme="majorEastAsia" w:hAnsiTheme="majorEastAsia" w:eastAsiaTheme="majorEastAsia" w:cstheme="majorEastAsia"/>
                <w:b/>
                <w:bCs/>
                <w:color w:val="auto"/>
                <w:spacing w:val="-8"/>
                <w:sz w:val="28"/>
                <w:szCs w:val="28"/>
              </w:rPr>
              <w:t>服务</w:t>
            </w:r>
          </w:p>
        </w:tc>
        <w:tc>
          <w:tcPr>
            <w:tcW w:w="6427" w:type="dxa"/>
            <w:vAlign w:val="center"/>
          </w:tcPr>
          <w:p w14:paraId="010F6D16">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pacing w:val="-2"/>
                <w:sz w:val="28"/>
                <w:szCs w:val="28"/>
              </w:rPr>
              <w:t>□刷牙 □漱口 □清洁口腔</w:t>
            </w:r>
            <w:r>
              <w:rPr>
                <w:rFonts w:hint="eastAsia" w:asciiTheme="majorEastAsia" w:hAnsiTheme="majorEastAsia" w:eastAsiaTheme="majorEastAsia" w:cstheme="majorEastAsia"/>
                <w:color w:val="auto"/>
                <w:spacing w:val="31"/>
                <w:sz w:val="28"/>
                <w:szCs w:val="28"/>
              </w:rPr>
              <w:t xml:space="preserve"> </w:t>
            </w:r>
            <w:r>
              <w:rPr>
                <w:rFonts w:hint="eastAsia" w:asciiTheme="majorEastAsia" w:hAnsiTheme="majorEastAsia" w:eastAsiaTheme="majorEastAsia" w:cstheme="majorEastAsia"/>
                <w:color w:val="auto"/>
                <w:spacing w:val="-2"/>
                <w:sz w:val="28"/>
                <w:szCs w:val="28"/>
              </w:rPr>
              <w:t>□假牙清洁保养</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2"/>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2"/>
                <w:sz w:val="28"/>
                <w:szCs w:val="28"/>
              </w:rPr>
              <w:t>()</w:t>
            </w:r>
          </w:p>
        </w:tc>
      </w:tr>
      <w:tr w14:paraId="27F6BE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vAlign w:val="center"/>
          </w:tcPr>
          <w:p w14:paraId="058FD9D5">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3"/>
                <w:sz w:val="28"/>
                <w:szCs w:val="28"/>
              </w:rPr>
              <w:t>6</w:t>
            </w:r>
          </w:p>
        </w:tc>
        <w:tc>
          <w:tcPr>
            <w:tcW w:w="1605" w:type="dxa"/>
            <w:vAlign w:val="center"/>
          </w:tcPr>
          <w:p w14:paraId="56DD59CE">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b/>
                <w:bCs/>
                <w:color w:val="auto"/>
                <w:spacing w:val="-4"/>
                <w:sz w:val="28"/>
                <w:szCs w:val="28"/>
              </w:rPr>
              <w:t>便溺护理服务</w:t>
            </w:r>
          </w:p>
        </w:tc>
        <w:tc>
          <w:tcPr>
            <w:tcW w:w="6427" w:type="dxa"/>
            <w:vAlign w:val="center"/>
          </w:tcPr>
          <w:p w14:paraId="7D6FE748">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left"/>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□协助大小便 □大小便失禁照护 □便秘、腹泻</w:t>
            </w:r>
            <w:r>
              <w:rPr>
                <w:rFonts w:hint="eastAsia" w:asciiTheme="majorEastAsia" w:hAnsiTheme="majorEastAsia" w:eastAsiaTheme="majorEastAsia" w:cstheme="majorEastAsia"/>
                <w:color w:val="auto"/>
                <w:spacing w:val="-1"/>
                <w:sz w:val="28"/>
                <w:szCs w:val="28"/>
              </w:rPr>
              <w:t>照护</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□人工排便</w:t>
            </w:r>
            <w:r>
              <w:rPr>
                <w:rFonts w:hint="eastAsia" w:asciiTheme="majorEastAsia" w:hAnsiTheme="majorEastAsia" w:eastAsiaTheme="majorEastAsia" w:cstheme="majorEastAsia"/>
                <w:color w:val="auto"/>
                <w:spacing w:val="21"/>
                <w:sz w:val="28"/>
                <w:szCs w:val="28"/>
              </w:rPr>
              <w:t xml:space="preserve"> </w:t>
            </w:r>
            <w:r>
              <w:rPr>
                <w:rFonts w:hint="eastAsia" w:asciiTheme="majorEastAsia" w:hAnsiTheme="majorEastAsia" w:eastAsiaTheme="majorEastAsia" w:cstheme="majorEastAsia"/>
                <w:color w:val="auto"/>
                <w:spacing w:val="-1"/>
                <w:sz w:val="28"/>
                <w:szCs w:val="28"/>
              </w:rPr>
              <w:t>□</w:t>
            </w:r>
            <w:r>
              <w:rPr>
                <w:rFonts w:hint="eastAsia" w:asciiTheme="majorEastAsia" w:hAnsiTheme="majorEastAsia" w:eastAsiaTheme="majorEastAsia" w:cstheme="majorEastAsia"/>
                <w:color w:val="auto"/>
                <w:spacing w:val="-3"/>
                <w:sz w:val="28"/>
                <w:szCs w:val="28"/>
              </w:rPr>
              <w:t>清洗、更换尿布 □其他</w:t>
            </w:r>
            <w:r>
              <w:rPr>
                <w:rFonts w:hint="eastAsia" w:asciiTheme="majorEastAsia" w:hAnsiTheme="majorEastAsia" w:eastAsiaTheme="majorEastAsia" w:cstheme="majorEastAsia"/>
                <w:color w:val="auto"/>
                <w:spacing w:val="21"/>
                <w:sz w:val="28"/>
                <w:szCs w:val="28"/>
              </w:rPr>
              <w:t xml:space="preserve"> </w:t>
            </w:r>
            <w:r>
              <w:rPr>
                <w:rFonts w:hint="eastAsia" w:asciiTheme="majorEastAsia" w:hAnsiTheme="majorEastAsia" w:eastAsiaTheme="majorEastAsia" w:cstheme="majorEastAsia"/>
                <w:color w:val="auto"/>
                <w:spacing w:val="-3"/>
                <w:sz w:val="28"/>
                <w:szCs w:val="28"/>
              </w:rPr>
              <w:t>()</w:t>
            </w:r>
          </w:p>
        </w:tc>
      </w:tr>
      <w:tr w14:paraId="642974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3BD14DAE">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3"/>
                <w:sz w:val="28"/>
                <w:szCs w:val="28"/>
              </w:rPr>
              <w:t>7</w:t>
            </w:r>
          </w:p>
        </w:tc>
        <w:tc>
          <w:tcPr>
            <w:tcW w:w="1605" w:type="dxa"/>
            <w:shd w:val="clear" w:color="auto" w:fill="auto"/>
            <w:vAlign w:val="center"/>
          </w:tcPr>
          <w:p w14:paraId="5B61D1C9">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4"/>
                <w:sz w:val="28"/>
                <w:szCs w:val="28"/>
              </w:rPr>
              <w:t>家庭保洁服务</w:t>
            </w:r>
          </w:p>
        </w:tc>
        <w:tc>
          <w:tcPr>
            <w:tcW w:w="6427" w:type="dxa"/>
            <w:shd w:val="clear" w:color="auto" w:fill="auto"/>
            <w:vAlign w:val="center"/>
          </w:tcPr>
          <w:p w14:paraId="0088492C">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pacing w:val="-1"/>
                <w:sz w:val="28"/>
                <w:szCs w:val="28"/>
              </w:rPr>
              <w:t>□扫地拖地 □打扫居室 □除尘除螨</w:t>
            </w:r>
            <w:r>
              <w:rPr>
                <w:rFonts w:hint="eastAsia" w:asciiTheme="majorEastAsia" w:hAnsiTheme="majorEastAsia" w:eastAsiaTheme="majorEastAsia" w:cstheme="majorEastAsia"/>
                <w:color w:val="auto"/>
                <w:spacing w:val="34"/>
                <w:sz w:val="28"/>
                <w:szCs w:val="28"/>
              </w:rPr>
              <w:t xml:space="preserve"> </w:t>
            </w:r>
            <w:r>
              <w:rPr>
                <w:rFonts w:hint="eastAsia" w:asciiTheme="majorEastAsia" w:hAnsiTheme="majorEastAsia" w:eastAsiaTheme="majorEastAsia" w:cstheme="majorEastAsia"/>
                <w:color w:val="auto"/>
                <w:spacing w:val="-1"/>
                <w:sz w:val="28"/>
                <w:szCs w:val="28"/>
              </w:rPr>
              <w:t>□衣物洗涤</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□家务整理</w:t>
            </w:r>
            <w:r>
              <w:rPr>
                <w:rFonts w:hint="eastAsia" w:asciiTheme="majorEastAsia" w:hAnsiTheme="majorEastAsia" w:eastAsiaTheme="majorEastAsia" w:cstheme="majorEastAsia"/>
                <w:color w:val="auto"/>
                <w:spacing w:val="21"/>
                <w:sz w:val="28"/>
                <w:szCs w:val="28"/>
              </w:rPr>
              <w:t xml:space="preserve"> </w:t>
            </w:r>
            <w:r>
              <w:rPr>
                <w:rFonts w:hint="eastAsia" w:asciiTheme="majorEastAsia" w:hAnsiTheme="majorEastAsia" w:eastAsiaTheme="majorEastAsia" w:cstheme="majorEastAsia"/>
                <w:color w:val="auto"/>
                <w:spacing w:val="-1"/>
                <w:sz w:val="28"/>
                <w:szCs w:val="28"/>
              </w:rPr>
              <w:t>□按需</w:t>
            </w:r>
            <w:r>
              <w:rPr>
                <w:rFonts w:hint="eastAsia" w:asciiTheme="majorEastAsia" w:hAnsiTheme="majorEastAsia" w:eastAsiaTheme="majorEastAsia" w:cstheme="majorEastAsia"/>
                <w:color w:val="auto"/>
                <w:spacing w:val="-5"/>
                <w:sz w:val="28"/>
                <w:szCs w:val="28"/>
              </w:rPr>
              <w:t>晾晒</w:t>
            </w:r>
            <w:r>
              <w:rPr>
                <w:rFonts w:hint="eastAsia" w:asciiTheme="majorEastAsia" w:hAnsiTheme="majorEastAsia" w:eastAsiaTheme="majorEastAsia" w:cstheme="majorEastAsia"/>
                <w:color w:val="auto"/>
                <w:spacing w:val="27"/>
                <w:sz w:val="28"/>
                <w:szCs w:val="28"/>
              </w:rPr>
              <w:t xml:space="preserve"> </w:t>
            </w:r>
            <w:r>
              <w:rPr>
                <w:rFonts w:hint="eastAsia" w:asciiTheme="majorEastAsia" w:hAnsiTheme="majorEastAsia" w:eastAsiaTheme="majorEastAsia" w:cstheme="majorEastAsia"/>
                <w:color w:val="auto"/>
                <w:spacing w:val="-5"/>
                <w:sz w:val="28"/>
                <w:szCs w:val="28"/>
              </w:rPr>
              <w:t>□开窗通风</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5"/>
                <w:sz w:val="28"/>
                <w:szCs w:val="28"/>
              </w:rPr>
              <w:t>□其他 ()</w:t>
            </w:r>
          </w:p>
        </w:tc>
      </w:tr>
      <w:tr w14:paraId="7C7F2C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7A6FB93C">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3"/>
                <w:sz w:val="28"/>
                <w:szCs w:val="28"/>
              </w:rPr>
              <w:t>8</w:t>
            </w:r>
          </w:p>
        </w:tc>
        <w:tc>
          <w:tcPr>
            <w:tcW w:w="1605" w:type="dxa"/>
            <w:shd w:val="clear" w:color="auto" w:fill="auto"/>
            <w:vAlign w:val="center"/>
          </w:tcPr>
          <w:p w14:paraId="6A5E82F1">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4"/>
                <w:sz w:val="28"/>
                <w:szCs w:val="28"/>
              </w:rPr>
              <w:t>家庭维修服务</w:t>
            </w:r>
          </w:p>
        </w:tc>
        <w:tc>
          <w:tcPr>
            <w:tcW w:w="6427" w:type="dxa"/>
            <w:shd w:val="clear" w:color="auto" w:fill="auto"/>
            <w:vAlign w:val="center"/>
          </w:tcPr>
          <w:p w14:paraId="476AAE32">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z w:val="28"/>
                <w:szCs w:val="28"/>
              </w:rPr>
              <w:t>□家电维修 □电线线路布线维修 □家具拆装维修</w:t>
            </w:r>
            <w:r>
              <w:rPr>
                <w:rFonts w:hint="eastAsia" w:asciiTheme="majorEastAsia" w:hAnsiTheme="majorEastAsia" w:eastAsiaTheme="majorEastAsia" w:cstheme="majorEastAsia"/>
                <w:color w:val="auto"/>
                <w:spacing w:val="11"/>
                <w:sz w:val="28"/>
                <w:szCs w:val="28"/>
              </w:rPr>
              <w:t xml:space="preserve">  </w:t>
            </w:r>
            <w:r>
              <w:rPr>
                <w:rFonts w:hint="eastAsia" w:asciiTheme="majorEastAsia" w:hAnsiTheme="majorEastAsia" w:eastAsiaTheme="majorEastAsia" w:cstheme="majorEastAsia"/>
                <w:color w:val="auto"/>
                <w:sz w:val="28"/>
                <w:szCs w:val="28"/>
              </w:rPr>
              <w:t>□安装、维修煤</w:t>
            </w:r>
            <w:r>
              <w:rPr>
                <w:rFonts w:hint="eastAsia" w:asciiTheme="majorEastAsia" w:hAnsiTheme="majorEastAsia" w:eastAsiaTheme="majorEastAsia" w:cstheme="majorEastAsia"/>
                <w:color w:val="auto"/>
                <w:spacing w:val="-3"/>
                <w:sz w:val="28"/>
                <w:szCs w:val="28"/>
              </w:rPr>
              <w:t>气、</w:t>
            </w:r>
            <w:r>
              <w:rPr>
                <w:rFonts w:hint="eastAsia" w:asciiTheme="majorEastAsia" w:hAnsiTheme="majorEastAsia" w:eastAsiaTheme="majorEastAsia" w:cstheme="majorEastAsia"/>
                <w:color w:val="auto"/>
                <w:spacing w:val="-62"/>
                <w:sz w:val="28"/>
                <w:szCs w:val="28"/>
              </w:rPr>
              <w:t xml:space="preserve"> </w:t>
            </w:r>
            <w:r>
              <w:rPr>
                <w:rFonts w:hint="eastAsia" w:asciiTheme="majorEastAsia" w:hAnsiTheme="majorEastAsia" w:eastAsiaTheme="majorEastAsia" w:cstheme="majorEastAsia"/>
                <w:color w:val="auto"/>
                <w:spacing w:val="-3"/>
                <w:sz w:val="28"/>
                <w:szCs w:val="28"/>
              </w:rPr>
              <w:t>自来水 □卫生间综合维修 □下水管道维修及疏通</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3"/>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3"/>
                <w:sz w:val="28"/>
                <w:szCs w:val="28"/>
              </w:rPr>
              <w:t>()</w:t>
            </w:r>
          </w:p>
        </w:tc>
      </w:tr>
      <w:tr w14:paraId="0424F6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79A976B6">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3"/>
                <w:sz w:val="28"/>
                <w:szCs w:val="28"/>
              </w:rPr>
              <w:t>9</w:t>
            </w:r>
          </w:p>
        </w:tc>
        <w:tc>
          <w:tcPr>
            <w:tcW w:w="1605" w:type="dxa"/>
            <w:shd w:val="clear" w:color="auto" w:fill="auto"/>
            <w:vAlign w:val="center"/>
          </w:tcPr>
          <w:p w14:paraId="6063DB92">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4"/>
                <w:sz w:val="28"/>
                <w:szCs w:val="28"/>
              </w:rPr>
              <w:t>助行助医服务</w:t>
            </w:r>
          </w:p>
        </w:tc>
        <w:tc>
          <w:tcPr>
            <w:tcW w:w="6427" w:type="dxa"/>
            <w:shd w:val="clear" w:color="auto" w:fill="auto"/>
            <w:vAlign w:val="center"/>
          </w:tcPr>
          <w:p w14:paraId="520F7AE4">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pacing w:val="-1"/>
                <w:sz w:val="28"/>
                <w:szCs w:val="28"/>
              </w:rPr>
              <w:t>□日常生活用品代购 □日常药品代购 □陪同就医</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□其他</w:t>
            </w:r>
            <w:r>
              <w:rPr>
                <w:rFonts w:hint="eastAsia" w:asciiTheme="majorEastAsia" w:hAnsiTheme="majorEastAsia" w:eastAsiaTheme="majorEastAsia" w:cstheme="majorEastAsia"/>
                <w:color w:val="auto"/>
                <w:spacing w:val="16"/>
                <w:sz w:val="28"/>
                <w:szCs w:val="28"/>
              </w:rPr>
              <w:t xml:space="preserve"> </w:t>
            </w:r>
            <w:r>
              <w:rPr>
                <w:rFonts w:hint="eastAsia" w:asciiTheme="majorEastAsia" w:hAnsiTheme="majorEastAsia" w:eastAsiaTheme="majorEastAsia" w:cstheme="majorEastAsia"/>
                <w:color w:val="auto"/>
                <w:spacing w:val="-2"/>
                <w:sz w:val="28"/>
                <w:szCs w:val="28"/>
              </w:rPr>
              <w:t>()</w:t>
            </w:r>
          </w:p>
        </w:tc>
      </w:tr>
      <w:tr w14:paraId="0D8F5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3997CB3D">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5"/>
                <w:sz w:val="28"/>
                <w:szCs w:val="28"/>
              </w:rPr>
              <w:t>10</w:t>
            </w:r>
          </w:p>
        </w:tc>
        <w:tc>
          <w:tcPr>
            <w:tcW w:w="1605" w:type="dxa"/>
            <w:shd w:val="clear" w:color="auto" w:fill="auto"/>
            <w:vAlign w:val="center"/>
          </w:tcPr>
          <w:p w14:paraId="69A7FF8A">
            <w:pPr>
              <w:pStyle w:val="10"/>
              <w:keepNext w:val="0"/>
              <w:keepLines w:val="0"/>
              <w:pageBreakBefore w:val="0"/>
              <w:widowControl w:val="0"/>
              <w:kinsoku/>
              <w:wordWrap/>
              <w:overflowPunct/>
              <w:topLinePunct w:val="0"/>
              <w:autoSpaceDE/>
              <w:autoSpaceDN/>
              <w:bidi w:val="0"/>
              <w:adjustRightInd/>
              <w:snapToGrid w:val="0"/>
              <w:spacing w:before="114"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5"/>
                <w:sz w:val="28"/>
                <w:szCs w:val="28"/>
              </w:rPr>
              <w:t>安全知识宣讲</w:t>
            </w:r>
            <w:r>
              <w:rPr>
                <w:rFonts w:hint="eastAsia" w:asciiTheme="majorEastAsia" w:hAnsiTheme="majorEastAsia" w:eastAsiaTheme="majorEastAsia" w:cstheme="majorEastAsia"/>
                <w:b/>
                <w:bCs/>
                <w:color w:val="auto"/>
                <w:spacing w:val="-4"/>
                <w:sz w:val="28"/>
                <w:szCs w:val="28"/>
              </w:rPr>
              <w:t>服务及应急排</w:t>
            </w:r>
            <w:r>
              <w:rPr>
                <w:rFonts w:hint="eastAsia" w:asciiTheme="majorEastAsia" w:hAnsiTheme="majorEastAsia" w:eastAsiaTheme="majorEastAsia" w:cstheme="majorEastAsia"/>
                <w:b/>
                <w:bCs/>
                <w:color w:val="auto"/>
                <w:spacing w:val="-3"/>
                <w:sz w:val="28"/>
                <w:szCs w:val="28"/>
              </w:rPr>
              <w:t>查</w:t>
            </w:r>
          </w:p>
        </w:tc>
        <w:tc>
          <w:tcPr>
            <w:tcW w:w="6427" w:type="dxa"/>
            <w:shd w:val="clear" w:color="auto" w:fill="auto"/>
            <w:vAlign w:val="center"/>
          </w:tcPr>
          <w:p w14:paraId="70CBD3D3">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z w:val="28"/>
                <w:szCs w:val="28"/>
              </w:rPr>
              <w:t>□交通安全知识 □消防安全知识 □防跌倒防坠</w:t>
            </w:r>
            <w:r>
              <w:rPr>
                <w:rFonts w:hint="eastAsia" w:asciiTheme="majorEastAsia" w:hAnsiTheme="majorEastAsia" w:eastAsiaTheme="majorEastAsia" w:cstheme="majorEastAsia"/>
                <w:color w:val="auto"/>
                <w:spacing w:val="-1"/>
                <w:sz w:val="28"/>
                <w:szCs w:val="28"/>
              </w:rPr>
              <w:t>床</w:t>
            </w:r>
            <w:r>
              <w:rPr>
                <w:rFonts w:hint="eastAsia" w:asciiTheme="majorEastAsia" w:hAnsiTheme="majorEastAsia" w:eastAsiaTheme="majorEastAsia" w:cstheme="majorEastAsia"/>
                <w:color w:val="auto"/>
                <w:spacing w:val="6"/>
                <w:sz w:val="28"/>
                <w:szCs w:val="28"/>
              </w:rPr>
              <w:t xml:space="preserve">   </w:t>
            </w:r>
            <w:r>
              <w:rPr>
                <w:rFonts w:hint="eastAsia" w:asciiTheme="majorEastAsia" w:hAnsiTheme="majorEastAsia" w:eastAsiaTheme="majorEastAsia" w:cstheme="majorEastAsia"/>
                <w:color w:val="auto"/>
                <w:spacing w:val="-1"/>
                <w:sz w:val="28"/>
                <w:szCs w:val="28"/>
              </w:rPr>
              <w:t>□防走失</w:t>
            </w:r>
            <w:r>
              <w:rPr>
                <w:rFonts w:hint="eastAsia" w:asciiTheme="majorEastAsia" w:hAnsiTheme="majorEastAsia" w:eastAsiaTheme="majorEastAsia" w:cstheme="majorEastAsia"/>
                <w:color w:val="auto"/>
                <w:spacing w:val="22"/>
                <w:sz w:val="28"/>
                <w:szCs w:val="28"/>
              </w:rPr>
              <w:t xml:space="preserve"> </w:t>
            </w:r>
            <w:r>
              <w:rPr>
                <w:rFonts w:hint="eastAsia" w:asciiTheme="majorEastAsia" w:hAnsiTheme="majorEastAsia" w:eastAsiaTheme="majorEastAsia" w:cstheme="majorEastAsia"/>
                <w:color w:val="auto"/>
                <w:spacing w:val="-1"/>
                <w:sz w:val="28"/>
                <w:szCs w:val="28"/>
              </w:rPr>
              <w:t>□防</w:t>
            </w:r>
            <w:r>
              <w:rPr>
                <w:rFonts w:hint="eastAsia" w:asciiTheme="majorEastAsia" w:hAnsiTheme="majorEastAsia" w:eastAsiaTheme="majorEastAsia" w:cstheme="majorEastAsia"/>
                <w:color w:val="auto"/>
                <w:sz w:val="28"/>
                <w:szCs w:val="28"/>
              </w:rPr>
              <w:t>噎食、呛食、烫伤 □用电安全 □用药安全</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z w:val="28"/>
                <w:szCs w:val="28"/>
              </w:rPr>
              <w:t>□防短信电话保健品诈</w:t>
            </w:r>
            <w:r>
              <w:rPr>
                <w:rFonts w:hint="eastAsia" w:asciiTheme="majorEastAsia" w:hAnsiTheme="majorEastAsia" w:eastAsiaTheme="majorEastAsia" w:cstheme="majorEastAsia"/>
                <w:color w:val="auto"/>
                <w:spacing w:val="-9"/>
                <w:sz w:val="28"/>
                <w:szCs w:val="28"/>
              </w:rPr>
              <w:t>骗</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9"/>
                <w:sz w:val="28"/>
                <w:szCs w:val="28"/>
              </w:rPr>
              <w:t>□其他</w:t>
            </w:r>
            <w:r>
              <w:rPr>
                <w:rFonts w:hint="eastAsia" w:asciiTheme="majorEastAsia" w:hAnsiTheme="majorEastAsia" w:eastAsiaTheme="majorEastAsia" w:cstheme="majorEastAsia"/>
                <w:color w:val="auto"/>
                <w:spacing w:val="15"/>
                <w:sz w:val="28"/>
                <w:szCs w:val="28"/>
              </w:rPr>
              <w:t xml:space="preserve"> </w:t>
            </w:r>
            <w:r>
              <w:rPr>
                <w:rFonts w:hint="eastAsia" w:asciiTheme="majorEastAsia" w:hAnsiTheme="majorEastAsia" w:eastAsiaTheme="majorEastAsia" w:cstheme="majorEastAsia"/>
                <w:color w:val="auto"/>
                <w:spacing w:val="-9"/>
                <w:sz w:val="28"/>
                <w:szCs w:val="28"/>
              </w:rPr>
              <w:t>()</w:t>
            </w:r>
          </w:p>
        </w:tc>
      </w:tr>
      <w:tr w14:paraId="7BF89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5614E30B">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5"/>
                <w:sz w:val="28"/>
                <w:szCs w:val="28"/>
              </w:rPr>
              <w:t>11</w:t>
            </w:r>
          </w:p>
        </w:tc>
        <w:tc>
          <w:tcPr>
            <w:tcW w:w="1605" w:type="dxa"/>
            <w:shd w:val="clear" w:color="auto" w:fill="auto"/>
            <w:vAlign w:val="center"/>
          </w:tcPr>
          <w:p w14:paraId="47FEEE1B">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4"/>
                <w:sz w:val="28"/>
                <w:szCs w:val="28"/>
              </w:rPr>
              <w:t>精神慰藉服务</w:t>
            </w:r>
          </w:p>
        </w:tc>
        <w:tc>
          <w:tcPr>
            <w:tcW w:w="6427" w:type="dxa"/>
            <w:shd w:val="clear" w:color="auto" w:fill="auto"/>
            <w:vAlign w:val="center"/>
          </w:tcPr>
          <w:p w14:paraId="4481D90C">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pacing w:val="-1"/>
                <w:sz w:val="28"/>
                <w:szCs w:val="28"/>
              </w:rPr>
              <w:t>□情绪疏导 □心理咨询 □危机干预</w:t>
            </w:r>
            <w:r>
              <w:rPr>
                <w:rFonts w:hint="eastAsia" w:asciiTheme="majorEastAsia" w:hAnsiTheme="majorEastAsia" w:eastAsiaTheme="majorEastAsia" w:cstheme="majorEastAsia"/>
                <w:color w:val="auto"/>
                <w:spacing w:val="34"/>
                <w:sz w:val="28"/>
                <w:szCs w:val="28"/>
              </w:rPr>
              <w:t xml:space="preserve"> </w:t>
            </w:r>
            <w:r>
              <w:rPr>
                <w:rFonts w:hint="eastAsia" w:asciiTheme="majorEastAsia" w:hAnsiTheme="majorEastAsia" w:eastAsiaTheme="majorEastAsia" w:cstheme="majorEastAsia"/>
                <w:color w:val="auto"/>
                <w:spacing w:val="-1"/>
                <w:sz w:val="28"/>
                <w:szCs w:val="28"/>
              </w:rPr>
              <w:t>□主动关怀</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□文体娱乐</w:t>
            </w:r>
            <w:r>
              <w:rPr>
                <w:rFonts w:hint="eastAsia" w:asciiTheme="majorEastAsia" w:hAnsiTheme="majorEastAsia" w:eastAsiaTheme="majorEastAsia" w:cstheme="majorEastAsia"/>
                <w:color w:val="auto"/>
                <w:spacing w:val="21"/>
                <w:sz w:val="28"/>
                <w:szCs w:val="28"/>
              </w:rPr>
              <w:t xml:space="preserve"> </w:t>
            </w:r>
            <w:r>
              <w:rPr>
                <w:rFonts w:hint="eastAsia" w:asciiTheme="majorEastAsia" w:hAnsiTheme="majorEastAsia" w:eastAsiaTheme="majorEastAsia" w:cstheme="majorEastAsia"/>
                <w:color w:val="auto"/>
                <w:spacing w:val="-1"/>
                <w:sz w:val="28"/>
                <w:szCs w:val="28"/>
              </w:rPr>
              <w:t>□其他</w:t>
            </w:r>
            <w:r>
              <w:rPr>
                <w:rFonts w:hint="eastAsia" w:asciiTheme="majorEastAsia" w:hAnsiTheme="majorEastAsia" w:eastAsiaTheme="majorEastAsia" w:cstheme="majorEastAsia"/>
                <w:color w:val="auto"/>
                <w:spacing w:val="-16"/>
                <w:sz w:val="28"/>
                <w:szCs w:val="28"/>
              </w:rPr>
              <w:t>()</w:t>
            </w:r>
          </w:p>
        </w:tc>
      </w:tr>
      <w:tr w14:paraId="7383E0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69E12CE1">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5"/>
                <w:sz w:val="28"/>
                <w:szCs w:val="28"/>
              </w:rPr>
              <w:t>12</w:t>
            </w:r>
          </w:p>
        </w:tc>
        <w:tc>
          <w:tcPr>
            <w:tcW w:w="1605" w:type="dxa"/>
            <w:shd w:val="clear" w:color="auto" w:fill="auto"/>
            <w:vAlign w:val="center"/>
          </w:tcPr>
          <w:p w14:paraId="1D19C124">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4"/>
                <w:sz w:val="28"/>
                <w:szCs w:val="28"/>
              </w:rPr>
              <w:t>健康关爱服务</w:t>
            </w:r>
          </w:p>
        </w:tc>
        <w:tc>
          <w:tcPr>
            <w:tcW w:w="6427" w:type="dxa"/>
            <w:shd w:val="clear" w:color="auto" w:fill="auto"/>
            <w:vAlign w:val="center"/>
          </w:tcPr>
          <w:p w14:paraId="1D434A93">
            <w:pPr>
              <w:pStyle w:val="10"/>
              <w:keepNext w:val="0"/>
              <w:keepLines w:val="0"/>
              <w:pageBreakBefore w:val="0"/>
              <w:widowControl w:val="0"/>
              <w:kinsoku/>
              <w:wordWrap/>
              <w:overflowPunct/>
              <w:topLinePunct w:val="0"/>
              <w:autoSpaceDE/>
              <w:autoSpaceDN/>
              <w:bidi w:val="0"/>
              <w:adjustRightInd/>
              <w:snapToGrid w:val="0"/>
              <w:spacing w:before="116"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z w:val="28"/>
                <w:szCs w:val="28"/>
              </w:rPr>
              <w:t>□健康数据检测及指导 □营养健康指导 □就医用药提醒及指导</w:t>
            </w:r>
            <w:r>
              <w:rPr>
                <w:rFonts w:hint="eastAsia" w:asciiTheme="majorEastAsia" w:hAnsiTheme="majorEastAsia" w:eastAsiaTheme="majorEastAsia" w:cstheme="majorEastAsia"/>
                <w:color w:val="auto"/>
                <w:spacing w:val="21"/>
                <w:sz w:val="28"/>
                <w:szCs w:val="28"/>
              </w:rPr>
              <w:t xml:space="preserve"> </w:t>
            </w:r>
            <w:r>
              <w:rPr>
                <w:rFonts w:hint="eastAsia" w:asciiTheme="majorEastAsia" w:hAnsiTheme="majorEastAsia" w:eastAsiaTheme="majorEastAsia" w:cstheme="majorEastAsia"/>
                <w:color w:val="auto"/>
                <w:sz w:val="28"/>
                <w:szCs w:val="28"/>
              </w:rPr>
              <w:t>□</w:t>
            </w:r>
            <w:r>
              <w:rPr>
                <w:rFonts w:hint="eastAsia" w:asciiTheme="majorEastAsia" w:hAnsiTheme="majorEastAsia" w:eastAsiaTheme="majorEastAsia" w:cstheme="majorEastAsia"/>
                <w:color w:val="auto"/>
                <w:spacing w:val="-3"/>
                <w:sz w:val="28"/>
                <w:szCs w:val="28"/>
              </w:rPr>
              <w:t>法律咨询及援助  □其他</w:t>
            </w:r>
            <w:r>
              <w:rPr>
                <w:rFonts w:hint="eastAsia" w:asciiTheme="majorEastAsia" w:hAnsiTheme="majorEastAsia" w:eastAsiaTheme="majorEastAsia" w:cstheme="majorEastAsia"/>
                <w:color w:val="auto"/>
                <w:spacing w:val="23"/>
                <w:sz w:val="28"/>
                <w:szCs w:val="28"/>
              </w:rPr>
              <w:t xml:space="preserve"> </w:t>
            </w:r>
            <w:r>
              <w:rPr>
                <w:rFonts w:hint="eastAsia" w:asciiTheme="majorEastAsia" w:hAnsiTheme="majorEastAsia" w:eastAsiaTheme="majorEastAsia" w:cstheme="majorEastAsia"/>
                <w:color w:val="auto"/>
                <w:spacing w:val="-3"/>
                <w:sz w:val="28"/>
                <w:szCs w:val="28"/>
              </w:rPr>
              <w:t>()</w:t>
            </w:r>
          </w:p>
        </w:tc>
      </w:tr>
      <w:tr w14:paraId="7B2E10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58267304">
            <w:pPr>
              <w:pStyle w:val="10"/>
              <w:keepNext w:val="0"/>
              <w:keepLines w:val="0"/>
              <w:pageBreakBefore w:val="0"/>
              <w:widowControl w:val="0"/>
              <w:kinsoku/>
              <w:wordWrap/>
              <w:overflowPunct/>
              <w:topLinePunct w:val="0"/>
              <w:autoSpaceDE/>
              <w:autoSpaceDN/>
              <w:bidi w:val="0"/>
              <w:adjustRightInd/>
              <w:snapToGrid w:val="0"/>
              <w:spacing w:before="118"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5"/>
                <w:sz w:val="28"/>
                <w:szCs w:val="28"/>
              </w:rPr>
              <w:t>13</w:t>
            </w:r>
          </w:p>
        </w:tc>
        <w:tc>
          <w:tcPr>
            <w:tcW w:w="1605" w:type="dxa"/>
            <w:shd w:val="clear" w:color="auto" w:fill="auto"/>
            <w:vAlign w:val="center"/>
          </w:tcPr>
          <w:p w14:paraId="54A87CE2">
            <w:pPr>
              <w:pStyle w:val="10"/>
              <w:keepNext w:val="0"/>
              <w:keepLines w:val="0"/>
              <w:pageBreakBefore w:val="0"/>
              <w:widowControl w:val="0"/>
              <w:kinsoku/>
              <w:wordWrap/>
              <w:overflowPunct/>
              <w:topLinePunct w:val="0"/>
              <w:autoSpaceDE/>
              <w:autoSpaceDN/>
              <w:bidi w:val="0"/>
              <w:adjustRightInd/>
              <w:snapToGrid w:val="0"/>
              <w:spacing w:before="119"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2"/>
                <w:sz w:val="28"/>
                <w:szCs w:val="28"/>
              </w:rPr>
              <w:t>电话慰问</w:t>
            </w:r>
          </w:p>
        </w:tc>
        <w:tc>
          <w:tcPr>
            <w:tcW w:w="6427" w:type="dxa"/>
            <w:shd w:val="clear" w:color="auto" w:fill="auto"/>
            <w:vAlign w:val="center"/>
          </w:tcPr>
          <w:p w14:paraId="6DB03706">
            <w:pPr>
              <w:pStyle w:val="10"/>
              <w:keepNext w:val="0"/>
              <w:keepLines w:val="0"/>
              <w:pageBreakBefore w:val="0"/>
              <w:widowControl w:val="0"/>
              <w:kinsoku/>
              <w:wordWrap/>
              <w:overflowPunct/>
              <w:topLinePunct w:val="0"/>
              <w:autoSpaceDE/>
              <w:autoSpaceDN/>
              <w:bidi w:val="0"/>
              <w:adjustRightInd/>
              <w:snapToGrid w:val="0"/>
              <w:spacing w:before="117"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pacing w:val="-1"/>
                <w:sz w:val="28"/>
                <w:szCs w:val="28"/>
              </w:rPr>
              <w:t>□慰问电话，了解被服务对象最新生活状况</w:t>
            </w:r>
          </w:p>
        </w:tc>
      </w:tr>
      <w:tr w14:paraId="4094A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1029" w:type="dxa"/>
            <w:shd w:val="clear" w:color="auto" w:fill="auto"/>
            <w:vAlign w:val="center"/>
          </w:tcPr>
          <w:p w14:paraId="1C2EA653">
            <w:pPr>
              <w:pStyle w:val="10"/>
              <w:keepNext w:val="0"/>
              <w:keepLines w:val="0"/>
              <w:pageBreakBefore w:val="0"/>
              <w:widowControl w:val="0"/>
              <w:kinsoku/>
              <w:wordWrap/>
              <w:overflowPunct/>
              <w:topLinePunct w:val="0"/>
              <w:autoSpaceDE/>
              <w:autoSpaceDN/>
              <w:bidi w:val="0"/>
              <w:adjustRightInd/>
              <w:snapToGrid w:val="0"/>
              <w:spacing w:before="120"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15"/>
                <w:sz w:val="28"/>
                <w:szCs w:val="28"/>
              </w:rPr>
              <w:t>14</w:t>
            </w:r>
          </w:p>
        </w:tc>
        <w:tc>
          <w:tcPr>
            <w:tcW w:w="1605" w:type="dxa"/>
            <w:shd w:val="clear" w:color="auto" w:fill="auto"/>
            <w:vAlign w:val="center"/>
          </w:tcPr>
          <w:p w14:paraId="0D9C2359">
            <w:pPr>
              <w:pStyle w:val="10"/>
              <w:keepNext w:val="0"/>
              <w:keepLines w:val="0"/>
              <w:pageBreakBefore w:val="0"/>
              <w:widowControl w:val="0"/>
              <w:kinsoku/>
              <w:wordWrap/>
              <w:overflowPunct/>
              <w:topLinePunct w:val="0"/>
              <w:autoSpaceDE/>
              <w:autoSpaceDN/>
              <w:bidi w:val="0"/>
              <w:adjustRightInd/>
              <w:snapToGrid w:val="0"/>
              <w:spacing w:before="120" w:line="360" w:lineRule="auto"/>
              <w:ind w:left="0" w:leftChars="0" w:right="0" w:rightChars="0" w:firstLine="0" w:firstLineChars="0"/>
              <w:jc w:val="center"/>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b/>
                <w:bCs/>
                <w:color w:val="auto"/>
                <w:spacing w:val="-5"/>
                <w:sz w:val="28"/>
                <w:szCs w:val="28"/>
              </w:rPr>
              <w:t>备注需求</w:t>
            </w:r>
          </w:p>
        </w:tc>
        <w:tc>
          <w:tcPr>
            <w:tcW w:w="6427" w:type="dxa"/>
            <w:shd w:val="clear" w:color="auto" w:fill="auto"/>
            <w:vAlign w:val="center"/>
          </w:tcPr>
          <w:p w14:paraId="6F72185D">
            <w:pPr>
              <w:pStyle w:val="10"/>
              <w:keepNext w:val="0"/>
              <w:keepLines w:val="0"/>
              <w:pageBreakBefore w:val="0"/>
              <w:widowControl w:val="0"/>
              <w:kinsoku/>
              <w:wordWrap/>
              <w:overflowPunct/>
              <w:topLinePunct w:val="0"/>
              <w:autoSpaceDE/>
              <w:autoSpaceDN/>
              <w:bidi w:val="0"/>
              <w:adjustRightInd/>
              <w:snapToGrid w:val="0"/>
              <w:spacing w:before="120" w:line="360" w:lineRule="auto"/>
              <w:ind w:left="0" w:leftChars="0" w:right="0" w:rightChars="0" w:firstLine="0" w:firstLineChars="0"/>
              <w:jc w:val="left"/>
              <w:textAlignment w:val="auto"/>
              <w:rPr>
                <w:rFonts w:hint="eastAsia" w:asciiTheme="majorEastAsia" w:hAnsiTheme="majorEastAsia" w:eastAsiaTheme="majorEastAsia" w:cstheme="majorEastAsia"/>
                <w:color w:val="auto"/>
                <w:kern w:val="2"/>
                <w:sz w:val="28"/>
                <w:szCs w:val="28"/>
                <w:lang w:val="en-US" w:eastAsia="en-US" w:bidi="ar-SA"/>
              </w:rPr>
            </w:pPr>
            <w:r>
              <w:rPr>
                <w:rFonts w:hint="eastAsia" w:asciiTheme="majorEastAsia" w:hAnsiTheme="majorEastAsia" w:eastAsiaTheme="majorEastAsia" w:cstheme="majorEastAsia"/>
                <w:color w:val="auto"/>
                <w:sz w:val="28"/>
                <w:szCs w:val="28"/>
              </w:rPr>
              <w:t>□生活照料 □精神慰藉 □权益维护</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z w:val="28"/>
                <w:szCs w:val="28"/>
              </w:rPr>
              <w:t>□安全</w:t>
            </w:r>
            <w:r>
              <w:rPr>
                <w:rFonts w:hint="eastAsia" w:asciiTheme="majorEastAsia" w:hAnsiTheme="majorEastAsia" w:eastAsiaTheme="majorEastAsia" w:cstheme="majorEastAsia"/>
                <w:color w:val="auto"/>
                <w:spacing w:val="-1"/>
                <w:sz w:val="28"/>
                <w:szCs w:val="28"/>
              </w:rPr>
              <w:t>监护</w:t>
            </w:r>
            <w:r>
              <w:rPr>
                <w:rFonts w:hint="eastAsia" w:asciiTheme="majorEastAsia" w:hAnsiTheme="majorEastAsia" w:eastAsiaTheme="majorEastAsia" w:cstheme="majorEastAsia"/>
                <w:color w:val="auto"/>
                <w:spacing w:val="20"/>
                <w:sz w:val="28"/>
                <w:szCs w:val="28"/>
              </w:rPr>
              <w:t xml:space="preserve"> </w:t>
            </w:r>
            <w:r>
              <w:rPr>
                <w:rFonts w:hint="eastAsia" w:asciiTheme="majorEastAsia" w:hAnsiTheme="majorEastAsia" w:eastAsiaTheme="majorEastAsia" w:cstheme="majorEastAsia"/>
                <w:color w:val="auto"/>
                <w:spacing w:val="-1"/>
                <w:sz w:val="28"/>
                <w:szCs w:val="28"/>
              </w:rPr>
              <w:t>□其他(</w:t>
            </w:r>
            <w:r>
              <w:rPr>
                <w:rFonts w:hint="eastAsia" w:asciiTheme="majorEastAsia" w:hAnsiTheme="majorEastAsia" w:eastAsiaTheme="majorEastAsia" w:cstheme="majorEastAsia"/>
                <w:color w:val="auto"/>
                <w:spacing w:val="10"/>
                <w:sz w:val="28"/>
                <w:szCs w:val="28"/>
              </w:rPr>
              <w:t xml:space="preserve"> </w:t>
            </w:r>
            <w:r>
              <w:rPr>
                <w:rFonts w:hint="eastAsia" w:asciiTheme="majorEastAsia" w:hAnsiTheme="majorEastAsia" w:eastAsiaTheme="majorEastAsia" w:cstheme="majorEastAsia"/>
                <w:color w:val="auto"/>
                <w:spacing w:val="-1"/>
                <w:sz w:val="28"/>
                <w:szCs w:val="28"/>
              </w:rPr>
              <w:t>)</w:t>
            </w:r>
          </w:p>
        </w:tc>
      </w:tr>
    </w:tbl>
    <w:p w14:paraId="1C6A53EF">
      <w:pPr>
        <w:keepNext w:val="0"/>
        <w:keepLines w:val="0"/>
        <w:pageBreakBefore w:val="0"/>
        <w:widowControl w:val="0"/>
        <w:kinsoku/>
        <w:wordWrap/>
        <w:overflowPunct/>
        <w:topLinePunct w:val="0"/>
        <w:bidi w:val="0"/>
        <w:snapToGrid w:val="0"/>
        <w:spacing w:line="360" w:lineRule="auto"/>
        <w:textAlignment w:val="auto"/>
        <w:rPr>
          <w:rFonts w:hint="eastAsia" w:asciiTheme="majorEastAsia" w:hAnsiTheme="majorEastAsia" w:eastAsiaTheme="majorEastAsia" w:cstheme="majorEastAsia"/>
          <w:b/>
          <w:bCs/>
          <w:color w:val="auto"/>
          <w:sz w:val="28"/>
          <w:szCs w:val="28"/>
        </w:rPr>
      </w:pPr>
    </w:p>
    <w:p w14:paraId="4D47F642">
      <w:pPr>
        <w:pStyle w:val="9"/>
        <w:keepNext w:val="0"/>
        <w:keepLines w:val="0"/>
        <w:pageBreakBefore w:val="0"/>
        <w:widowControl w:val="0"/>
        <w:kinsoku/>
        <w:wordWrap/>
        <w:overflowPunct/>
        <w:topLinePunct w:val="0"/>
        <w:bidi w:val="0"/>
        <w:spacing w:line="360" w:lineRule="auto"/>
        <w:ind w:firstLine="562" w:firstLineChars="200"/>
        <w:textAlignment w:val="auto"/>
        <w:rPr>
          <w:rFonts w:hint="eastAsia" w:asciiTheme="majorEastAsia" w:hAnsiTheme="majorEastAsia" w:eastAsiaTheme="majorEastAsia" w:cstheme="majorEastAsia"/>
          <w:b/>
          <w:bCs/>
          <w:color w:val="auto"/>
          <w:sz w:val="28"/>
          <w:szCs w:val="28"/>
          <w:lang w:eastAsia="zh-CN"/>
        </w:rPr>
      </w:pPr>
      <w:r>
        <w:rPr>
          <w:rFonts w:hint="eastAsia" w:asciiTheme="majorEastAsia" w:hAnsiTheme="majorEastAsia" w:eastAsiaTheme="majorEastAsia" w:cstheme="majorEastAsia"/>
          <w:b/>
          <w:bCs/>
          <w:color w:val="auto"/>
          <w:sz w:val="28"/>
          <w:szCs w:val="28"/>
          <w:lang w:eastAsia="zh-CN"/>
        </w:rPr>
        <w:t>（四）</w:t>
      </w:r>
      <w:r>
        <w:rPr>
          <w:rFonts w:hint="eastAsia" w:asciiTheme="majorEastAsia" w:hAnsiTheme="majorEastAsia" w:eastAsiaTheme="majorEastAsia" w:cstheme="majorEastAsia"/>
          <w:b/>
          <w:bCs/>
          <w:color w:val="auto"/>
          <w:sz w:val="28"/>
          <w:szCs w:val="28"/>
        </w:rPr>
        <w:t>服务要求</w:t>
      </w:r>
      <w:r>
        <w:rPr>
          <w:rFonts w:hint="eastAsia" w:asciiTheme="majorEastAsia" w:hAnsiTheme="majorEastAsia" w:eastAsiaTheme="majorEastAsia" w:cstheme="majorEastAsia"/>
          <w:b/>
          <w:bCs/>
          <w:color w:val="auto"/>
          <w:sz w:val="28"/>
          <w:szCs w:val="28"/>
          <w:lang w:eastAsia="zh-CN"/>
        </w:rPr>
        <w:t>：</w:t>
      </w:r>
    </w:p>
    <w:p w14:paraId="1BF10A81">
      <w:pPr>
        <w:keepNext w:val="0"/>
        <w:keepLines w:val="0"/>
        <w:pageBreakBefore w:val="0"/>
        <w:widowControl w:val="0"/>
        <w:kinsoku/>
        <w:wordWrap/>
        <w:overflowPunct/>
        <w:topLinePunct w:val="0"/>
        <w:bidi w:val="0"/>
        <w:spacing w:line="360" w:lineRule="auto"/>
        <w:ind w:firstLine="560" w:firstLineChars="200"/>
        <w:textAlignment w:val="auto"/>
        <w:rPr>
          <w:rStyle w:val="8"/>
          <w:rFonts w:hint="eastAsia" w:asciiTheme="majorEastAsia" w:hAnsiTheme="majorEastAsia" w:eastAsiaTheme="majorEastAsia" w:cstheme="majorEastAsia"/>
          <w:bCs/>
          <w:color w:val="auto"/>
          <w:sz w:val="28"/>
          <w:szCs w:val="28"/>
        </w:rPr>
      </w:pPr>
      <w:r>
        <w:rPr>
          <w:rFonts w:hint="eastAsia" w:asciiTheme="majorEastAsia" w:hAnsiTheme="majorEastAsia" w:eastAsiaTheme="majorEastAsia" w:cstheme="majorEastAsia"/>
          <w:color w:val="auto"/>
          <w:sz w:val="28"/>
          <w:szCs w:val="28"/>
        </w:rPr>
        <w:t>1、响应供应商具有</w:t>
      </w:r>
      <w:r>
        <w:rPr>
          <w:rStyle w:val="8"/>
          <w:rFonts w:hint="eastAsia" w:asciiTheme="majorEastAsia" w:hAnsiTheme="majorEastAsia" w:eastAsiaTheme="majorEastAsia" w:cstheme="majorEastAsia"/>
          <w:bCs/>
          <w:color w:val="auto"/>
          <w:sz w:val="28"/>
          <w:szCs w:val="28"/>
          <w:highlight w:val="none"/>
          <w:lang w:val="en-US" w:eastAsia="zh-CN"/>
        </w:rPr>
        <w:t>服务</w:t>
      </w:r>
      <w:r>
        <w:rPr>
          <w:rStyle w:val="8"/>
          <w:rFonts w:hint="eastAsia" w:asciiTheme="majorEastAsia" w:hAnsiTheme="majorEastAsia" w:eastAsiaTheme="majorEastAsia" w:cstheme="majorEastAsia"/>
          <w:bCs/>
          <w:color w:val="auto"/>
          <w:sz w:val="28"/>
          <w:szCs w:val="28"/>
          <w:highlight w:val="none"/>
        </w:rPr>
        <w:t>管理平台</w:t>
      </w:r>
      <w:r>
        <w:rPr>
          <w:rFonts w:hint="eastAsia" w:asciiTheme="majorEastAsia" w:hAnsiTheme="majorEastAsia" w:eastAsiaTheme="majorEastAsia" w:cstheme="majorEastAsia"/>
          <w:color w:val="auto"/>
          <w:sz w:val="28"/>
          <w:szCs w:val="28"/>
        </w:rPr>
        <w:t>，并对采购人开放，以备民政局监督、考核、验收；系统上须保存电话、上门访视的影像、照片及书面记录等原始材料供甲方查验。访视期间发现异常应及时通知乡镇</w:t>
      </w:r>
      <w:r>
        <w:rPr>
          <w:rFonts w:hint="eastAsia" w:asciiTheme="majorEastAsia" w:hAnsiTheme="majorEastAsia" w:eastAsiaTheme="majorEastAsia" w:cstheme="majorEastAsia"/>
          <w:color w:val="auto"/>
          <w:sz w:val="28"/>
          <w:szCs w:val="28"/>
          <w:lang w:eastAsia="zh-CN"/>
        </w:rPr>
        <w:t>（</w:t>
      </w:r>
      <w:r>
        <w:rPr>
          <w:rFonts w:hint="eastAsia" w:asciiTheme="majorEastAsia" w:hAnsiTheme="majorEastAsia" w:eastAsiaTheme="majorEastAsia" w:cstheme="majorEastAsia"/>
          <w:color w:val="auto"/>
          <w:sz w:val="28"/>
          <w:szCs w:val="28"/>
          <w:lang w:val="en-US" w:eastAsia="zh-CN"/>
        </w:rPr>
        <w:t>街道）</w:t>
      </w:r>
      <w:r>
        <w:rPr>
          <w:rFonts w:hint="eastAsia" w:asciiTheme="majorEastAsia" w:hAnsiTheme="majorEastAsia" w:eastAsiaTheme="majorEastAsia" w:cstheme="majorEastAsia"/>
          <w:color w:val="auto"/>
          <w:sz w:val="28"/>
          <w:szCs w:val="28"/>
        </w:rPr>
        <w:t>有关人员和民政局，并根据实际情况采取必要应急处置措施</w:t>
      </w:r>
      <w:r>
        <w:rPr>
          <w:rStyle w:val="8"/>
          <w:rFonts w:hint="eastAsia" w:asciiTheme="majorEastAsia" w:hAnsiTheme="majorEastAsia" w:eastAsiaTheme="majorEastAsia" w:cstheme="majorEastAsia"/>
          <w:bCs/>
          <w:color w:val="auto"/>
          <w:sz w:val="28"/>
          <w:szCs w:val="28"/>
        </w:rPr>
        <w:t>。</w:t>
      </w:r>
    </w:p>
    <w:p w14:paraId="3713C696">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val="en-US" w:eastAsia="zh-CN"/>
        </w:rPr>
        <w:t>响应供应商提供探视巡访、协助照护、探访关爱服务时，应当秉持尽心尽责、真诚沟通、态度友好的原则，做到服务到位、全面细致、让服务对象满意。不得出现虐待或变相虐待服务对象、走过场不办事的情况。</w:t>
      </w:r>
    </w:p>
    <w:p w14:paraId="0DE04571">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3、响应供应商使用的</w:t>
      </w:r>
      <w:r>
        <w:rPr>
          <w:rFonts w:hint="eastAsia" w:asciiTheme="majorEastAsia" w:hAnsiTheme="majorEastAsia" w:eastAsiaTheme="majorEastAsia" w:cstheme="majorEastAsia"/>
          <w:color w:val="auto"/>
          <w:sz w:val="28"/>
          <w:szCs w:val="28"/>
          <w:lang w:val="en-US" w:eastAsia="zh-CN"/>
        </w:rPr>
        <w:t>服务管理平台</w:t>
      </w:r>
      <w:r>
        <w:rPr>
          <w:rFonts w:hint="eastAsia" w:asciiTheme="majorEastAsia" w:hAnsiTheme="majorEastAsia" w:eastAsiaTheme="majorEastAsia" w:cstheme="majorEastAsia"/>
          <w:color w:val="auto"/>
          <w:sz w:val="28"/>
          <w:szCs w:val="28"/>
        </w:rPr>
        <w:t>系统需保证对象的个人信息安全，在保障对象隐私的前提下按照“突出重点、分类服务 ”的原则，将这些服务对象的基本信息登记在册，及时共享、科学分析服务对象生活状态数据信息，防范化解安全风险。</w:t>
      </w:r>
    </w:p>
    <w:p w14:paraId="0671E198">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4、</w:t>
      </w:r>
      <w:r>
        <w:rPr>
          <w:rFonts w:hint="eastAsia" w:asciiTheme="majorEastAsia" w:hAnsiTheme="majorEastAsia" w:eastAsiaTheme="majorEastAsia" w:cstheme="majorEastAsia"/>
          <w:color w:val="auto"/>
          <w:sz w:val="28"/>
          <w:szCs w:val="28"/>
        </w:rPr>
        <w:t>服务人员要求</w:t>
      </w:r>
      <w:r>
        <w:rPr>
          <w:rFonts w:hint="eastAsia" w:asciiTheme="majorEastAsia" w:hAnsiTheme="majorEastAsia" w:eastAsiaTheme="majorEastAsia" w:cstheme="majorEastAsia"/>
          <w:color w:val="auto"/>
          <w:sz w:val="28"/>
          <w:szCs w:val="28"/>
          <w:lang w:eastAsia="zh-CN"/>
        </w:rPr>
        <w:t>：</w:t>
      </w:r>
      <w:r>
        <w:rPr>
          <w:rFonts w:hint="eastAsia" w:asciiTheme="majorEastAsia" w:hAnsiTheme="majorEastAsia" w:eastAsiaTheme="majorEastAsia" w:cstheme="majorEastAsia"/>
          <w:color w:val="auto"/>
          <w:sz w:val="28"/>
          <w:szCs w:val="28"/>
        </w:rPr>
        <w:t>供应商须组建专职服务团队，服务人员需年满18周岁、身体健康、无违法犯罪记录、具备基本的沟通能力和服务意识，上岗前须接受系统培训（包括服务流程、安全知识、应急处置、政策解读等内容），考核合格后方可上岗。所有服务人员必须依法签订劳动合同，同时鼓励为服务人员购买人身意外伤害险，减轻服务风险。</w:t>
      </w:r>
    </w:p>
    <w:p w14:paraId="7EF5A326">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w:t>
      </w:r>
      <w:r>
        <w:rPr>
          <w:rFonts w:hint="eastAsia" w:asciiTheme="majorEastAsia" w:hAnsiTheme="majorEastAsia" w:eastAsiaTheme="majorEastAsia" w:cstheme="majorEastAsia"/>
          <w:color w:val="auto"/>
          <w:sz w:val="28"/>
          <w:szCs w:val="28"/>
        </w:rPr>
        <w:t>服务频次要求：严格按照本采购需求规定的频次提供服务，不得擅自减少服务次数、缩短服务时长，确因特殊情况（如服务对象临时外出、突发疾病等）无法按时提供服务的，须提前向乡镇（街道）及县民政局报备，说明情况并约定补服务时间，补服务须在当月完成，不得拖延至次月，否则视为未提供服务。</w:t>
      </w:r>
    </w:p>
    <w:p w14:paraId="5E2D409E">
      <w:pPr>
        <w:keepNext w:val="0"/>
        <w:keepLines w:val="0"/>
        <w:pageBreakBefore w:val="0"/>
        <w:widowControl w:val="0"/>
        <w:kinsoku/>
        <w:wordWrap/>
        <w:overflowPunct/>
        <w:topLinePunct w:val="0"/>
        <w:bidi w:val="0"/>
        <w:spacing w:line="360" w:lineRule="auto"/>
        <w:textAlignment w:val="auto"/>
        <w:rPr>
          <w:rFonts w:hint="eastAsia" w:asciiTheme="majorEastAsia" w:hAnsiTheme="majorEastAsia" w:eastAsiaTheme="majorEastAsia" w:cstheme="majorEastAsia"/>
          <w:color w:val="auto"/>
          <w:sz w:val="28"/>
          <w:szCs w:val="28"/>
        </w:rPr>
      </w:pPr>
    </w:p>
    <w:p w14:paraId="4AF8E9BA">
      <w:pPr>
        <w:keepNext w:val="0"/>
        <w:keepLines w:val="0"/>
        <w:pageBreakBefore w:val="0"/>
        <w:widowControl w:val="0"/>
        <w:kinsoku/>
        <w:wordWrap/>
        <w:overflowPunct/>
        <w:topLinePunct w:val="0"/>
        <w:bidi w:val="0"/>
        <w:spacing w:line="360" w:lineRule="auto"/>
        <w:ind w:firstLine="2691" w:firstLineChars="1000"/>
        <w:textAlignment w:val="auto"/>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b/>
          <w:bCs/>
          <w:color w:val="auto"/>
          <w:spacing w:val="-6"/>
          <w:sz w:val="28"/>
          <w:szCs w:val="28"/>
          <w:lang w:eastAsia="zh-CN"/>
        </w:rPr>
        <w:t>商务</w:t>
      </w:r>
      <w:r>
        <w:rPr>
          <w:rFonts w:hint="eastAsia" w:asciiTheme="majorEastAsia" w:hAnsiTheme="majorEastAsia" w:eastAsiaTheme="majorEastAsia" w:cstheme="majorEastAsia"/>
          <w:b/>
          <w:bCs/>
          <w:color w:val="auto"/>
          <w:spacing w:val="-6"/>
          <w:sz w:val="28"/>
          <w:szCs w:val="28"/>
          <w:lang w:val="en-US" w:eastAsia="zh-CN"/>
        </w:rPr>
        <w:t>服务要求</w:t>
      </w:r>
    </w:p>
    <w:p w14:paraId="3760DAD5">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color w:val="auto"/>
          <w:sz w:val="28"/>
          <w:szCs w:val="28"/>
          <w:lang w:val="en-US" w:eastAsia="zh-CN"/>
        </w:rPr>
        <w:t>（一）服务地点：采购人指定地点。</w:t>
      </w:r>
    </w:p>
    <w:p w14:paraId="1CDABC32">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color w:val="auto"/>
          <w:sz w:val="28"/>
          <w:szCs w:val="28"/>
          <w:lang w:val="en-US" w:eastAsia="zh-CN"/>
        </w:rPr>
        <w:t>（二）服务期限：两年。</w:t>
      </w:r>
    </w:p>
    <w:p w14:paraId="28D8DBDB">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color w:val="auto"/>
          <w:sz w:val="28"/>
          <w:szCs w:val="28"/>
          <w:lang w:val="en-US" w:eastAsia="zh-CN"/>
        </w:rPr>
        <w:t>（三）付款方式：按月付款，费用依据当月分散特困自理人员实际人数拨付。如遇全自理分散特困人员人数调整，则按实际人数付款。</w:t>
      </w:r>
    </w:p>
    <w:p w14:paraId="449AF7F4">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color w:val="auto"/>
          <w:sz w:val="28"/>
          <w:szCs w:val="28"/>
          <w:lang w:val="en-US" w:eastAsia="zh-CN"/>
        </w:rPr>
        <w:t>（四）费用标准：根据《江西省民政厅关于印发江西省分散供养特困人员照料服务指引的通知》(赣民发[2020]1号)和《江西省民政厅 江西省财政厅关于2025年最低生活保障、特困人员救助供养标准的通知》(赣民字〔2023〕9号)文件要求，特困全自理人员护理补贴不低于同期重度残疾人护理补贴标准，从特困人员护理专项资金安排。目前按110元每人每月标准测算(支付按实际标准支付)，如遇我省民生政策提标调整，则按新标准支付，并适当增加服务内容、提高服务质量。本项费用按目前我县分散特困自理人员数量1100人测算，具体费用按照每月实际分散特困自理人员实际数量结算。</w:t>
      </w:r>
    </w:p>
    <w:p w14:paraId="0362BCA0">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color w:val="auto"/>
          <w:sz w:val="28"/>
          <w:szCs w:val="28"/>
          <w:lang w:val="en-US" w:eastAsia="zh-CN"/>
        </w:rPr>
        <w:t>（五）报价方式：以人民币报价，报价包括成交供应商完成服务的所有费用，包括且不限于：人工费、交通费、通讯费、保险费、各项税费、咨询费、管理费、采购代理服务费及合同实施过程中不可预见费用等。</w:t>
      </w:r>
    </w:p>
    <w:p w14:paraId="559783D9">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lang w:val="en-US" w:eastAsia="zh-CN"/>
        </w:rPr>
        <w:t>（六）考核评估：由县民政局或者县民政局委托的第三方机构对服务效果进行综合评估</w:t>
      </w:r>
      <w:r>
        <w:rPr>
          <w:rFonts w:hint="eastAsia" w:asciiTheme="majorEastAsia" w:hAnsiTheme="majorEastAsia" w:eastAsiaTheme="majorEastAsia" w:cstheme="majorEastAsia"/>
          <w:color w:val="auto"/>
          <w:sz w:val="28"/>
          <w:szCs w:val="28"/>
          <w:highlight w:val="none"/>
          <w:lang w:val="en-US" w:eastAsia="zh-CN"/>
        </w:rPr>
        <w:t>，每年度开展1次政府购买社会救助服务绩效评价工作，加强事前、事中和事后监督，建立常态化巡查机制，定期对服务质量、服务频次、服务满意度进行核查。确保购买服务工作程序合规、手续完备，确保购买服务成效明显、社会影响显著。考核结果与服务费用、合同续签直接挂钩，考核不合格的，责令限期整改，整改仍不合格的，有权单方面解除合同。</w:t>
      </w:r>
    </w:p>
    <w:p w14:paraId="572945C4">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（七）绩效考核方法及标准：</w:t>
      </w:r>
    </w:p>
    <w:p w14:paraId="41405E6A">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①具体考核方法：由县民政局安排工作人员在月初对第三方机构上月提供的服务进行考核评估，随机抽取不低于2%的服务对象，通过查看服务系统记录或承接方提供、县民政局备存的服务记录纸质资料，核查承接方是否按采购合同约定的服务内容履约；同时，采取电话或上户抽查的方式，听取所抽查服务对象对承接方服务的评价。</w:t>
      </w:r>
    </w:p>
    <w:p w14:paraId="219B55D7">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②考核标准：被抽查对象中经核实当月内发现承接方工作人员未上过户或未进行过电话慰问的按200元/户扣除承接方服务费用，电话慰问次数不足的，每少一次扣除20元服务费用；因长期在外未提供上门服务的对象，每月仅进行了电话慰问的，上报相关情况核实后，按半价结算服务费用；因长期居住在外地且电话联系不上的对象或长期在外地精神病院治疗的对象，及时反馈至民政局，不予结算服务费用；针对在辖区内精神病院、医院就医的服务对象，每月进行集中探访，并为每户购买不低于30元的物资进行慰问，按要求提供相关佐证，未提供佐证的，不予结算服务费用。当月所抽查的服务对象满意度低于90%的，扣除承接方服务费2000元，连续2个月所抽查的对象满意度低于90%的，扣除承接方5000元服务费，并要求承接方限期整改，如整改还不达标的，县民政局有权单方面解除合同，并追究承接方违约责任。</w:t>
      </w:r>
    </w:p>
    <w:p w14:paraId="08FB2F69">
      <w:pPr>
        <w:keepNext w:val="0"/>
        <w:keepLines w:val="0"/>
        <w:pageBreakBefore w:val="0"/>
        <w:widowControl w:val="0"/>
        <w:numPr>
          <w:ilvl w:val="0"/>
          <w:numId w:val="0"/>
        </w:numPr>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（八）履约信誉承诺</w:t>
      </w:r>
    </w:p>
    <w:p w14:paraId="40A104FE">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1.投标人须在投标报价中明确项目人员工资标准，承诺每户探访人员工资不低于 50 元 / 户（该费用不含交通、培训、管理等其他成本），并为本项目所有探访人员依法签订劳动合同。本项承诺函格式自拟，投标人未按要求提供承诺函或承诺内容不满足上述规定的，资格审查不予通过，其投标按无效投标处理。</w:t>
      </w:r>
    </w:p>
    <w:p w14:paraId="0B630DA3">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2.投标单位近三年在同类探视巡访照料服务、居家养老上门服务、政府购买服务等项目审计、评估中，无重大纰漏（含但不限于因项目质量低劣导致大额扣款、服务对象评价较差、履约严重不达标等情形）；投标人须提供加盖单位公章的承诺函作为佐证材料，未按要求提供或承诺内容不满足上述要求的，视为资格审查不通过，按无效投标处理。投标结束后，招标人将对中标候选人履约守信情况开展核查，一经查实存在上述重大纰漏或虚假承诺情形，立即取消其中标资格，并按相关规定处理。</w:t>
      </w:r>
    </w:p>
    <w:p w14:paraId="5040137A">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（九）服务验收</w:t>
      </w:r>
    </w:p>
    <w:p w14:paraId="3D520C9A">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服务要求完工后，甲方将依据采购文件要求及成交供应商响应文件响应内容对服务进行验收，凡不符合要求的，采购单位不予验收，所造成的任何损失由成交供应商自行承担。成交供应商必须按要求重新提供相关服务，直至验收合格为止或上报同级财政部门依法处理。</w:t>
      </w:r>
    </w:p>
    <w:p w14:paraId="39AA1831">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（十）验收方案</w:t>
      </w:r>
    </w:p>
    <w:p w14:paraId="053F5DB5">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1、验收的主体：由宁都县民政局组织进行验收。</w:t>
      </w:r>
    </w:p>
    <w:p w14:paraId="51FA3DB1">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2、验收的时间：成交供应商按照采购需求规定的技术要求和商务要求完成服务后向采购人提出项目验收建议，采购人在收到供应商项目验收建议之日起 7 个工作日内对采购项目进行实质性验收。</w:t>
      </w:r>
    </w:p>
    <w:p w14:paraId="7CF11E90">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3、验收方式：采购人视情况自行组织人员或邀请受服务对象进行验收。</w:t>
      </w:r>
    </w:p>
    <w:p w14:paraId="0A395BFC">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4、验收内容：验收内容包括每一项技术和商务要求的履约情况。</w:t>
      </w:r>
    </w:p>
    <w:p w14:paraId="75B86DDB">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5、验收标准：采购人根据采购项目需求包括的每一项技术和商务要求的履约情况进行验收，成交供应商履约事项全部符合采购项目需求及采购合同约定的事项，视为验收合格。</w:t>
      </w:r>
    </w:p>
    <w:p w14:paraId="2580457C">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（十一）验收程序</w:t>
      </w:r>
    </w:p>
    <w:p w14:paraId="13F37AC6">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①成交供应商按照采购需求规定的技术要求和商务要求完成服务后向采购人提出项目验收建议，采购人在收到供应商项目验收建议之日起 7 个工作日内对采购项目进行实质性验收。</w:t>
      </w:r>
    </w:p>
    <w:p w14:paraId="5144B41B">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②采购人视情况自行组织人员或邀请受服务对象进行验收。</w:t>
      </w:r>
    </w:p>
    <w:p w14:paraId="24406E6B">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③采购人根据采购项目需求包括的每一项技术和商务要求的履约情况进行验收，成交供应商履约事项全部符合采购项目需求及采购合同约定的事项，视为验收合格。</w:t>
      </w:r>
    </w:p>
    <w:p w14:paraId="769B2AC5">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④在对采购项目需求中的每一项技术参数进行验收过程中，有任何一项技术参数不符合视为验收不通过，成交供应商需重新进行整改。整改完成后再次向采购人提交验收申请 , 直至验收合格。</w:t>
      </w:r>
    </w:p>
    <w:p w14:paraId="4399FF98">
      <w:pPr>
        <w:keepNext w:val="0"/>
        <w:keepLines w:val="0"/>
        <w:pageBreakBefore w:val="0"/>
        <w:widowControl w:val="0"/>
        <w:kinsoku/>
        <w:wordWrap/>
        <w:overflowPunct/>
        <w:topLinePunct w:val="0"/>
        <w:bidi w:val="0"/>
        <w:spacing w:line="360" w:lineRule="auto"/>
        <w:ind w:firstLine="560" w:firstLineChars="200"/>
        <w:textAlignment w:val="auto"/>
        <w:rPr>
          <w:rFonts w:hint="eastAsia" w:asciiTheme="majorEastAsia" w:hAnsiTheme="majorEastAsia" w:eastAsiaTheme="majorEastAsia" w:cstheme="majorEastAsia"/>
          <w:color w:val="auto"/>
          <w:sz w:val="28"/>
          <w:szCs w:val="28"/>
          <w:highlight w:val="none"/>
          <w:lang w:val="en-US" w:eastAsia="zh-CN"/>
        </w:rPr>
      </w:pPr>
      <w:r>
        <w:rPr>
          <w:rFonts w:hint="eastAsia" w:asciiTheme="majorEastAsia" w:hAnsiTheme="majorEastAsia" w:eastAsiaTheme="majorEastAsia" w:cstheme="majorEastAsia"/>
          <w:color w:val="auto"/>
          <w:sz w:val="28"/>
          <w:szCs w:val="28"/>
          <w:highlight w:val="none"/>
          <w:lang w:val="en-US" w:eastAsia="zh-CN"/>
        </w:rPr>
        <w:t>（十二）违约责任：如果成交供应商没有按照合同规定的时间完成服务要求，采购人可从应付款中扣除违约赔偿费，赔偿费应按每迟交一周（不足7天按一周计算），按合同总价的1%计收。但违约赔偿费的最高限额为合同总价的10%。如果成交供应商在达到最高限额后仍不能完成服务，采购人有权终止合同，并要求成交供应商承担由此造成的一切损失”。</w:t>
      </w:r>
    </w:p>
    <w:p w14:paraId="3EE03F3A">
      <w:pPr>
        <w:keepNext w:val="0"/>
        <w:keepLines w:val="0"/>
        <w:pageBreakBefore w:val="0"/>
        <w:widowControl w:val="0"/>
        <w:kinsoku/>
        <w:wordWrap/>
        <w:overflowPunct/>
        <w:topLinePunct w:val="0"/>
        <w:bidi w:val="0"/>
        <w:spacing w:line="360" w:lineRule="auto"/>
        <w:ind w:firstLine="562" w:firstLineChars="200"/>
        <w:jc w:val="right"/>
        <w:textAlignment w:val="auto"/>
        <w:rPr>
          <w:rFonts w:hint="default" w:asciiTheme="majorEastAsia" w:hAnsiTheme="majorEastAsia" w:eastAsiaTheme="majorEastAsia" w:cstheme="majorEastAsia"/>
          <w:b/>
          <w:bCs/>
          <w:color w:val="auto"/>
          <w:sz w:val="28"/>
          <w:szCs w:val="28"/>
          <w:highlight w:val="none"/>
          <w:lang w:val="en-US" w:eastAsia="zh-CN"/>
        </w:rPr>
      </w:pPr>
      <w:bookmarkStart w:id="2" w:name="_GoBack"/>
      <w:bookmarkEnd w:id="2"/>
    </w:p>
    <w:sectPr>
      <w:footerReference r:id="rId3" w:type="default"/>
      <w:pgSz w:w="11906" w:h="16838"/>
      <w:pgMar w:top="1157" w:right="1179" w:bottom="1157" w:left="117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40B6F">
    <w:pPr>
      <w:pStyle w:val="3"/>
      <w:spacing w:line="235" w:lineRule="exact"/>
      <w:ind w:left="4544"/>
      <w:rPr>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3OTQ0NDIzODU2NTU3NDIwNjQ3ZTdjOGRiMDBjZWIifQ=="/>
  </w:docVars>
  <w:rsids>
    <w:rsidRoot w:val="702956C9"/>
    <w:rsid w:val="00D23242"/>
    <w:rsid w:val="00F859A5"/>
    <w:rsid w:val="0D6F1D26"/>
    <w:rsid w:val="27EC32D6"/>
    <w:rsid w:val="285C534F"/>
    <w:rsid w:val="28DA6C61"/>
    <w:rsid w:val="2ACA4DEC"/>
    <w:rsid w:val="31307046"/>
    <w:rsid w:val="362E62D6"/>
    <w:rsid w:val="399120FD"/>
    <w:rsid w:val="39A41CB0"/>
    <w:rsid w:val="3D5777B2"/>
    <w:rsid w:val="3FDB7A70"/>
    <w:rsid w:val="413A7BB5"/>
    <w:rsid w:val="41962ABB"/>
    <w:rsid w:val="42187DAE"/>
    <w:rsid w:val="45D73ADC"/>
    <w:rsid w:val="473F25F0"/>
    <w:rsid w:val="488F7493"/>
    <w:rsid w:val="4C8C2048"/>
    <w:rsid w:val="4EE65845"/>
    <w:rsid w:val="52CF3372"/>
    <w:rsid w:val="63A14DDA"/>
    <w:rsid w:val="67F85916"/>
    <w:rsid w:val="68F44913"/>
    <w:rsid w:val="6A154194"/>
    <w:rsid w:val="6A2A2506"/>
    <w:rsid w:val="702956C9"/>
    <w:rsid w:val="755270F6"/>
    <w:rsid w:val="76424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Plain Text"/>
    <w:basedOn w:val="1"/>
    <w:qFormat/>
    <w:uiPriority w:val="0"/>
    <w:rPr>
      <w:rFonts w:ascii="宋体" w:hAnsi="Courier New"/>
      <w:kern w:val="0"/>
      <w:sz w:val="20"/>
      <w:szCs w:val="24"/>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8">
    <w:name w:val="NormalCharacter"/>
    <w:autoRedefine/>
    <w:qFormat/>
    <w:uiPriority w:val="0"/>
  </w:style>
  <w:style w:type="paragraph" w:customStyle="1" w:styleId="9">
    <w:name w:val="Default"/>
    <w:autoRedefine/>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10">
    <w:name w:val="Table Text"/>
    <w:basedOn w:val="1"/>
    <w:semiHidden/>
    <w:qFormat/>
    <w:uiPriority w:val="0"/>
    <w:rPr>
      <w:rFonts w:ascii="宋体" w:hAnsi="宋体" w:eastAsia="宋体" w:cs="宋体"/>
      <w:sz w:val="28"/>
      <w:szCs w:val="28"/>
      <w:lang w:val="en-US" w:eastAsia="en-US" w:bidi="ar-SA"/>
    </w:rPr>
  </w:style>
  <w:style w:type="table" w:customStyle="1" w:styleId="11">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7857</Words>
  <Characters>7967</Characters>
  <Lines>0</Lines>
  <Paragraphs>0</Paragraphs>
  <TotalTime>0</TotalTime>
  <ScaleCrop>false</ScaleCrop>
  <LinksUpToDate>false</LinksUpToDate>
  <CharactersWithSpaces>8125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2024-04-08T00:37:00Z</dcterms:created>
  <dc:creator>婷婷</dc:creator>
  <cp:lastModifiedBy>Administrator</cp:lastModifiedBy>
  <cp:lastPrinted>2026-04-29T07:07:00Z</cp:lastPrinted>
  <dcterms:modified xsi:type="dcterms:W3CDTF">2026-05-07T09:17:43Z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DD3B5F1E1ACC4D1B9C7DB4CE2A89D852_13</vt:lpwstr>
  </property>
  <property fmtid="{D5CDD505-2E9C-101B-9397-08002B2CF9AE}" pid="4" name="KSOTemplateDocerSaveRecord">
    <vt:lpwstr>eyJoZGlkIjoiNDIzZTZhMjljODBlODYwMTgyZWRmOGMwNzA4ZThhYjAiLCJ1c2VySWQiOiI0MzI4ODEyNjUifQ==</vt:lpwstr>
  </property>
</Properties>
</file>