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3563" w:rsidRPr="00640305" w:rsidRDefault="00BE3563" w:rsidP="00BE3563">
      <w:pPr>
        <w:widowControl w:val="0"/>
        <w:spacing w:before="78" w:line="219" w:lineRule="auto"/>
        <w:rPr>
          <w:rFonts w:ascii="宋体" w:eastAsia="宋体" w:hAnsi="宋体" w:cs="宋体"/>
          <w:color w:val="auto"/>
          <w:spacing w:val="-5"/>
          <w:sz w:val="24"/>
          <w:szCs w:val="24"/>
          <w:lang w:eastAsia="zh-CN"/>
        </w:rPr>
      </w:pPr>
      <w:r w:rsidRPr="00640305">
        <w:rPr>
          <w:rFonts w:ascii="宋体" w:eastAsia="宋体" w:hAnsi="宋体" w:cs="宋体"/>
          <w:color w:val="auto"/>
          <w:spacing w:val="-5"/>
          <w:sz w:val="24"/>
          <w:szCs w:val="24"/>
          <w:lang w:eastAsia="zh-CN"/>
        </w:rPr>
        <w:t>（一）</w:t>
      </w:r>
      <w:r w:rsidRPr="00640305">
        <w:rPr>
          <w:rFonts w:ascii="宋体" w:eastAsia="宋体" w:hAnsi="宋体" w:cs="宋体"/>
          <w:color w:val="auto"/>
          <w:spacing w:val="25"/>
          <w:sz w:val="24"/>
          <w:szCs w:val="24"/>
          <w:lang w:eastAsia="zh-CN"/>
        </w:rPr>
        <w:t xml:space="preserve"> </w:t>
      </w:r>
      <w:r w:rsidRPr="00640305">
        <w:rPr>
          <w:rFonts w:ascii="宋体" w:eastAsia="宋体" w:hAnsi="宋体" w:cs="宋体" w:hint="eastAsia"/>
          <w:color w:val="auto"/>
          <w:spacing w:val="-5"/>
          <w:sz w:val="24"/>
          <w:szCs w:val="24"/>
          <w:lang w:eastAsia="zh-CN"/>
        </w:rPr>
        <w:t>服务</w:t>
      </w:r>
      <w:r w:rsidRPr="00640305">
        <w:rPr>
          <w:rFonts w:ascii="宋体" w:eastAsia="宋体" w:hAnsi="宋体" w:cs="宋体"/>
          <w:color w:val="auto"/>
          <w:spacing w:val="-5"/>
          <w:sz w:val="24"/>
          <w:szCs w:val="24"/>
          <w:lang w:eastAsia="zh-CN"/>
        </w:rPr>
        <w:t>需求</w:t>
      </w:r>
    </w:p>
    <w:p w:rsidR="00BE3563" w:rsidRPr="00640305" w:rsidRDefault="00BE3563" w:rsidP="00BE3563">
      <w:pPr>
        <w:ind w:firstLineChars="200" w:firstLine="482"/>
        <w:rPr>
          <w:rFonts w:asciiTheme="minorEastAsia" w:eastAsiaTheme="minorEastAsia" w:hAnsiTheme="minorEastAsia" w:cs="仿宋_GB2312"/>
          <w:b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b/>
          <w:color w:val="auto"/>
          <w:sz w:val="24"/>
          <w:szCs w:val="24"/>
          <w:lang w:eastAsia="zh-CN"/>
        </w:rPr>
        <w:t>一、服务内容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为保障南丰工业园区管理委员会所属辖区范围内的相关</w:t>
      </w:r>
      <w:r w:rsidRPr="00640305">
        <w:rPr>
          <w:rFonts w:asciiTheme="minorEastAsia" w:eastAsiaTheme="minorEastAsia" w:hAnsiTheme="minorEastAsia" w:cs="仿宋_GB2312" w:hint="eastAsia"/>
          <w:bCs/>
          <w:color w:val="auto"/>
          <w:sz w:val="24"/>
          <w:szCs w:val="24"/>
          <w:lang w:eastAsia="zh-CN"/>
        </w:rPr>
        <w:t>企业</w:t>
      </w: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正常生产和经营，排查安全隐患，降低安全风险，提升安全生产管理水平</w:t>
      </w:r>
      <w:r w:rsidRPr="00640305"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  <w:t>,</w:t>
      </w: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协助园区指导安全生产管家服务，为入驻工业园区所有企业提供规划、设计咨询、企业安全检查等服务。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（1）常驻人员必须遵守园区管委会规章制度和作息时间，必要时须配合园区加班加点；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（2）收集基础信息：核实并填写园区所有规上企业工商信息、主要安全相关管理资料信息和主要的安全生产风险因素等；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（3）现场排查：每年对园区所有工贸企业排查一次，复查一次，主要针对排查内容进行跟踪，了解整改情况，并且对企业重点部位、风险管控、资料档案等进行查看并提出指导意见；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（4）隐患诊断治理：针对企业长期存在的隐患，从企业自身的人的不安全行为、物的不安全状态和管理缺陷三方面分析原因、责任落实，提出整改告知意见；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（5）专家评估意见：每年末，针对工贸企业检查出来的隐患，提出评估意见和整改建议；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（6）整改复查：组建复查工作小组，对隐患整改方案落实情况进行全面复查并进行闭环管理、存档；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（7）评价归档：按照被整治的企业实际情况制作成一企一档, 一企一档须有企业安全相关基本情况信息、检查（含复查）记录、培训记录、危险和有害因素辩识和分析以及整改台账等。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1.指导企业完善一企一档建立，主要内容有：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（1）建立建全安全生产责任制度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（2）协助企业建立完善安全管理机制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（3）安全管理制度及操作规程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（4）安全会议制度的建立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（5）制定安全教育培训计划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（6）企业隐患分级及风险辨识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（7）定期对企业进行安全隐患排查，提出整改方案，协助企业上传隐患排查系统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（8）定期开展“反三违”安全检查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（9）完善“五个一”、“十个一”台账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（10）企业日常隐患排查记录、各类人员取证信息。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2.对园区企业进行检查，内容包括：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（1）现场安全隐患检查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（2）现场安全设施检查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（3）现场特种设备检查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（4）现场危险作业检查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（5）现场标识标牌检查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（6）现场职业防护检查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（7）重大节日会议和专项行动工作加大巡查力度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（8）配合企业做好各类安全生产技术咨询辅导等工作。</w:t>
      </w:r>
    </w:p>
    <w:p w:rsidR="00BE3563" w:rsidRPr="00640305" w:rsidRDefault="00BE3563" w:rsidP="00BE3563">
      <w:pPr>
        <w:pStyle w:val="a0"/>
        <w:ind w:firstLineChars="200" w:firstLine="482"/>
        <w:rPr>
          <w:rFonts w:asciiTheme="minorEastAsia" w:eastAsiaTheme="minorEastAsia" w:hAnsiTheme="minorEastAsia" w:cs="仿宋_GB2312"/>
          <w:b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b/>
          <w:color w:val="auto"/>
          <w:sz w:val="24"/>
          <w:szCs w:val="24"/>
          <w:lang w:eastAsia="zh-CN"/>
        </w:rPr>
        <w:lastRenderedPageBreak/>
        <w:t>二、人员要求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1、投标单位需派驻不低于2名工作人员常期驻点，且其中一人必须持有注安师证上岗，在驻点期间要求工作人员上班时间听从我委安排，基本为双休制，如有特殊情况，另行安排，甲方将不定期对工作人员进行现场核查，如发现旷工，按旷工一日处1000 元罚款，并责令乙方立即改正。乙方拒不改正，情节严重的，甲方可终止合同， 并向有关部门报告作出相应处罚。工作期间工作人员遇有特殊情况，要暂离工作岗位应事先报告甲方批准并经甲方同意后方可离岗，如未经批准离岗，罚款1000元/天。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2、整个项目实施过程中投标单位应无条件配合，不得收取其它额外费用。</w:t>
      </w:r>
    </w:p>
    <w:p w:rsidR="00BE3563" w:rsidRPr="00640305" w:rsidRDefault="00BE3563" w:rsidP="00BE3563">
      <w:pPr>
        <w:pStyle w:val="a6"/>
        <w:ind w:firstLine="480"/>
        <w:rPr>
          <w:rFonts w:asciiTheme="minorEastAsia" w:eastAsiaTheme="minorEastAsia" w:hAnsiTheme="minorEastAsia" w:cs="仿宋_GB2312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color w:val="auto"/>
          <w:sz w:val="24"/>
          <w:szCs w:val="24"/>
          <w:lang w:eastAsia="zh-CN"/>
        </w:rPr>
        <w:t>3、投标单位不得采取任何方式将此项目转包、分包给其他主体具体服务。一旦发现上述情况视为中标单位无能力履行合同，自愿放弃合同，同时对我单位造成损失的，我委将依法追究。</w:t>
      </w:r>
    </w:p>
    <w:p w:rsidR="00BE3563" w:rsidRPr="00640305" w:rsidRDefault="00BE3563" w:rsidP="00BE3563">
      <w:pPr>
        <w:pStyle w:val="a6"/>
        <w:ind w:firstLine="482"/>
        <w:rPr>
          <w:rFonts w:asciiTheme="minorEastAsia" w:eastAsiaTheme="minorEastAsia" w:hAnsiTheme="minorEastAsia" w:cs="仿宋_GB2312"/>
          <w:b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仿宋_GB2312" w:hint="eastAsia"/>
          <w:b/>
          <w:color w:val="auto"/>
          <w:sz w:val="24"/>
          <w:szCs w:val="24"/>
          <w:lang w:eastAsia="zh-CN"/>
        </w:rPr>
        <w:t>三、考核标准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考核内容如下：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每个季度考核分值100分，主要考核工作实绩100分。重点考核业务工作、应急工作、阶段性重点工作三个方面，其中业务工作60分，应急工作20分，阶段性重点工作20分。根据实际工作列出安全管家负面清单及加分项，工业园区考核组每季度参照负面清单对安全管家日常表现、工作完成情况、重点工作完成情况等进行评分。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1、业务工作(60分)。根据工业园区要求，做好工业园区安全管家服务项目。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2、应急工作(20分)。结合工业园区工作性质，并根据工作难易程度、工作量大小确定应急工作分值。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3、阶段性重点工作(20分)。根据实际情况，由工业园区每个季度提出本季度阶段性重点工作。</w:t>
      </w:r>
    </w:p>
    <w:p w:rsidR="00BE3563" w:rsidRPr="00640305" w:rsidRDefault="00BE3563" w:rsidP="00BE3563">
      <w:pPr>
        <w:ind w:firstLineChars="200" w:firstLine="480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每次考评结果报主要领导审核后备案，作为支付项目款的依据。根据得分情况，</w:t>
      </w:r>
      <w:r w:rsidRPr="00640305">
        <w:rPr>
          <w:rFonts w:asciiTheme="minorEastAsia" w:eastAsiaTheme="minorEastAsia" w:hAnsiTheme="minorEastAsia" w:cstheme="minorEastAsia" w:hint="eastAsia"/>
          <w:color w:val="auto"/>
          <w:sz w:val="24"/>
          <w:szCs w:val="24"/>
          <w:lang w:eastAsia="zh-CN"/>
        </w:rPr>
        <w:t>高于</w:t>
      </w:r>
      <w:r w:rsidRPr="00640305">
        <w:rPr>
          <w:rFonts w:asciiTheme="minorEastAsia" w:eastAsiaTheme="minorEastAsia" w:hAnsiTheme="minorEastAsia" w:cstheme="minorEastAsia"/>
          <w:color w:val="auto"/>
          <w:sz w:val="24"/>
          <w:szCs w:val="24"/>
          <w:lang w:eastAsia="zh-CN"/>
        </w:rPr>
        <w:t>90</w:t>
      </w:r>
      <w:r w:rsidRPr="00640305">
        <w:rPr>
          <w:rFonts w:asciiTheme="minorEastAsia" w:eastAsiaTheme="minorEastAsia" w:hAnsiTheme="minorEastAsia" w:cstheme="minorEastAsia" w:hint="eastAsia"/>
          <w:color w:val="auto"/>
          <w:sz w:val="24"/>
          <w:szCs w:val="24"/>
          <w:lang w:eastAsia="zh-CN"/>
        </w:rPr>
        <w:t>分（包含</w:t>
      </w:r>
      <w:r w:rsidRPr="00640305">
        <w:rPr>
          <w:rFonts w:asciiTheme="minorEastAsia" w:eastAsiaTheme="minorEastAsia" w:hAnsiTheme="minorEastAsia" w:cstheme="minorEastAsia"/>
          <w:color w:val="auto"/>
          <w:sz w:val="24"/>
          <w:szCs w:val="24"/>
          <w:lang w:eastAsia="zh-CN"/>
        </w:rPr>
        <w:t>90</w:t>
      </w:r>
      <w:r w:rsidRPr="00640305">
        <w:rPr>
          <w:rFonts w:asciiTheme="minorEastAsia" w:eastAsiaTheme="minorEastAsia" w:hAnsiTheme="minorEastAsia" w:cstheme="minorEastAsia" w:hint="eastAsia"/>
          <w:color w:val="auto"/>
          <w:sz w:val="24"/>
          <w:szCs w:val="24"/>
          <w:lang w:eastAsia="zh-CN"/>
        </w:rPr>
        <w:t>分）全额</w:t>
      </w:r>
      <w:r w:rsidRPr="0064030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支付当季款项、</w:t>
      </w:r>
      <w:r w:rsidRPr="00640305">
        <w:rPr>
          <w:rFonts w:asciiTheme="minorEastAsia" w:eastAsiaTheme="minorEastAsia" w:hAnsiTheme="minorEastAsia" w:cstheme="minorEastAsia" w:hint="eastAsia"/>
          <w:color w:val="auto"/>
          <w:sz w:val="24"/>
          <w:szCs w:val="24"/>
          <w:lang w:eastAsia="zh-CN"/>
        </w:rPr>
        <w:t>低于</w:t>
      </w:r>
      <w:r w:rsidRPr="00640305">
        <w:rPr>
          <w:rFonts w:asciiTheme="minorEastAsia" w:eastAsiaTheme="minorEastAsia" w:hAnsiTheme="minorEastAsia" w:cstheme="minorEastAsia"/>
          <w:color w:val="auto"/>
          <w:sz w:val="24"/>
          <w:szCs w:val="24"/>
          <w:lang w:eastAsia="zh-CN"/>
        </w:rPr>
        <w:t>90</w:t>
      </w:r>
      <w:r w:rsidRPr="00640305">
        <w:rPr>
          <w:rFonts w:asciiTheme="minorEastAsia" w:eastAsiaTheme="minorEastAsia" w:hAnsiTheme="minorEastAsia" w:cstheme="minorEastAsia" w:hint="eastAsia"/>
          <w:color w:val="auto"/>
          <w:sz w:val="24"/>
          <w:szCs w:val="24"/>
          <w:lang w:eastAsia="zh-CN"/>
        </w:rPr>
        <w:t>分，按</w:t>
      </w:r>
      <w:r w:rsidRPr="00640305">
        <w:rPr>
          <w:rFonts w:asciiTheme="minorEastAsia" w:eastAsiaTheme="minorEastAsia" w:hAnsiTheme="minorEastAsia" w:cstheme="minorEastAsia"/>
          <w:color w:val="auto"/>
          <w:sz w:val="24"/>
          <w:szCs w:val="24"/>
          <w:lang w:eastAsia="zh-CN"/>
        </w:rPr>
        <w:t>1</w:t>
      </w:r>
      <w:r w:rsidRPr="00640305">
        <w:rPr>
          <w:rFonts w:asciiTheme="minorEastAsia" w:eastAsiaTheme="minorEastAsia" w:hAnsiTheme="minorEastAsia" w:cstheme="minorEastAsia" w:hint="eastAsia"/>
          <w:color w:val="auto"/>
          <w:sz w:val="24"/>
          <w:szCs w:val="24"/>
          <w:lang w:eastAsia="zh-CN"/>
        </w:rPr>
        <w:t>分</w:t>
      </w:r>
      <w:r w:rsidRPr="00640305">
        <w:rPr>
          <w:rFonts w:asciiTheme="minorEastAsia" w:eastAsiaTheme="minorEastAsia" w:hAnsiTheme="minorEastAsia" w:cstheme="minorEastAsia"/>
          <w:color w:val="auto"/>
          <w:sz w:val="24"/>
          <w:szCs w:val="24"/>
          <w:lang w:eastAsia="zh-CN"/>
        </w:rPr>
        <w:t>2000</w:t>
      </w:r>
      <w:r w:rsidRPr="00640305">
        <w:rPr>
          <w:rFonts w:asciiTheme="minorEastAsia" w:eastAsiaTheme="minorEastAsia" w:hAnsiTheme="minorEastAsia" w:cstheme="minorEastAsia" w:hint="eastAsia"/>
          <w:color w:val="auto"/>
          <w:sz w:val="24"/>
          <w:szCs w:val="24"/>
          <w:lang w:eastAsia="zh-CN"/>
        </w:rPr>
        <w:t>元进行相应扣除，</w:t>
      </w:r>
      <w:r w:rsidRPr="0064030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考核70分(不含)以下南丰县工业园区管委会有权终止服务合同，并停止支付服务费用。</w:t>
      </w:r>
    </w:p>
    <w:p w:rsidR="00BE3563" w:rsidRPr="00640305" w:rsidRDefault="00BE3563" w:rsidP="00BE3563">
      <w:pPr>
        <w:jc w:val="center"/>
        <w:rPr>
          <w:rFonts w:asciiTheme="minorEastAsia" w:eastAsiaTheme="minorEastAsia" w:hAnsiTheme="minorEastAsia" w:cs="宋体"/>
          <w:b/>
          <w:color w:val="auto"/>
          <w:sz w:val="24"/>
          <w:szCs w:val="24"/>
          <w:lang w:eastAsia="zh-CN"/>
        </w:rPr>
      </w:pPr>
      <w:r w:rsidRPr="00640305">
        <w:rPr>
          <w:rFonts w:asciiTheme="minorEastAsia" w:eastAsiaTheme="minorEastAsia" w:hAnsiTheme="minorEastAsia" w:cs="宋体" w:hint="eastAsia"/>
          <w:b/>
          <w:color w:val="auto"/>
          <w:sz w:val="24"/>
          <w:szCs w:val="24"/>
          <w:lang w:eastAsia="zh-CN"/>
        </w:rPr>
        <w:t>安全管家日常工作表现负面清单</w:t>
      </w:r>
    </w:p>
    <w:tbl>
      <w:tblPr>
        <w:tblW w:w="8522" w:type="dxa"/>
        <w:jc w:val="center"/>
        <w:tblLook w:val="04A0" w:firstRow="1" w:lastRow="0" w:firstColumn="1" w:lastColumn="0" w:noHBand="0" w:noVBand="1"/>
      </w:tblPr>
      <w:tblGrid>
        <w:gridCol w:w="1421"/>
        <w:gridCol w:w="519"/>
        <w:gridCol w:w="5489"/>
        <w:gridCol w:w="1093"/>
      </w:tblGrid>
      <w:tr w:rsidR="00BE3563" w:rsidRPr="00640305" w:rsidTr="002E61AB">
        <w:trPr>
          <w:tblHeader/>
          <w:jc w:val="center"/>
        </w:trPr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产业园安全管家日常工作表现负面清单</w:t>
            </w:r>
          </w:p>
        </w:tc>
      </w:tr>
      <w:tr w:rsidR="00BE3563" w:rsidRPr="00640305" w:rsidTr="002E61AB">
        <w:trPr>
          <w:tblHeader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类别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减分项目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处罚标准（每次扣分）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工作纪律考核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无故不参加会议，学习等情况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0.5分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旷工，外出不请假或者请假未批准仍外出（以钉钉打卡数据为准）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上班无故迟到早退（以钉钉打卡数据为准）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0.5分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值班人员脱岗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值班期间，因主观原因造成信息不灵、记录不清、矛盾上交或发生其他不良后果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全年请事假超过20天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2分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遇突发、应急事件不服从调派或袖手旁观、临阵脱逃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2分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有临时性工作安排时，因本人关机或无故联系事件</w:t>
            </w: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lastRenderedPageBreak/>
              <w:t>不上未能参加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lastRenderedPageBreak/>
              <w:t>0.5分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lastRenderedPageBreak/>
              <w:t>突发应急事件考核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布置的工作应付了事，工作拖拉，造成工作失误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通报1次扣0.5分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因工作不力，导致负责的工作在检查中被通报批评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相应扣3、2、1分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其他考核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因工作不力，导致负责工作受到省、市、区（县）通报批评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相应扣3、2、1分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因所负责工作落后或出问题，导致单位领导被约谈、作表态发言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2分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因个人原因（态度粗暴、方法不当等）引起企业投诉、激发干群矛盾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0.5分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受到上级通报批评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1.5分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责令工作整改，未如期整改到位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2分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因工作作风问题，造成不良影响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2分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故意刁难企业应办不办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有较大以上安全隐患未发现的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2分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每漏查一家企业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因业务工作不到位被产业园下发督办单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1分</w:t>
            </w:r>
          </w:p>
        </w:tc>
      </w:tr>
      <w:tr w:rsidR="00BE3563" w:rsidRPr="00640305" w:rsidTr="002E61AB">
        <w:trPr>
          <w:jc w:val="center"/>
        </w:trPr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产业园安全管家日常工作表现加分清单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类别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加分项目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奖励标准（每次加分）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工作成效方面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创新开展工作，经验做法在县以上得到推广的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3分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阶段性重点工作得到上级表扬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1分</w:t>
            </w:r>
          </w:p>
        </w:tc>
      </w:tr>
      <w:tr w:rsidR="00BE3563" w:rsidRPr="00640305" w:rsidTr="002E61AB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工作或活动社会反响很好，在省市县新闻媒体或省级部门工作简报上宣传报道的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textAlignment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 w:bidi="ar"/>
              </w:rPr>
              <w:t>3、2、1分</w:t>
            </w:r>
          </w:p>
        </w:tc>
      </w:tr>
      <w:tr w:rsidR="00BE3563" w:rsidRPr="00640305" w:rsidTr="002E61AB">
        <w:trPr>
          <w:jc w:val="center"/>
        </w:trPr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E3563" w:rsidRPr="00640305" w:rsidRDefault="00BE3563" w:rsidP="002E61AB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bCs/>
                <w:color w:val="auto"/>
                <w:sz w:val="24"/>
                <w:szCs w:val="24"/>
              </w:rPr>
            </w:pPr>
            <w:r w:rsidRPr="00640305">
              <w:rPr>
                <w:rFonts w:asciiTheme="minorEastAsia" w:eastAsiaTheme="minorEastAsia" w:hAnsiTheme="minorEastAsia" w:cs="宋体" w:hint="eastAsia"/>
                <w:b/>
                <w:bCs/>
                <w:color w:val="auto"/>
                <w:sz w:val="24"/>
                <w:szCs w:val="24"/>
                <w:lang w:eastAsia="zh-CN" w:bidi="ar"/>
              </w:rPr>
              <w:t>最终得分：  分</w:t>
            </w:r>
          </w:p>
        </w:tc>
      </w:tr>
    </w:tbl>
    <w:p w:rsidR="00E35C79" w:rsidRDefault="00E35C79">
      <w:bookmarkStart w:id="0" w:name="_GoBack"/>
      <w:bookmarkEnd w:id="0"/>
    </w:p>
    <w:sectPr w:rsidR="00E35C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2A6D" w:rsidRDefault="001C2A6D" w:rsidP="00BE3563">
      <w:r>
        <w:separator/>
      </w:r>
    </w:p>
  </w:endnote>
  <w:endnote w:type="continuationSeparator" w:id="0">
    <w:p w:rsidR="001C2A6D" w:rsidRDefault="001C2A6D" w:rsidP="00BE3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2A6D" w:rsidRDefault="001C2A6D" w:rsidP="00BE3563">
      <w:r>
        <w:separator/>
      </w:r>
    </w:p>
  </w:footnote>
  <w:footnote w:type="continuationSeparator" w:id="0">
    <w:p w:rsidR="001C2A6D" w:rsidRDefault="001C2A6D" w:rsidP="00BE35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0558"/>
    <w:rsid w:val="001C2A6D"/>
    <w:rsid w:val="006E0558"/>
    <w:rsid w:val="00BE3563"/>
    <w:rsid w:val="00E35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E3563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BE3563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1"/>
    <w:link w:val="a4"/>
    <w:uiPriority w:val="99"/>
    <w:rsid w:val="00BE356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E3563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1"/>
    <w:link w:val="a5"/>
    <w:uiPriority w:val="99"/>
    <w:rsid w:val="00BE3563"/>
    <w:rPr>
      <w:sz w:val="18"/>
      <w:szCs w:val="18"/>
    </w:rPr>
  </w:style>
  <w:style w:type="paragraph" w:styleId="a0">
    <w:name w:val="Body Text"/>
    <w:basedOn w:val="a"/>
    <w:next w:val="a"/>
    <w:link w:val="Char1"/>
    <w:qFormat/>
    <w:rsid w:val="00BE3563"/>
    <w:rPr>
      <w:rFonts w:ascii="仿宋" w:eastAsia="仿宋" w:hAnsi="仿宋" w:cs="仿宋"/>
      <w:sz w:val="30"/>
      <w:szCs w:val="30"/>
    </w:rPr>
  </w:style>
  <w:style w:type="character" w:customStyle="1" w:styleId="Char1">
    <w:name w:val="正文文本 Char"/>
    <w:basedOn w:val="a1"/>
    <w:link w:val="a0"/>
    <w:rsid w:val="00BE3563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paragraph" w:styleId="a6">
    <w:name w:val="List Paragraph"/>
    <w:basedOn w:val="a"/>
    <w:uiPriority w:val="34"/>
    <w:unhideWhenUsed/>
    <w:qFormat/>
    <w:rsid w:val="00BE3563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E3563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BE3563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1"/>
    <w:link w:val="a4"/>
    <w:uiPriority w:val="99"/>
    <w:rsid w:val="00BE356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E3563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1"/>
    <w:link w:val="a5"/>
    <w:uiPriority w:val="99"/>
    <w:rsid w:val="00BE3563"/>
    <w:rPr>
      <w:sz w:val="18"/>
      <w:szCs w:val="18"/>
    </w:rPr>
  </w:style>
  <w:style w:type="paragraph" w:styleId="a0">
    <w:name w:val="Body Text"/>
    <w:basedOn w:val="a"/>
    <w:next w:val="a"/>
    <w:link w:val="Char1"/>
    <w:qFormat/>
    <w:rsid w:val="00BE3563"/>
    <w:rPr>
      <w:rFonts w:ascii="仿宋" w:eastAsia="仿宋" w:hAnsi="仿宋" w:cs="仿宋"/>
      <w:sz w:val="30"/>
      <w:szCs w:val="30"/>
    </w:rPr>
  </w:style>
  <w:style w:type="character" w:customStyle="1" w:styleId="Char1">
    <w:name w:val="正文文本 Char"/>
    <w:basedOn w:val="a1"/>
    <w:link w:val="a0"/>
    <w:rsid w:val="00BE3563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paragraph" w:styleId="a6">
    <w:name w:val="List Paragraph"/>
    <w:basedOn w:val="a"/>
    <w:uiPriority w:val="34"/>
    <w:unhideWhenUsed/>
    <w:qFormat/>
    <w:rsid w:val="00BE356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367</Words>
  <Characters>2094</Characters>
  <Application>Microsoft Office Word</Application>
  <DocSecurity>0</DocSecurity>
  <Lines>17</Lines>
  <Paragraphs>4</Paragraphs>
  <ScaleCrop>false</ScaleCrop>
  <Company/>
  <LinksUpToDate>false</LinksUpToDate>
  <CharactersWithSpaces>2457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2026-05-07T09:03:00Z</dcterms:created>
  <dcterms:modified xsi:type="dcterms:W3CDTF">2026-05-07T09:04:00Z</dcterms:modified>
</cp:coreProperties>
</file>