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BD8" w:rsidRDefault="00F97BD8" w:rsidP="00F97BD8">
      <w:pPr>
        <w:spacing w:before="124" w:line="296" w:lineRule="exact"/>
        <w:ind w:left="2399"/>
        <w:rPr>
          <w:rFonts w:ascii="微软雅黑" w:eastAsia="微软雅黑" w:hAnsi="微软雅黑" w:cs="微软雅黑"/>
          <w:sz w:val="29"/>
          <w:szCs w:val="29"/>
          <w:lang w:eastAsia="zh-CN"/>
        </w:rPr>
      </w:pPr>
      <w:r>
        <w:rPr>
          <w:rFonts w:ascii="微软雅黑" w:eastAsia="微软雅黑" w:hAnsi="微软雅黑" w:cs="微软雅黑"/>
          <w:spacing w:val="17"/>
          <w:position w:val="-1"/>
          <w:sz w:val="29"/>
          <w:szCs w:val="29"/>
          <w:lang w:eastAsia="zh-CN"/>
        </w:rPr>
        <w:t>第五章货物需求表及采购需求</w:t>
      </w:r>
    </w:p>
    <w:p w:rsidR="00F97BD8" w:rsidRDefault="00F97BD8" w:rsidP="00F97BD8">
      <w:pPr>
        <w:pStyle w:val="a5"/>
        <w:spacing w:line="412" w:lineRule="auto"/>
        <w:rPr>
          <w:lang w:eastAsia="zh-CN"/>
        </w:rPr>
      </w:pPr>
    </w:p>
    <w:p w:rsidR="00F97BD8" w:rsidRDefault="00F97BD8" w:rsidP="00F97BD8">
      <w:pPr>
        <w:spacing w:before="94" w:line="229" w:lineRule="exact"/>
        <w:ind w:left="205"/>
        <w:outlineLvl w:val="1"/>
        <w:rPr>
          <w:rFonts w:ascii="微软雅黑" w:eastAsia="微软雅黑" w:hAnsi="微软雅黑" w:cs="微软雅黑"/>
          <w:sz w:val="22"/>
          <w:szCs w:val="22"/>
        </w:rPr>
      </w:pP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一  货物</w:t>
      </w:r>
      <w:r>
        <w:rPr>
          <w:noProof/>
          <w:position w:val="-4"/>
          <w:sz w:val="22"/>
          <w:szCs w:val="22"/>
          <w:lang w:eastAsia="zh-CN"/>
        </w:rPr>
        <w:drawing>
          <wp:inline distT="0" distB="0" distL="0" distR="0">
            <wp:extent cx="150495" cy="142240"/>
            <wp:effectExtent l="0" t="0" r="0" b="0"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0614" cy="142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求表</w:t>
      </w:r>
    </w:p>
    <w:p w:rsidR="00F97BD8" w:rsidRDefault="00F97BD8" w:rsidP="00F97BD8">
      <w:pPr>
        <w:spacing w:before="45"/>
      </w:pPr>
    </w:p>
    <w:tbl>
      <w:tblPr>
        <w:tblStyle w:val="TableNormal"/>
        <w:tblW w:w="910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1747"/>
        <w:gridCol w:w="1091"/>
        <w:gridCol w:w="6262"/>
      </w:tblGrid>
      <w:tr w:rsidR="00F97BD8" w:rsidTr="009B4E89">
        <w:trPr>
          <w:trHeight w:val="2293"/>
        </w:trPr>
        <w:tc>
          <w:tcPr>
            <w:tcW w:w="1747" w:type="dxa"/>
            <w:tcBorders>
              <w:right w:val="nil"/>
            </w:tcBorders>
          </w:tcPr>
          <w:p w:rsidR="00F97BD8" w:rsidRDefault="00F97BD8" w:rsidP="009B4E89">
            <w:pPr>
              <w:pStyle w:val="TableText"/>
              <w:spacing w:before="203" w:line="223" w:lineRule="auto"/>
              <w:ind w:left="1103"/>
            </w:pPr>
            <w:r>
              <w:t>名</w:t>
            </w:r>
          </w:p>
          <w:p w:rsidR="00F97BD8" w:rsidRDefault="00F97BD8" w:rsidP="009B4E89">
            <w:pPr>
              <w:spacing w:line="242" w:lineRule="auto"/>
            </w:pPr>
          </w:p>
          <w:p w:rsidR="00F97BD8" w:rsidRDefault="00F97BD8" w:rsidP="009B4E89">
            <w:pPr>
              <w:spacing w:line="243" w:lineRule="auto"/>
            </w:pPr>
          </w:p>
          <w:p w:rsidR="00F97BD8" w:rsidRDefault="00F97BD8" w:rsidP="009B4E89">
            <w:pPr>
              <w:pStyle w:val="TableText"/>
              <w:spacing w:before="78" w:line="220" w:lineRule="auto"/>
              <w:ind w:left="519"/>
            </w:pPr>
            <w:r>
              <w:t>内</w:t>
            </w:r>
          </w:p>
          <w:p w:rsidR="00F97BD8" w:rsidRDefault="00F97BD8" w:rsidP="009B4E89">
            <w:pPr>
              <w:spacing w:line="337" w:lineRule="auto"/>
            </w:pPr>
          </w:p>
          <w:p w:rsidR="00F97BD8" w:rsidRDefault="00F97BD8" w:rsidP="009B4E89">
            <w:pPr>
              <w:pStyle w:val="TableText"/>
              <w:spacing w:before="78" w:line="220" w:lineRule="auto"/>
              <w:ind w:left="1323"/>
            </w:pPr>
            <w:r>
              <w:t>容</w:t>
            </w:r>
          </w:p>
        </w:tc>
        <w:tc>
          <w:tcPr>
            <w:tcW w:w="1091" w:type="dxa"/>
            <w:tcBorders>
              <w:left w:val="nil"/>
            </w:tcBorders>
          </w:tcPr>
          <w:p w:rsidR="00F97BD8" w:rsidRDefault="00F97BD8" w:rsidP="009B4E89">
            <w:pPr>
              <w:spacing w:line="269" w:lineRule="auto"/>
            </w:pPr>
          </w:p>
          <w:p w:rsidR="00F97BD8" w:rsidRDefault="00F97BD8" w:rsidP="009B4E89">
            <w:pPr>
              <w:spacing w:line="269" w:lineRule="auto"/>
            </w:pPr>
          </w:p>
          <w:p w:rsidR="00F97BD8" w:rsidRDefault="00F97BD8" w:rsidP="009B4E89">
            <w:pPr>
              <w:spacing w:line="269" w:lineRule="auto"/>
            </w:pPr>
          </w:p>
          <w:p w:rsidR="00F97BD8" w:rsidRDefault="00F97BD8" w:rsidP="009B4E89">
            <w:pPr>
              <w:pStyle w:val="TableText"/>
              <w:spacing w:before="78" w:line="222" w:lineRule="auto"/>
              <w:ind w:left="190"/>
            </w:pPr>
            <w:r>
              <w:t>称</w:t>
            </w:r>
          </w:p>
        </w:tc>
        <w:tc>
          <w:tcPr>
            <w:tcW w:w="6262" w:type="dxa"/>
          </w:tcPr>
          <w:p w:rsidR="00F97BD8" w:rsidRDefault="00F97BD8" w:rsidP="009B4E89">
            <w:pPr>
              <w:spacing w:line="263" w:lineRule="auto"/>
              <w:rPr>
                <w:lang w:eastAsia="zh-CN"/>
              </w:rPr>
            </w:pPr>
          </w:p>
          <w:p w:rsidR="00F97BD8" w:rsidRDefault="00F97BD8" w:rsidP="009B4E89">
            <w:pPr>
              <w:spacing w:line="263" w:lineRule="auto"/>
              <w:rPr>
                <w:lang w:eastAsia="zh-CN"/>
              </w:rPr>
            </w:pPr>
          </w:p>
          <w:p w:rsidR="00F97BD8" w:rsidRDefault="00F97BD8" w:rsidP="009B4E89">
            <w:pPr>
              <w:spacing w:line="263" w:lineRule="auto"/>
              <w:rPr>
                <w:lang w:eastAsia="zh-CN"/>
              </w:rPr>
            </w:pPr>
          </w:p>
          <w:p w:rsidR="00F97BD8" w:rsidRPr="00C83420" w:rsidRDefault="00F97BD8" w:rsidP="009B4E89">
            <w:pPr>
              <w:pStyle w:val="TableText"/>
              <w:spacing w:before="78" w:line="219" w:lineRule="auto"/>
              <w:ind w:left="77"/>
              <w:rPr>
                <w:spacing w:val="-1"/>
                <w:lang w:eastAsia="zh-CN"/>
              </w:rPr>
            </w:pPr>
            <w:r>
              <w:rPr>
                <w:spacing w:val="-1"/>
                <w:lang w:eastAsia="zh-CN"/>
              </w:rPr>
              <w:t>铅山县总医院纤支镜、骨科牵引手术床采购项目</w:t>
            </w:r>
          </w:p>
          <w:p w:rsidR="00F97BD8" w:rsidRPr="00C83420" w:rsidRDefault="00F97BD8" w:rsidP="009B4E89">
            <w:pPr>
              <w:pStyle w:val="TableText"/>
              <w:spacing w:before="26" w:line="220" w:lineRule="auto"/>
              <w:ind w:left="2297"/>
              <w:rPr>
                <w:lang w:eastAsia="zh-CN"/>
              </w:rPr>
            </w:pPr>
          </w:p>
        </w:tc>
      </w:tr>
      <w:tr w:rsidR="00F97BD8" w:rsidTr="009B4E89">
        <w:trPr>
          <w:trHeight w:val="903"/>
        </w:trPr>
        <w:tc>
          <w:tcPr>
            <w:tcW w:w="2838" w:type="dxa"/>
            <w:gridSpan w:val="2"/>
          </w:tcPr>
          <w:p w:rsidR="00F97BD8" w:rsidRDefault="00F97BD8" w:rsidP="009B4E89">
            <w:pPr>
              <w:pStyle w:val="TableText"/>
              <w:spacing w:before="267" w:line="220" w:lineRule="auto"/>
              <w:ind w:left="1199"/>
            </w:pPr>
            <w:r>
              <w:rPr>
                <w:spacing w:val="-3"/>
              </w:rPr>
              <w:t>数量</w:t>
            </w:r>
          </w:p>
        </w:tc>
        <w:tc>
          <w:tcPr>
            <w:tcW w:w="6262" w:type="dxa"/>
          </w:tcPr>
          <w:p w:rsidR="00F97BD8" w:rsidRDefault="00F97BD8" w:rsidP="009B4E89">
            <w:pPr>
              <w:spacing w:line="253" w:lineRule="auto"/>
              <w:rPr>
                <w:lang w:eastAsia="zh-CN"/>
              </w:rPr>
            </w:pPr>
          </w:p>
          <w:p w:rsidR="00F97BD8" w:rsidRDefault="00F97BD8" w:rsidP="009B4E89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详见第五章“二、技术需求”</w:t>
            </w:r>
          </w:p>
        </w:tc>
      </w:tr>
      <w:tr w:rsidR="00F97BD8" w:rsidTr="009B4E89">
        <w:trPr>
          <w:trHeight w:val="903"/>
        </w:trPr>
        <w:tc>
          <w:tcPr>
            <w:tcW w:w="2838" w:type="dxa"/>
            <w:gridSpan w:val="2"/>
          </w:tcPr>
          <w:p w:rsidR="00F97BD8" w:rsidRDefault="00F97BD8" w:rsidP="009B4E89">
            <w:pPr>
              <w:pStyle w:val="TableText"/>
              <w:spacing w:before="268" w:line="219" w:lineRule="auto"/>
              <w:ind w:left="1085"/>
            </w:pPr>
            <w:r>
              <w:rPr>
                <w:spacing w:val="-4"/>
              </w:rPr>
              <w:t>交货期</w:t>
            </w:r>
          </w:p>
        </w:tc>
        <w:tc>
          <w:tcPr>
            <w:tcW w:w="6262" w:type="dxa"/>
          </w:tcPr>
          <w:p w:rsidR="00F97BD8" w:rsidRDefault="00F97BD8" w:rsidP="009B4E89">
            <w:pPr>
              <w:spacing w:line="254" w:lineRule="auto"/>
              <w:rPr>
                <w:lang w:eastAsia="zh-CN"/>
              </w:rPr>
            </w:pPr>
          </w:p>
          <w:p w:rsidR="00F97BD8" w:rsidRDefault="00F97BD8" w:rsidP="009B4E89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F97BD8" w:rsidTr="009B4E89">
        <w:trPr>
          <w:trHeight w:val="904"/>
        </w:trPr>
        <w:tc>
          <w:tcPr>
            <w:tcW w:w="2838" w:type="dxa"/>
            <w:gridSpan w:val="2"/>
          </w:tcPr>
          <w:p w:rsidR="00F97BD8" w:rsidRDefault="00F97BD8" w:rsidP="009B4E89">
            <w:pPr>
              <w:pStyle w:val="TableText"/>
              <w:spacing w:before="272" w:line="219" w:lineRule="auto"/>
              <w:ind w:left="965"/>
            </w:pPr>
            <w:r>
              <w:rPr>
                <w:spacing w:val="-3"/>
              </w:rPr>
              <w:t>交货地点</w:t>
            </w:r>
          </w:p>
        </w:tc>
        <w:tc>
          <w:tcPr>
            <w:tcW w:w="6262" w:type="dxa"/>
          </w:tcPr>
          <w:p w:rsidR="00F97BD8" w:rsidRDefault="00F97BD8" w:rsidP="009B4E89">
            <w:pPr>
              <w:spacing w:line="255" w:lineRule="auto"/>
              <w:rPr>
                <w:lang w:eastAsia="zh-CN"/>
              </w:rPr>
            </w:pPr>
          </w:p>
          <w:p w:rsidR="00F97BD8" w:rsidRDefault="00F97BD8" w:rsidP="009B4E89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F97BD8" w:rsidTr="009B4E89">
        <w:trPr>
          <w:trHeight w:val="911"/>
        </w:trPr>
        <w:tc>
          <w:tcPr>
            <w:tcW w:w="2838" w:type="dxa"/>
            <w:gridSpan w:val="2"/>
          </w:tcPr>
          <w:p w:rsidR="00F97BD8" w:rsidRDefault="00F97BD8" w:rsidP="009B4E89">
            <w:pPr>
              <w:pStyle w:val="TableText"/>
              <w:spacing w:before="276" w:line="221" w:lineRule="auto"/>
              <w:ind w:left="1201"/>
            </w:pPr>
            <w:r>
              <w:rPr>
                <w:spacing w:val="-4"/>
              </w:rPr>
              <w:t>备注</w:t>
            </w:r>
          </w:p>
        </w:tc>
        <w:tc>
          <w:tcPr>
            <w:tcW w:w="6262" w:type="dxa"/>
          </w:tcPr>
          <w:p w:rsidR="00F97BD8" w:rsidRDefault="00F97BD8" w:rsidP="009B4E89"/>
        </w:tc>
      </w:tr>
    </w:tbl>
    <w:p w:rsidR="00F97BD8" w:rsidRDefault="00F97BD8" w:rsidP="00F97BD8">
      <w:pPr>
        <w:pStyle w:val="a5"/>
      </w:pPr>
    </w:p>
    <w:p w:rsidR="00F97BD8" w:rsidRDefault="00F97BD8" w:rsidP="00F97BD8">
      <w:pPr>
        <w:sectPr w:rsidR="00F97BD8">
          <w:headerReference w:type="default" r:id="rId7"/>
          <w:footerReference w:type="default" r:id="rId8"/>
          <w:pgSz w:w="11906" w:h="16840"/>
          <w:pgMar w:top="400" w:right="1409" w:bottom="1214" w:left="1390" w:header="0" w:footer="968" w:gutter="0"/>
          <w:cols w:space="720"/>
        </w:sectPr>
      </w:pPr>
    </w:p>
    <w:p w:rsidR="00F97BD8" w:rsidRDefault="00F97BD8" w:rsidP="00F97BD8">
      <w:pPr>
        <w:pStyle w:val="a5"/>
        <w:spacing w:line="254" w:lineRule="auto"/>
      </w:pPr>
    </w:p>
    <w:p w:rsidR="00F97BD8" w:rsidRDefault="00F97BD8" w:rsidP="00F97BD8">
      <w:pPr>
        <w:pStyle w:val="a5"/>
        <w:spacing w:line="254" w:lineRule="auto"/>
      </w:pPr>
    </w:p>
    <w:p w:rsidR="00F97BD8" w:rsidRDefault="00F97BD8" w:rsidP="00F97BD8">
      <w:pPr>
        <w:pStyle w:val="a5"/>
        <w:spacing w:line="255" w:lineRule="auto"/>
      </w:pPr>
    </w:p>
    <w:p w:rsidR="00F97BD8" w:rsidRDefault="00F97BD8" w:rsidP="00F97BD8">
      <w:pPr>
        <w:pStyle w:val="a5"/>
        <w:spacing w:line="255" w:lineRule="auto"/>
      </w:pPr>
    </w:p>
    <w:p w:rsidR="00F97BD8" w:rsidRDefault="00F97BD8" w:rsidP="00F97BD8">
      <w:pPr>
        <w:spacing w:before="94" w:line="190" w:lineRule="auto"/>
        <w:ind w:left="3488"/>
        <w:outlineLvl w:val="1"/>
        <w:rPr>
          <w:rFonts w:ascii="宋体" w:eastAsia="宋体" w:hAnsi="宋体" w:cs="宋体"/>
          <w:spacing w:val="8"/>
          <w:position w:val="-1"/>
          <w:sz w:val="28"/>
          <w:szCs w:val="28"/>
          <w:lang w:eastAsia="zh-CN"/>
        </w:rPr>
      </w:pPr>
    </w:p>
    <w:p w:rsidR="00F97BD8" w:rsidRPr="000F3AF6" w:rsidRDefault="00F97BD8" w:rsidP="00F97BD8">
      <w:pPr>
        <w:spacing w:before="94" w:line="190" w:lineRule="auto"/>
        <w:ind w:left="3488"/>
        <w:outlineLvl w:val="1"/>
        <w:rPr>
          <w:rFonts w:ascii="微软雅黑" w:eastAsia="微软雅黑" w:hAnsi="微软雅黑" w:cs="微软雅黑"/>
          <w:b/>
          <w:sz w:val="30"/>
          <w:szCs w:val="30"/>
          <w:lang w:eastAsia="zh-CN"/>
        </w:rPr>
      </w:pPr>
      <w:r w:rsidRPr="000F3AF6">
        <w:rPr>
          <w:rFonts w:ascii="宋体" w:eastAsia="宋体" w:hAnsi="宋体" w:cs="宋体"/>
          <w:b/>
          <w:spacing w:val="8"/>
          <w:position w:val="-1"/>
          <w:sz w:val="30"/>
          <w:szCs w:val="30"/>
          <w:lang w:eastAsia="zh-CN"/>
        </w:rPr>
        <w:t>二、技术需求</w:t>
      </w:r>
    </w:p>
    <w:p w:rsidR="00F97BD8" w:rsidRPr="000F3AF6" w:rsidRDefault="00F97BD8" w:rsidP="00F97BD8">
      <w:pPr>
        <w:pStyle w:val="a6"/>
        <w:jc w:val="left"/>
      </w:pPr>
      <w:bookmarkStart w:id="0" w:name="bookmark80"/>
      <w:bookmarkEnd w:id="0"/>
      <w:r>
        <w:rPr>
          <w:rFonts w:hint="eastAsia"/>
        </w:rPr>
        <w:t>（一）骨科牵引手术床：</w:t>
      </w:r>
      <w:r>
        <w:rPr>
          <w:rFonts w:hint="eastAsia"/>
        </w:rPr>
        <w:t>1</w:t>
      </w:r>
      <w:r>
        <w:rPr>
          <w:rFonts w:hint="eastAsia"/>
        </w:rPr>
        <w:t>张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</w:t>
      </w: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、手术床功能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1.1、手术床台面由头板、上背板、下背板、坐板、分体式腿板等组成。头板、上背板、 腿板各模块可拆卸、可下折、可外展，床板均可透过X线。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1.2、采用电动液压驱动，电动功能有：台面升降、左右倾斜、前后倾斜、前后平移、背板上下、腿板上下电动刹车等功能。</w:t>
      </w:r>
      <w:bookmarkStart w:id="1" w:name="_Hlk202801556"/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手术床腿板采用电动调节方式</w:t>
      </w:r>
      <w:bookmarkEnd w:id="1"/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，通过电驱动腿板上下折。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1.3、手术床床垫采用质地柔软的记忆海绵材料制成，厚度≥7cm，具有防水透气易清洁、密封性能好、X光可透、导静电、不漏液体等特性。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1.4、手术床配有高性能充电电池，可自动依据电源输入条件选择直流和交流两种供电方式。 1.5、手术床4个脚轮采用万向脚轮结构，方便移动和旋转。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1.6、手术床底座采用6系不锈钢或更高级别材质，底座防破裂，抗撞击，耐腐蚀，易清洁，不生锈。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1.7、手术床立柱护罩顶端采用硬顶式设计，无褶皱便于清洁消毒，</w:t>
      </w:r>
      <w:bookmarkStart w:id="2" w:name="_Hlk202446620"/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同时立柱式备用面板与硬顶式立柱护罩位于同一平面，不得凸出立柱护罩表面</w:t>
      </w:r>
      <w:bookmarkEnd w:id="2"/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1.8、手术床具备记忆体位功能，记忆体位可存储≥10个体位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1.9、手术床具备防撞功能，执行台面动作时可避免与立柱、底座、地面碰撞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1.10、手术床整机满足IPX5防水需求同时配备脚踏开关，脚踏开关共有≥3组按键,可控制手术床台面≥6个动作，脚踏开关满足IPX8防水需求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 </w:t>
      </w:r>
      <w:r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2</w:t>
      </w: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、手术床规格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2.1、手术床宽度：≥520±20mm。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2.2、纵向最大倾斜角度（头倾/脚倾）：≥25º/25º。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lastRenderedPageBreak/>
        <w:t xml:space="preserve">2.3、侧向最大倾斜角度（左倾/右倾）： ≥15º/15º。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2.4、背板最大倾斜角度（标准模式上/下）：上≥75°；下≥40°。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2.5、腿板最大倾斜角度（标准模式上/下）：上≥0°；下≥85°。 </w:t>
      </w:r>
    </w:p>
    <w:p w:rsidR="00F97BD8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</w:p>
    <w:p w:rsidR="00F97BD8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2.6、手术床最大承重：≥390kg。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 xml:space="preserve">2.7、床面高度可调范围600-1090mm。 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2.8、床面电动平移距离：≥320mm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</w:t>
      </w: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、碳纤维牵引架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3.1、牵引架悬臂、骨盆坐板、会阴抵柱为碳纤维材质。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3.2、悬臂和骨盆坐板采用等透设计，实现C臂360°透视无明显异常伪影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3.3、悬臂可通过关节进行内收外展，完成不同的角度调节，可通过关节旋钮，可快拆悬臂。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3.4、会阴砥柱带有软垫，采用碳纤维材质，可左右两侧安装孔位，达到更好的透视效果。</w:t>
      </w:r>
    </w:p>
    <w:p w:rsidR="00F97BD8" w:rsidRPr="000F3AF6" w:rsidRDefault="00F97BD8" w:rsidP="00F97BD8">
      <w:pPr>
        <w:pStyle w:val="TableText"/>
        <w:spacing w:line="480" w:lineRule="exact"/>
        <w:ind w:firstLine="307"/>
        <w:jc w:val="both"/>
        <w:rPr>
          <w:rFonts w:asciiTheme="majorEastAsia" w:eastAsiaTheme="majorEastAsia" w:hAnsiTheme="majorEastAsia"/>
          <w:spacing w:val="7"/>
          <w:kern w:val="2"/>
          <w:lang w:eastAsia="zh-CN"/>
        </w:rPr>
      </w:pPr>
      <w:r w:rsidRPr="000F3AF6">
        <w:rPr>
          <w:rFonts w:asciiTheme="majorEastAsia" w:eastAsiaTheme="majorEastAsia" w:hAnsiTheme="majorEastAsia" w:hint="eastAsia"/>
          <w:spacing w:val="7"/>
          <w:kern w:val="2"/>
          <w:lang w:eastAsia="zh-CN"/>
        </w:rPr>
        <w:t>3.5、悬臂长度≥1400-1600mm，最大牵引力≥650N，最大承重≥130KG</w:t>
      </w:r>
    </w:p>
    <w:p w:rsidR="00F97BD8" w:rsidRPr="000F3AF6" w:rsidRDefault="00F97BD8" w:rsidP="00F97BD8">
      <w:pPr>
        <w:rPr>
          <w:rFonts w:ascii="宋体" w:hAnsi="宋体" w:cs="宋体"/>
          <w:color w:val="000000" w:themeColor="text1"/>
          <w:sz w:val="24"/>
          <w:szCs w:val="24"/>
          <w:lang w:eastAsia="zh-CN"/>
        </w:rPr>
      </w:pPr>
    </w:p>
    <w:p w:rsidR="00F97BD8" w:rsidRDefault="00F97BD8" w:rsidP="00F97BD8">
      <w:pPr>
        <w:rPr>
          <w:rFonts w:ascii="宋体" w:eastAsiaTheme="minorEastAsia" w:hAnsi="宋体" w:cs="宋体"/>
          <w:b/>
          <w:color w:val="000000" w:themeColor="text1"/>
          <w:sz w:val="28"/>
          <w:szCs w:val="28"/>
          <w:lang w:eastAsia="zh-CN"/>
        </w:rPr>
      </w:pPr>
      <w:r w:rsidRPr="000F3AF6">
        <w:rPr>
          <w:rFonts w:ascii="宋体" w:hAnsi="宋体" w:cs="宋体"/>
          <w:b/>
          <w:color w:val="000000" w:themeColor="text1"/>
          <w:sz w:val="28"/>
          <w:szCs w:val="28"/>
          <w:lang w:eastAsia="zh-CN"/>
        </w:rPr>
        <w:t>配套附件：</w:t>
      </w:r>
    </w:p>
    <w:p w:rsidR="00F97BD8" w:rsidRPr="000F3AF6" w:rsidRDefault="00F97BD8" w:rsidP="00F97BD8">
      <w:pPr>
        <w:rPr>
          <w:rFonts w:ascii="宋体" w:eastAsiaTheme="minorEastAsia" w:hAnsi="宋体" w:cs="宋体"/>
          <w:b/>
          <w:color w:val="000000" w:themeColor="text1"/>
          <w:sz w:val="28"/>
          <w:szCs w:val="28"/>
          <w:lang w:eastAsia="zh-CN"/>
        </w:rPr>
      </w:pPr>
    </w:p>
    <w:tbl>
      <w:tblPr>
        <w:tblW w:w="0" w:type="auto"/>
        <w:jc w:val="center"/>
        <w:tblInd w:w="-1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86"/>
        <w:gridCol w:w="5195"/>
        <w:gridCol w:w="1959"/>
      </w:tblGrid>
      <w:tr w:rsidR="00F97BD8" w:rsidTr="009B4E89">
        <w:trPr>
          <w:trHeight w:val="702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32"/>
                <w:szCs w:val="32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32"/>
                <w:szCs w:val="32"/>
              </w:rPr>
              <w:t>序号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pacing w:val="2"/>
                <w:sz w:val="32"/>
                <w:szCs w:val="32"/>
              </w:rPr>
              <w:t>名 称</w:t>
            </w:r>
          </w:p>
        </w:tc>
        <w:tc>
          <w:tcPr>
            <w:tcW w:w="1959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32"/>
                <w:szCs w:val="32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32"/>
                <w:szCs w:val="32"/>
              </w:rPr>
              <w:t>数量</w:t>
            </w:r>
          </w:p>
        </w:tc>
      </w:tr>
      <w:tr w:rsidR="00F97BD8" w:rsidTr="009B4E89">
        <w:trPr>
          <w:trHeight w:val="538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F97BD8">
            <w:pPr>
              <w:ind w:firstLineChars="650" w:firstLine="1586"/>
              <w:textAlignment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全碳纤手术板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2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碳纤维骨科牵引架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3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马镫多功能腿架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4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托腿架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581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5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jc w:val="center"/>
              <w:textAlignment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无线控器(带平移)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6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支肩架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7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侧卧位托手架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8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支身架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9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托腿支架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lastRenderedPageBreak/>
              <w:t>10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俯卧位凝胶垫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11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侧卧位凝胶垫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  <w:tr w:rsidR="00F97BD8" w:rsidTr="009B4E89">
        <w:trPr>
          <w:trHeight w:val="425"/>
          <w:jc w:val="center"/>
        </w:trPr>
        <w:tc>
          <w:tcPr>
            <w:tcW w:w="1086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12</w:t>
            </w:r>
          </w:p>
        </w:tc>
        <w:tc>
          <w:tcPr>
            <w:tcW w:w="5195" w:type="dxa"/>
            <w:vAlign w:val="center"/>
          </w:tcPr>
          <w:p w:rsidR="00F97BD8" w:rsidRPr="000F3AF6" w:rsidRDefault="00F97BD8" w:rsidP="009B4E89">
            <w:pPr>
              <w:spacing w:line="380" w:lineRule="exact"/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仰卧位凝胶垫</w:t>
            </w:r>
          </w:p>
        </w:tc>
        <w:tc>
          <w:tcPr>
            <w:tcW w:w="1959" w:type="dxa"/>
          </w:tcPr>
          <w:p w:rsidR="00F97BD8" w:rsidRPr="000F3AF6" w:rsidRDefault="00F97BD8" w:rsidP="009B4E89">
            <w:pPr>
              <w:jc w:val="center"/>
              <w:rPr>
                <w:rFonts w:ascii="宋体" w:eastAsia="宋体" w:hAnsi="宋体" w:cs="宋体"/>
                <w:spacing w:val="2"/>
                <w:sz w:val="24"/>
                <w:szCs w:val="24"/>
              </w:rPr>
            </w:pPr>
            <w:r w:rsidRPr="000F3AF6">
              <w:rPr>
                <w:rFonts w:ascii="宋体" w:eastAsia="宋体" w:hAnsi="宋体" w:cs="宋体" w:hint="eastAsia"/>
                <w:spacing w:val="2"/>
                <w:sz w:val="24"/>
                <w:szCs w:val="24"/>
              </w:rPr>
              <w:t>1</w:t>
            </w:r>
          </w:p>
        </w:tc>
      </w:tr>
    </w:tbl>
    <w:p w:rsidR="00F97BD8" w:rsidRDefault="00F97BD8" w:rsidP="00F97BD8">
      <w:pPr>
        <w:rPr>
          <w:rFonts w:ascii="仿宋" w:eastAsia="仿宋" w:hAnsi="仿宋" w:cs="仿宋"/>
          <w:color w:val="000000" w:themeColor="text1"/>
          <w:sz w:val="28"/>
          <w:szCs w:val="28"/>
        </w:rPr>
      </w:pPr>
    </w:p>
    <w:p w:rsidR="00F97BD8" w:rsidRPr="000F3AF6" w:rsidRDefault="00F97BD8" w:rsidP="00F97BD8">
      <w:pPr>
        <w:rPr>
          <w:rFonts w:ascii="宋体" w:eastAsia="宋体" w:hAnsi="宋体" w:cs="宋体"/>
          <w:b/>
          <w:color w:val="000000" w:themeColor="text1"/>
          <w:sz w:val="28"/>
          <w:szCs w:val="28"/>
          <w:lang w:eastAsia="zh-CN"/>
        </w:rPr>
      </w:pPr>
    </w:p>
    <w:p w:rsidR="00F97BD8" w:rsidRDefault="00F97BD8" w:rsidP="00F97BD8">
      <w:pPr>
        <w:rPr>
          <w:rFonts w:ascii="仿宋" w:eastAsia="仿宋" w:hAnsi="仿宋" w:cs="仿宋"/>
          <w:color w:val="000000" w:themeColor="text1"/>
          <w:sz w:val="28"/>
          <w:szCs w:val="28"/>
        </w:rPr>
      </w:pPr>
    </w:p>
    <w:p w:rsidR="00F97BD8" w:rsidRPr="00854A46" w:rsidRDefault="00F97BD8" w:rsidP="00F97BD8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F97BD8" w:rsidRDefault="00F97BD8" w:rsidP="00F97BD8">
      <w:pPr>
        <w:spacing w:before="78" w:line="220" w:lineRule="auto"/>
        <w:ind w:left="3393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Default="00F97BD8" w:rsidP="00F97BD8">
      <w:pPr>
        <w:spacing w:before="78" w:line="220" w:lineRule="auto"/>
        <w:ind w:left="3393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Default="00F97BD8" w:rsidP="00F97BD8">
      <w:pPr>
        <w:spacing w:before="78" w:line="220" w:lineRule="auto"/>
        <w:ind w:left="3393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Default="00F97BD8" w:rsidP="00F97BD8">
      <w:pPr>
        <w:spacing w:before="78" w:line="220" w:lineRule="auto"/>
        <w:ind w:left="3393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Default="00F97BD8" w:rsidP="00F97BD8">
      <w:pPr>
        <w:spacing w:before="78" w:line="220" w:lineRule="auto"/>
        <w:ind w:left="3393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Default="00F97BD8" w:rsidP="00F97BD8">
      <w:pPr>
        <w:spacing w:line="360" w:lineRule="atLeast"/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</w:pPr>
    </w:p>
    <w:p w:rsidR="00F97BD8" w:rsidRPr="00726FFC" w:rsidRDefault="00F97BD8" w:rsidP="00F97BD8">
      <w:pPr>
        <w:spacing w:line="360" w:lineRule="atLeast"/>
        <w:rPr>
          <w:rFonts w:ascii="宋体" w:eastAsia="宋体" w:hAnsi="宋体"/>
          <w:b/>
          <w:bCs/>
          <w:sz w:val="24"/>
          <w:szCs w:val="24"/>
          <w:lang w:eastAsia="zh-CN"/>
        </w:rPr>
      </w:pPr>
      <w:r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  <w:t>（二）</w:t>
      </w:r>
      <w:r w:rsidRPr="007D65A9">
        <w:rPr>
          <w:rFonts w:ascii="宋体" w:eastAsia="宋体" w:hAnsi="宋体" w:hint="eastAsia"/>
          <w:b/>
          <w:bCs/>
          <w:sz w:val="24"/>
          <w:szCs w:val="24"/>
          <w:lang w:eastAsia="zh-CN"/>
        </w:rPr>
        <w:t>纤支镜：1套</w:t>
      </w:r>
    </w:p>
    <w:p w:rsidR="00F97BD8" w:rsidRDefault="00F97BD8" w:rsidP="00F97BD8">
      <w:pPr>
        <w:spacing w:line="360" w:lineRule="atLeast"/>
        <w:rPr>
          <w:rFonts w:ascii="宋体" w:eastAsia="宋体" w:hAnsi="宋体"/>
          <w:sz w:val="24"/>
          <w:szCs w:val="24"/>
          <w:lang w:eastAsia="zh-CN"/>
        </w:rPr>
      </w:pPr>
      <w:r>
        <w:rPr>
          <w:rFonts w:ascii="宋体" w:eastAsia="宋体" w:hAnsi="宋体" w:hint="eastAsia"/>
          <w:b/>
          <w:bCs/>
          <w:sz w:val="24"/>
          <w:szCs w:val="24"/>
          <w:lang w:eastAsia="zh-CN"/>
        </w:rPr>
        <w:t>医用内窥镜图像处理器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1.主机、光源、气泵、显示器为一体化图像处理器。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2.主机显示屏尺寸≥15英寸，触摸式液晶折叠屏。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3.显示器分辨率≥1920*1080。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4.操控平台：</w:t>
      </w:r>
      <w:r>
        <w:rPr>
          <w:rFonts w:ascii="宋体" w:eastAsia="宋体" w:hAnsi="宋体" w:cs="宋体" w:hint="eastAsia"/>
          <w:lang w:eastAsia="zh-CN"/>
        </w:rPr>
        <w:t>≧3.5</w:t>
      </w:r>
      <w:r>
        <w:rPr>
          <w:rFonts w:ascii="宋体" w:eastAsia="宋体" w:hAnsi="宋体" w:hint="eastAsia"/>
          <w:lang w:eastAsia="zh-CN"/>
        </w:rPr>
        <w:t>英寸触控操作平台，主控光源与气泵。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5.具有≥3种图像画面形状选择功能。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6.具备≥5个USB输入接口，兼容无线键鼠、脚踏开关、存储器等附件接入。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7.多科室模式，主机支持支气管镜、耳鼻喉镜、胃肠镜、泌尿镜、胸腔镜等可选，每个科室支持≥3种报告模板。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8.自动增益控制（AGC）：-15~15可调，且支持自动调光。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9.血液强化（IHb）：多级可调。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10.具有暗区增亮功能，多级可调。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11.具有窄带成像功能，≥5个模式可选。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 w:rsidRPr="00726FFC">
        <w:rPr>
          <w:rFonts w:ascii="宋体" w:eastAsia="宋体" w:hAnsi="宋体" w:hint="eastAsia"/>
          <w:lang w:eastAsia="zh-CN"/>
        </w:rPr>
        <w:t>12.具有同屏双显功能，支持双镜双画面、窄带双画面、冻结双画面3种模式。</w:t>
      </w:r>
    </w:p>
    <w:p w:rsidR="00F97BD8" w:rsidRDefault="00F97BD8" w:rsidP="00F97BD8">
      <w:pPr>
        <w:spacing w:line="400" w:lineRule="exac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13.</w:t>
      </w:r>
      <w:r>
        <w:rPr>
          <w:rFonts w:ascii="宋体" w:eastAsia="宋体" w:hAnsi="宋体" w:cstheme="minorEastAsia" w:hint="eastAsia"/>
          <w:lang w:eastAsia="zh-CN"/>
        </w:rPr>
        <w:t>高清电子成像技术，通过电缆传输图像、通过导光光纤连接内窥镜冷光源照明。</w:t>
      </w:r>
    </w:p>
    <w:p w:rsidR="00F97BD8" w:rsidRDefault="00F97BD8" w:rsidP="00F97BD8">
      <w:pPr>
        <w:spacing w:line="360" w:lineRule="atLeast"/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14.产品使用寿命≥7年。</w:t>
      </w:r>
    </w:p>
    <w:p w:rsidR="00F97BD8" w:rsidRDefault="00F97BD8" w:rsidP="00F97BD8">
      <w:pPr>
        <w:spacing w:line="360" w:lineRule="atLeast"/>
        <w:rPr>
          <w:rFonts w:ascii="宋体" w:eastAsia="宋体" w:hAnsi="宋体" w:cs="宋体"/>
          <w:lang w:eastAsia="zh-CN"/>
        </w:rPr>
      </w:pPr>
      <w:r>
        <w:rPr>
          <w:rFonts w:ascii="宋体" w:eastAsia="宋体" w:hAnsi="宋体" w:hint="eastAsia"/>
          <w:lang w:eastAsia="zh-CN"/>
        </w:rPr>
        <w:t>15</w:t>
      </w:r>
      <w:r>
        <w:rPr>
          <w:rFonts w:ascii="宋体" w:eastAsia="宋体" w:hAnsi="宋体" w:hint="eastAsia"/>
          <w:b/>
          <w:bCs/>
          <w:lang w:eastAsia="zh-CN"/>
        </w:rPr>
        <w:t>.配套附件</w:t>
      </w:r>
      <w:r>
        <w:rPr>
          <w:rFonts w:ascii="宋体" w:eastAsia="宋体" w:hAnsi="宋体" w:hint="eastAsia"/>
          <w:lang w:eastAsia="zh-CN"/>
        </w:rPr>
        <w:t>：</w:t>
      </w:r>
      <w:r>
        <w:rPr>
          <w:rFonts w:ascii="宋体" w:eastAsia="宋体" w:hAnsi="宋体" w:cs="宋体" w:hint="eastAsia"/>
          <w:lang w:eastAsia="zh-CN"/>
        </w:rPr>
        <w:t>白平衡杯1个、USB存储器1个、电源适配器1个。</w:t>
      </w:r>
    </w:p>
    <w:p w:rsidR="00F97BD8" w:rsidRDefault="00F97BD8" w:rsidP="00F97BD8">
      <w:pPr>
        <w:spacing w:line="360" w:lineRule="auto"/>
        <w:rPr>
          <w:rFonts w:ascii="宋体" w:eastAsia="宋体" w:hAnsi="宋体" w:cstheme="minorEastAsia"/>
          <w:b/>
          <w:bCs/>
          <w:sz w:val="24"/>
          <w:szCs w:val="24"/>
          <w:lang w:eastAsia="zh-CN"/>
        </w:rPr>
      </w:pPr>
      <w:r>
        <w:rPr>
          <w:rFonts w:ascii="宋体" w:eastAsia="宋体" w:hAnsi="宋体" w:cstheme="minorEastAsia" w:hint="eastAsia"/>
          <w:b/>
          <w:bCs/>
          <w:sz w:val="24"/>
          <w:szCs w:val="24"/>
          <w:lang w:eastAsia="zh-CN"/>
        </w:rPr>
        <w:t>电子支气管内窥镜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一、操作部（含插入管）</w:t>
      </w:r>
      <w:r>
        <w:rPr>
          <w:rFonts w:ascii="宋体" w:eastAsia="宋体" w:hAnsi="宋体" w:cstheme="minorEastAsia" w:hint="eastAsia"/>
          <w:lang w:eastAsia="zh-CN"/>
        </w:rPr>
        <w:tab/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1.适用范围：适用于气管、支气管及肺的观察、诊断、摄影或辅助治疗。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2.采用锥形先端部结构设计，能够实现低阻力插入，更有效地深入组织。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3.头端部最小尺寸≤5.5mm，主软管外径≤5.8mm，器械通道内径≥2.8mm。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4.插入部有效长度≥610mm，插入管有白色刻度标识，有利于操作者辨别诊治时的插入长度。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lastRenderedPageBreak/>
        <w:t>5.景深：3-150mm，近景景深可达3mm,远景景深达150mm。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6.插入管软管前端弯曲角度：向上弯曲≥180°，向下弯曲≥130°，配合前端更小弯曲半径。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7.弯角手轮上应有操作方向U（上）、D（下）两向标记。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8.操作手柄具备左右旋转关节和转轴定位点，可带动插入软管部先端左右旋转，向左≥120°，向右≥120°。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9.吸引阀座上有防脱设计的吸引按钮，且吸引座旁有吸引按钮挡板，无专机专用耗材。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10.操作手柄具有至少5个独立的电子功能按键，其中3个功能按键分布于吸引座同一平面上。</w:t>
      </w:r>
    </w:p>
    <w:p w:rsidR="00F97BD8" w:rsidRDefault="00F97BD8" w:rsidP="00F97BD8">
      <w:pPr>
        <w:spacing w:line="400" w:lineRule="exac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11.消毒灭菌无需ETO帽、NT阀，无需更换配件。</w:t>
      </w:r>
    </w:p>
    <w:p w:rsidR="00F97BD8" w:rsidRDefault="00F97BD8" w:rsidP="00F97BD8">
      <w:pPr>
        <w:spacing w:line="360" w:lineRule="atLeas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12.产品使用年限≥7年。</w:t>
      </w:r>
    </w:p>
    <w:p w:rsidR="00F97BD8" w:rsidRDefault="00F97BD8" w:rsidP="00F97BD8">
      <w:pPr>
        <w:spacing w:line="360" w:lineRule="atLeast"/>
        <w:rPr>
          <w:rFonts w:ascii="宋体" w:eastAsia="宋体" w:hAnsi="宋体" w:cstheme="minorEastAsia"/>
          <w:lang w:eastAsia="zh-CN"/>
        </w:rPr>
      </w:pPr>
      <w:r>
        <w:rPr>
          <w:rFonts w:ascii="宋体" w:eastAsia="宋体" w:hAnsi="宋体" w:cstheme="minorEastAsia" w:hint="eastAsia"/>
          <w:lang w:eastAsia="zh-CN"/>
        </w:rPr>
        <w:t>配置：</w:t>
      </w:r>
      <w:r>
        <w:rPr>
          <w:rFonts w:ascii="宋体" w:eastAsia="宋体" w:hAnsi="宋体" w:cs="宋体" w:hint="eastAsia"/>
          <w:lang w:eastAsia="zh-CN"/>
        </w:rPr>
        <w:t>电子支气管内窥镜 2条、防水盖1个、活检阀帽5个、吸引按钮2个、便携测漏器1个、管道冲洗器1个、清洗刷1套。</w:t>
      </w:r>
    </w:p>
    <w:p w:rsidR="001B4A5E" w:rsidRDefault="001B4A5E">
      <w:pPr>
        <w:rPr>
          <w:lang w:eastAsia="zh-CN"/>
        </w:rPr>
      </w:pPr>
    </w:p>
    <w:sectPr w:rsidR="001B4A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4A5E" w:rsidRDefault="001B4A5E" w:rsidP="00F97BD8">
      <w:r>
        <w:separator/>
      </w:r>
    </w:p>
  </w:endnote>
  <w:endnote w:type="continuationSeparator" w:id="1">
    <w:p w:rsidR="001B4A5E" w:rsidRDefault="001B4A5E" w:rsidP="00F97B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BD8" w:rsidRDefault="00F97BD8">
    <w:pPr>
      <w:pStyle w:val="a5"/>
      <w:spacing w:line="235" w:lineRule="exact"/>
      <w:ind w:left="4468"/>
      <w:rPr>
        <w:sz w:val="18"/>
        <w:szCs w:val="18"/>
      </w:rPr>
    </w:pPr>
    <w:r>
      <w:rPr>
        <w:spacing w:val="-2"/>
        <w:position w:val="1"/>
        <w:sz w:val="18"/>
        <w:szCs w:val="18"/>
      </w:rPr>
      <w:t>64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4A5E" w:rsidRDefault="001B4A5E" w:rsidP="00F97BD8">
      <w:r>
        <w:separator/>
      </w:r>
    </w:p>
  </w:footnote>
  <w:footnote w:type="continuationSeparator" w:id="1">
    <w:p w:rsidR="001B4A5E" w:rsidRDefault="001B4A5E" w:rsidP="00F97B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BD8" w:rsidRDefault="00F97BD8">
    <w:pPr>
      <w:pStyle w:val="a5"/>
      <w:spacing w:line="14" w:lineRule="auto"/>
      <w:rPr>
        <w:sz w:val="2"/>
      </w:rPr>
    </w:pPr>
    <w:r w:rsidRPr="00FA2FBB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" o:spid="_x0000_s1025" type="#_x0000_t75" style="position:absolute;margin-left:71.1pt;margin-top:143.4pt;width:139.2pt;height:114.75pt;z-index:-251656192;mso-position-horizontal-relative:page;mso-position-vertical-relative:page" o:allowincell="f">
          <v:imagedata r:id="rId1" o:title=""/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7BD8"/>
    <w:rsid w:val="001B4A5E"/>
    <w:rsid w:val="00F97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BD8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97BD8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semiHidden/>
    <w:rsid w:val="00F97BD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97BD8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semiHidden/>
    <w:rsid w:val="00F97BD8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F97BD8"/>
  </w:style>
  <w:style w:type="character" w:customStyle="1" w:styleId="Char1">
    <w:name w:val="正文文本 Char"/>
    <w:basedOn w:val="a0"/>
    <w:link w:val="a5"/>
    <w:semiHidden/>
    <w:rsid w:val="00F97BD8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table" w:customStyle="1" w:styleId="TableNormal">
    <w:name w:val="Table Normal"/>
    <w:semiHidden/>
    <w:unhideWhenUsed/>
    <w:qFormat/>
    <w:rsid w:val="00F97BD8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link w:val="TableTextChar"/>
    <w:qFormat/>
    <w:rsid w:val="00F97BD8"/>
    <w:rPr>
      <w:rFonts w:ascii="宋体" w:eastAsia="宋体" w:hAnsi="宋体" w:cs="宋体"/>
      <w:sz w:val="24"/>
      <w:szCs w:val="24"/>
    </w:rPr>
  </w:style>
  <w:style w:type="character" w:customStyle="1" w:styleId="TableTextChar">
    <w:name w:val="Table Text Char"/>
    <w:link w:val="TableText"/>
    <w:qFormat/>
    <w:rsid w:val="00F97BD8"/>
    <w:rPr>
      <w:rFonts w:ascii="宋体" w:eastAsia="宋体" w:hAnsi="宋体" w:cs="宋体"/>
      <w:snapToGrid w:val="0"/>
      <w:color w:val="000000"/>
      <w:kern w:val="0"/>
      <w:sz w:val="24"/>
      <w:szCs w:val="24"/>
      <w:lang w:eastAsia="en-US"/>
    </w:rPr>
  </w:style>
  <w:style w:type="paragraph" w:styleId="a6">
    <w:name w:val="Subtitle"/>
    <w:basedOn w:val="a"/>
    <w:next w:val="a"/>
    <w:link w:val="Char2"/>
    <w:uiPriority w:val="11"/>
    <w:qFormat/>
    <w:rsid w:val="00F97BD8"/>
    <w:pPr>
      <w:widowControl w:val="0"/>
      <w:kinsoku/>
      <w:autoSpaceDE/>
      <w:autoSpaceDN/>
      <w:adjustRightInd/>
      <w:snapToGrid/>
      <w:spacing w:before="240" w:after="60" w:line="312" w:lineRule="auto"/>
      <w:jc w:val="center"/>
      <w:textAlignment w:val="auto"/>
      <w:outlineLvl w:val="1"/>
    </w:pPr>
    <w:rPr>
      <w:rFonts w:asciiTheme="minorHAnsi" w:eastAsiaTheme="minorEastAsia" w:hAnsiTheme="minorHAnsi" w:cstheme="minorBidi"/>
      <w:b/>
      <w:bCs/>
      <w:snapToGrid/>
      <w:color w:val="auto"/>
      <w:kern w:val="28"/>
      <w:sz w:val="32"/>
      <w:szCs w:val="32"/>
      <w:lang w:eastAsia="zh-CN"/>
    </w:rPr>
  </w:style>
  <w:style w:type="character" w:customStyle="1" w:styleId="Char2">
    <w:name w:val="副标题 Char"/>
    <w:basedOn w:val="a0"/>
    <w:link w:val="a6"/>
    <w:uiPriority w:val="11"/>
    <w:qFormat/>
    <w:rsid w:val="00F97BD8"/>
    <w:rPr>
      <w:b/>
      <w:bCs/>
      <w:kern w:val="28"/>
      <w:sz w:val="32"/>
      <w:szCs w:val="32"/>
    </w:rPr>
  </w:style>
  <w:style w:type="paragraph" w:styleId="a7">
    <w:name w:val="Balloon Text"/>
    <w:basedOn w:val="a"/>
    <w:link w:val="Char3"/>
    <w:uiPriority w:val="99"/>
    <w:semiHidden/>
    <w:unhideWhenUsed/>
    <w:rsid w:val="00F97BD8"/>
    <w:rPr>
      <w:sz w:val="18"/>
      <w:szCs w:val="18"/>
    </w:rPr>
  </w:style>
  <w:style w:type="character" w:customStyle="1" w:styleId="Char3">
    <w:name w:val="批注框文本 Char"/>
    <w:basedOn w:val="a0"/>
    <w:link w:val="a7"/>
    <w:uiPriority w:val="99"/>
    <w:semiHidden/>
    <w:rsid w:val="00F97BD8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339</Words>
  <Characters>1933</Characters>
  <Application>Microsoft Office Word</Application>
  <DocSecurity>0</DocSecurity>
  <Lines>16</Lines>
  <Paragraphs>4</Paragraphs>
  <ScaleCrop>false</ScaleCrop>
  <Company>微软中国</Company>
  <LinksUpToDate>false</LinksUpToDate>
  <CharactersWithSpaces>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2026-05-30T06:58:00Z</dcterms:created>
  <dcterms:modified xsi:type="dcterms:W3CDTF">2026-05-30T06:58:00Z</dcterms:modified>
</cp:coreProperties>
</file>