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E2050">
      <w:pPr>
        <w:adjustRightInd w:val="0"/>
        <w:spacing w:line="360" w:lineRule="auto"/>
        <w:jc w:val="both"/>
        <w:rPr>
          <w:color w:val="auto"/>
          <w:sz w:val="24"/>
          <w:szCs w:val="24"/>
          <w:highlight w:val="none"/>
        </w:rPr>
      </w:pPr>
      <w:r>
        <w:rPr>
          <w:rFonts w:hint="eastAsia"/>
          <w:color w:val="auto"/>
          <w:sz w:val="24"/>
          <w:szCs w:val="24"/>
          <w:highlight w:val="none"/>
        </w:rPr>
        <w:t>（一）技术规格（工程需求）</w:t>
      </w:r>
    </w:p>
    <w:p w14:paraId="3F1593A8">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工程量清单（含编制说明）</w:t>
      </w:r>
    </w:p>
    <w:p w14:paraId="6CE810A5">
      <w:pPr>
        <w:pStyle w:val="2"/>
        <w:spacing w:before="72" w:line="224" w:lineRule="auto"/>
        <w:outlineLvl w:val="1"/>
        <w:rPr>
          <w:rFonts w:hint="eastAsia" w:ascii="宋体" w:hAnsi="宋体" w:eastAsia="宋体" w:cs="宋体"/>
        </w:rPr>
      </w:pPr>
      <w:r>
        <w:rPr>
          <w:rFonts w:hint="eastAsia" w:ascii="宋体" w:hAnsi="宋体" w:eastAsia="宋体" w:cs="宋体"/>
          <w:b/>
          <w:bCs/>
          <w:spacing w:val="2"/>
        </w:rPr>
        <w:t>一、项目概况</w:t>
      </w:r>
    </w:p>
    <w:p w14:paraId="113E5AFF">
      <w:pPr>
        <w:pStyle w:val="2"/>
        <w:spacing w:before="100" w:line="231" w:lineRule="auto"/>
        <w:ind w:left="53" w:right="29" w:firstLine="455"/>
        <w:rPr>
          <w:rFonts w:hint="eastAsia" w:ascii="宋体" w:hAnsi="宋体" w:eastAsia="宋体" w:cs="宋体"/>
        </w:rPr>
      </w:pPr>
      <w:r>
        <w:rPr>
          <w:rFonts w:hint="eastAsia" w:ascii="宋体" w:hAnsi="宋体" w:eastAsia="宋体" w:cs="宋体"/>
          <w:snapToGrid w:val="0"/>
          <w:color w:val="auto"/>
          <w:sz w:val="24"/>
          <w:szCs w:val="24"/>
          <w:highlight w:val="none"/>
          <w:lang w:val="en-US" w:eastAsia="en-US" w:bidi="ar-SA"/>
        </w:rPr>
        <w:t>黄老大窑及刘家窑遗址位于江西省景德镇市珠山区中山北路106号彭家上弄16号，建于清代时期。黄老大窑及刘家窑为民窑，位于御窑厂西围墙外部，与御窑厂西围墙遗址相距仅约10m，黄老大窑及刘家窑分列彭家上弄南北两侧。项目的性质为本体保护工程。次项目本体保护的范围为黄老大窑及刘家窑遗址，面积约617平方米，其中黄老大窑遗址内容包括窑体、两侧行走面及窑前工作面，刘家窑遗址内容包括窑体、南侧行走面及窑前工作面。项目工作内容主要包括对存在结构安全问题的窑墙进行加固，对遗址表面的清理、微生物治理等本体保护内容，对窑址保存环境进行改善，增设监测设备，为未来预防性保护工作打下基础。</w:t>
      </w:r>
    </w:p>
    <w:p w14:paraId="1FA69899">
      <w:pPr>
        <w:pStyle w:val="2"/>
        <w:spacing w:before="72" w:line="224" w:lineRule="auto"/>
        <w:outlineLvl w:val="1"/>
        <w:rPr>
          <w:rFonts w:hint="eastAsia" w:ascii="宋体" w:hAnsi="宋体" w:eastAsia="宋体" w:cs="宋体"/>
          <w:b/>
          <w:bCs/>
          <w:spacing w:val="2"/>
        </w:rPr>
      </w:pPr>
      <w:r>
        <w:rPr>
          <w:rFonts w:hint="eastAsia" w:ascii="宋体" w:hAnsi="宋体" w:eastAsia="宋体" w:cs="宋体"/>
          <w:b/>
          <w:bCs/>
          <w:spacing w:val="2"/>
        </w:rPr>
        <w:t>二、评审依据</w:t>
      </w:r>
    </w:p>
    <w:p w14:paraId="44FA6F90">
      <w:pPr>
        <w:pStyle w:val="2"/>
        <w:spacing w:before="120" w:line="225" w:lineRule="auto"/>
        <w:outlineLvl w:val="1"/>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1.江西省文物局关于关于《御窑厂窑址黄老大窑、刘家窑遗址本体保护修缮工程设计方案》的批复(赣文物保函(2025)13号);</w:t>
      </w:r>
    </w:p>
    <w:p w14:paraId="06E5A087">
      <w:pPr>
        <w:pStyle w:val="2"/>
        <w:spacing w:before="120" w:line="225" w:lineRule="auto"/>
        <w:outlineLvl w:val="1"/>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2.财政部、国家文物局关于印发《国家文物保护资金管理办法》(财[2023]279号)《国家重点文物保护专项补助资金项目预(概)算编制规范》:</w:t>
      </w:r>
    </w:p>
    <w:p w14:paraId="7916E7CB">
      <w:pPr>
        <w:pStyle w:val="2"/>
        <w:spacing w:before="120" w:line="225" w:lineRule="auto"/>
        <w:outlineLvl w:val="1"/>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3.《江西省房屋建筑与装饰工程消耗量定额及统一基价表》(2017)、《江西省通用安装工程消耗量定额及统一基价表》(2017)、《全国统一房屋修缮工程预算定额江西省单位估价表》(2000)、《江西省仿古建筑及园林工程预算定额》(2000)、《江西省园林工程消耗量定额及单位估价表(2006)》、《江西古建筑修缮工程消耗量定额》(2023):</w:t>
      </w:r>
    </w:p>
    <w:p w14:paraId="47F672DB">
      <w:pPr>
        <w:pStyle w:val="2"/>
        <w:spacing w:before="120" w:line="225" w:lineRule="auto"/>
        <w:outlineLvl w:val="1"/>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4.《关于建筑业增值税计价政策调整的通知》(建办标函[2019]193号)、《关于调整建设工程计价依据增值税税率的通知》(建办标[2018]20号)、《关于做好建筑业营改增建设工程计价依据调整准备工作的通知》(建办标[2016]4号)、《关于全面推开营业税改征增值税试点的通知》(财税[2016]36号):5.由广州市翰瑞文物保护设计研究中心编制的《御窑厂窑址黄老大窑、刘家窑遗址本体保护修缮工程设计》(备案稿)。</w:t>
      </w:r>
    </w:p>
    <w:p w14:paraId="2D5C1525">
      <w:pPr>
        <w:pStyle w:val="2"/>
        <w:spacing w:before="120" w:line="225" w:lineRule="auto"/>
        <w:outlineLvl w:val="1"/>
        <w:rPr>
          <w:rFonts w:hint="eastAsia" w:ascii="宋体" w:hAnsi="宋体" w:eastAsia="宋体" w:cs="宋体"/>
          <w:snapToGrid w:val="0"/>
          <w:color w:val="auto"/>
          <w:sz w:val="24"/>
          <w:szCs w:val="24"/>
          <w:highlight w:val="none"/>
          <w:lang w:val="en-US" w:eastAsia="en-US" w:bidi="ar-SA"/>
        </w:rPr>
        <w:sectPr>
          <w:headerReference r:id="rId3" w:type="default"/>
          <w:footerReference r:id="rId4" w:type="default"/>
          <w:pgSz w:w="11905" w:h="16837"/>
          <w:pgMar w:top="400" w:right="1551" w:bottom="702" w:left="1389" w:header="0" w:footer="493" w:gutter="0"/>
          <w:cols w:space="720" w:num="1"/>
        </w:sectPr>
      </w:pPr>
    </w:p>
    <w:p w14:paraId="46407689">
      <w:pPr>
        <w:adjustRightInd w:val="0"/>
        <w:spacing w:line="360" w:lineRule="auto"/>
        <w:jc w:val="both"/>
        <w:rPr>
          <w:rFonts w:hint="eastAsia"/>
          <w:color w:val="auto"/>
          <w:sz w:val="24"/>
          <w:szCs w:val="24"/>
          <w:highlight w:val="none"/>
        </w:rPr>
      </w:pPr>
    </w:p>
    <w:p w14:paraId="4B8C7FAC">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14:paraId="148632D1">
      <w:pPr>
        <w:spacing w:before="127" w:line="227" w:lineRule="auto"/>
        <w:ind w:left="2467"/>
        <w:outlineLvl w:val="2"/>
        <w:rPr>
          <w:rFonts w:ascii="黑体" w:hAnsi="黑体" w:eastAsia="黑体" w:cs="黑体"/>
          <w:sz w:val="31"/>
          <w:szCs w:val="31"/>
        </w:rPr>
      </w:pPr>
      <w:r>
        <w:rPr>
          <w:rFonts w:ascii="黑体" w:hAnsi="黑体" w:eastAsia="黑体" w:cs="黑体"/>
          <w:spacing w:val="11"/>
          <w:sz w:val="31"/>
          <w:szCs w:val="31"/>
        </w:rPr>
        <w:t>御窑厂窑址黄老大窑、刘家窑遗址本体保护修缮工程预算评审汇总表</w:t>
      </w:r>
    </w:p>
    <w:p w14:paraId="771C52A2">
      <w:pPr>
        <w:spacing w:before="214" w:line="230" w:lineRule="auto"/>
        <w:ind w:left="58"/>
        <w:rPr>
          <w:rFonts w:ascii="黑体" w:hAnsi="黑体" w:eastAsia="黑体" w:cs="黑体"/>
          <w:sz w:val="19"/>
          <w:szCs w:val="19"/>
        </w:rPr>
      </w:pPr>
      <w:r>
        <w:rPr>
          <w:rFonts w:ascii="黑体" w:hAnsi="黑体" w:eastAsia="黑体" w:cs="黑体"/>
          <w:spacing w:val="10"/>
          <w:sz w:val="19"/>
          <w:szCs w:val="19"/>
        </w:rPr>
        <w:t>项目名称</w:t>
      </w:r>
      <w:r>
        <w:rPr>
          <w:rFonts w:ascii="黑体" w:hAnsi="黑体" w:eastAsia="黑体" w:cs="黑体"/>
          <w:spacing w:val="-56"/>
          <w:sz w:val="19"/>
          <w:szCs w:val="19"/>
        </w:rPr>
        <w:t xml:space="preserve"> </w:t>
      </w:r>
      <w:r>
        <w:rPr>
          <w:rFonts w:ascii="黑体" w:hAnsi="黑体" w:eastAsia="黑体" w:cs="黑体"/>
          <w:spacing w:val="10"/>
          <w:sz w:val="19"/>
          <w:szCs w:val="19"/>
        </w:rPr>
        <w:t>：御窑厂窑址黄老大窑、刘家窑遗址本体保护修缮工程</w:t>
      </w:r>
      <w:r>
        <w:rPr>
          <w:rFonts w:ascii="黑体" w:hAnsi="黑体" w:eastAsia="黑体" w:cs="黑体"/>
          <w:spacing w:val="1"/>
          <w:sz w:val="19"/>
          <w:szCs w:val="19"/>
        </w:rPr>
        <w:t xml:space="preserve">                                         </w:t>
      </w:r>
      <w:r>
        <w:rPr>
          <w:rFonts w:ascii="黑体" w:hAnsi="黑体" w:eastAsia="黑体" w:cs="黑体"/>
          <w:sz w:val="19"/>
          <w:szCs w:val="19"/>
        </w:rPr>
        <w:t xml:space="preserve">                                           </w:t>
      </w:r>
      <w:r>
        <w:rPr>
          <w:rFonts w:ascii="黑体" w:hAnsi="黑体" w:eastAsia="黑体" w:cs="黑体"/>
          <w:spacing w:val="10"/>
          <w:sz w:val="19"/>
          <w:szCs w:val="19"/>
        </w:rPr>
        <w:t>单位：元</w:t>
      </w:r>
    </w:p>
    <w:p w14:paraId="47E7536F">
      <w:pPr>
        <w:spacing w:line="78" w:lineRule="exact"/>
      </w:pPr>
    </w:p>
    <w:tbl>
      <w:tblPr>
        <w:tblStyle w:val="6"/>
        <w:tblW w:w="14536"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4"/>
        <w:gridCol w:w="3357"/>
        <w:gridCol w:w="2596"/>
        <w:gridCol w:w="2597"/>
        <w:gridCol w:w="2596"/>
        <w:gridCol w:w="2546"/>
      </w:tblGrid>
      <w:tr w14:paraId="4B76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844" w:type="dxa"/>
            <w:shd w:val="clear" w:color="auto" w:fill="C0C0C0"/>
            <w:vAlign w:val="top"/>
          </w:tcPr>
          <w:p w14:paraId="088A90E7">
            <w:pPr>
              <w:spacing w:before="148" w:line="232" w:lineRule="auto"/>
              <w:ind w:left="223"/>
              <w:rPr>
                <w:rFonts w:ascii="黑体" w:hAnsi="黑体" w:eastAsia="黑体" w:cs="黑体"/>
                <w:sz w:val="19"/>
                <w:szCs w:val="19"/>
              </w:rPr>
            </w:pPr>
            <w:r>
              <w:rPr>
                <w:rFonts w:ascii="黑体" w:hAnsi="黑体" w:eastAsia="黑体" w:cs="黑体"/>
                <w:b/>
                <w:bCs/>
                <w:spacing w:val="5"/>
                <w:sz w:val="19"/>
                <w:szCs w:val="19"/>
              </w:rPr>
              <w:t>序号</w:t>
            </w:r>
          </w:p>
        </w:tc>
        <w:tc>
          <w:tcPr>
            <w:tcW w:w="3357" w:type="dxa"/>
            <w:shd w:val="clear" w:color="auto" w:fill="C0C0C0"/>
            <w:vAlign w:val="top"/>
          </w:tcPr>
          <w:p w14:paraId="095802E4">
            <w:pPr>
              <w:spacing w:before="149" w:line="230" w:lineRule="auto"/>
              <w:ind w:left="1480"/>
              <w:rPr>
                <w:rFonts w:ascii="黑体" w:hAnsi="黑体" w:eastAsia="黑体" w:cs="黑体"/>
                <w:sz w:val="19"/>
                <w:szCs w:val="19"/>
              </w:rPr>
            </w:pPr>
            <w:r>
              <w:rPr>
                <w:rFonts w:ascii="黑体" w:hAnsi="黑体" w:eastAsia="黑体" w:cs="黑体"/>
                <w:b/>
                <w:bCs/>
                <w:spacing w:val="4"/>
                <w:sz w:val="19"/>
                <w:szCs w:val="19"/>
              </w:rPr>
              <w:t>名称</w:t>
            </w:r>
          </w:p>
        </w:tc>
        <w:tc>
          <w:tcPr>
            <w:tcW w:w="2596" w:type="dxa"/>
            <w:shd w:val="clear" w:color="auto" w:fill="C0C0C0"/>
            <w:vAlign w:val="top"/>
          </w:tcPr>
          <w:p w14:paraId="3DC0FC1B">
            <w:pPr>
              <w:spacing w:before="149" w:line="230" w:lineRule="auto"/>
              <w:ind w:left="898"/>
              <w:rPr>
                <w:rFonts w:ascii="黑体" w:hAnsi="黑体" w:eastAsia="黑体" w:cs="黑体"/>
                <w:sz w:val="19"/>
                <w:szCs w:val="19"/>
              </w:rPr>
            </w:pPr>
            <w:r>
              <w:rPr>
                <w:rFonts w:ascii="黑体" w:hAnsi="黑体" w:eastAsia="黑体" w:cs="黑体"/>
                <w:b/>
                <w:bCs/>
                <w:spacing w:val="8"/>
                <w:sz w:val="19"/>
                <w:szCs w:val="19"/>
              </w:rPr>
              <w:t>送审金额</w:t>
            </w:r>
          </w:p>
        </w:tc>
        <w:tc>
          <w:tcPr>
            <w:tcW w:w="2597" w:type="dxa"/>
            <w:shd w:val="clear" w:color="auto" w:fill="C0C0C0"/>
            <w:vAlign w:val="top"/>
          </w:tcPr>
          <w:p w14:paraId="723FABC9">
            <w:pPr>
              <w:spacing w:before="149" w:line="230" w:lineRule="auto"/>
              <w:ind w:left="905"/>
              <w:rPr>
                <w:rFonts w:ascii="黑体" w:hAnsi="黑体" w:eastAsia="黑体" w:cs="黑体"/>
                <w:sz w:val="19"/>
                <w:szCs w:val="19"/>
              </w:rPr>
            </w:pPr>
            <w:r>
              <w:rPr>
                <w:rFonts w:ascii="黑体" w:hAnsi="黑体" w:eastAsia="黑体" w:cs="黑体"/>
                <w:b/>
                <w:bCs/>
                <w:spacing w:val="7"/>
                <w:sz w:val="19"/>
                <w:szCs w:val="19"/>
              </w:rPr>
              <w:t>审核金额</w:t>
            </w:r>
          </w:p>
        </w:tc>
        <w:tc>
          <w:tcPr>
            <w:tcW w:w="2596" w:type="dxa"/>
            <w:shd w:val="clear" w:color="auto" w:fill="C0C0C0"/>
            <w:vAlign w:val="top"/>
          </w:tcPr>
          <w:p w14:paraId="37680237">
            <w:pPr>
              <w:spacing w:before="149" w:line="230" w:lineRule="auto"/>
              <w:ind w:left="901"/>
              <w:rPr>
                <w:rFonts w:ascii="黑体" w:hAnsi="黑体" w:eastAsia="黑体" w:cs="黑体"/>
                <w:sz w:val="19"/>
                <w:szCs w:val="19"/>
              </w:rPr>
            </w:pPr>
            <w:r>
              <w:rPr>
                <w:rFonts w:ascii="黑体" w:hAnsi="黑体" w:eastAsia="黑体" w:cs="黑体"/>
                <w:b/>
                <w:bCs/>
                <w:spacing w:val="9"/>
                <w:sz w:val="19"/>
                <w:szCs w:val="19"/>
              </w:rPr>
              <w:t>评审增减</w:t>
            </w:r>
          </w:p>
        </w:tc>
        <w:tc>
          <w:tcPr>
            <w:tcW w:w="2546" w:type="dxa"/>
            <w:shd w:val="clear" w:color="auto" w:fill="C0C0C0"/>
            <w:vAlign w:val="top"/>
          </w:tcPr>
          <w:p w14:paraId="73531551">
            <w:pPr>
              <w:spacing w:before="149" w:line="230" w:lineRule="auto"/>
              <w:ind w:left="1080"/>
              <w:rPr>
                <w:rFonts w:ascii="黑体" w:hAnsi="黑体" w:eastAsia="黑体" w:cs="黑体"/>
                <w:sz w:val="19"/>
                <w:szCs w:val="19"/>
              </w:rPr>
            </w:pPr>
            <w:r>
              <w:rPr>
                <w:rFonts w:ascii="黑体" w:hAnsi="黑体" w:eastAsia="黑体" w:cs="黑体"/>
                <w:b/>
                <w:bCs/>
                <w:spacing w:val="5"/>
                <w:sz w:val="19"/>
                <w:szCs w:val="19"/>
              </w:rPr>
              <w:t>备注</w:t>
            </w:r>
          </w:p>
        </w:tc>
      </w:tr>
      <w:tr w14:paraId="4AEF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844" w:type="dxa"/>
            <w:tcBorders>
              <w:right w:val="nil"/>
            </w:tcBorders>
            <w:shd w:val="clear" w:color="auto" w:fill="C0C0C0"/>
            <w:vAlign w:val="top"/>
          </w:tcPr>
          <w:p w14:paraId="338CD04A">
            <w:pPr>
              <w:pStyle w:val="7"/>
            </w:pPr>
          </w:p>
        </w:tc>
        <w:tc>
          <w:tcPr>
            <w:tcW w:w="3357" w:type="dxa"/>
            <w:tcBorders>
              <w:left w:val="nil"/>
            </w:tcBorders>
            <w:shd w:val="clear" w:color="auto" w:fill="C0C0C0"/>
            <w:vAlign w:val="top"/>
          </w:tcPr>
          <w:p w14:paraId="66CF2F9E">
            <w:pPr>
              <w:spacing w:before="140" w:line="233" w:lineRule="auto"/>
              <w:ind w:left="1067"/>
              <w:rPr>
                <w:rFonts w:ascii="黑体" w:hAnsi="黑体" w:eastAsia="黑体" w:cs="黑体"/>
                <w:sz w:val="19"/>
                <w:szCs w:val="19"/>
              </w:rPr>
            </w:pPr>
            <w:r>
              <w:rPr>
                <w:rFonts w:ascii="黑体" w:hAnsi="黑体" w:eastAsia="黑体" w:cs="黑体"/>
                <w:b/>
                <w:bCs/>
                <w:spacing w:val="5"/>
                <w:sz w:val="19"/>
                <w:szCs w:val="19"/>
              </w:rPr>
              <w:t>合计</w:t>
            </w:r>
          </w:p>
        </w:tc>
        <w:tc>
          <w:tcPr>
            <w:tcW w:w="2596" w:type="dxa"/>
            <w:shd w:val="clear" w:color="auto" w:fill="C0C0C0"/>
            <w:vAlign w:val="top"/>
          </w:tcPr>
          <w:p w14:paraId="4D683B04">
            <w:pPr>
              <w:pStyle w:val="7"/>
              <w:rPr>
                <w:rFonts w:ascii="黑体" w:hAnsi="黑体" w:eastAsia="黑体" w:cs="黑体"/>
                <w:sz w:val="19"/>
                <w:szCs w:val="19"/>
              </w:rPr>
            </w:pPr>
          </w:p>
        </w:tc>
        <w:tc>
          <w:tcPr>
            <w:tcW w:w="2597" w:type="dxa"/>
            <w:shd w:val="clear" w:color="auto" w:fill="C0C0C0"/>
            <w:vAlign w:val="top"/>
          </w:tcPr>
          <w:p w14:paraId="1BA07AE5">
            <w:pPr>
              <w:pStyle w:val="7"/>
              <w:rPr>
                <w:rFonts w:ascii="黑体" w:hAnsi="黑体" w:eastAsia="黑体" w:cs="黑体"/>
                <w:sz w:val="19"/>
                <w:szCs w:val="19"/>
              </w:rPr>
            </w:pPr>
          </w:p>
        </w:tc>
        <w:tc>
          <w:tcPr>
            <w:tcW w:w="2596" w:type="dxa"/>
            <w:shd w:val="clear" w:color="auto" w:fill="C0C0C0"/>
            <w:vAlign w:val="top"/>
          </w:tcPr>
          <w:p w14:paraId="33805DFA">
            <w:pPr>
              <w:pStyle w:val="7"/>
              <w:rPr>
                <w:rFonts w:ascii="黑体" w:hAnsi="黑体" w:eastAsia="黑体" w:cs="黑体"/>
                <w:sz w:val="19"/>
                <w:szCs w:val="19"/>
              </w:rPr>
            </w:pPr>
          </w:p>
        </w:tc>
        <w:tc>
          <w:tcPr>
            <w:tcW w:w="2546" w:type="dxa"/>
            <w:shd w:val="clear" w:color="auto" w:fill="C0C0C0"/>
            <w:vAlign w:val="top"/>
          </w:tcPr>
          <w:p w14:paraId="449551A7">
            <w:pPr>
              <w:pStyle w:val="7"/>
            </w:pPr>
          </w:p>
        </w:tc>
      </w:tr>
      <w:tr w14:paraId="6B72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3AA9ACA1">
            <w:pPr>
              <w:pStyle w:val="7"/>
              <w:tabs>
                <w:tab w:val="left" w:pos="517"/>
              </w:tabs>
              <w:spacing w:before="41"/>
              <w:ind w:left="329"/>
            </w:pPr>
            <w:r>
              <w:rPr>
                <w:u w:val="single" w:color="auto"/>
              </w:rPr>
              <w:tab/>
            </w:r>
          </w:p>
        </w:tc>
        <w:tc>
          <w:tcPr>
            <w:tcW w:w="3357" w:type="dxa"/>
            <w:vAlign w:val="top"/>
          </w:tcPr>
          <w:p w14:paraId="58C4ED1A">
            <w:pPr>
              <w:spacing w:before="142" w:line="230" w:lineRule="auto"/>
              <w:ind w:left="34"/>
              <w:rPr>
                <w:rFonts w:ascii="黑体" w:hAnsi="黑体" w:eastAsia="黑体" w:cs="黑体"/>
                <w:sz w:val="19"/>
                <w:szCs w:val="19"/>
              </w:rPr>
            </w:pPr>
            <w:r>
              <w:rPr>
                <w:rFonts w:ascii="黑体" w:hAnsi="黑体" w:eastAsia="黑体" w:cs="黑体"/>
                <w:b/>
                <w:bCs/>
                <w:spacing w:val="7"/>
                <w:sz w:val="19"/>
                <w:szCs w:val="19"/>
              </w:rPr>
              <w:t>工程费</w:t>
            </w:r>
          </w:p>
        </w:tc>
        <w:tc>
          <w:tcPr>
            <w:tcW w:w="2596" w:type="dxa"/>
            <w:vAlign w:val="top"/>
          </w:tcPr>
          <w:p w14:paraId="43BE1D06">
            <w:pPr>
              <w:pStyle w:val="7"/>
              <w:rPr>
                <w:rFonts w:ascii="黑体" w:hAnsi="黑体" w:eastAsia="黑体" w:cs="黑体"/>
                <w:sz w:val="19"/>
                <w:szCs w:val="19"/>
              </w:rPr>
            </w:pPr>
          </w:p>
        </w:tc>
        <w:tc>
          <w:tcPr>
            <w:tcW w:w="2597" w:type="dxa"/>
            <w:vAlign w:val="top"/>
          </w:tcPr>
          <w:p w14:paraId="1095D39E">
            <w:pPr>
              <w:pStyle w:val="7"/>
              <w:rPr>
                <w:rFonts w:ascii="黑体" w:hAnsi="黑体" w:eastAsia="黑体" w:cs="黑体"/>
                <w:sz w:val="19"/>
                <w:szCs w:val="19"/>
              </w:rPr>
            </w:pPr>
          </w:p>
        </w:tc>
        <w:tc>
          <w:tcPr>
            <w:tcW w:w="2596" w:type="dxa"/>
            <w:vAlign w:val="top"/>
          </w:tcPr>
          <w:p w14:paraId="08710D66">
            <w:pPr>
              <w:pStyle w:val="7"/>
              <w:rPr>
                <w:rFonts w:ascii="黑体" w:hAnsi="黑体" w:eastAsia="黑体" w:cs="黑体"/>
                <w:sz w:val="19"/>
                <w:szCs w:val="19"/>
              </w:rPr>
            </w:pPr>
          </w:p>
        </w:tc>
        <w:tc>
          <w:tcPr>
            <w:tcW w:w="2546" w:type="dxa"/>
            <w:vAlign w:val="top"/>
          </w:tcPr>
          <w:p w14:paraId="301F407F">
            <w:pPr>
              <w:pStyle w:val="7"/>
            </w:pPr>
          </w:p>
        </w:tc>
      </w:tr>
      <w:tr w14:paraId="34CB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200AA68C">
            <w:pPr>
              <w:spacing w:before="142" w:line="262" w:lineRule="exact"/>
              <w:ind w:left="389"/>
              <w:rPr>
                <w:rFonts w:ascii="黑体" w:hAnsi="黑体" w:eastAsia="黑体" w:cs="黑体"/>
                <w:sz w:val="19"/>
                <w:szCs w:val="19"/>
              </w:rPr>
            </w:pPr>
            <w:r>
              <w:rPr>
                <w:rFonts w:ascii="黑体" w:hAnsi="黑体" w:eastAsia="黑体" w:cs="黑体"/>
                <w:position w:val="1"/>
                <w:sz w:val="19"/>
                <w:szCs w:val="19"/>
              </w:rPr>
              <w:t>1</w:t>
            </w:r>
          </w:p>
        </w:tc>
        <w:tc>
          <w:tcPr>
            <w:tcW w:w="3357" w:type="dxa"/>
            <w:vAlign w:val="top"/>
          </w:tcPr>
          <w:p w14:paraId="2E852DB8">
            <w:pPr>
              <w:spacing w:before="142" w:line="230" w:lineRule="auto"/>
              <w:ind w:left="34"/>
              <w:rPr>
                <w:rFonts w:ascii="黑体" w:hAnsi="黑体" w:eastAsia="黑体" w:cs="黑体"/>
                <w:sz w:val="19"/>
                <w:szCs w:val="19"/>
              </w:rPr>
            </w:pPr>
            <w:r>
              <w:rPr>
                <w:rFonts w:ascii="黑体" w:hAnsi="黑体" w:eastAsia="黑体" w:cs="黑体"/>
                <w:spacing w:val="9"/>
                <w:sz w:val="19"/>
                <w:szCs w:val="19"/>
              </w:rPr>
              <w:t>前期试验</w:t>
            </w:r>
          </w:p>
        </w:tc>
        <w:tc>
          <w:tcPr>
            <w:tcW w:w="2596" w:type="dxa"/>
            <w:vAlign w:val="top"/>
          </w:tcPr>
          <w:p w14:paraId="38D894FC">
            <w:pPr>
              <w:pStyle w:val="7"/>
              <w:rPr>
                <w:rFonts w:ascii="黑体" w:hAnsi="黑体" w:eastAsia="黑体" w:cs="黑体"/>
                <w:sz w:val="19"/>
                <w:szCs w:val="19"/>
              </w:rPr>
            </w:pPr>
          </w:p>
        </w:tc>
        <w:tc>
          <w:tcPr>
            <w:tcW w:w="2597" w:type="dxa"/>
            <w:vAlign w:val="top"/>
          </w:tcPr>
          <w:p w14:paraId="6BE227FC">
            <w:pPr>
              <w:pStyle w:val="7"/>
              <w:rPr>
                <w:rFonts w:ascii="黑体" w:hAnsi="黑体" w:eastAsia="黑体" w:cs="黑体"/>
                <w:sz w:val="19"/>
                <w:szCs w:val="19"/>
              </w:rPr>
            </w:pPr>
          </w:p>
        </w:tc>
        <w:tc>
          <w:tcPr>
            <w:tcW w:w="2596" w:type="dxa"/>
            <w:vAlign w:val="top"/>
          </w:tcPr>
          <w:p w14:paraId="768EDD25">
            <w:pPr>
              <w:pStyle w:val="7"/>
              <w:rPr>
                <w:rFonts w:ascii="黑体" w:hAnsi="黑体" w:eastAsia="黑体" w:cs="黑体"/>
                <w:sz w:val="19"/>
                <w:szCs w:val="19"/>
              </w:rPr>
            </w:pPr>
          </w:p>
        </w:tc>
        <w:tc>
          <w:tcPr>
            <w:tcW w:w="2546" w:type="dxa"/>
            <w:vAlign w:val="top"/>
          </w:tcPr>
          <w:p w14:paraId="10A2560A">
            <w:pPr>
              <w:pStyle w:val="7"/>
            </w:pPr>
          </w:p>
        </w:tc>
      </w:tr>
      <w:tr w14:paraId="28C8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322C1870">
            <w:pPr>
              <w:spacing w:before="143" w:line="262" w:lineRule="exact"/>
              <w:ind w:left="377"/>
              <w:rPr>
                <w:rFonts w:ascii="黑体" w:hAnsi="黑体" w:eastAsia="黑体" w:cs="黑体"/>
                <w:sz w:val="19"/>
                <w:szCs w:val="19"/>
              </w:rPr>
            </w:pPr>
            <w:r>
              <w:rPr>
                <w:rFonts w:ascii="黑体" w:hAnsi="黑体" w:eastAsia="黑体" w:cs="黑体"/>
                <w:position w:val="1"/>
                <w:sz w:val="19"/>
                <w:szCs w:val="19"/>
              </w:rPr>
              <w:t>2</w:t>
            </w:r>
          </w:p>
        </w:tc>
        <w:tc>
          <w:tcPr>
            <w:tcW w:w="3357" w:type="dxa"/>
            <w:vAlign w:val="top"/>
          </w:tcPr>
          <w:p w14:paraId="7220132C">
            <w:pPr>
              <w:spacing w:before="144" w:line="230" w:lineRule="auto"/>
              <w:ind w:left="34"/>
              <w:rPr>
                <w:rFonts w:ascii="黑体" w:hAnsi="黑体" w:eastAsia="黑体" w:cs="黑体"/>
                <w:sz w:val="19"/>
                <w:szCs w:val="19"/>
              </w:rPr>
            </w:pPr>
            <w:r>
              <w:rPr>
                <w:rFonts w:ascii="黑体" w:hAnsi="黑体" w:eastAsia="黑体" w:cs="黑体"/>
                <w:spacing w:val="9"/>
                <w:sz w:val="19"/>
                <w:szCs w:val="19"/>
              </w:rPr>
              <w:t>本体修复</w:t>
            </w:r>
          </w:p>
        </w:tc>
        <w:tc>
          <w:tcPr>
            <w:tcW w:w="2596" w:type="dxa"/>
            <w:vAlign w:val="top"/>
          </w:tcPr>
          <w:p w14:paraId="3DA58DB8">
            <w:pPr>
              <w:pStyle w:val="7"/>
              <w:rPr>
                <w:rFonts w:ascii="黑体" w:hAnsi="黑体" w:eastAsia="黑体" w:cs="黑体"/>
                <w:sz w:val="19"/>
                <w:szCs w:val="19"/>
              </w:rPr>
            </w:pPr>
          </w:p>
        </w:tc>
        <w:tc>
          <w:tcPr>
            <w:tcW w:w="2597" w:type="dxa"/>
            <w:vAlign w:val="top"/>
          </w:tcPr>
          <w:p w14:paraId="377F304C">
            <w:pPr>
              <w:pStyle w:val="7"/>
              <w:rPr>
                <w:rFonts w:ascii="黑体" w:hAnsi="黑体" w:eastAsia="黑体" w:cs="黑体"/>
                <w:sz w:val="19"/>
                <w:szCs w:val="19"/>
              </w:rPr>
            </w:pPr>
          </w:p>
        </w:tc>
        <w:tc>
          <w:tcPr>
            <w:tcW w:w="2596" w:type="dxa"/>
            <w:vAlign w:val="top"/>
          </w:tcPr>
          <w:p w14:paraId="4967DBBD">
            <w:pPr>
              <w:pStyle w:val="7"/>
              <w:rPr>
                <w:rFonts w:ascii="黑体" w:hAnsi="黑体" w:eastAsia="黑体" w:cs="黑体"/>
                <w:sz w:val="19"/>
                <w:szCs w:val="19"/>
              </w:rPr>
            </w:pPr>
          </w:p>
        </w:tc>
        <w:tc>
          <w:tcPr>
            <w:tcW w:w="2546" w:type="dxa"/>
            <w:vAlign w:val="top"/>
          </w:tcPr>
          <w:p w14:paraId="3585D236">
            <w:pPr>
              <w:pStyle w:val="7"/>
            </w:pPr>
          </w:p>
        </w:tc>
      </w:tr>
      <w:tr w14:paraId="522C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7AD5FD67">
            <w:pPr>
              <w:spacing w:before="144" w:line="260" w:lineRule="exact"/>
              <w:ind w:left="379"/>
              <w:rPr>
                <w:rFonts w:ascii="黑体" w:hAnsi="黑体" w:eastAsia="黑体" w:cs="黑体"/>
                <w:sz w:val="19"/>
                <w:szCs w:val="19"/>
              </w:rPr>
            </w:pPr>
            <w:r>
              <w:rPr>
                <w:rFonts w:ascii="黑体" w:hAnsi="黑体" w:eastAsia="黑体" w:cs="黑体"/>
                <w:position w:val="1"/>
                <w:sz w:val="19"/>
                <w:szCs w:val="19"/>
              </w:rPr>
              <w:t>3</w:t>
            </w:r>
          </w:p>
        </w:tc>
        <w:tc>
          <w:tcPr>
            <w:tcW w:w="3357" w:type="dxa"/>
            <w:vAlign w:val="top"/>
          </w:tcPr>
          <w:p w14:paraId="7CDF7171">
            <w:pPr>
              <w:spacing w:before="145" w:line="230" w:lineRule="auto"/>
              <w:ind w:left="41"/>
              <w:rPr>
                <w:rFonts w:ascii="黑体" w:hAnsi="黑体" w:eastAsia="黑体" w:cs="黑体"/>
                <w:sz w:val="19"/>
                <w:szCs w:val="19"/>
              </w:rPr>
            </w:pPr>
            <w:r>
              <w:rPr>
                <w:rFonts w:ascii="黑体" w:hAnsi="黑体" w:eastAsia="黑体" w:cs="黑体"/>
                <w:spacing w:val="7"/>
                <w:sz w:val="19"/>
                <w:szCs w:val="19"/>
              </w:rPr>
              <w:t>安装工程</w:t>
            </w:r>
          </w:p>
        </w:tc>
        <w:tc>
          <w:tcPr>
            <w:tcW w:w="2596" w:type="dxa"/>
            <w:vAlign w:val="top"/>
          </w:tcPr>
          <w:p w14:paraId="3B59D8CC">
            <w:pPr>
              <w:pStyle w:val="7"/>
              <w:rPr>
                <w:rFonts w:ascii="黑体" w:hAnsi="黑体" w:eastAsia="黑体" w:cs="黑体"/>
                <w:sz w:val="19"/>
                <w:szCs w:val="19"/>
              </w:rPr>
            </w:pPr>
          </w:p>
        </w:tc>
        <w:tc>
          <w:tcPr>
            <w:tcW w:w="2597" w:type="dxa"/>
            <w:vAlign w:val="top"/>
          </w:tcPr>
          <w:p w14:paraId="1CC21774">
            <w:pPr>
              <w:pStyle w:val="7"/>
              <w:rPr>
                <w:rFonts w:ascii="黑体" w:hAnsi="黑体" w:eastAsia="黑体" w:cs="黑体"/>
                <w:sz w:val="19"/>
                <w:szCs w:val="19"/>
              </w:rPr>
            </w:pPr>
          </w:p>
        </w:tc>
        <w:tc>
          <w:tcPr>
            <w:tcW w:w="2596" w:type="dxa"/>
            <w:vAlign w:val="top"/>
          </w:tcPr>
          <w:p w14:paraId="4D48CCCB">
            <w:pPr>
              <w:pStyle w:val="7"/>
              <w:rPr>
                <w:rFonts w:ascii="黑体" w:hAnsi="黑体" w:eastAsia="黑体" w:cs="黑体"/>
                <w:sz w:val="19"/>
                <w:szCs w:val="19"/>
              </w:rPr>
            </w:pPr>
          </w:p>
        </w:tc>
        <w:tc>
          <w:tcPr>
            <w:tcW w:w="2546" w:type="dxa"/>
            <w:vAlign w:val="top"/>
          </w:tcPr>
          <w:p w14:paraId="50906B2C">
            <w:pPr>
              <w:pStyle w:val="7"/>
            </w:pPr>
          </w:p>
        </w:tc>
      </w:tr>
      <w:tr w14:paraId="5770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69B23B2D">
            <w:pPr>
              <w:spacing w:before="184" w:line="182" w:lineRule="auto"/>
              <w:ind w:left="329"/>
              <w:rPr>
                <w:rFonts w:ascii="黑体" w:hAnsi="黑体" w:eastAsia="黑体" w:cs="黑体"/>
                <w:sz w:val="19"/>
                <w:szCs w:val="19"/>
              </w:rPr>
            </w:pPr>
            <w:r>
              <w:rPr>
                <w:rFonts w:ascii="黑体" w:hAnsi="黑体" w:eastAsia="黑体" w:cs="黑体"/>
                <w:b/>
                <w:bCs/>
                <w:spacing w:val="-2"/>
                <w:sz w:val="19"/>
                <w:szCs w:val="19"/>
              </w:rPr>
              <w:t>二</w:t>
            </w:r>
          </w:p>
        </w:tc>
        <w:tc>
          <w:tcPr>
            <w:tcW w:w="3357" w:type="dxa"/>
            <w:vAlign w:val="top"/>
          </w:tcPr>
          <w:p w14:paraId="20BA7C31">
            <w:pPr>
              <w:spacing w:before="146" w:line="230" w:lineRule="auto"/>
              <w:ind w:left="34"/>
              <w:rPr>
                <w:rFonts w:ascii="黑体" w:hAnsi="黑体" w:eastAsia="黑体" w:cs="黑体"/>
                <w:sz w:val="19"/>
                <w:szCs w:val="19"/>
              </w:rPr>
            </w:pPr>
            <w:r>
              <w:rPr>
                <w:rFonts w:ascii="黑体" w:hAnsi="黑体" w:eastAsia="黑体" w:cs="黑体"/>
                <w:b/>
                <w:bCs/>
                <w:spacing w:val="10"/>
                <w:sz w:val="19"/>
                <w:szCs w:val="19"/>
              </w:rPr>
              <w:t>工程建设其他费</w:t>
            </w:r>
          </w:p>
        </w:tc>
        <w:tc>
          <w:tcPr>
            <w:tcW w:w="2596" w:type="dxa"/>
            <w:vAlign w:val="top"/>
          </w:tcPr>
          <w:p w14:paraId="666631A1">
            <w:pPr>
              <w:pStyle w:val="7"/>
              <w:rPr>
                <w:rFonts w:ascii="黑体" w:hAnsi="黑体" w:eastAsia="黑体" w:cs="黑体"/>
                <w:sz w:val="19"/>
                <w:szCs w:val="19"/>
              </w:rPr>
            </w:pPr>
          </w:p>
        </w:tc>
        <w:tc>
          <w:tcPr>
            <w:tcW w:w="2597" w:type="dxa"/>
            <w:vAlign w:val="top"/>
          </w:tcPr>
          <w:p w14:paraId="08A47AAD">
            <w:pPr>
              <w:pStyle w:val="7"/>
              <w:rPr>
                <w:rFonts w:ascii="黑体" w:hAnsi="黑体" w:eastAsia="黑体" w:cs="黑体"/>
                <w:sz w:val="19"/>
                <w:szCs w:val="19"/>
              </w:rPr>
            </w:pPr>
          </w:p>
        </w:tc>
        <w:tc>
          <w:tcPr>
            <w:tcW w:w="2596" w:type="dxa"/>
            <w:vAlign w:val="top"/>
          </w:tcPr>
          <w:p w14:paraId="0B78E1C6">
            <w:pPr>
              <w:pStyle w:val="7"/>
              <w:rPr>
                <w:rFonts w:ascii="黑体" w:hAnsi="黑体" w:eastAsia="黑体" w:cs="黑体"/>
                <w:sz w:val="19"/>
                <w:szCs w:val="19"/>
              </w:rPr>
            </w:pPr>
          </w:p>
        </w:tc>
        <w:tc>
          <w:tcPr>
            <w:tcW w:w="2546" w:type="dxa"/>
            <w:vAlign w:val="top"/>
          </w:tcPr>
          <w:p w14:paraId="3854FDDC">
            <w:pPr>
              <w:pStyle w:val="7"/>
            </w:pPr>
          </w:p>
        </w:tc>
      </w:tr>
      <w:tr w14:paraId="4171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376EA747">
            <w:pPr>
              <w:spacing w:before="146" w:line="262" w:lineRule="exact"/>
              <w:ind w:left="389"/>
              <w:rPr>
                <w:rFonts w:ascii="黑体" w:hAnsi="黑体" w:eastAsia="黑体" w:cs="黑体"/>
                <w:sz w:val="19"/>
                <w:szCs w:val="19"/>
              </w:rPr>
            </w:pPr>
            <w:r>
              <w:rPr>
                <w:rFonts w:ascii="黑体" w:hAnsi="黑体" w:eastAsia="黑体" w:cs="黑体"/>
                <w:position w:val="1"/>
                <w:sz w:val="19"/>
                <w:szCs w:val="19"/>
              </w:rPr>
              <w:t>1</w:t>
            </w:r>
          </w:p>
        </w:tc>
        <w:tc>
          <w:tcPr>
            <w:tcW w:w="3357" w:type="dxa"/>
            <w:vAlign w:val="top"/>
          </w:tcPr>
          <w:p w14:paraId="01ED782E">
            <w:pPr>
              <w:spacing w:before="146" w:line="230" w:lineRule="auto"/>
              <w:ind w:left="34"/>
              <w:rPr>
                <w:rFonts w:ascii="黑体" w:hAnsi="黑体" w:eastAsia="黑体" w:cs="黑体"/>
                <w:sz w:val="19"/>
                <w:szCs w:val="19"/>
              </w:rPr>
            </w:pPr>
            <w:r>
              <w:rPr>
                <w:rFonts w:ascii="黑体" w:hAnsi="黑体" w:eastAsia="黑体" w:cs="黑体"/>
                <w:spacing w:val="9"/>
                <w:sz w:val="19"/>
                <w:szCs w:val="19"/>
              </w:rPr>
              <w:t>前期试验</w:t>
            </w:r>
          </w:p>
        </w:tc>
        <w:tc>
          <w:tcPr>
            <w:tcW w:w="2596" w:type="dxa"/>
            <w:vAlign w:val="top"/>
          </w:tcPr>
          <w:p w14:paraId="2E7E9284">
            <w:pPr>
              <w:pStyle w:val="7"/>
              <w:rPr>
                <w:rFonts w:ascii="黑体" w:hAnsi="黑体" w:eastAsia="黑体" w:cs="黑体"/>
                <w:sz w:val="19"/>
                <w:szCs w:val="19"/>
              </w:rPr>
            </w:pPr>
          </w:p>
        </w:tc>
        <w:tc>
          <w:tcPr>
            <w:tcW w:w="2597" w:type="dxa"/>
            <w:vAlign w:val="top"/>
          </w:tcPr>
          <w:p w14:paraId="0BBA9166">
            <w:pPr>
              <w:pStyle w:val="7"/>
              <w:rPr>
                <w:rFonts w:ascii="黑体" w:hAnsi="黑体" w:eastAsia="黑体" w:cs="黑体"/>
                <w:sz w:val="19"/>
                <w:szCs w:val="19"/>
              </w:rPr>
            </w:pPr>
          </w:p>
        </w:tc>
        <w:tc>
          <w:tcPr>
            <w:tcW w:w="2596" w:type="dxa"/>
            <w:vAlign w:val="top"/>
          </w:tcPr>
          <w:p w14:paraId="5046FEFC">
            <w:pPr>
              <w:pStyle w:val="7"/>
              <w:rPr>
                <w:rFonts w:ascii="黑体" w:hAnsi="黑体" w:eastAsia="黑体" w:cs="黑体"/>
                <w:sz w:val="19"/>
                <w:szCs w:val="19"/>
              </w:rPr>
            </w:pPr>
          </w:p>
        </w:tc>
        <w:tc>
          <w:tcPr>
            <w:tcW w:w="2546" w:type="dxa"/>
            <w:vAlign w:val="top"/>
          </w:tcPr>
          <w:p w14:paraId="4F5B9441">
            <w:pPr>
              <w:pStyle w:val="7"/>
            </w:pPr>
          </w:p>
        </w:tc>
      </w:tr>
      <w:tr w14:paraId="0510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384C786D">
            <w:pPr>
              <w:spacing w:before="147" w:line="262" w:lineRule="exact"/>
              <w:ind w:left="377"/>
              <w:rPr>
                <w:rFonts w:ascii="黑体" w:hAnsi="黑体" w:eastAsia="黑体" w:cs="黑体"/>
                <w:sz w:val="19"/>
                <w:szCs w:val="19"/>
              </w:rPr>
            </w:pPr>
            <w:r>
              <w:rPr>
                <w:rFonts w:ascii="黑体" w:hAnsi="黑体" w:eastAsia="黑体" w:cs="黑体"/>
                <w:position w:val="1"/>
                <w:sz w:val="19"/>
                <w:szCs w:val="19"/>
              </w:rPr>
              <w:t>2</w:t>
            </w:r>
          </w:p>
        </w:tc>
        <w:tc>
          <w:tcPr>
            <w:tcW w:w="3357" w:type="dxa"/>
            <w:vAlign w:val="top"/>
          </w:tcPr>
          <w:p w14:paraId="422789D9">
            <w:pPr>
              <w:spacing w:before="148" w:line="230" w:lineRule="auto"/>
              <w:ind w:left="34"/>
              <w:rPr>
                <w:rFonts w:ascii="黑体" w:hAnsi="黑体" w:eastAsia="黑体" w:cs="黑体"/>
                <w:sz w:val="19"/>
                <w:szCs w:val="19"/>
              </w:rPr>
            </w:pPr>
            <w:r>
              <w:rPr>
                <w:rFonts w:ascii="黑体" w:hAnsi="黑体" w:eastAsia="黑体" w:cs="黑体"/>
                <w:spacing w:val="8"/>
                <w:sz w:val="19"/>
                <w:szCs w:val="19"/>
              </w:rPr>
              <w:t>设计费</w:t>
            </w:r>
          </w:p>
        </w:tc>
        <w:tc>
          <w:tcPr>
            <w:tcW w:w="2596" w:type="dxa"/>
            <w:vAlign w:val="top"/>
          </w:tcPr>
          <w:p w14:paraId="028156A2">
            <w:pPr>
              <w:pStyle w:val="7"/>
              <w:rPr>
                <w:rFonts w:ascii="黑体" w:hAnsi="黑体" w:eastAsia="黑体" w:cs="黑体"/>
                <w:sz w:val="19"/>
                <w:szCs w:val="19"/>
              </w:rPr>
            </w:pPr>
          </w:p>
        </w:tc>
        <w:tc>
          <w:tcPr>
            <w:tcW w:w="2597" w:type="dxa"/>
            <w:vAlign w:val="top"/>
          </w:tcPr>
          <w:p w14:paraId="43204F14">
            <w:pPr>
              <w:pStyle w:val="7"/>
              <w:rPr>
                <w:rFonts w:ascii="黑体" w:hAnsi="黑体" w:eastAsia="黑体" w:cs="黑体"/>
                <w:sz w:val="19"/>
                <w:szCs w:val="19"/>
              </w:rPr>
            </w:pPr>
          </w:p>
        </w:tc>
        <w:tc>
          <w:tcPr>
            <w:tcW w:w="2596" w:type="dxa"/>
            <w:vAlign w:val="top"/>
          </w:tcPr>
          <w:p w14:paraId="0D158143">
            <w:pPr>
              <w:pStyle w:val="7"/>
              <w:rPr>
                <w:rFonts w:ascii="黑体" w:hAnsi="黑体" w:eastAsia="黑体" w:cs="黑体"/>
                <w:sz w:val="19"/>
                <w:szCs w:val="19"/>
              </w:rPr>
            </w:pPr>
          </w:p>
        </w:tc>
        <w:tc>
          <w:tcPr>
            <w:tcW w:w="2546" w:type="dxa"/>
            <w:vAlign w:val="top"/>
          </w:tcPr>
          <w:p w14:paraId="182CB334">
            <w:pPr>
              <w:pStyle w:val="7"/>
            </w:pPr>
          </w:p>
        </w:tc>
      </w:tr>
      <w:tr w14:paraId="7C06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00F0E1D8">
            <w:pPr>
              <w:spacing w:before="148" w:line="260" w:lineRule="exact"/>
              <w:ind w:left="379"/>
              <w:rPr>
                <w:rFonts w:ascii="黑体" w:hAnsi="黑体" w:eastAsia="黑体" w:cs="黑体"/>
                <w:sz w:val="19"/>
                <w:szCs w:val="19"/>
              </w:rPr>
            </w:pPr>
            <w:r>
              <w:rPr>
                <w:rFonts w:ascii="黑体" w:hAnsi="黑体" w:eastAsia="黑体" w:cs="黑体"/>
                <w:position w:val="1"/>
                <w:sz w:val="19"/>
                <w:szCs w:val="19"/>
              </w:rPr>
              <w:t>3</w:t>
            </w:r>
          </w:p>
        </w:tc>
        <w:tc>
          <w:tcPr>
            <w:tcW w:w="3357" w:type="dxa"/>
            <w:vAlign w:val="top"/>
          </w:tcPr>
          <w:p w14:paraId="38DFC3FA">
            <w:pPr>
              <w:spacing w:before="149" w:line="230" w:lineRule="auto"/>
              <w:ind w:left="33"/>
              <w:rPr>
                <w:rFonts w:ascii="黑体" w:hAnsi="黑体" w:eastAsia="黑体" w:cs="黑体"/>
                <w:sz w:val="19"/>
                <w:szCs w:val="19"/>
              </w:rPr>
            </w:pPr>
            <w:r>
              <w:rPr>
                <w:rFonts w:ascii="黑体" w:hAnsi="黑体" w:eastAsia="黑体" w:cs="黑体"/>
                <w:spacing w:val="8"/>
                <w:sz w:val="19"/>
                <w:szCs w:val="19"/>
              </w:rPr>
              <w:t>勘察费</w:t>
            </w:r>
          </w:p>
        </w:tc>
        <w:tc>
          <w:tcPr>
            <w:tcW w:w="2596" w:type="dxa"/>
            <w:vAlign w:val="top"/>
          </w:tcPr>
          <w:p w14:paraId="4CAF0626">
            <w:pPr>
              <w:pStyle w:val="7"/>
              <w:rPr>
                <w:rFonts w:ascii="黑体" w:hAnsi="黑体" w:eastAsia="黑体" w:cs="黑体"/>
                <w:sz w:val="19"/>
                <w:szCs w:val="19"/>
              </w:rPr>
            </w:pPr>
          </w:p>
        </w:tc>
        <w:tc>
          <w:tcPr>
            <w:tcW w:w="2597" w:type="dxa"/>
            <w:vAlign w:val="top"/>
          </w:tcPr>
          <w:p w14:paraId="183A71C3">
            <w:pPr>
              <w:pStyle w:val="7"/>
              <w:rPr>
                <w:rFonts w:ascii="黑体" w:hAnsi="黑体" w:eastAsia="黑体" w:cs="黑体"/>
                <w:sz w:val="19"/>
                <w:szCs w:val="19"/>
              </w:rPr>
            </w:pPr>
          </w:p>
        </w:tc>
        <w:tc>
          <w:tcPr>
            <w:tcW w:w="2596" w:type="dxa"/>
            <w:vAlign w:val="top"/>
          </w:tcPr>
          <w:p w14:paraId="2CDDC895">
            <w:pPr>
              <w:pStyle w:val="7"/>
              <w:rPr>
                <w:rFonts w:ascii="黑体" w:hAnsi="黑体" w:eastAsia="黑体" w:cs="黑体"/>
                <w:sz w:val="19"/>
                <w:szCs w:val="19"/>
              </w:rPr>
            </w:pPr>
          </w:p>
        </w:tc>
        <w:tc>
          <w:tcPr>
            <w:tcW w:w="2546" w:type="dxa"/>
            <w:vAlign w:val="top"/>
          </w:tcPr>
          <w:p w14:paraId="6BE376F7">
            <w:pPr>
              <w:pStyle w:val="7"/>
            </w:pPr>
          </w:p>
        </w:tc>
      </w:tr>
      <w:tr w14:paraId="2857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2B9DBB79">
            <w:pPr>
              <w:spacing w:before="149" w:line="262" w:lineRule="exact"/>
              <w:ind w:left="373"/>
              <w:rPr>
                <w:rFonts w:ascii="黑体" w:hAnsi="黑体" w:eastAsia="黑体" w:cs="黑体"/>
                <w:sz w:val="19"/>
                <w:szCs w:val="19"/>
              </w:rPr>
            </w:pPr>
            <w:r>
              <w:rPr>
                <w:rFonts w:ascii="黑体" w:hAnsi="黑体" w:eastAsia="黑体" w:cs="黑体"/>
                <w:spacing w:val="2"/>
                <w:position w:val="1"/>
                <w:sz w:val="19"/>
                <w:szCs w:val="19"/>
              </w:rPr>
              <w:t>4</w:t>
            </w:r>
          </w:p>
        </w:tc>
        <w:tc>
          <w:tcPr>
            <w:tcW w:w="3357" w:type="dxa"/>
            <w:vAlign w:val="top"/>
          </w:tcPr>
          <w:p w14:paraId="58C7559F">
            <w:pPr>
              <w:spacing w:before="150" w:line="230" w:lineRule="auto"/>
              <w:ind w:left="34"/>
              <w:rPr>
                <w:rFonts w:ascii="黑体" w:hAnsi="黑体" w:eastAsia="黑体" w:cs="黑体"/>
                <w:sz w:val="19"/>
                <w:szCs w:val="19"/>
              </w:rPr>
            </w:pPr>
            <w:r>
              <w:rPr>
                <w:rFonts w:ascii="黑体" w:hAnsi="黑体" w:eastAsia="黑体" w:cs="黑体"/>
                <w:spacing w:val="9"/>
                <w:sz w:val="19"/>
                <w:szCs w:val="19"/>
              </w:rPr>
              <w:t>工程监理费</w:t>
            </w:r>
          </w:p>
        </w:tc>
        <w:tc>
          <w:tcPr>
            <w:tcW w:w="2596" w:type="dxa"/>
            <w:vAlign w:val="top"/>
          </w:tcPr>
          <w:p w14:paraId="67741FDC">
            <w:pPr>
              <w:pStyle w:val="7"/>
              <w:rPr>
                <w:rFonts w:ascii="黑体" w:hAnsi="黑体" w:eastAsia="黑体" w:cs="黑体"/>
                <w:sz w:val="19"/>
                <w:szCs w:val="19"/>
              </w:rPr>
            </w:pPr>
          </w:p>
        </w:tc>
        <w:tc>
          <w:tcPr>
            <w:tcW w:w="2597" w:type="dxa"/>
            <w:vAlign w:val="top"/>
          </w:tcPr>
          <w:p w14:paraId="7E52169D">
            <w:pPr>
              <w:pStyle w:val="7"/>
              <w:rPr>
                <w:rFonts w:ascii="黑体" w:hAnsi="黑体" w:eastAsia="黑体" w:cs="黑体"/>
                <w:sz w:val="19"/>
                <w:szCs w:val="19"/>
              </w:rPr>
            </w:pPr>
          </w:p>
        </w:tc>
        <w:tc>
          <w:tcPr>
            <w:tcW w:w="2596" w:type="dxa"/>
            <w:vAlign w:val="top"/>
          </w:tcPr>
          <w:p w14:paraId="5B0D42A7">
            <w:pPr>
              <w:pStyle w:val="7"/>
              <w:rPr>
                <w:rFonts w:ascii="黑体" w:hAnsi="黑体" w:eastAsia="黑体" w:cs="黑体"/>
                <w:sz w:val="19"/>
                <w:szCs w:val="19"/>
              </w:rPr>
            </w:pPr>
          </w:p>
        </w:tc>
        <w:tc>
          <w:tcPr>
            <w:tcW w:w="2546" w:type="dxa"/>
            <w:vAlign w:val="top"/>
          </w:tcPr>
          <w:p w14:paraId="1333C44E">
            <w:pPr>
              <w:pStyle w:val="7"/>
            </w:pPr>
          </w:p>
        </w:tc>
      </w:tr>
      <w:tr w14:paraId="7467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844" w:type="dxa"/>
            <w:vAlign w:val="top"/>
          </w:tcPr>
          <w:p w14:paraId="49CB7ED4">
            <w:pPr>
              <w:spacing w:before="176" w:line="259" w:lineRule="exact"/>
              <w:ind w:left="374"/>
              <w:rPr>
                <w:rFonts w:ascii="黑体" w:hAnsi="黑体" w:eastAsia="黑体" w:cs="黑体"/>
                <w:sz w:val="19"/>
                <w:szCs w:val="19"/>
              </w:rPr>
            </w:pPr>
            <w:r>
              <w:rPr>
                <w:rFonts w:ascii="黑体" w:hAnsi="黑体" w:eastAsia="黑体" w:cs="黑体"/>
                <w:spacing w:val="1"/>
                <w:position w:val="1"/>
                <w:sz w:val="19"/>
                <w:szCs w:val="19"/>
              </w:rPr>
              <w:t>5</w:t>
            </w:r>
          </w:p>
        </w:tc>
        <w:tc>
          <w:tcPr>
            <w:tcW w:w="3357" w:type="dxa"/>
            <w:vAlign w:val="top"/>
          </w:tcPr>
          <w:p w14:paraId="64183D87">
            <w:pPr>
              <w:spacing w:before="176" w:line="230" w:lineRule="auto"/>
              <w:ind w:left="34"/>
              <w:rPr>
                <w:rFonts w:ascii="黑体" w:hAnsi="黑体" w:eastAsia="黑体" w:cs="黑体"/>
                <w:sz w:val="19"/>
                <w:szCs w:val="19"/>
              </w:rPr>
            </w:pPr>
            <w:r>
              <w:rPr>
                <w:rFonts w:ascii="黑体" w:hAnsi="黑体" w:eastAsia="黑体" w:cs="黑体"/>
                <w:spacing w:val="11"/>
                <w:sz w:val="19"/>
                <w:szCs w:val="19"/>
              </w:rPr>
              <w:t>工程量清单和招标控制价编制费</w:t>
            </w:r>
          </w:p>
        </w:tc>
        <w:tc>
          <w:tcPr>
            <w:tcW w:w="2596" w:type="dxa"/>
            <w:vAlign w:val="top"/>
          </w:tcPr>
          <w:p w14:paraId="3A5C75C1">
            <w:pPr>
              <w:pStyle w:val="7"/>
              <w:rPr>
                <w:rFonts w:ascii="黑体" w:hAnsi="黑体" w:eastAsia="黑体" w:cs="黑体"/>
                <w:sz w:val="19"/>
                <w:szCs w:val="19"/>
              </w:rPr>
            </w:pPr>
          </w:p>
        </w:tc>
        <w:tc>
          <w:tcPr>
            <w:tcW w:w="2597" w:type="dxa"/>
            <w:vAlign w:val="top"/>
          </w:tcPr>
          <w:p w14:paraId="5F5C0DD1">
            <w:pPr>
              <w:pStyle w:val="7"/>
              <w:rPr>
                <w:rFonts w:ascii="黑体" w:hAnsi="黑体" w:eastAsia="黑体" w:cs="黑体"/>
                <w:sz w:val="19"/>
                <w:szCs w:val="19"/>
              </w:rPr>
            </w:pPr>
          </w:p>
        </w:tc>
        <w:tc>
          <w:tcPr>
            <w:tcW w:w="2596" w:type="dxa"/>
            <w:vAlign w:val="top"/>
          </w:tcPr>
          <w:p w14:paraId="5C754DC4">
            <w:pPr>
              <w:pStyle w:val="7"/>
              <w:rPr>
                <w:rFonts w:ascii="黑体" w:hAnsi="黑体" w:eastAsia="黑体" w:cs="黑体"/>
                <w:sz w:val="19"/>
                <w:szCs w:val="19"/>
              </w:rPr>
            </w:pPr>
          </w:p>
        </w:tc>
        <w:tc>
          <w:tcPr>
            <w:tcW w:w="2546" w:type="dxa"/>
            <w:vAlign w:val="top"/>
          </w:tcPr>
          <w:p w14:paraId="5CC1A569">
            <w:pPr>
              <w:pStyle w:val="7"/>
            </w:pPr>
          </w:p>
        </w:tc>
      </w:tr>
      <w:tr w14:paraId="25D4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7" w:hRule="atLeast"/>
        </w:trPr>
        <w:tc>
          <w:tcPr>
            <w:tcW w:w="844" w:type="dxa"/>
            <w:vAlign w:val="top"/>
          </w:tcPr>
          <w:p w14:paraId="1CBE005D">
            <w:pPr>
              <w:spacing w:before="178" w:line="259" w:lineRule="exact"/>
              <w:ind w:left="378"/>
              <w:rPr>
                <w:rFonts w:ascii="黑体" w:hAnsi="黑体" w:eastAsia="黑体" w:cs="黑体"/>
                <w:sz w:val="19"/>
                <w:szCs w:val="19"/>
              </w:rPr>
            </w:pPr>
            <w:r>
              <w:rPr>
                <w:rFonts w:ascii="黑体" w:hAnsi="黑体" w:eastAsia="黑体" w:cs="黑体"/>
                <w:position w:val="1"/>
                <w:sz w:val="19"/>
                <w:szCs w:val="19"/>
              </w:rPr>
              <w:t>6</w:t>
            </w:r>
          </w:p>
        </w:tc>
        <w:tc>
          <w:tcPr>
            <w:tcW w:w="3357" w:type="dxa"/>
            <w:vAlign w:val="top"/>
          </w:tcPr>
          <w:p w14:paraId="76241488">
            <w:pPr>
              <w:spacing w:before="179" w:line="230" w:lineRule="auto"/>
              <w:ind w:left="34"/>
              <w:rPr>
                <w:rFonts w:ascii="黑体" w:hAnsi="黑体" w:eastAsia="黑体" w:cs="黑体"/>
                <w:sz w:val="19"/>
                <w:szCs w:val="19"/>
              </w:rPr>
            </w:pPr>
            <w:r>
              <w:rPr>
                <w:rFonts w:ascii="黑体" w:hAnsi="黑体" w:eastAsia="黑体" w:cs="黑体"/>
                <w:spacing w:val="10"/>
                <w:sz w:val="19"/>
                <w:szCs w:val="19"/>
              </w:rPr>
              <w:t>项目建设管理费</w:t>
            </w:r>
          </w:p>
        </w:tc>
        <w:tc>
          <w:tcPr>
            <w:tcW w:w="2596" w:type="dxa"/>
            <w:vAlign w:val="top"/>
          </w:tcPr>
          <w:p w14:paraId="037EE68B">
            <w:pPr>
              <w:pStyle w:val="7"/>
              <w:rPr>
                <w:rFonts w:ascii="黑体" w:hAnsi="黑体" w:eastAsia="黑体" w:cs="黑体"/>
                <w:sz w:val="19"/>
                <w:szCs w:val="19"/>
              </w:rPr>
            </w:pPr>
          </w:p>
        </w:tc>
        <w:tc>
          <w:tcPr>
            <w:tcW w:w="2597" w:type="dxa"/>
            <w:vAlign w:val="top"/>
          </w:tcPr>
          <w:p w14:paraId="2B62DC2F">
            <w:pPr>
              <w:pStyle w:val="7"/>
              <w:rPr>
                <w:rFonts w:ascii="黑体" w:hAnsi="黑体" w:eastAsia="黑体" w:cs="黑体"/>
                <w:sz w:val="19"/>
                <w:szCs w:val="19"/>
              </w:rPr>
            </w:pPr>
          </w:p>
        </w:tc>
        <w:tc>
          <w:tcPr>
            <w:tcW w:w="2596" w:type="dxa"/>
            <w:vAlign w:val="top"/>
          </w:tcPr>
          <w:p w14:paraId="5F5F10E5">
            <w:pPr>
              <w:pStyle w:val="7"/>
              <w:rPr>
                <w:rFonts w:ascii="黑体" w:hAnsi="黑体" w:eastAsia="黑体" w:cs="黑体"/>
                <w:sz w:val="19"/>
                <w:szCs w:val="19"/>
              </w:rPr>
            </w:pPr>
          </w:p>
        </w:tc>
        <w:tc>
          <w:tcPr>
            <w:tcW w:w="2546" w:type="dxa"/>
            <w:vAlign w:val="top"/>
          </w:tcPr>
          <w:p w14:paraId="185C4B9B">
            <w:pPr>
              <w:pStyle w:val="7"/>
            </w:pPr>
          </w:p>
        </w:tc>
      </w:tr>
      <w:tr w14:paraId="4B5F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6" w:hRule="atLeast"/>
        </w:trPr>
        <w:tc>
          <w:tcPr>
            <w:tcW w:w="844" w:type="dxa"/>
            <w:vAlign w:val="top"/>
          </w:tcPr>
          <w:p w14:paraId="4E76D121">
            <w:pPr>
              <w:spacing w:before="179" w:line="252" w:lineRule="exact"/>
              <w:ind w:left="330"/>
              <w:rPr>
                <w:rFonts w:ascii="黑体" w:hAnsi="黑体" w:eastAsia="黑体" w:cs="黑体"/>
                <w:sz w:val="19"/>
                <w:szCs w:val="19"/>
              </w:rPr>
            </w:pPr>
            <w:r>
              <w:rPr>
                <w:rFonts w:ascii="黑体" w:hAnsi="黑体" w:eastAsia="黑体" w:cs="黑体"/>
                <w:b/>
                <w:bCs/>
                <w:spacing w:val="-2"/>
                <w:position w:val="1"/>
                <w:sz w:val="19"/>
                <w:szCs w:val="19"/>
              </w:rPr>
              <w:t>三</w:t>
            </w:r>
          </w:p>
        </w:tc>
        <w:tc>
          <w:tcPr>
            <w:tcW w:w="3357" w:type="dxa"/>
            <w:vAlign w:val="top"/>
          </w:tcPr>
          <w:p w14:paraId="5914B5CA">
            <w:pPr>
              <w:spacing w:before="180" w:line="230" w:lineRule="auto"/>
              <w:ind w:left="37"/>
              <w:rPr>
                <w:rFonts w:ascii="黑体" w:hAnsi="黑体" w:eastAsia="黑体" w:cs="黑体"/>
                <w:sz w:val="19"/>
                <w:szCs w:val="19"/>
              </w:rPr>
            </w:pPr>
            <w:r>
              <w:rPr>
                <w:rFonts w:ascii="黑体" w:hAnsi="黑体" w:eastAsia="黑体" w:cs="黑体"/>
                <w:b/>
                <w:bCs/>
                <w:spacing w:val="6"/>
                <w:sz w:val="19"/>
                <w:szCs w:val="19"/>
              </w:rPr>
              <w:t>预备费</w:t>
            </w:r>
          </w:p>
        </w:tc>
        <w:tc>
          <w:tcPr>
            <w:tcW w:w="2596" w:type="dxa"/>
            <w:vAlign w:val="top"/>
          </w:tcPr>
          <w:p w14:paraId="50861A52">
            <w:pPr>
              <w:pStyle w:val="7"/>
              <w:rPr>
                <w:rFonts w:ascii="黑体" w:hAnsi="黑体" w:eastAsia="黑体" w:cs="黑体"/>
                <w:sz w:val="19"/>
                <w:szCs w:val="19"/>
              </w:rPr>
            </w:pPr>
          </w:p>
        </w:tc>
        <w:tc>
          <w:tcPr>
            <w:tcW w:w="2597" w:type="dxa"/>
            <w:vAlign w:val="top"/>
          </w:tcPr>
          <w:p w14:paraId="503E74AF">
            <w:pPr>
              <w:pStyle w:val="7"/>
              <w:rPr>
                <w:rFonts w:ascii="黑体" w:hAnsi="黑体" w:eastAsia="黑体" w:cs="黑体"/>
                <w:sz w:val="19"/>
                <w:szCs w:val="19"/>
              </w:rPr>
            </w:pPr>
          </w:p>
        </w:tc>
        <w:tc>
          <w:tcPr>
            <w:tcW w:w="2596" w:type="dxa"/>
            <w:vAlign w:val="top"/>
          </w:tcPr>
          <w:p w14:paraId="23DD9272">
            <w:pPr>
              <w:pStyle w:val="7"/>
              <w:rPr>
                <w:rFonts w:ascii="黑体" w:hAnsi="黑体" w:eastAsia="黑体" w:cs="黑体"/>
                <w:sz w:val="19"/>
                <w:szCs w:val="19"/>
              </w:rPr>
            </w:pPr>
          </w:p>
        </w:tc>
        <w:tc>
          <w:tcPr>
            <w:tcW w:w="2546" w:type="dxa"/>
            <w:vAlign w:val="top"/>
          </w:tcPr>
          <w:p w14:paraId="01C535EB">
            <w:pPr>
              <w:pStyle w:val="7"/>
            </w:pPr>
          </w:p>
        </w:tc>
      </w:tr>
    </w:tbl>
    <w:p w14:paraId="570B1472">
      <w:pPr>
        <w:rPr>
          <w:rFonts w:ascii="Arial"/>
          <w:sz w:val="21"/>
        </w:rPr>
      </w:pPr>
    </w:p>
    <w:p w14:paraId="555F1B59">
      <w:pPr>
        <w:rPr>
          <w:rFonts w:ascii="Arial" w:hAnsi="Arial" w:eastAsia="Arial" w:cs="Arial"/>
          <w:sz w:val="21"/>
          <w:szCs w:val="21"/>
        </w:rPr>
        <w:sectPr>
          <w:headerReference r:id="rId5" w:type="default"/>
          <w:footerReference r:id="rId6" w:type="default"/>
          <w:pgSz w:w="16837" w:h="11905"/>
          <w:pgMar w:top="400" w:right="1155" w:bottom="702" w:left="1130" w:header="0" w:footer="494" w:gutter="0"/>
          <w:cols w:space="720" w:num="1"/>
        </w:sectPr>
      </w:pPr>
    </w:p>
    <w:p w14:paraId="0FF6BD25">
      <w:pPr>
        <w:pStyle w:val="2"/>
        <w:spacing w:before="127" w:line="225" w:lineRule="auto"/>
        <w:ind w:left="6018"/>
        <w:outlineLvl w:val="2"/>
        <w:rPr>
          <w:sz w:val="39"/>
          <w:szCs w:val="39"/>
        </w:rPr>
      </w:pPr>
      <w:r>
        <w:rPr>
          <w:b/>
          <w:bCs/>
          <w:spacing w:val="6"/>
          <w:sz w:val="39"/>
          <w:szCs w:val="39"/>
        </w:rPr>
        <w:t>单位工程审核对比表</w:t>
      </w:r>
    </w:p>
    <w:p w14:paraId="1710B012">
      <w:pPr>
        <w:pStyle w:val="2"/>
        <w:spacing w:before="217" w:line="227" w:lineRule="auto"/>
        <w:ind w:left="79"/>
        <w:rPr>
          <w:sz w:val="19"/>
          <w:szCs w:val="19"/>
        </w:rPr>
      </w:pPr>
      <w:r>
        <w:rPr>
          <w:spacing w:val="9"/>
          <w:sz w:val="19"/>
          <w:szCs w:val="19"/>
        </w:rPr>
        <w:t>工程名称：御窑厂窑址黄老大窑、刘家窑遗址本体保护修缮工程-御窑厂窑址黄老</w:t>
      </w:r>
      <w:r>
        <w:rPr>
          <w:spacing w:val="8"/>
          <w:sz w:val="19"/>
          <w:szCs w:val="19"/>
        </w:rPr>
        <w:t>大窑、刘家窑遗址本体保护修缮工</w:t>
      </w:r>
      <w:r>
        <w:rPr>
          <w:spacing w:val="3"/>
          <w:sz w:val="19"/>
          <w:szCs w:val="19"/>
        </w:rPr>
        <w:t>程——本体修复金额单位：元第</w:t>
      </w:r>
      <w:r>
        <w:rPr>
          <w:rFonts w:hint="eastAsia"/>
          <w:spacing w:val="38"/>
          <w:sz w:val="19"/>
          <w:szCs w:val="19"/>
          <w:lang w:val="en-US" w:eastAsia="zh-CN"/>
        </w:rPr>
        <w:t>1</w:t>
      </w:r>
      <w:r>
        <w:rPr>
          <w:spacing w:val="3"/>
          <w:sz w:val="19"/>
          <w:szCs w:val="19"/>
        </w:rPr>
        <w:t>页共</w:t>
      </w:r>
      <w:r>
        <w:rPr>
          <w:rFonts w:hint="eastAsia"/>
          <w:spacing w:val="3"/>
          <w:sz w:val="19"/>
          <w:szCs w:val="19"/>
          <w:lang w:val="en-US" w:eastAsia="zh-CN"/>
        </w:rPr>
        <w:t>1</w:t>
      </w:r>
      <w:r>
        <w:rPr>
          <w:spacing w:val="3"/>
          <w:sz w:val="19"/>
          <w:szCs w:val="19"/>
        </w:rPr>
        <w:t>页</w:t>
      </w:r>
    </w:p>
    <w:tbl>
      <w:tblPr>
        <w:tblStyle w:val="6"/>
        <w:tblW w:w="15193" w:type="dxa"/>
        <w:tblInd w:w="-7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46"/>
        <w:gridCol w:w="2928"/>
        <w:gridCol w:w="6326"/>
        <w:gridCol w:w="1000"/>
        <w:gridCol w:w="910"/>
        <w:gridCol w:w="3483"/>
      </w:tblGrid>
      <w:tr w14:paraId="2D20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vMerge w:val="restart"/>
            <w:tcBorders>
              <w:top w:val="single" w:color="000000" w:sz="14" w:space="0"/>
              <w:left w:val="single" w:color="000000" w:sz="14" w:space="0"/>
              <w:bottom w:val="nil"/>
            </w:tcBorders>
            <w:vAlign w:val="center"/>
          </w:tcPr>
          <w:p w14:paraId="338C08F7">
            <w:pPr>
              <w:spacing w:before="265" w:line="240" w:lineRule="auto"/>
              <w:jc w:val="center"/>
              <w:rPr>
                <w:rFonts w:ascii="宋体" w:hAnsi="宋体" w:eastAsia="宋体" w:cs="宋体"/>
                <w:sz w:val="19"/>
                <w:szCs w:val="19"/>
              </w:rPr>
            </w:pPr>
            <w:r>
              <w:rPr>
                <w:rFonts w:ascii="宋体" w:hAnsi="宋体" w:eastAsia="宋体" w:cs="宋体"/>
                <w:spacing w:val="5"/>
                <w:sz w:val="19"/>
                <w:szCs w:val="19"/>
              </w:rPr>
              <w:t>序号</w:t>
            </w:r>
          </w:p>
        </w:tc>
        <w:tc>
          <w:tcPr>
            <w:tcW w:w="2928" w:type="dxa"/>
            <w:vMerge w:val="restart"/>
            <w:tcBorders>
              <w:top w:val="single" w:color="000000" w:sz="14" w:space="0"/>
              <w:bottom w:val="nil"/>
            </w:tcBorders>
            <w:vAlign w:val="center"/>
          </w:tcPr>
          <w:p w14:paraId="535BE5ED">
            <w:pPr>
              <w:spacing w:before="265" w:line="240" w:lineRule="auto"/>
              <w:jc w:val="center"/>
              <w:rPr>
                <w:rFonts w:ascii="宋体" w:hAnsi="宋体" w:eastAsia="宋体" w:cs="宋体"/>
                <w:sz w:val="19"/>
                <w:szCs w:val="19"/>
              </w:rPr>
            </w:pPr>
            <w:r>
              <w:rPr>
                <w:rFonts w:ascii="宋体" w:hAnsi="宋体" w:eastAsia="宋体" w:cs="宋体"/>
                <w:spacing w:val="6"/>
                <w:sz w:val="19"/>
                <w:szCs w:val="19"/>
              </w:rPr>
              <w:t>项目名称</w:t>
            </w:r>
          </w:p>
        </w:tc>
        <w:tc>
          <w:tcPr>
            <w:tcW w:w="7326" w:type="dxa"/>
            <w:gridSpan w:val="2"/>
            <w:tcBorders>
              <w:top w:val="single" w:color="000000" w:sz="14" w:space="0"/>
            </w:tcBorders>
            <w:vAlign w:val="center"/>
          </w:tcPr>
          <w:p w14:paraId="26CB9382">
            <w:pPr>
              <w:spacing w:before="85" w:line="240" w:lineRule="auto"/>
              <w:jc w:val="center"/>
              <w:rPr>
                <w:rFonts w:ascii="宋体" w:hAnsi="宋体" w:eastAsia="宋体" w:cs="宋体"/>
                <w:sz w:val="19"/>
                <w:szCs w:val="19"/>
              </w:rPr>
            </w:pPr>
            <w:r>
              <w:rPr>
                <w:rFonts w:ascii="宋体" w:hAnsi="宋体" w:eastAsia="宋体" w:cs="宋体"/>
                <w:sz w:val="19"/>
                <w:szCs w:val="19"/>
              </w:rPr>
              <w:t>审定</w:t>
            </w:r>
          </w:p>
        </w:tc>
        <w:tc>
          <w:tcPr>
            <w:tcW w:w="910" w:type="dxa"/>
            <w:vMerge w:val="restart"/>
            <w:tcBorders>
              <w:top w:val="single" w:color="000000" w:sz="14" w:space="0"/>
              <w:bottom w:val="nil"/>
            </w:tcBorders>
            <w:vAlign w:val="center"/>
          </w:tcPr>
          <w:p w14:paraId="67E301F6">
            <w:pPr>
              <w:spacing w:before="265" w:line="240" w:lineRule="auto"/>
              <w:jc w:val="center"/>
              <w:rPr>
                <w:rFonts w:ascii="宋体" w:hAnsi="宋体" w:eastAsia="宋体" w:cs="宋体"/>
                <w:sz w:val="19"/>
                <w:szCs w:val="19"/>
              </w:rPr>
            </w:pPr>
            <w:r>
              <w:rPr>
                <w:rFonts w:ascii="宋体" w:hAnsi="宋体" w:eastAsia="宋体" w:cs="宋体"/>
                <w:spacing w:val="6"/>
                <w:sz w:val="19"/>
                <w:szCs w:val="19"/>
              </w:rPr>
              <w:t>增减金额</w:t>
            </w:r>
          </w:p>
        </w:tc>
        <w:tc>
          <w:tcPr>
            <w:tcW w:w="3483" w:type="dxa"/>
            <w:vMerge w:val="restart"/>
            <w:tcBorders>
              <w:top w:val="single" w:color="000000" w:sz="14" w:space="0"/>
              <w:bottom w:val="nil"/>
              <w:right w:val="single" w:color="000000" w:sz="14" w:space="0"/>
            </w:tcBorders>
            <w:vAlign w:val="center"/>
          </w:tcPr>
          <w:p w14:paraId="2306E5F8">
            <w:pPr>
              <w:spacing w:before="265" w:line="240" w:lineRule="auto"/>
              <w:jc w:val="center"/>
              <w:rPr>
                <w:rFonts w:ascii="宋体" w:hAnsi="宋体" w:eastAsia="宋体" w:cs="宋体"/>
                <w:sz w:val="19"/>
                <w:szCs w:val="19"/>
              </w:rPr>
            </w:pPr>
            <w:r>
              <w:rPr>
                <w:rFonts w:ascii="宋体" w:hAnsi="宋体" w:eastAsia="宋体" w:cs="宋体"/>
                <w:spacing w:val="3"/>
                <w:sz w:val="19"/>
                <w:szCs w:val="19"/>
              </w:rPr>
              <w:t>备注</w:t>
            </w:r>
          </w:p>
        </w:tc>
      </w:tr>
      <w:tr w14:paraId="1339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vMerge w:val="continue"/>
            <w:tcBorders>
              <w:top w:val="nil"/>
              <w:left w:val="single" w:color="000000" w:sz="14" w:space="0"/>
            </w:tcBorders>
            <w:vAlign w:val="center"/>
          </w:tcPr>
          <w:p w14:paraId="54998F00">
            <w:pPr>
              <w:pStyle w:val="7"/>
              <w:spacing w:line="240" w:lineRule="auto"/>
              <w:jc w:val="center"/>
            </w:pPr>
          </w:p>
        </w:tc>
        <w:tc>
          <w:tcPr>
            <w:tcW w:w="2928" w:type="dxa"/>
            <w:vMerge w:val="continue"/>
            <w:tcBorders>
              <w:top w:val="nil"/>
            </w:tcBorders>
            <w:vAlign w:val="center"/>
          </w:tcPr>
          <w:p w14:paraId="59FA607A">
            <w:pPr>
              <w:pStyle w:val="7"/>
              <w:spacing w:line="240" w:lineRule="auto"/>
              <w:jc w:val="center"/>
            </w:pPr>
          </w:p>
        </w:tc>
        <w:tc>
          <w:tcPr>
            <w:tcW w:w="6326" w:type="dxa"/>
            <w:vAlign w:val="center"/>
          </w:tcPr>
          <w:p w14:paraId="00C31309">
            <w:pPr>
              <w:spacing w:before="71" w:line="240" w:lineRule="auto"/>
              <w:jc w:val="center"/>
              <w:rPr>
                <w:rFonts w:ascii="宋体" w:hAnsi="宋体" w:eastAsia="宋体" w:cs="宋体"/>
                <w:sz w:val="19"/>
                <w:szCs w:val="19"/>
              </w:rPr>
            </w:pPr>
            <w:r>
              <w:rPr>
                <w:rFonts w:ascii="宋体" w:hAnsi="宋体" w:eastAsia="宋体" w:cs="宋体"/>
                <w:spacing w:val="7"/>
                <w:sz w:val="19"/>
                <w:szCs w:val="19"/>
              </w:rPr>
              <w:t>计算表达式</w:t>
            </w:r>
          </w:p>
        </w:tc>
        <w:tc>
          <w:tcPr>
            <w:tcW w:w="1000" w:type="dxa"/>
            <w:vAlign w:val="center"/>
          </w:tcPr>
          <w:p w14:paraId="4CDF763F">
            <w:pPr>
              <w:spacing w:before="71" w:line="240" w:lineRule="auto"/>
              <w:jc w:val="center"/>
              <w:rPr>
                <w:rFonts w:ascii="宋体" w:hAnsi="宋体" w:eastAsia="宋体" w:cs="宋体"/>
                <w:sz w:val="19"/>
                <w:szCs w:val="19"/>
              </w:rPr>
            </w:pPr>
            <w:r>
              <w:rPr>
                <w:rFonts w:ascii="宋体" w:hAnsi="宋体" w:eastAsia="宋体" w:cs="宋体"/>
                <w:spacing w:val="4"/>
                <w:sz w:val="19"/>
                <w:szCs w:val="19"/>
              </w:rPr>
              <w:t>金额</w:t>
            </w:r>
          </w:p>
        </w:tc>
        <w:tc>
          <w:tcPr>
            <w:tcW w:w="910" w:type="dxa"/>
            <w:vMerge w:val="continue"/>
            <w:tcBorders>
              <w:top w:val="nil"/>
            </w:tcBorders>
            <w:vAlign w:val="center"/>
          </w:tcPr>
          <w:p w14:paraId="5CF9CB01">
            <w:pPr>
              <w:pStyle w:val="7"/>
              <w:spacing w:line="240" w:lineRule="auto"/>
              <w:jc w:val="center"/>
            </w:pPr>
          </w:p>
        </w:tc>
        <w:tc>
          <w:tcPr>
            <w:tcW w:w="3483" w:type="dxa"/>
            <w:vMerge w:val="continue"/>
            <w:tcBorders>
              <w:top w:val="nil"/>
              <w:right w:val="single" w:color="000000" w:sz="14" w:space="0"/>
            </w:tcBorders>
            <w:vAlign w:val="center"/>
          </w:tcPr>
          <w:p w14:paraId="2908E8B1">
            <w:pPr>
              <w:pStyle w:val="7"/>
              <w:spacing w:line="240" w:lineRule="auto"/>
              <w:jc w:val="center"/>
            </w:pPr>
          </w:p>
        </w:tc>
      </w:tr>
      <w:tr w14:paraId="04A5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6" w:hRule="atLeast"/>
        </w:trPr>
        <w:tc>
          <w:tcPr>
            <w:tcW w:w="546" w:type="dxa"/>
            <w:tcBorders>
              <w:left w:val="single" w:color="000000" w:sz="14" w:space="0"/>
            </w:tcBorders>
            <w:vAlign w:val="center"/>
          </w:tcPr>
          <w:p w14:paraId="1FDE4868">
            <w:pPr>
              <w:pStyle w:val="7"/>
              <w:spacing w:line="240" w:lineRule="auto"/>
              <w:jc w:val="center"/>
            </w:pPr>
          </w:p>
          <w:p w14:paraId="3661CC32">
            <w:pPr>
              <w:spacing w:before="62" w:line="240" w:lineRule="auto"/>
              <w:jc w:val="center"/>
              <w:rPr>
                <w:rFonts w:ascii="宋体" w:hAnsi="宋体" w:eastAsia="宋体" w:cs="宋体"/>
                <w:sz w:val="19"/>
                <w:szCs w:val="19"/>
              </w:rPr>
            </w:pPr>
            <w:r>
              <w:rPr>
                <w:rFonts w:ascii="宋体" w:hAnsi="宋体" w:eastAsia="宋体" w:cs="宋体"/>
                <w:position w:val="-4"/>
                <w:sz w:val="19"/>
                <w:szCs w:val="19"/>
              </w:rPr>
              <w:t>一</w:t>
            </w:r>
          </w:p>
        </w:tc>
        <w:tc>
          <w:tcPr>
            <w:tcW w:w="2928" w:type="dxa"/>
            <w:vAlign w:val="center"/>
          </w:tcPr>
          <w:p w14:paraId="2C25DB65">
            <w:pPr>
              <w:spacing w:before="184" w:line="240" w:lineRule="auto"/>
              <w:ind w:left="25" w:right="50" w:firstLine="2"/>
              <w:jc w:val="center"/>
              <w:rPr>
                <w:rFonts w:ascii="宋体" w:hAnsi="宋体" w:eastAsia="宋体" w:cs="宋体"/>
                <w:sz w:val="19"/>
                <w:szCs w:val="19"/>
              </w:rPr>
            </w:pPr>
            <w:r>
              <w:rPr>
                <w:rFonts w:ascii="宋体" w:hAnsi="宋体" w:eastAsia="宋体" w:cs="宋体"/>
                <w:spacing w:val="8"/>
                <w:sz w:val="19"/>
                <w:szCs w:val="19"/>
              </w:rPr>
              <w:t>分部分项工程量清单计价合</w:t>
            </w:r>
            <w:r>
              <w:rPr>
                <w:rFonts w:ascii="宋体" w:hAnsi="宋体" w:eastAsia="宋体" w:cs="宋体"/>
                <w:spacing w:val="1"/>
                <w:sz w:val="19"/>
                <w:szCs w:val="19"/>
              </w:rPr>
              <w:t>计</w:t>
            </w:r>
          </w:p>
        </w:tc>
        <w:tc>
          <w:tcPr>
            <w:tcW w:w="6326" w:type="dxa"/>
            <w:vAlign w:val="center"/>
          </w:tcPr>
          <w:p w14:paraId="27610D5D">
            <w:pPr>
              <w:spacing w:before="62" w:line="240" w:lineRule="auto"/>
              <w:ind w:right="8"/>
              <w:jc w:val="center"/>
              <w:rPr>
                <w:rFonts w:ascii="宋体" w:hAnsi="宋体" w:eastAsia="宋体" w:cs="宋体"/>
                <w:sz w:val="19"/>
                <w:szCs w:val="19"/>
              </w:rPr>
            </w:pPr>
            <w:r>
              <w:rPr>
                <w:rFonts w:ascii="宋体" w:hAnsi="宋体" w:eastAsia="宋体" w:cs="宋体"/>
                <w:spacing w:val="2"/>
                <w:sz w:val="19"/>
                <w:szCs w:val="19"/>
              </w:rPr>
              <w:t>(分部分项合计)*100%</w:t>
            </w:r>
          </w:p>
        </w:tc>
        <w:tc>
          <w:tcPr>
            <w:tcW w:w="1000" w:type="dxa"/>
            <w:vAlign w:val="center"/>
          </w:tcPr>
          <w:p w14:paraId="019B3679">
            <w:pPr>
              <w:pStyle w:val="7"/>
              <w:spacing w:line="240" w:lineRule="auto"/>
              <w:jc w:val="center"/>
              <w:rPr>
                <w:rFonts w:ascii="宋体" w:hAnsi="宋体" w:eastAsia="宋体" w:cs="宋体"/>
                <w:sz w:val="19"/>
                <w:szCs w:val="19"/>
              </w:rPr>
            </w:pPr>
          </w:p>
        </w:tc>
        <w:tc>
          <w:tcPr>
            <w:tcW w:w="910" w:type="dxa"/>
            <w:vAlign w:val="center"/>
          </w:tcPr>
          <w:p w14:paraId="7026AC47">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C2F4E6B">
            <w:pPr>
              <w:spacing w:before="58" w:line="240" w:lineRule="auto"/>
              <w:ind w:right="17"/>
              <w:jc w:val="center"/>
              <w:rPr>
                <w:rFonts w:ascii="宋体" w:hAnsi="宋体" w:eastAsia="宋体" w:cs="宋体"/>
                <w:sz w:val="19"/>
                <w:szCs w:val="19"/>
              </w:rPr>
            </w:pPr>
            <w:r>
              <w:rPr>
                <w:rFonts w:ascii="宋体" w:hAnsi="宋体" w:eastAsia="宋体" w:cs="宋体"/>
                <w:spacing w:val="3"/>
                <w:sz w:val="19"/>
                <w:szCs w:val="19"/>
              </w:rPr>
              <w:t>∑（分部分项</w:t>
            </w:r>
            <w:r>
              <w:rPr>
                <w:rFonts w:ascii="宋体" w:hAnsi="宋体" w:eastAsia="宋体" w:cs="宋体"/>
                <w:spacing w:val="7"/>
                <w:sz w:val="19"/>
                <w:szCs w:val="19"/>
              </w:rPr>
              <w:t>清单工程量×</w:t>
            </w:r>
            <w:r>
              <w:rPr>
                <w:rFonts w:ascii="宋体" w:hAnsi="宋体" w:eastAsia="宋体" w:cs="宋体"/>
                <w:spacing w:val="5"/>
                <w:sz w:val="19"/>
                <w:szCs w:val="19"/>
              </w:rPr>
              <w:t>综合单价）</w:t>
            </w:r>
          </w:p>
        </w:tc>
      </w:tr>
      <w:tr w14:paraId="6CD3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6" w:hRule="atLeast"/>
        </w:trPr>
        <w:tc>
          <w:tcPr>
            <w:tcW w:w="546" w:type="dxa"/>
            <w:tcBorders>
              <w:left w:val="single" w:color="000000" w:sz="14" w:space="0"/>
            </w:tcBorders>
            <w:vAlign w:val="center"/>
          </w:tcPr>
          <w:p w14:paraId="4754CE9C">
            <w:pPr>
              <w:pStyle w:val="7"/>
              <w:spacing w:line="240" w:lineRule="auto"/>
              <w:jc w:val="center"/>
            </w:pPr>
          </w:p>
          <w:p w14:paraId="4078EAA3">
            <w:pPr>
              <w:spacing w:before="62" w:line="240" w:lineRule="auto"/>
              <w:jc w:val="center"/>
              <w:rPr>
                <w:rFonts w:ascii="宋体" w:hAnsi="宋体" w:eastAsia="宋体" w:cs="宋体"/>
                <w:sz w:val="19"/>
                <w:szCs w:val="19"/>
              </w:rPr>
            </w:pPr>
            <w:r>
              <w:rPr>
                <w:rFonts w:ascii="宋体" w:hAnsi="宋体" w:eastAsia="宋体" w:cs="宋体"/>
                <w:spacing w:val="-2"/>
                <w:position w:val="1"/>
                <w:sz w:val="19"/>
                <w:szCs w:val="19"/>
              </w:rPr>
              <w:t>1.1</w:t>
            </w:r>
          </w:p>
        </w:tc>
        <w:tc>
          <w:tcPr>
            <w:tcW w:w="2928" w:type="dxa"/>
            <w:vAlign w:val="center"/>
          </w:tcPr>
          <w:p w14:paraId="0CB39286">
            <w:pPr>
              <w:pStyle w:val="7"/>
              <w:spacing w:line="240" w:lineRule="auto"/>
              <w:jc w:val="center"/>
            </w:pPr>
          </w:p>
          <w:p w14:paraId="07B4C21F">
            <w:pPr>
              <w:spacing w:before="62" w:line="240" w:lineRule="auto"/>
              <w:ind w:left="26"/>
              <w:jc w:val="center"/>
              <w:rPr>
                <w:rFonts w:ascii="宋体" w:hAnsi="宋体" w:eastAsia="宋体" w:cs="宋体"/>
                <w:sz w:val="19"/>
                <w:szCs w:val="19"/>
              </w:rPr>
            </w:pPr>
            <w:r>
              <w:rPr>
                <w:rFonts w:ascii="宋体" w:hAnsi="宋体" w:eastAsia="宋体" w:cs="宋体"/>
                <w:spacing w:val="7"/>
                <w:sz w:val="19"/>
                <w:szCs w:val="19"/>
              </w:rPr>
              <w:t>其中：定额人工费</w:t>
            </w:r>
          </w:p>
        </w:tc>
        <w:tc>
          <w:tcPr>
            <w:tcW w:w="6326" w:type="dxa"/>
            <w:vAlign w:val="center"/>
          </w:tcPr>
          <w:p w14:paraId="352FF80C">
            <w:pPr>
              <w:pStyle w:val="7"/>
              <w:spacing w:line="240" w:lineRule="auto"/>
              <w:jc w:val="center"/>
            </w:pPr>
          </w:p>
          <w:p w14:paraId="0510AA6C">
            <w:pPr>
              <w:spacing w:before="62" w:line="240" w:lineRule="auto"/>
              <w:ind w:right="8"/>
              <w:jc w:val="center"/>
              <w:rPr>
                <w:rFonts w:ascii="宋体" w:hAnsi="宋体" w:eastAsia="宋体" w:cs="宋体"/>
                <w:sz w:val="19"/>
                <w:szCs w:val="19"/>
              </w:rPr>
            </w:pPr>
            <w:r>
              <w:rPr>
                <w:rFonts w:ascii="宋体" w:hAnsi="宋体" w:eastAsia="宋体" w:cs="宋体"/>
                <w:spacing w:val="3"/>
                <w:sz w:val="19"/>
                <w:szCs w:val="19"/>
              </w:rPr>
              <w:t>(分部分项定额人工费)*100%</w:t>
            </w:r>
          </w:p>
        </w:tc>
        <w:tc>
          <w:tcPr>
            <w:tcW w:w="1000" w:type="dxa"/>
            <w:vAlign w:val="center"/>
          </w:tcPr>
          <w:p w14:paraId="69816A3D">
            <w:pPr>
              <w:pStyle w:val="7"/>
              <w:spacing w:line="240" w:lineRule="auto"/>
              <w:jc w:val="center"/>
              <w:rPr>
                <w:rFonts w:ascii="宋体" w:hAnsi="宋体" w:eastAsia="宋体" w:cs="宋体"/>
                <w:sz w:val="19"/>
                <w:szCs w:val="19"/>
              </w:rPr>
            </w:pPr>
          </w:p>
        </w:tc>
        <w:tc>
          <w:tcPr>
            <w:tcW w:w="910" w:type="dxa"/>
            <w:vAlign w:val="center"/>
          </w:tcPr>
          <w:p w14:paraId="0FABC867">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1DA4A01C">
            <w:pPr>
              <w:spacing w:before="64" w:line="240" w:lineRule="auto"/>
              <w:ind w:right="18"/>
              <w:jc w:val="center"/>
              <w:rPr>
                <w:rFonts w:ascii="宋体" w:hAnsi="宋体" w:eastAsia="宋体" w:cs="宋体"/>
                <w:sz w:val="19"/>
                <w:szCs w:val="19"/>
              </w:rPr>
            </w:pPr>
            <w:r>
              <w:rPr>
                <w:rFonts w:ascii="宋体" w:hAnsi="宋体" w:eastAsia="宋体" w:cs="宋体"/>
                <w:spacing w:val="-4"/>
                <w:sz w:val="19"/>
                <w:szCs w:val="19"/>
              </w:rPr>
              <w:t>∑(工日消耗</w:t>
            </w:r>
            <w:r>
              <w:rPr>
                <w:rFonts w:ascii="宋体" w:hAnsi="宋体" w:eastAsia="宋体" w:cs="宋体"/>
                <w:spacing w:val="7"/>
                <w:sz w:val="19"/>
                <w:szCs w:val="19"/>
              </w:rPr>
              <w:t>量×定额人工</w:t>
            </w:r>
            <w:r>
              <w:rPr>
                <w:rFonts w:ascii="宋体" w:hAnsi="宋体" w:eastAsia="宋体" w:cs="宋体"/>
                <w:spacing w:val="4"/>
                <w:sz w:val="19"/>
                <w:szCs w:val="19"/>
              </w:rPr>
              <w:t>单价)</w:t>
            </w:r>
          </w:p>
        </w:tc>
      </w:tr>
      <w:tr w14:paraId="358C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6" w:hRule="atLeast"/>
        </w:trPr>
        <w:tc>
          <w:tcPr>
            <w:tcW w:w="546" w:type="dxa"/>
            <w:tcBorders>
              <w:left w:val="single" w:color="000000" w:sz="14" w:space="0"/>
            </w:tcBorders>
            <w:vAlign w:val="center"/>
          </w:tcPr>
          <w:p w14:paraId="7DB542B0">
            <w:pPr>
              <w:pStyle w:val="7"/>
              <w:spacing w:line="240" w:lineRule="auto"/>
              <w:jc w:val="center"/>
            </w:pPr>
          </w:p>
          <w:p w14:paraId="61936238">
            <w:pPr>
              <w:spacing w:before="62" w:line="240" w:lineRule="auto"/>
              <w:jc w:val="center"/>
              <w:rPr>
                <w:rFonts w:ascii="宋体" w:hAnsi="宋体" w:eastAsia="宋体" w:cs="宋体"/>
                <w:sz w:val="19"/>
                <w:szCs w:val="19"/>
              </w:rPr>
            </w:pPr>
            <w:r>
              <w:rPr>
                <w:rFonts w:ascii="宋体" w:hAnsi="宋体" w:eastAsia="宋体" w:cs="宋体"/>
                <w:spacing w:val="-2"/>
                <w:position w:val="1"/>
                <w:sz w:val="19"/>
                <w:szCs w:val="19"/>
              </w:rPr>
              <w:t>1.2</w:t>
            </w:r>
          </w:p>
        </w:tc>
        <w:tc>
          <w:tcPr>
            <w:tcW w:w="2928" w:type="dxa"/>
            <w:vAlign w:val="center"/>
          </w:tcPr>
          <w:p w14:paraId="4F27B021">
            <w:pPr>
              <w:pStyle w:val="7"/>
              <w:spacing w:line="240" w:lineRule="auto"/>
              <w:jc w:val="center"/>
            </w:pPr>
          </w:p>
          <w:p w14:paraId="0E12611B">
            <w:pPr>
              <w:spacing w:before="62" w:line="240" w:lineRule="auto"/>
              <w:ind w:left="26"/>
              <w:jc w:val="center"/>
              <w:rPr>
                <w:rFonts w:ascii="宋体" w:hAnsi="宋体" w:eastAsia="宋体" w:cs="宋体"/>
                <w:sz w:val="19"/>
                <w:szCs w:val="19"/>
              </w:rPr>
            </w:pPr>
            <w:r>
              <w:rPr>
                <w:rFonts w:ascii="宋体" w:hAnsi="宋体" w:eastAsia="宋体" w:cs="宋体"/>
                <w:spacing w:val="7"/>
                <w:sz w:val="19"/>
                <w:szCs w:val="19"/>
              </w:rPr>
              <w:t>其中：定额机械费</w:t>
            </w:r>
          </w:p>
        </w:tc>
        <w:tc>
          <w:tcPr>
            <w:tcW w:w="6326" w:type="dxa"/>
            <w:vAlign w:val="center"/>
          </w:tcPr>
          <w:p w14:paraId="05651A2B">
            <w:pPr>
              <w:spacing w:before="62" w:line="240" w:lineRule="auto"/>
              <w:ind w:right="8"/>
              <w:jc w:val="center"/>
              <w:rPr>
                <w:rFonts w:ascii="宋体" w:hAnsi="宋体" w:eastAsia="宋体" w:cs="宋体"/>
                <w:spacing w:val="3"/>
                <w:sz w:val="19"/>
                <w:szCs w:val="19"/>
              </w:rPr>
            </w:pPr>
          </w:p>
          <w:p w14:paraId="164A89C5">
            <w:pPr>
              <w:spacing w:before="62" w:line="240" w:lineRule="auto"/>
              <w:ind w:right="8"/>
              <w:jc w:val="center"/>
              <w:rPr>
                <w:rFonts w:ascii="宋体" w:hAnsi="宋体" w:eastAsia="宋体" w:cs="宋体"/>
                <w:sz w:val="19"/>
                <w:szCs w:val="19"/>
              </w:rPr>
            </w:pPr>
            <w:r>
              <w:rPr>
                <w:rFonts w:ascii="宋体" w:hAnsi="宋体" w:eastAsia="宋体" w:cs="宋体"/>
                <w:spacing w:val="3"/>
                <w:sz w:val="19"/>
                <w:szCs w:val="19"/>
              </w:rPr>
              <w:t>(分部分项定额机械费)*100%</w:t>
            </w:r>
          </w:p>
        </w:tc>
        <w:tc>
          <w:tcPr>
            <w:tcW w:w="1000" w:type="dxa"/>
            <w:vAlign w:val="center"/>
          </w:tcPr>
          <w:p w14:paraId="343B7401">
            <w:pPr>
              <w:pStyle w:val="7"/>
              <w:spacing w:line="240" w:lineRule="auto"/>
              <w:jc w:val="center"/>
              <w:rPr>
                <w:rFonts w:ascii="宋体" w:hAnsi="宋体" w:eastAsia="宋体" w:cs="宋体"/>
                <w:sz w:val="19"/>
                <w:szCs w:val="19"/>
              </w:rPr>
            </w:pPr>
          </w:p>
        </w:tc>
        <w:tc>
          <w:tcPr>
            <w:tcW w:w="910" w:type="dxa"/>
            <w:vAlign w:val="center"/>
          </w:tcPr>
          <w:p w14:paraId="11CBB4C1">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3EA63E7B">
            <w:pPr>
              <w:spacing w:before="68" w:line="240" w:lineRule="auto"/>
              <w:ind w:right="18"/>
              <w:jc w:val="center"/>
              <w:rPr>
                <w:rFonts w:ascii="宋体" w:hAnsi="宋体" w:eastAsia="宋体" w:cs="宋体"/>
                <w:sz w:val="19"/>
                <w:szCs w:val="19"/>
              </w:rPr>
            </w:pPr>
            <w:r>
              <w:rPr>
                <w:rFonts w:ascii="宋体" w:hAnsi="宋体" w:eastAsia="宋体" w:cs="宋体"/>
                <w:spacing w:val="-4"/>
                <w:sz w:val="19"/>
                <w:szCs w:val="19"/>
              </w:rPr>
              <w:t>∑(机械消耗</w:t>
            </w:r>
            <w:r>
              <w:rPr>
                <w:rFonts w:ascii="宋体" w:hAnsi="宋体" w:eastAsia="宋体" w:cs="宋体"/>
                <w:spacing w:val="7"/>
                <w:sz w:val="19"/>
                <w:szCs w:val="19"/>
              </w:rPr>
              <w:t>量×定额机械</w:t>
            </w:r>
            <w:r>
              <w:rPr>
                <w:rFonts w:ascii="宋体" w:hAnsi="宋体" w:eastAsia="宋体" w:cs="宋体"/>
                <w:spacing w:val="3"/>
                <w:sz w:val="19"/>
                <w:szCs w:val="19"/>
              </w:rPr>
              <w:t>台班单价)</w:t>
            </w:r>
          </w:p>
        </w:tc>
      </w:tr>
      <w:tr w14:paraId="722F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2" w:hRule="atLeast"/>
        </w:trPr>
        <w:tc>
          <w:tcPr>
            <w:tcW w:w="546" w:type="dxa"/>
            <w:tcBorders>
              <w:left w:val="single" w:color="000000" w:sz="14" w:space="0"/>
            </w:tcBorders>
            <w:vAlign w:val="center"/>
          </w:tcPr>
          <w:p w14:paraId="149EACA1">
            <w:pPr>
              <w:pStyle w:val="7"/>
              <w:spacing w:line="240" w:lineRule="auto"/>
              <w:jc w:val="center"/>
            </w:pPr>
          </w:p>
          <w:p w14:paraId="167A49A9">
            <w:pPr>
              <w:spacing w:before="61" w:line="240" w:lineRule="auto"/>
              <w:jc w:val="center"/>
              <w:rPr>
                <w:rFonts w:ascii="宋体" w:hAnsi="宋体" w:eastAsia="宋体" w:cs="宋体"/>
                <w:sz w:val="19"/>
                <w:szCs w:val="19"/>
              </w:rPr>
            </w:pPr>
            <w:r>
              <w:rPr>
                <w:rFonts w:ascii="宋体" w:hAnsi="宋体" w:eastAsia="宋体" w:cs="宋体"/>
                <w:sz w:val="19"/>
                <w:szCs w:val="19"/>
              </w:rPr>
              <w:t>二</w:t>
            </w:r>
          </w:p>
        </w:tc>
        <w:tc>
          <w:tcPr>
            <w:tcW w:w="2928" w:type="dxa"/>
            <w:vAlign w:val="center"/>
          </w:tcPr>
          <w:p w14:paraId="0852E295">
            <w:pPr>
              <w:pStyle w:val="7"/>
              <w:spacing w:line="240" w:lineRule="auto"/>
              <w:jc w:val="center"/>
            </w:pPr>
          </w:p>
          <w:p w14:paraId="0E6A9387">
            <w:pPr>
              <w:spacing w:before="62" w:line="240" w:lineRule="auto"/>
              <w:ind w:left="27"/>
              <w:jc w:val="center"/>
              <w:rPr>
                <w:rFonts w:ascii="宋体" w:hAnsi="宋体" w:eastAsia="宋体" w:cs="宋体"/>
                <w:sz w:val="19"/>
                <w:szCs w:val="19"/>
              </w:rPr>
            </w:pPr>
            <w:r>
              <w:rPr>
                <w:rFonts w:ascii="宋体" w:hAnsi="宋体" w:eastAsia="宋体" w:cs="宋体"/>
                <w:spacing w:val="8"/>
                <w:sz w:val="19"/>
                <w:szCs w:val="19"/>
              </w:rPr>
              <w:t>单价措施项目清单计价合计</w:t>
            </w:r>
          </w:p>
        </w:tc>
        <w:tc>
          <w:tcPr>
            <w:tcW w:w="6326" w:type="dxa"/>
            <w:vAlign w:val="center"/>
          </w:tcPr>
          <w:p w14:paraId="282C5AF4">
            <w:pPr>
              <w:pStyle w:val="7"/>
              <w:spacing w:line="240" w:lineRule="auto"/>
              <w:jc w:val="center"/>
            </w:pPr>
          </w:p>
          <w:p w14:paraId="5BD640F4">
            <w:pPr>
              <w:spacing w:before="62" w:line="240" w:lineRule="auto"/>
              <w:ind w:right="8"/>
              <w:jc w:val="center"/>
              <w:rPr>
                <w:rFonts w:ascii="宋体" w:hAnsi="宋体" w:eastAsia="宋体" w:cs="宋体"/>
                <w:sz w:val="19"/>
                <w:szCs w:val="19"/>
              </w:rPr>
            </w:pPr>
            <w:r>
              <w:rPr>
                <w:rFonts w:ascii="宋体" w:hAnsi="宋体" w:eastAsia="宋体" w:cs="宋体"/>
                <w:spacing w:val="3"/>
                <w:sz w:val="19"/>
                <w:szCs w:val="19"/>
              </w:rPr>
              <w:t>(技术措施项目合计)*100%</w:t>
            </w:r>
          </w:p>
        </w:tc>
        <w:tc>
          <w:tcPr>
            <w:tcW w:w="1000" w:type="dxa"/>
            <w:vAlign w:val="center"/>
          </w:tcPr>
          <w:p w14:paraId="4FDDB664">
            <w:pPr>
              <w:pStyle w:val="7"/>
              <w:spacing w:line="240" w:lineRule="auto"/>
              <w:jc w:val="center"/>
              <w:rPr>
                <w:rFonts w:ascii="宋体" w:hAnsi="宋体" w:eastAsia="宋体" w:cs="宋体"/>
                <w:sz w:val="19"/>
                <w:szCs w:val="19"/>
              </w:rPr>
            </w:pPr>
          </w:p>
        </w:tc>
        <w:tc>
          <w:tcPr>
            <w:tcW w:w="910" w:type="dxa"/>
            <w:vAlign w:val="center"/>
          </w:tcPr>
          <w:p w14:paraId="30306795">
            <w:pPr>
              <w:pStyle w:val="7"/>
              <w:spacing w:line="240" w:lineRule="auto"/>
              <w:jc w:val="center"/>
            </w:pPr>
          </w:p>
        </w:tc>
        <w:tc>
          <w:tcPr>
            <w:tcW w:w="3483" w:type="dxa"/>
            <w:tcBorders>
              <w:right w:val="single" w:color="000000" w:sz="14" w:space="0"/>
            </w:tcBorders>
            <w:vAlign w:val="center"/>
          </w:tcPr>
          <w:p w14:paraId="1F70C08A">
            <w:pPr>
              <w:spacing w:before="78" w:line="240" w:lineRule="auto"/>
              <w:ind w:right="16"/>
              <w:jc w:val="center"/>
              <w:rPr>
                <w:rFonts w:ascii="宋体" w:hAnsi="宋体" w:eastAsia="宋体" w:cs="宋体"/>
                <w:sz w:val="19"/>
                <w:szCs w:val="19"/>
              </w:rPr>
            </w:pPr>
            <w:r>
              <w:rPr>
                <w:rFonts w:ascii="宋体" w:hAnsi="宋体" w:eastAsia="宋体" w:cs="宋体"/>
                <w:spacing w:val="-4"/>
                <w:sz w:val="19"/>
                <w:szCs w:val="19"/>
              </w:rPr>
              <w:t>∑(单价措施</w:t>
            </w:r>
            <w:r>
              <w:rPr>
                <w:rFonts w:ascii="宋体" w:hAnsi="宋体" w:eastAsia="宋体" w:cs="宋体"/>
                <w:spacing w:val="7"/>
                <w:sz w:val="19"/>
                <w:szCs w:val="19"/>
              </w:rPr>
              <w:t>项目清单工程量×综合单</w:t>
            </w:r>
            <w:r>
              <w:rPr>
                <w:rFonts w:ascii="宋体" w:hAnsi="宋体" w:eastAsia="宋体" w:cs="宋体"/>
                <w:spacing w:val="2"/>
                <w:sz w:val="19"/>
                <w:szCs w:val="19"/>
              </w:rPr>
              <w:t>价)</w:t>
            </w:r>
          </w:p>
        </w:tc>
      </w:tr>
      <w:tr w14:paraId="1F26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6" w:hRule="atLeast"/>
        </w:trPr>
        <w:tc>
          <w:tcPr>
            <w:tcW w:w="546" w:type="dxa"/>
            <w:tcBorders>
              <w:left w:val="single" w:color="000000" w:sz="14" w:space="0"/>
            </w:tcBorders>
            <w:vAlign w:val="center"/>
          </w:tcPr>
          <w:p w14:paraId="14CD135C">
            <w:pPr>
              <w:pStyle w:val="7"/>
              <w:spacing w:line="240" w:lineRule="auto"/>
              <w:jc w:val="center"/>
            </w:pPr>
          </w:p>
          <w:p w14:paraId="014E75AE">
            <w:pPr>
              <w:spacing w:before="62" w:line="240" w:lineRule="auto"/>
              <w:jc w:val="center"/>
              <w:rPr>
                <w:rFonts w:ascii="宋体" w:hAnsi="宋体" w:eastAsia="宋体" w:cs="宋体"/>
                <w:sz w:val="19"/>
                <w:szCs w:val="19"/>
              </w:rPr>
            </w:pPr>
            <w:r>
              <w:rPr>
                <w:rFonts w:ascii="宋体" w:hAnsi="宋体" w:eastAsia="宋体" w:cs="宋体"/>
                <w:spacing w:val="2"/>
                <w:position w:val="1"/>
                <w:sz w:val="19"/>
                <w:szCs w:val="19"/>
              </w:rPr>
              <w:t>2.1</w:t>
            </w:r>
          </w:p>
        </w:tc>
        <w:tc>
          <w:tcPr>
            <w:tcW w:w="2928" w:type="dxa"/>
            <w:vAlign w:val="center"/>
          </w:tcPr>
          <w:p w14:paraId="6FABF535">
            <w:pPr>
              <w:pStyle w:val="7"/>
              <w:spacing w:line="240" w:lineRule="auto"/>
              <w:jc w:val="center"/>
            </w:pPr>
          </w:p>
          <w:p w14:paraId="2B1D728A">
            <w:pPr>
              <w:spacing w:before="62" w:line="240" w:lineRule="auto"/>
              <w:ind w:left="26"/>
              <w:jc w:val="center"/>
              <w:rPr>
                <w:rFonts w:ascii="宋体" w:hAnsi="宋体" w:eastAsia="宋体" w:cs="宋体"/>
                <w:sz w:val="19"/>
                <w:szCs w:val="19"/>
              </w:rPr>
            </w:pPr>
            <w:r>
              <w:rPr>
                <w:rFonts w:ascii="宋体" w:hAnsi="宋体" w:eastAsia="宋体" w:cs="宋体"/>
                <w:spacing w:val="7"/>
                <w:sz w:val="19"/>
                <w:szCs w:val="19"/>
              </w:rPr>
              <w:t>其中：定额人工费</w:t>
            </w:r>
          </w:p>
        </w:tc>
        <w:tc>
          <w:tcPr>
            <w:tcW w:w="6326" w:type="dxa"/>
            <w:vAlign w:val="center"/>
          </w:tcPr>
          <w:p w14:paraId="47C94455">
            <w:pPr>
              <w:pStyle w:val="7"/>
              <w:spacing w:line="240" w:lineRule="auto"/>
              <w:jc w:val="center"/>
            </w:pPr>
          </w:p>
          <w:p w14:paraId="757C1997">
            <w:pPr>
              <w:spacing w:before="62" w:line="240" w:lineRule="auto"/>
              <w:ind w:right="8"/>
              <w:jc w:val="center"/>
              <w:rPr>
                <w:rFonts w:ascii="宋体" w:hAnsi="宋体" w:eastAsia="宋体" w:cs="宋体"/>
                <w:sz w:val="19"/>
                <w:szCs w:val="19"/>
              </w:rPr>
            </w:pPr>
            <w:r>
              <w:rPr>
                <w:rFonts w:ascii="宋体" w:hAnsi="宋体" w:eastAsia="宋体" w:cs="宋体"/>
                <w:spacing w:val="4"/>
                <w:sz w:val="19"/>
                <w:szCs w:val="19"/>
              </w:rPr>
              <w:t>(技术措施项目定额人工费)*100%</w:t>
            </w:r>
          </w:p>
        </w:tc>
        <w:tc>
          <w:tcPr>
            <w:tcW w:w="1000" w:type="dxa"/>
            <w:vAlign w:val="center"/>
          </w:tcPr>
          <w:p w14:paraId="2A4896FB">
            <w:pPr>
              <w:pStyle w:val="7"/>
              <w:spacing w:line="240" w:lineRule="auto"/>
              <w:jc w:val="center"/>
              <w:rPr>
                <w:rFonts w:ascii="宋体" w:hAnsi="宋体" w:eastAsia="宋体" w:cs="宋体"/>
                <w:sz w:val="19"/>
                <w:szCs w:val="19"/>
              </w:rPr>
            </w:pPr>
          </w:p>
        </w:tc>
        <w:tc>
          <w:tcPr>
            <w:tcW w:w="910" w:type="dxa"/>
            <w:vAlign w:val="center"/>
          </w:tcPr>
          <w:p w14:paraId="37FABF71">
            <w:pPr>
              <w:pStyle w:val="7"/>
              <w:spacing w:line="240" w:lineRule="auto"/>
              <w:jc w:val="center"/>
            </w:pPr>
          </w:p>
        </w:tc>
        <w:tc>
          <w:tcPr>
            <w:tcW w:w="3483" w:type="dxa"/>
            <w:tcBorders>
              <w:right w:val="single" w:color="000000" w:sz="14" w:space="0"/>
            </w:tcBorders>
            <w:vAlign w:val="center"/>
          </w:tcPr>
          <w:p w14:paraId="308CA9DA">
            <w:pPr>
              <w:spacing w:before="79" w:line="240" w:lineRule="auto"/>
              <w:ind w:right="18"/>
              <w:jc w:val="center"/>
              <w:rPr>
                <w:rFonts w:ascii="宋体" w:hAnsi="宋体" w:eastAsia="宋体" w:cs="宋体"/>
                <w:sz w:val="19"/>
                <w:szCs w:val="19"/>
              </w:rPr>
            </w:pPr>
            <w:r>
              <w:rPr>
                <w:rFonts w:ascii="宋体" w:hAnsi="宋体" w:eastAsia="宋体" w:cs="宋体"/>
                <w:spacing w:val="-4"/>
                <w:sz w:val="19"/>
                <w:szCs w:val="19"/>
              </w:rPr>
              <w:t>∑(工日消耗</w:t>
            </w:r>
            <w:r>
              <w:rPr>
                <w:rFonts w:ascii="宋体" w:hAnsi="宋体" w:eastAsia="宋体" w:cs="宋体"/>
                <w:spacing w:val="7"/>
                <w:sz w:val="19"/>
                <w:szCs w:val="19"/>
              </w:rPr>
              <w:t>量×定额人工</w:t>
            </w:r>
            <w:r>
              <w:rPr>
                <w:rFonts w:ascii="宋体" w:hAnsi="宋体" w:eastAsia="宋体" w:cs="宋体"/>
                <w:spacing w:val="4"/>
                <w:sz w:val="19"/>
                <w:szCs w:val="19"/>
              </w:rPr>
              <w:t>单价)</w:t>
            </w:r>
          </w:p>
        </w:tc>
      </w:tr>
      <w:tr w14:paraId="647E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0A8D1441">
            <w:pPr>
              <w:pStyle w:val="7"/>
              <w:spacing w:line="240" w:lineRule="auto"/>
              <w:jc w:val="center"/>
            </w:pPr>
          </w:p>
          <w:p w14:paraId="74233F73">
            <w:pPr>
              <w:spacing w:before="62" w:line="240" w:lineRule="auto"/>
              <w:jc w:val="center"/>
              <w:rPr>
                <w:rFonts w:ascii="宋体" w:hAnsi="宋体" w:eastAsia="宋体" w:cs="宋体"/>
                <w:sz w:val="19"/>
                <w:szCs w:val="19"/>
              </w:rPr>
            </w:pPr>
            <w:r>
              <w:rPr>
                <w:rFonts w:ascii="宋体" w:hAnsi="宋体" w:eastAsia="宋体" w:cs="宋体"/>
                <w:spacing w:val="2"/>
                <w:position w:val="1"/>
                <w:sz w:val="19"/>
                <w:szCs w:val="19"/>
              </w:rPr>
              <w:t>2.2</w:t>
            </w:r>
          </w:p>
        </w:tc>
        <w:tc>
          <w:tcPr>
            <w:tcW w:w="2928" w:type="dxa"/>
            <w:vAlign w:val="center"/>
          </w:tcPr>
          <w:p w14:paraId="1E7035D7">
            <w:pPr>
              <w:pStyle w:val="7"/>
              <w:spacing w:line="240" w:lineRule="auto"/>
              <w:jc w:val="center"/>
            </w:pPr>
          </w:p>
          <w:p w14:paraId="48AE7987">
            <w:pPr>
              <w:spacing w:before="62" w:line="240" w:lineRule="auto"/>
              <w:ind w:left="26"/>
              <w:jc w:val="center"/>
              <w:rPr>
                <w:rFonts w:ascii="宋体" w:hAnsi="宋体" w:eastAsia="宋体" w:cs="宋体"/>
                <w:sz w:val="19"/>
                <w:szCs w:val="19"/>
              </w:rPr>
            </w:pPr>
            <w:r>
              <w:rPr>
                <w:rFonts w:ascii="宋体" w:hAnsi="宋体" w:eastAsia="宋体" w:cs="宋体"/>
                <w:spacing w:val="7"/>
                <w:sz w:val="19"/>
                <w:szCs w:val="19"/>
              </w:rPr>
              <w:t>其中：定额机械费</w:t>
            </w:r>
          </w:p>
        </w:tc>
        <w:tc>
          <w:tcPr>
            <w:tcW w:w="6326" w:type="dxa"/>
            <w:vAlign w:val="center"/>
          </w:tcPr>
          <w:p w14:paraId="1A2D463C">
            <w:pPr>
              <w:pStyle w:val="7"/>
              <w:spacing w:line="240" w:lineRule="auto"/>
              <w:jc w:val="center"/>
            </w:pPr>
          </w:p>
          <w:p w14:paraId="2445C55E">
            <w:pPr>
              <w:spacing w:before="62" w:line="240" w:lineRule="auto"/>
              <w:ind w:right="8"/>
              <w:jc w:val="center"/>
              <w:rPr>
                <w:rFonts w:ascii="宋体" w:hAnsi="宋体" w:eastAsia="宋体" w:cs="宋体"/>
                <w:sz w:val="19"/>
                <w:szCs w:val="19"/>
              </w:rPr>
            </w:pPr>
            <w:r>
              <w:rPr>
                <w:rFonts w:ascii="宋体" w:hAnsi="宋体" w:eastAsia="宋体" w:cs="宋体"/>
                <w:spacing w:val="4"/>
                <w:sz w:val="19"/>
                <w:szCs w:val="19"/>
              </w:rPr>
              <w:t>(技术措施项目定额机械费)*100%</w:t>
            </w:r>
          </w:p>
        </w:tc>
        <w:tc>
          <w:tcPr>
            <w:tcW w:w="1000" w:type="dxa"/>
            <w:vAlign w:val="center"/>
          </w:tcPr>
          <w:p w14:paraId="0B018328">
            <w:pPr>
              <w:pStyle w:val="7"/>
              <w:spacing w:line="240" w:lineRule="auto"/>
              <w:jc w:val="center"/>
              <w:rPr>
                <w:rFonts w:ascii="宋体" w:hAnsi="宋体" w:eastAsia="宋体" w:cs="宋体"/>
                <w:sz w:val="19"/>
                <w:szCs w:val="19"/>
              </w:rPr>
            </w:pPr>
          </w:p>
        </w:tc>
        <w:tc>
          <w:tcPr>
            <w:tcW w:w="910" w:type="dxa"/>
            <w:vAlign w:val="center"/>
          </w:tcPr>
          <w:p w14:paraId="5ECA115A">
            <w:pPr>
              <w:pStyle w:val="7"/>
              <w:spacing w:line="240" w:lineRule="auto"/>
              <w:jc w:val="center"/>
            </w:pPr>
          </w:p>
        </w:tc>
        <w:tc>
          <w:tcPr>
            <w:tcW w:w="3483" w:type="dxa"/>
            <w:tcBorders>
              <w:right w:val="single" w:color="000000" w:sz="14" w:space="0"/>
            </w:tcBorders>
            <w:vAlign w:val="center"/>
          </w:tcPr>
          <w:p w14:paraId="1E5903CB">
            <w:pPr>
              <w:spacing w:before="83" w:line="240" w:lineRule="auto"/>
              <w:ind w:right="18"/>
              <w:jc w:val="center"/>
              <w:rPr>
                <w:rFonts w:ascii="宋体" w:hAnsi="宋体" w:eastAsia="宋体" w:cs="宋体"/>
                <w:sz w:val="19"/>
                <w:szCs w:val="19"/>
              </w:rPr>
            </w:pPr>
            <w:r>
              <w:rPr>
                <w:rFonts w:ascii="宋体" w:hAnsi="宋体" w:eastAsia="宋体" w:cs="宋体"/>
                <w:spacing w:val="-4"/>
                <w:sz w:val="19"/>
                <w:szCs w:val="19"/>
              </w:rPr>
              <w:t>∑(机械消耗</w:t>
            </w:r>
            <w:r>
              <w:rPr>
                <w:rFonts w:ascii="宋体" w:hAnsi="宋体" w:eastAsia="宋体" w:cs="宋体"/>
                <w:spacing w:val="7"/>
                <w:sz w:val="19"/>
                <w:szCs w:val="19"/>
              </w:rPr>
              <w:t>量×定额机械</w:t>
            </w:r>
            <w:r>
              <w:rPr>
                <w:rFonts w:ascii="宋体" w:hAnsi="宋体" w:eastAsia="宋体" w:cs="宋体"/>
                <w:spacing w:val="3"/>
                <w:sz w:val="19"/>
                <w:szCs w:val="19"/>
              </w:rPr>
              <w:t>台班单价)</w:t>
            </w:r>
          </w:p>
        </w:tc>
      </w:tr>
      <w:tr w14:paraId="3707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3" w:hRule="atLeast"/>
        </w:trPr>
        <w:tc>
          <w:tcPr>
            <w:tcW w:w="546" w:type="dxa"/>
            <w:tcBorders>
              <w:left w:val="single" w:color="000000" w:sz="14" w:space="0"/>
            </w:tcBorders>
            <w:vAlign w:val="center"/>
          </w:tcPr>
          <w:p w14:paraId="723B538D">
            <w:pPr>
              <w:spacing w:before="207" w:line="240" w:lineRule="auto"/>
              <w:jc w:val="center"/>
              <w:rPr>
                <w:rFonts w:ascii="宋体" w:hAnsi="宋体" w:eastAsia="宋体" w:cs="宋体"/>
                <w:sz w:val="19"/>
                <w:szCs w:val="19"/>
              </w:rPr>
            </w:pPr>
            <w:r>
              <w:rPr>
                <w:rFonts w:ascii="宋体" w:hAnsi="宋体" w:eastAsia="宋体" w:cs="宋体"/>
                <w:spacing w:val="1"/>
                <w:position w:val="1"/>
                <w:sz w:val="19"/>
                <w:szCs w:val="19"/>
              </w:rPr>
              <w:t>三</w:t>
            </w:r>
          </w:p>
        </w:tc>
        <w:tc>
          <w:tcPr>
            <w:tcW w:w="2928" w:type="dxa"/>
            <w:vAlign w:val="center"/>
          </w:tcPr>
          <w:p w14:paraId="67BD6A55">
            <w:pPr>
              <w:spacing w:before="207" w:line="240" w:lineRule="auto"/>
              <w:ind w:left="30"/>
              <w:jc w:val="center"/>
              <w:rPr>
                <w:rFonts w:ascii="宋体" w:hAnsi="宋体" w:eastAsia="宋体" w:cs="宋体"/>
                <w:sz w:val="19"/>
                <w:szCs w:val="19"/>
              </w:rPr>
            </w:pPr>
            <w:r>
              <w:rPr>
                <w:rFonts w:ascii="宋体" w:hAnsi="宋体" w:eastAsia="宋体" w:cs="宋体"/>
                <w:spacing w:val="7"/>
                <w:sz w:val="19"/>
                <w:szCs w:val="19"/>
              </w:rPr>
              <w:t>总价措施项目清单计价合计</w:t>
            </w:r>
          </w:p>
        </w:tc>
        <w:tc>
          <w:tcPr>
            <w:tcW w:w="6326" w:type="dxa"/>
            <w:vAlign w:val="center"/>
          </w:tcPr>
          <w:p w14:paraId="5B6C46F1">
            <w:pPr>
              <w:spacing w:before="207" w:line="240" w:lineRule="auto"/>
              <w:ind w:right="8"/>
              <w:jc w:val="center"/>
              <w:rPr>
                <w:rFonts w:ascii="宋体" w:hAnsi="宋体" w:eastAsia="宋体" w:cs="宋体"/>
                <w:sz w:val="19"/>
                <w:szCs w:val="19"/>
              </w:rPr>
            </w:pPr>
            <w:r>
              <w:rPr>
                <w:rFonts w:ascii="宋体" w:hAnsi="宋体" w:eastAsia="宋体" w:cs="宋体"/>
                <w:spacing w:val="3"/>
                <w:sz w:val="19"/>
                <w:szCs w:val="19"/>
              </w:rPr>
              <w:t>(组织措施项目合计)*100%</w:t>
            </w:r>
          </w:p>
        </w:tc>
        <w:tc>
          <w:tcPr>
            <w:tcW w:w="1000" w:type="dxa"/>
            <w:vAlign w:val="center"/>
          </w:tcPr>
          <w:p w14:paraId="2E4C17D2">
            <w:pPr>
              <w:pStyle w:val="7"/>
              <w:spacing w:line="240" w:lineRule="auto"/>
              <w:jc w:val="center"/>
              <w:rPr>
                <w:rFonts w:ascii="宋体" w:hAnsi="宋体" w:eastAsia="宋体" w:cs="宋体"/>
                <w:sz w:val="19"/>
                <w:szCs w:val="19"/>
              </w:rPr>
            </w:pPr>
          </w:p>
        </w:tc>
        <w:tc>
          <w:tcPr>
            <w:tcW w:w="910" w:type="dxa"/>
            <w:vAlign w:val="center"/>
          </w:tcPr>
          <w:p w14:paraId="5F2DA80A">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7CBBCB58">
            <w:pPr>
              <w:spacing w:before="81" w:line="240" w:lineRule="auto"/>
              <w:ind w:left="93" w:right="16" w:hanging="15"/>
              <w:jc w:val="center"/>
              <w:rPr>
                <w:rFonts w:ascii="宋体" w:hAnsi="宋体" w:eastAsia="宋体" w:cs="宋体"/>
                <w:sz w:val="19"/>
                <w:szCs w:val="19"/>
              </w:rPr>
            </w:pPr>
            <w:r>
              <w:rPr>
                <w:rFonts w:ascii="宋体" w:hAnsi="宋体" w:eastAsia="宋体" w:cs="宋体"/>
                <w:spacing w:val="3"/>
                <w:sz w:val="19"/>
                <w:szCs w:val="19"/>
              </w:rPr>
              <w:t>∑总价措施项</w:t>
            </w:r>
            <w:r>
              <w:rPr>
                <w:rFonts w:ascii="宋体" w:hAnsi="宋体" w:eastAsia="宋体" w:cs="宋体"/>
                <w:spacing w:val="-7"/>
                <w:sz w:val="19"/>
                <w:szCs w:val="19"/>
              </w:rPr>
              <w:t>目费</w:t>
            </w:r>
          </w:p>
        </w:tc>
      </w:tr>
      <w:tr w14:paraId="48BC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3" w:hRule="atLeast"/>
        </w:trPr>
        <w:tc>
          <w:tcPr>
            <w:tcW w:w="546" w:type="dxa"/>
            <w:tcBorders>
              <w:left w:val="single" w:color="000000" w:sz="14" w:space="0"/>
            </w:tcBorders>
            <w:vAlign w:val="center"/>
          </w:tcPr>
          <w:p w14:paraId="6A58EBC5">
            <w:pPr>
              <w:spacing w:before="210" w:line="240" w:lineRule="auto"/>
              <w:jc w:val="center"/>
              <w:rPr>
                <w:rFonts w:ascii="宋体" w:hAnsi="宋体" w:eastAsia="宋体" w:cs="宋体"/>
                <w:sz w:val="19"/>
                <w:szCs w:val="19"/>
              </w:rPr>
            </w:pPr>
            <w:r>
              <w:rPr>
                <w:rFonts w:ascii="宋体" w:hAnsi="宋体" w:eastAsia="宋体" w:cs="宋体"/>
                <w:spacing w:val="1"/>
                <w:position w:val="1"/>
                <w:sz w:val="19"/>
                <w:szCs w:val="19"/>
              </w:rPr>
              <w:t>3.1</w:t>
            </w:r>
          </w:p>
        </w:tc>
        <w:tc>
          <w:tcPr>
            <w:tcW w:w="2928" w:type="dxa"/>
            <w:vAlign w:val="center"/>
          </w:tcPr>
          <w:p w14:paraId="079F5B68">
            <w:pPr>
              <w:spacing w:before="210" w:line="240" w:lineRule="auto"/>
              <w:ind w:left="29"/>
              <w:jc w:val="center"/>
              <w:rPr>
                <w:rFonts w:ascii="宋体" w:hAnsi="宋体" w:eastAsia="宋体" w:cs="宋体"/>
                <w:sz w:val="19"/>
                <w:szCs w:val="19"/>
              </w:rPr>
            </w:pPr>
            <w:r>
              <w:rPr>
                <w:rFonts w:ascii="宋体" w:hAnsi="宋体" w:eastAsia="宋体" w:cs="宋体"/>
                <w:spacing w:val="7"/>
                <w:sz w:val="19"/>
                <w:szCs w:val="19"/>
              </w:rPr>
              <w:t>安全文明施工措施费</w:t>
            </w:r>
          </w:p>
        </w:tc>
        <w:tc>
          <w:tcPr>
            <w:tcW w:w="6326" w:type="dxa"/>
            <w:vAlign w:val="center"/>
          </w:tcPr>
          <w:p w14:paraId="0F749F7B">
            <w:pPr>
              <w:spacing w:before="88" w:line="240" w:lineRule="auto"/>
              <w:ind w:right="4"/>
              <w:jc w:val="center"/>
              <w:rPr>
                <w:rFonts w:ascii="宋体" w:hAnsi="宋体" w:eastAsia="宋体" w:cs="宋体"/>
                <w:sz w:val="19"/>
                <w:szCs w:val="19"/>
              </w:rPr>
            </w:pPr>
            <w:r>
              <w:rPr>
                <w:rFonts w:ascii="宋体" w:hAnsi="宋体" w:eastAsia="宋体" w:cs="宋体"/>
                <w:spacing w:val="5"/>
                <w:sz w:val="19"/>
                <w:szCs w:val="19"/>
              </w:rPr>
              <w:t>(安全文明环保费+临时设施费)*</w:t>
            </w:r>
            <w:r>
              <w:rPr>
                <w:rFonts w:ascii="宋体" w:hAnsi="宋体" w:eastAsia="宋体" w:cs="宋体"/>
                <w:sz w:val="19"/>
                <w:szCs w:val="19"/>
              </w:rPr>
              <w:t>100%</w:t>
            </w:r>
          </w:p>
        </w:tc>
        <w:tc>
          <w:tcPr>
            <w:tcW w:w="1000" w:type="dxa"/>
            <w:vAlign w:val="center"/>
          </w:tcPr>
          <w:p w14:paraId="7F2F2B28">
            <w:pPr>
              <w:pStyle w:val="7"/>
              <w:spacing w:line="240" w:lineRule="auto"/>
              <w:jc w:val="center"/>
              <w:rPr>
                <w:rFonts w:ascii="宋体" w:hAnsi="宋体" w:eastAsia="宋体" w:cs="宋体"/>
                <w:sz w:val="19"/>
                <w:szCs w:val="19"/>
              </w:rPr>
            </w:pPr>
          </w:p>
        </w:tc>
        <w:tc>
          <w:tcPr>
            <w:tcW w:w="910" w:type="dxa"/>
            <w:vAlign w:val="center"/>
          </w:tcPr>
          <w:p w14:paraId="1496ACAB">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3FD39042">
            <w:pPr>
              <w:pStyle w:val="7"/>
              <w:spacing w:line="240" w:lineRule="auto"/>
              <w:jc w:val="center"/>
            </w:pPr>
          </w:p>
        </w:tc>
      </w:tr>
      <w:tr w14:paraId="5837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6" w:type="dxa"/>
            <w:tcBorders>
              <w:left w:val="single" w:color="000000" w:sz="14" w:space="0"/>
            </w:tcBorders>
            <w:vAlign w:val="center"/>
          </w:tcPr>
          <w:p w14:paraId="2627BD21">
            <w:pPr>
              <w:spacing w:before="115" w:line="240" w:lineRule="auto"/>
              <w:jc w:val="center"/>
              <w:rPr>
                <w:rFonts w:ascii="宋体" w:hAnsi="宋体" w:eastAsia="宋体" w:cs="宋体"/>
                <w:sz w:val="19"/>
                <w:szCs w:val="19"/>
              </w:rPr>
            </w:pPr>
            <w:r>
              <w:rPr>
                <w:rFonts w:ascii="宋体" w:hAnsi="宋体" w:eastAsia="宋体" w:cs="宋体"/>
                <w:spacing w:val="3"/>
                <w:sz w:val="19"/>
                <w:szCs w:val="19"/>
              </w:rPr>
              <w:t>3.1.1</w:t>
            </w:r>
          </w:p>
        </w:tc>
        <w:tc>
          <w:tcPr>
            <w:tcW w:w="2928" w:type="dxa"/>
            <w:vAlign w:val="center"/>
          </w:tcPr>
          <w:p w14:paraId="04E23D5B">
            <w:pPr>
              <w:spacing w:before="115" w:line="240" w:lineRule="auto"/>
              <w:ind w:left="29"/>
              <w:jc w:val="center"/>
              <w:rPr>
                <w:rFonts w:ascii="宋体" w:hAnsi="宋体" w:eastAsia="宋体" w:cs="宋体"/>
                <w:sz w:val="19"/>
                <w:szCs w:val="19"/>
              </w:rPr>
            </w:pPr>
            <w:r>
              <w:rPr>
                <w:rFonts w:ascii="宋体" w:hAnsi="宋体" w:eastAsia="宋体" w:cs="宋体"/>
                <w:spacing w:val="7"/>
                <w:sz w:val="19"/>
                <w:szCs w:val="19"/>
              </w:rPr>
              <w:t>安全文明环保费</w:t>
            </w:r>
          </w:p>
        </w:tc>
        <w:tc>
          <w:tcPr>
            <w:tcW w:w="6326" w:type="dxa"/>
            <w:vAlign w:val="center"/>
          </w:tcPr>
          <w:p w14:paraId="63BA2B20">
            <w:pPr>
              <w:spacing w:before="115" w:line="240" w:lineRule="auto"/>
              <w:ind w:right="8"/>
              <w:jc w:val="center"/>
              <w:rPr>
                <w:rFonts w:ascii="宋体" w:hAnsi="宋体" w:eastAsia="宋体" w:cs="宋体"/>
                <w:sz w:val="19"/>
                <w:szCs w:val="19"/>
              </w:rPr>
            </w:pPr>
            <w:r>
              <w:rPr>
                <w:rFonts w:ascii="宋体" w:hAnsi="宋体" w:eastAsia="宋体" w:cs="宋体"/>
                <w:spacing w:val="3"/>
                <w:sz w:val="19"/>
                <w:szCs w:val="19"/>
              </w:rPr>
              <w:t>(环境保护文明施工费)*100%</w:t>
            </w:r>
          </w:p>
        </w:tc>
        <w:tc>
          <w:tcPr>
            <w:tcW w:w="1000" w:type="dxa"/>
            <w:vAlign w:val="center"/>
          </w:tcPr>
          <w:p w14:paraId="523EAF1E">
            <w:pPr>
              <w:pStyle w:val="7"/>
              <w:spacing w:line="240" w:lineRule="auto"/>
              <w:jc w:val="center"/>
              <w:rPr>
                <w:rFonts w:ascii="宋体" w:hAnsi="宋体" w:eastAsia="宋体" w:cs="宋体"/>
                <w:sz w:val="19"/>
                <w:szCs w:val="19"/>
              </w:rPr>
            </w:pPr>
          </w:p>
        </w:tc>
        <w:tc>
          <w:tcPr>
            <w:tcW w:w="910" w:type="dxa"/>
            <w:vAlign w:val="center"/>
          </w:tcPr>
          <w:p w14:paraId="4826EF26">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5B360218">
            <w:pPr>
              <w:pStyle w:val="7"/>
              <w:spacing w:line="240" w:lineRule="auto"/>
              <w:jc w:val="center"/>
            </w:pPr>
          </w:p>
        </w:tc>
      </w:tr>
      <w:tr w14:paraId="7AEC3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8" w:hRule="atLeast"/>
        </w:trPr>
        <w:tc>
          <w:tcPr>
            <w:tcW w:w="546" w:type="dxa"/>
            <w:tcBorders>
              <w:left w:val="single" w:color="000000" w:sz="14" w:space="0"/>
            </w:tcBorders>
            <w:vAlign w:val="center"/>
          </w:tcPr>
          <w:p w14:paraId="7E8339CC">
            <w:pPr>
              <w:spacing w:before="117" w:line="240" w:lineRule="auto"/>
              <w:jc w:val="center"/>
              <w:rPr>
                <w:rFonts w:ascii="宋体" w:hAnsi="宋体" w:eastAsia="宋体" w:cs="宋体"/>
                <w:sz w:val="19"/>
                <w:szCs w:val="19"/>
              </w:rPr>
            </w:pPr>
            <w:r>
              <w:rPr>
                <w:rFonts w:ascii="宋体" w:hAnsi="宋体" w:eastAsia="宋体" w:cs="宋体"/>
                <w:spacing w:val="3"/>
                <w:sz w:val="19"/>
                <w:szCs w:val="19"/>
              </w:rPr>
              <w:t>3.1.2</w:t>
            </w:r>
          </w:p>
        </w:tc>
        <w:tc>
          <w:tcPr>
            <w:tcW w:w="2928" w:type="dxa"/>
            <w:vAlign w:val="center"/>
          </w:tcPr>
          <w:p w14:paraId="7F665664">
            <w:pPr>
              <w:spacing w:before="117" w:line="240" w:lineRule="auto"/>
              <w:ind w:left="36"/>
              <w:jc w:val="center"/>
              <w:rPr>
                <w:rFonts w:ascii="宋体" w:hAnsi="宋体" w:eastAsia="宋体" w:cs="宋体"/>
                <w:sz w:val="19"/>
                <w:szCs w:val="19"/>
              </w:rPr>
            </w:pPr>
            <w:r>
              <w:rPr>
                <w:rFonts w:ascii="宋体" w:hAnsi="宋体" w:eastAsia="宋体" w:cs="宋体"/>
                <w:spacing w:val="5"/>
                <w:sz w:val="19"/>
                <w:szCs w:val="19"/>
              </w:rPr>
              <w:t>临时设施费</w:t>
            </w:r>
          </w:p>
        </w:tc>
        <w:tc>
          <w:tcPr>
            <w:tcW w:w="6326" w:type="dxa"/>
            <w:vAlign w:val="center"/>
          </w:tcPr>
          <w:p w14:paraId="17BEDB21">
            <w:pPr>
              <w:spacing w:before="117" w:line="240" w:lineRule="auto"/>
              <w:ind w:right="8"/>
              <w:jc w:val="center"/>
              <w:rPr>
                <w:rFonts w:ascii="宋体" w:hAnsi="宋体" w:eastAsia="宋体" w:cs="宋体"/>
                <w:sz w:val="19"/>
                <w:szCs w:val="19"/>
              </w:rPr>
            </w:pPr>
            <w:r>
              <w:rPr>
                <w:rFonts w:ascii="宋体" w:hAnsi="宋体" w:eastAsia="宋体" w:cs="宋体"/>
                <w:spacing w:val="1"/>
                <w:sz w:val="19"/>
                <w:szCs w:val="19"/>
              </w:rPr>
              <w:t>(临时设施费)*100%</w:t>
            </w:r>
          </w:p>
        </w:tc>
        <w:tc>
          <w:tcPr>
            <w:tcW w:w="1000" w:type="dxa"/>
            <w:vAlign w:val="center"/>
          </w:tcPr>
          <w:p w14:paraId="35755246">
            <w:pPr>
              <w:pStyle w:val="7"/>
              <w:spacing w:line="240" w:lineRule="auto"/>
              <w:jc w:val="center"/>
              <w:rPr>
                <w:rFonts w:ascii="宋体" w:hAnsi="宋体" w:eastAsia="宋体" w:cs="宋体"/>
                <w:sz w:val="19"/>
                <w:szCs w:val="19"/>
              </w:rPr>
            </w:pPr>
          </w:p>
        </w:tc>
        <w:tc>
          <w:tcPr>
            <w:tcW w:w="910" w:type="dxa"/>
            <w:vAlign w:val="center"/>
          </w:tcPr>
          <w:p w14:paraId="6D9A972E">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33475ED8">
            <w:pPr>
              <w:pStyle w:val="7"/>
              <w:spacing w:line="240" w:lineRule="auto"/>
              <w:jc w:val="center"/>
            </w:pPr>
          </w:p>
        </w:tc>
      </w:tr>
      <w:tr w14:paraId="5A92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546" w:type="dxa"/>
            <w:tcBorders>
              <w:left w:val="single" w:color="000000" w:sz="14" w:space="0"/>
              <w:bottom w:val="single" w:color="000000" w:sz="14" w:space="0"/>
            </w:tcBorders>
            <w:vAlign w:val="center"/>
          </w:tcPr>
          <w:p w14:paraId="77C159E3">
            <w:pPr>
              <w:spacing w:before="120" w:line="240" w:lineRule="auto"/>
              <w:jc w:val="center"/>
              <w:rPr>
                <w:rFonts w:ascii="宋体" w:hAnsi="宋体" w:eastAsia="宋体" w:cs="宋体"/>
                <w:sz w:val="19"/>
                <w:szCs w:val="19"/>
              </w:rPr>
            </w:pPr>
            <w:r>
              <w:rPr>
                <w:rFonts w:ascii="宋体" w:hAnsi="宋体" w:eastAsia="宋体" w:cs="宋体"/>
                <w:spacing w:val="1"/>
                <w:sz w:val="19"/>
                <w:szCs w:val="19"/>
              </w:rPr>
              <w:t>3.2</w:t>
            </w:r>
          </w:p>
        </w:tc>
        <w:tc>
          <w:tcPr>
            <w:tcW w:w="2928" w:type="dxa"/>
            <w:tcBorders>
              <w:bottom w:val="single" w:color="000000" w:sz="14" w:space="0"/>
            </w:tcBorders>
            <w:vAlign w:val="center"/>
          </w:tcPr>
          <w:p w14:paraId="2AF0D476">
            <w:pPr>
              <w:spacing w:before="119" w:line="240" w:lineRule="auto"/>
              <w:ind w:left="26"/>
              <w:jc w:val="center"/>
              <w:rPr>
                <w:rFonts w:ascii="宋体" w:hAnsi="宋体" w:eastAsia="宋体" w:cs="宋体"/>
                <w:sz w:val="19"/>
                <w:szCs w:val="19"/>
              </w:rPr>
            </w:pPr>
            <w:r>
              <w:rPr>
                <w:rFonts w:ascii="宋体" w:hAnsi="宋体" w:eastAsia="宋体" w:cs="宋体"/>
                <w:spacing w:val="7"/>
                <w:sz w:val="19"/>
                <w:szCs w:val="19"/>
              </w:rPr>
              <w:t>其他总价措施费</w:t>
            </w:r>
          </w:p>
        </w:tc>
        <w:tc>
          <w:tcPr>
            <w:tcW w:w="6326" w:type="dxa"/>
            <w:tcBorders>
              <w:bottom w:val="single" w:color="000000" w:sz="14" w:space="0"/>
            </w:tcBorders>
            <w:vAlign w:val="center"/>
          </w:tcPr>
          <w:p w14:paraId="5BCF742E">
            <w:pPr>
              <w:spacing w:before="119" w:line="240" w:lineRule="auto"/>
              <w:ind w:right="8"/>
              <w:jc w:val="center"/>
              <w:rPr>
                <w:rFonts w:ascii="宋体" w:hAnsi="宋体" w:eastAsia="宋体" w:cs="宋体"/>
                <w:sz w:val="19"/>
                <w:szCs w:val="19"/>
              </w:rPr>
            </w:pPr>
            <w:r>
              <w:rPr>
                <w:rFonts w:ascii="宋体" w:hAnsi="宋体" w:eastAsia="宋体" w:cs="宋体"/>
                <w:spacing w:val="2"/>
                <w:sz w:val="19"/>
                <w:szCs w:val="19"/>
              </w:rPr>
              <w:t>(其他组织措施费)*100%</w:t>
            </w:r>
          </w:p>
        </w:tc>
        <w:tc>
          <w:tcPr>
            <w:tcW w:w="1000" w:type="dxa"/>
            <w:tcBorders>
              <w:bottom w:val="single" w:color="000000" w:sz="14" w:space="0"/>
            </w:tcBorders>
            <w:vAlign w:val="center"/>
          </w:tcPr>
          <w:p w14:paraId="431021B3">
            <w:pPr>
              <w:pStyle w:val="7"/>
              <w:spacing w:line="240" w:lineRule="auto"/>
              <w:jc w:val="center"/>
              <w:rPr>
                <w:rFonts w:ascii="宋体" w:hAnsi="宋体" w:eastAsia="宋体" w:cs="宋体"/>
                <w:sz w:val="19"/>
                <w:szCs w:val="19"/>
              </w:rPr>
            </w:pPr>
          </w:p>
        </w:tc>
        <w:tc>
          <w:tcPr>
            <w:tcW w:w="910" w:type="dxa"/>
            <w:tcBorders>
              <w:bottom w:val="single" w:color="000000" w:sz="14" w:space="0"/>
            </w:tcBorders>
            <w:vAlign w:val="center"/>
          </w:tcPr>
          <w:p w14:paraId="5D8E8B3A">
            <w:pPr>
              <w:pStyle w:val="7"/>
              <w:spacing w:line="240" w:lineRule="auto"/>
              <w:jc w:val="center"/>
              <w:rPr>
                <w:rFonts w:ascii="宋体" w:hAnsi="宋体" w:eastAsia="宋体" w:cs="宋体"/>
                <w:sz w:val="19"/>
                <w:szCs w:val="19"/>
              </w:rPr>
            </w:pPr>
          </w:p>
        </w:tc>
        <w:tc>
          <w:tcPr>
            <w:tcW w:w="3483" w:type="dxa"/>
            <w:tcBorders>
              <w:bottom w:val="single" w:color="000000" w:sz="14" w:space="0"/>
              <w:right w:val="single" w:color="000000" w:sz="14" w:space="0"/>
            </w:tcBorders>
            <w:vAlign w:val="center"/>
          </w:tcPr>
          <w:p w14:paraId="67806316">
            <w:pPr>
              <w:pStyle w:val="7"/>
              <w:spacing w:line="240" w:lineRule="auto"/>
              <w:jc w:val="center"/>
            </w:pPr>
          </w:p>
        </w:tc>
      </w:tr>
      <w:tr w14:paraId="3ADA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6" w:type="dxa"/>
            <w:tcBorders>
              <w:left w:val="single" w:color="000000" w:sz="14" w:space="0"/>
            </w:tcBorders>
            <w:vAlign w:val="center"/>
          </w:tcPr>
          <w:p w14:paraId="63202487">
            <w:pPr>
              <w:spacing w:before="80" w:line="240" w:lineRule="auto"/>
              <w:jc w:val="center"/>
              <w:rPr>
                <w:rFonts w:ascii="宋体" w:hAnsi="宋体" w:eastAsia="宋体" w:cs="宋体"/>
                <w:sz w:val="19"/>
                <w:szCs w:val="19"/>
              </w:rPr>
            </w:pPr>
            <w:r>
              <w:rPr>
                <w:rFonts w:ascii="宋体" w:hAnsi="宋体" w:eastAsia="宋体" w:cs="宋体"/>
                <w:spacing w:val="1"/>
                <w:position w:val="1"/>
                <w:sz w:val="19"/>
                <w:szCs w:val="19"/>
              </w:rPr>
              <w:t>3.3</w:t>
            </w:r>
          </w:p>
        </w:tc>
        <w:tc>
          <w:tcPr>
            <w:tcW w:w="2928" w:type="dxa"/>
            <w:vAlign w:val="center"/>
          </w:tcPr>
          <w:p w14:paraId="134A8643">
            <w:pPr>
              <w:spacing w:before="80" w:line="240" w:lineRule="auto"/>
              <w:ind w:left="24"/>
              <w:jc w:val="center"/>
              <w:rPr>
                <w:rFonts w:ascii="宋体" w:hAnsi="宋体" w:eastAsia="宋体" w:cs="宋体"/>
                <w:sz w:val="19"/>
                <w:szCs w:val="19"/>
              </w:rPr>
            </w:pPr>
            <w:r>
              <w:rPr>
                <w:rFonts w:ascii="宋体" w:hAnsi="宋体" w:eastAsia="宋体" w:cs="宋体"/>
                <w:spacing w:val="7"/>
                <w:sz w:val="19"/>
                <w:szCs w:val="19"/>
              </w:rPr>
              <w:t>七项组织措施费-园林</w:t>
            </w:r>
          </w:p>
        </w:tc>
        <w:tc>
          <w:tcPr>
            <w:tcW w:w="6326" w:type="dxa"/>
            <w:vAlign w:val="center"/>
          </w:tcPr>
          <w:p w14:paraId="03AA2503">
            <w:pPr>
              <w:spacing w:before="80" w:line="240" w:lineRule="auto"/>
              <w:ind w:right="8"/>
              <w:jc w:val="center"/>
              <w:rPr>
                <w:rFonts w:ascii="宋体" w:hAnsi="宋体" w:eastAsia="宋体" w:cs="宋体"/>
                <w:sz w:val="19"/>
                <w:szCs w:val="19"/>
              </w:rPr>
            </w:pPr>
            <w:r>
              <w:rPr>
                <w:rFonts w:ascii="宋体" w:hAnsi="宋体" w:eastAsia="宋体" w:cs="宋体"/>
                <w:spacing w:val="3"/>
                <w:sz w:val="19"/>
                <w:szCs w:val="19"/>
              </w:rPr>
              <w:t>(七项组织措施费-园林)*100%</w:t>
            </w:r>
          </w:p>
        </w:tc>
        <w:tc>
          <w:tcPr>
            <w:tcW w:w="1000" w:type="dxa"/>
            <w:vAlign w:val="center"/>
          </w:tcPr>
          <w:p w14:paraId="1BF6202B">
            <w:pPr>
              <w:pStyle w:val="7"/>
              <w:spacing w:line="240" w:lineRule="auto"/>
              <w:jc w:val="center"/>
              <w:rPr>
                <w:rFonts w:ascii="宋体" w:hAnsi="宋体" w:eastAsia="宋体" w:cs="宋体"/>
                <w:sz w:val="19"/>
                <w:szCs w:val="19"/>
              </w:rPr>
            </w:pPr>
          </w:p>
        </w:tc>
        <w:tc>
          <w:tcPr>
            <w:tcW w:w="910" w:type="dxa"/>
            <w:vAlign w:val="center"/>
          </w:tcPr>
          <w:p w14:paraId="22A8BF98">
            <w:pPr>
              <w:pStyle w:val="7"/>
              <w:spacing w:line="240" w:lineRule="auto"/>
              <w:jc w:val="center"/>
            </w:pPr>
          </w:p>
        </w:tc>
        <w:tc>
          <w:tcPr>
            <w:tcW w:w="3483" w:type="dxa"/>
            <w:tcBorders>
              <w:right w:val="single" w:color="000000" w:sz="14" w:space="0"/>
            </w:tcBorders>
            <w:vAlign w:val="center"/>
          </w:tcPr>
          <w:p w14:paraId="31D8640D">
            <w:pPr>
              <w:pStyle w:val="7"/>
              <w:spacing w:line="240" w:lineRule="auto"/>
              <w:jc w:val="center"/>
            </w:pPr>
          </w:p>
        </w:tc>
      </w:tr>
      <w:tr w14:paraId="4B41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6" w:type="dxa"/>
            <w:tcBorders>
              <w:left w:val="single" w:color="000000" w:sz="14" w:space="0"/>
            </w:tcBorders>
            <w:vAlign w:val="center"/>
          </w:tcPr>
          <w:p w14:paraId="71D877C4">
            <w:pPr>
              <w:spacing w:before="82" w:line="240" w:lineRule="auto"/>
              <w:jc w:val="center"/>
              <w:rPr>
                <w:rFonts w:ascii="宋体" w:hAnsi="宋体" w:eastAsia="宋体" w:cs="宋体"/>
                <w:sz w:val="19"/>
                <w:szCs w:val="19"/>
              </w:rPr>
            </w:pPr>
            <w:r>
              <w:rPr>
                <w:rFonts w:ascii="宋体" w:hAnsi="宋体" w:eastAsia="宋体" w:cs="宋体"/>
                <w:spacing w:val="1"/>
                <w:position w:val="1"/>
                <w:sz w:val="19"/>
                <w:szCs w:val="19"/>
              </w:rPr>
              <w:t>3.4</w:t>
            </w:r>
          </w:p>
        </w:tc>
        <w:tc>
          <w:tcPr>
            <w:tcW w:w="2928" w:type="dxa"/>
            <w:vAlign w:val="center"/>
          </w:tcPr>
          <w:p w14:paraId="2CF238BD">
            <w:pPr>
              <w:spacing w:before="82" w:line="240" w:lineRule="auto"/>
              <w:ind w:left="24"/>
              <w:jc w:val="center"/>
              <w:rPr>
                <w:rFonts w:ascii="宋体" w:hAnsi="宋体" w:eastAsia="宋体" w:cs="宋体"/>
                <w:sz w:val="19"/>
                <w:szCs w:val="19"/>
              </w:rPr>
            </w:pPr>
            <w:r>
              <w:rPr>
                <w:rFonts w:ascii="宋体" w:hAnsi="宋体" w:eastAsia="宋体" w:cs="宋体"/>
                <w:spacing w:val="8"/>
                <w:sz w:val="19"/>
                <w:szCs w:val="19"/>
              </w:rPr>
              <w:t>扬尘治理措施费</w:t>
            </w:r>
          </w:p>
        </w:tc>
        <w:tc>
          <w:tcPr>
            <w:tcW w:w="6326" w:type="dxa"/>
            <w:vAlign w:val="center"/>
          </w:tcPr>
          <w:p w14:paraId="59509C51">
            <w:pPr>
              <w:spacing w:before="82" w:line="240" w:lineRule="auto"/>
              <w:ind w:right="8"/>
              <w:jc w:val="center"/>
              <w:rPr>
                <w:rFonts w:ascii="宋体" w:hAnsi="宋体" w:eastAsia="宋体" w:cs="宋体"/>
                <w:sz w:val="19"/>
                <w:szCs w:val="19"/>
              </w:rPr>
            </w:pPr>
            <w:r>
              <w:rPr>
                <w:rFonts w:ascii="宋体" w:hAnsi="宋体" w:eastAsia="宋体" w:cs="宋体"/>
                <w:spacing w:val="2"/>
                <w:sz w:val="19"/>
                <w:szCs w:val="19"/>
              </w:rPr>
              <w:t>(扬尘治理措施费)*100%</w:t>
            </w:r>
          </w:p>
        </w:tc>
        <w:tc>
          <w:tcPr>
            <w:tcW w:w="1000" w:type="dxa"/>
            <w:vAlign w:val="center"/>
          </w:tcPr>
          <w:p w14:paraId="2A3E4493">
            <w:pPr>
              <w:pStyle w:val="7"/>
              <w:spacing w:line="240" w:lineRule="auto"/>
              <w:jc w:val="center"/>
            </w:pPr>
          </w:p>
        </w:tc>
        <w:tc>
          <w:tcPr>
            <w:tcW w:w="910" w:type="dxa"/>
            <w:vAlign w:val="center"/>
          </w:tcPr>
          <w:p w14:paraId="786FB1D8">
            <w:pPr>
              <w:pStyle w:val="7"/>
              <w:spacing w:line="240" w:lineRule="auto"/>
              <w:jc w:val="center"/>
            </w:pPr>
          </w:p>
        </w:tc>
        <w:tc>
          <w:tcPr>
            <w:tcW w:w="3483" w:type="dxa"/>
            <w:tcBorders>
              <w:right w:val="single" w:color="000000" w:sz="14" w:space="0"/>
            </w:tcBorders>
            <w:vAlign w:val="center"/>
          </w:tcPr>
          <w:p w14:paraId="111F4A21">
            <w:pPr>
              <w:pStyle w:val="7"/>
              <w:spacing w:line="240" w:lineRule="auto"/>
              <w:jc w:val="center"/>
            </w:pPr>
          </w:p>
        </w:tc>
      </w:tr>
      <w:tr w14:paraId="4DA3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05EBDD96">
            <w:pPr>
              <w:spacing w:before="85" w:line="240" w:lineRule="auto"/>
              <w:jc w:val="center"/>
              <w:rPr>
                <w:rFonts w:ascii="宋体" w:hAnsi="宋体" w:eastAsia="宋体" w:cs="宋体"/>
                <w:sz w:val="19"/>
                <w:szCs w:val="19"/>
              </w:rPr>
            </w:pPr>
            <w:r>
              <w:rPr>
                <w:rFonts w:ascii="宋体" w:hAnsi="宋体" w:eastAsia="宋体" w:cs="宋体"/>
                <w:sz w:val="19"/>
                <w:szCs w:val="19"/>
              </w:rPr>
              <w:t>四</w:t>
            </w:r>
          </w:p>
        </w:tc>
        <w:tc>
          <w:tcPr>
            <w:tcW w:w="2928" w:type="dxa"/>
            <w:vAlign w:val="center"/>
          </w:tcPr>
          <w:p w14:paraId="20DE007B">
            <w:pPr>
              <w:spacing w:before="85" w:line="240" w:lineRule="auto"/>
              <w:ind w:left="26"/>
              <w:jc w:val="center"/>
              <w:rPr>
                <w:rFonts w:ascii="宋体" w:hAnsi="宋体" w:eastAsia="宋体" w:cs="宋体"/>
                <w:sz w:val="19"/>
                <w:szCs w:val="19"/>
              </w:rPr>
            </w:pPr>
            <w:r>
              <w:rPr>
                <w:rFonts w:ascii="宋体" w:hAnsi="宋体" w:eastAsia="宋体" w:cs="宋体"/>
                <w:spacing w:val="8"/>
                <w:sz w:val="19"/>
                <w:szCs w:val="19"/>
              </w:rPr>
              <w:t>其他项目清单计价合计</w:t>
            </w:r>
          </w:p>
        </w:tc>
        <w:tc>
          <w:tcPr>
            <w:tcW w:w="6326" w:type="dxa"/>
            <w:vAlign w:val="center"/>
          </w:tcPr>
          <w:p w14:paraId="1E6616F4">
            <w:pPr>
              <w:spacing w:before="85" w:line="240" w:lineRule="auto"/>
              <w:ind w:right="8"/>
              <w:jc w:val="center"/>
              <w:rPr>
                <w:rFonts w:ascii="宋体" w:hAnsi="宋体" w:eastAsia="宋体" w:cs="宋体"/>
                <w:sz w:val="19"/>
                <w:szCs w:val="19"/>
              </w:rPr>
            </w:pPr>
            <w:r>
              <w:rPr>
                <w:rFonts w:ascii="宋体" w:hAnsi="宋体" w:eastAsia="宋体" w:cs="宋体"/>
                <w:spacing w:val="2"/>
                <w:sz w:val="19"/>
                <w:szCs w:val="19"/>
              </w:rPr>
              <w:t>(其他项目合计)*100%</w:t>
            </w:r>
          </w:p>
        </w:tc>
        <w:tc>
          <w:tcPr>
            <w:tcW w:w="1000" w:type="dxa"/>
            <w:vAlign w:val="center"/>
          </w:tcPr>
          <w:p w14:paraId="6C8FCB04">
            <w:pPr>
              <w:pStyle w:val="7"/>
              <w:spacing w:line="240" w:lineRule="auto"/>
              <w:jc w:val="center"/>
            </w:pPr>
          </w:p>
        </w:tc>
        <w:tc>
          <w:tcPr>
            <w:tcW w:w="910" w:type="dxa"/>
            <w:vAlign w:val="center"/>
          </w:tcPr>
          <w:p w14:paraId="7F9AE119">
            <w:pPr>
              <w:pStyle w:val="7"/>
              <w:spacing w:line="240" w:lineRule="auto"/>
              <w:jc w:val="center"/>
            </w:pPr>
          </w:p>
        </w:tc>
        <w:tc>
          <w:tcPr>
            <w:tcW w:w="3483" w:type="dxa"/>
            <w:tcBorders>
              <w:right w:val="single" w:color="000000" w:sz="14" w:space="0"/>
            </w:tcBorders>
            <w:vAlign w:val="center"/>
          </w:tcPr>
          <w:p w14:paraId="603DF29F">
            <w:pPr>
              <w:spacing w:before="85" w:line="240" w:lineRule="auto"/>
              <w:ind w:left="78"/>
              <w:jc w:val="center"/>
              <w:rPr>
                <w:rFonts w:ascii="宋体" w:hAnsi="宋体" w:eastAsia="宋体" w:cs="宋体"/>
                <w:sz w:val="19"/>
                <w:szCs w:val="19"/>
              </w:rPr>
            </w:pPr>
            <w:r>
              <w:rPr>
                <w:rFonts w:ascii="宋体" w:hAnsi="宋体" w:eastAsia="宋体" w:cs="宋体"/>
                <w:spacing w:val="3"/>
                <w:sz w:val="19"/>
                <w:szCs w:val="19"/>
              </w:rPr>
              <w:t>∑其他项目费</w:t>
            </w:r>
          </w:p>
        </w:tc>
      </w:tr>
      <w:tr w14:paraId="74E1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6" w:type="dxa"/>
            <w:tcBorders>
              <w:left w:val="single" w:color="000000" w:sz="14" w:space="0"/>
            </w:tcBorders>
            <w:vAlign w:val="center"/>
          </w:tcPr>
          <w:p w14:paraId="0A7131EC">
            <w:pPr>
              <w:spacing w:before="88" w:line="240" w:lineRule="auto"/>
              <w:jc w:val="center"/>
              <w:rPr>
                <w:rFonts w:ascii="宋体" w:hAnsi="宋体" w:eastAsia="宋体" w:cs="宋体"/>
                <w:sz w:val="19"/>
                <w:szCs w:val="19"/>
              </w:rPr>
            </w:pPr>
            <w:r>
              <w:rPr>
                <w:rFonts w:ascii="宋体" w:hAnsi="宋体" w:eastAsia="宋体" w:cs="宋体"/>
                <w:sz w:val="19"/>
                <w:szCs w:val="19"/>
              </w:rPr>
              <w:t>五</w:t>
            </w:r>
          </w:p>
        </w:tc>
        <w:tc>
          <w:tcPr>
            <w:tcW w:w="2928" w:type="dxa"/>
            <w:vAlign w:val="center"/>
          </w:tcPr>
          <w:p w14:paraId="1F2EE529">
            <w:pPr>
              <w:spacing w:before="87" w:line="240" w:lineRule="auto"/>
              <w:ind w:left="26"/>
              <w:jc w:val="center"/>
              <w:rPr>
                <w:rFonts w:ascii="宋体" w:hAnsi="宋体" w:eastAsia="宋体" w:cs="宋体"/>
                <w:sz w:val="19"/>
                <w:szCs w:val="19"/>
              </w:rPr>
            </w:pPr>
            <w:r>
              <w:rPr>
                <w:rFonts w:ascii="宋体" w:hAnsi="宋体" w:eastAsia="宋体" w:cs="宋体"/>
                <w:spacing w:val="4"/>
                <w:sz w:val="19"/>
                <w:szCs w:val="19"/>
              </w:rPr>
              <w:t>规费</w:t>
            </w:r>
          </w:p>
        </w:tc>
        <w:tc>
          <w:tcPr>
            <w:tcW w:w="6326" w:type="dxa"/>
            <w:vAlign w:val="center"/>
          </w:tcPr>
          <w:p w14:paraId="6335229B">
            <w:pPr>
              <w:spacing w:before="87" w:line="240" w:lineRule="auto"/>
              <w:ind w:right="8"/>
              <w:jc w:val="center"/>
              <w:rPr>
                <w:rFonts w:ascii="宋体" w:hAnsi="宋体" w:eastAsia="宋体" w:cs="宋体"/>
                <w:sz w:val="19"/>
                <w:szCs w:val="19"/>
              </w:rPr>
            </w:pPr>
            <w:r>
              <w:rPr>
                <w:rFonts w:ascii="宋体" w:hAnsi="宋体" w:eastAsia="宋体" w:cs="宋体"/>
                <w:spacing w:val="2"/>
                <w:sz w:val="19"/>
                <w:szCs w:val="19"/>
              </w:rPr>
              <w:t>(专业规费合计)*100%</w:t>
            </w:r>
          </w:p>
        </w:tc>
        <w:tc>
          <w:tcPr>
            <w:tcW w:w="1000" w:type="dxa"/>
            <w:vAlign w:val="center"/>
          </w:tcPr>
          <w:p w14:paraId="156D5490">
            <w:pPr>
              <w:pStyle w:val="7"/>
              <w:spacing w:line="240" w:lineRule="auto"/>
              <w:jc w:val="center"/>
              <w:rPr>
                <w:rFonts w:ascii="宋体" w:hAnsi="宋体" w:eastAsia="宋体" w:cs="宋体"/>
                <w:sz w:val="19"/>
                <w:szCs w:val="19"/>
              </w:rPr>
            </w:pPr>
          </w:p>
        </w:tc>
        <w:tc>
          <w:tcPr>
            <w:tcW w:w="910" w:type="dxa"/>
            <w:vAlign w:val="center"/>
          </w:tcPr>
          <w:p w14:paraId="7045217B">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C91DB3F">
            <w:pPr>
              <w:spacing w:before="87" w:line="240" w:lineRule="auto"/>
              <w:ind w:left="78"/>
              <w:jc w:val="center"/>
              <w:rPr>
                <w:rFonts w:ascii="宋体" w:hAnsi="宋体" w:eastAsia="宋体" w:cs="宋体"/>
                <w:sz w:val="19"/>
                <w:szCs w:val="19"/>
              </w:rPr>
            </w:pPr>
            <w:r>
              <w:rPr>
                <w:rFonts w:ascii="宋体" w:hAnsi="宋体" w:eastAsia="宋体" w:cs="宋体"/>
                <w:spacing w:val="-2"/>
                <w:sz w:val="19"/>
                <w:szCs w:val="19"/>
              </w:rPr>
              <w:t>∑规费</w:t>
            </w:r>
          </w:p>
        </w:tc>
      </w:tr>
      <w:tr w14:paraId="3D5A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3" w:hRule="atLeast"/>
        </w:trPr>
        <w:tc>
          <w:tcPr>
            <w:tcW w:w="546" w:type="dxa"/>
            <w:tcBorders>
              <w:left w:val="single" w:color="000000" w:sz="14" w:space="0"/>
            </w:tcBorders>
            <w:vAlign w:val="center"/>
          </w:tcPr>
          <w:p w14:paraId="32D0B53A">
            <w:pPr>
              <w:spacing w:before="188" w:line="240" w:lineRule="auto"/>
              <w:jc w:val="center"/>
              <w:rPr>
                <w:rFonts w:ascii="宋体" w:hAnsi="宋体" w:eastAsia="宋体" w:cs="宋体"/>
                <w:sz w:val="19"/>
                <w:szCs w:val="19"/>
              </w:rPr>
            </w:pPr>
            <w:r>
              <w:rPr>
                <w:rFonts w:ascii="宋体" w:hAnsi="宋体" w:eastAsia="宋体" w:cs="宋体"/>
                <w:spacing w:val="1"/>
                <w:position w:val="1"/>
                <w:sz w:val="19"/>
                <w:szCs w:val="19"/>
              </w:rPr>
              <w:t>5.1</w:t>
            </w:r>
          </w:p>
        </w:tc>
        <w:tc>
          <w:tcPr>
            <w:tcW w:w="2928" w:type="dxa"/>
            <w:vAlign w:val="center"/>
          </w:tcPr>
          <w:p w14:paraId="321CA5F8">
            <w:pPr>
              <w:spacing w:before="188" w:line="240" w:lineRule="auto"/>
              <w:ind w:left="27"/>
              <w:jc w:val="center"/>
              <w:rPr>
                <w:rFonts w:ascii="宋体" w:hAnsi="宋体" w:eastAsia="宋体" w:cs="宋体"/>
                <w:sz w:val="19"/>
                <w:szCs w:val="19"/>
              </w:rPr>
            </w:pPr>
            <w:r>
              <w:rPr>
                <w:rFonts w:ascii="宋体" w:hAnsi="宋体" w:eastAsia="宋体" w:cs="宋体"/>
                <w:spacing w:val="7"/>
                <w:sz w:val="19"/>
                <w:szCs w:val="19"/>
              </w:rPr>
              <w:t>建筑工程规费</w:t>
            </w:r>
          </w:p>
        </w:tc>
        <w:tc>
          <w:tcPr>
            <w:tcW w:w="6326" w:type="dxa"/>
            <w:vAlign w:val="center"/>
          </w:tcPr>
          <w:p w14:paraId="38EFCDBE">
            <w:pPr>
              <w:spacing w:before="67" w:line="240" w:lineRule="auto"/>
              <w:ind w:right="6"/>
              <w:jc w:val="center"/>
              <w:rPr>
                <w:rFonts w:ascii="宋体" w:hAnsi="宋体" w:eastAsia="宋体" w:cs="宋体"/>
                <w:sz w:val="19"/>
                <w:szCs w:val="19"/>
              </w:rPr>
            </w:pPr>
            <w:r>
              <w:rPr>
                <w:rFonts w:ascii="宋体" w:hAnsi="宋体" w:eastAsia="宋体" w:cs="宋体"/>
                <w:spacing w:val="5"/>
                <w:sz w:val="19"/>
                <w:szCs w:val="19"/>
              </w:rPr>
              <w:t>(社会保险费+住房公积金+工程排污</w:t>
            </w:r>
            <w:r>
              <w:rPr>
                <w:rFonts w:ascii="宋体" w:hAnsi="宋体" w:eastAsia="宋体" w:cs="宋体"/>
                <w:spacing w:val="-2"/>
                <w:sz w:val="19"/>
                <w:szCs w:val="19"/>
              </w:rPr>
              <w:t>费)*100%</w:t>
            </w:r>
          </w:p>
        </w:tc>
        <w:tc>
          <w:tcPr>
            <w:tcW w:w="1000" w:type="dxa"/>
            <w:vAlign w:val="center"/>
          </w:tcPr>
          <w:p w14:paraId="3E46E7A1">
            <w:pPr>
              <w:pStyle w:val="7"/>
              <w:spacing w:line="240" w:lineRule="auto"/>
              <w:jc w:val="center"/>
              <w:rPr>
                <w:rFonts w:ascii="宋体" w:hAnsi="宋体" w:eastAsia="宋体" w:cs="宋体"/>
                <w:sz w:val="19"/>
                <w:szCs w:val="19"/>
              </w:rPr>
            </w:pPr>
          </w:p>
        </w:tc>
        <w:tc>
          <w:tcPr>
            <w:tcW w:w="910" w:type="dxa"/>
            <w:vAlign w:val="center"/>
          </w:tcPr>
          <w:p w14:paraId="0635EF8B">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2F2F269D">
            <w:pPr>
              <w:pStyle w:val="7"/>
              <w:spacing w:line="240" w:lineRule="auto"/>
              <w:jc w:val="center"/>
            </w:pPr>
          </w:p>
        </w:tc>
      </w:tr>
      <w:tr w14:paraId="4BCD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 w:hRule="atLeast"/>
        </w:trPr>
        <w:tc>
          <w:tcPr>
            <w:tcW w:w="546" w:type="dxa"/>
            <w:tcBorders>
              <w:left w:val="single" w:color="000000" w:sz="14" w:space="0"/>
            </w:tcBorders>
            <w:vAlign w:val="center"/>
          </w:tcPr>
          <w:p w14:paraId="0D4D3400">
            <w:pPr>
              <w:pStyle w:val="7"/>
              <w:spacing w:line="240" w:lineRule="auto"/>
              <w:jc w:val="center"/>
            </w:pPr>
          </w:p>
          <w:p w14:paraId="72C6F2F4">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5.1.1</w:t>
            </w:r>
          </w:p>
        </w:tc>
        <w:tc>
          <w:tcPr>
            <w:tcW w:w="2928" w:type="dxa"/>
            <w:vAlign w:val="center"/>
          </w:tcPr>
          <w:p w14:paraId="0549B0D8">
            <w:pPr>
              <w:pStyle w:val="7"/>
              <w:spacing w:line="240" w:lineRule="auto"/>
              <w:jc w:val="center"/>
            </w:pPr>
          </w:p>
          <w:p w14:paraId="544ECD8B">
            <w:pPr>
              <w:spacing w:before="62" w:line="240" w:lineRule="auto"/>
              <w:ind w:left="27"/>
              <w:jc w:val="center"/>
              <w:rPr>
                <w:rFonts w:ascii="宋体" w:hAnsi="宋体" w:eastAsia="宋体" w:cs="宋体"/>
                <w:sz w:val="19"/>
                <w:szCs w:val="19"/>
              </w:rPr>
            </w:pPr>
            <w:r>
              <w:rPr>
                <w:rFonts w:ascii="宋体" w:hAnsi="宋体" w:eastAsia="宋体" w:cs="宋体"/>
                <w:spacing w:val="7"/>
                <w:sz w:val="19"/>
                <w:szCs w:val="19"/>
              </w:rPr>
              <w:t>社会保险费</w:t>
            </w:r>
          </w:p>
        </w:tc>
        <w:tc>
          <w:tcPr>
            <w:tcW w:w="6326" w:type="dxa"/>
            <w:vAlign w:val="center"/>
          </w:tcPr>
          <w:p w14:paraId="3CBA9EBF">
            <w:pPr>
              <w:spacing w:before="85"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(分部分项定额人工费_建筑+技术措</w:t>
            </w:r>
            <w:r>
              <w:rPr>
                <w:rFonts w:ascii="宋体" w:hAnsi="宋体" w:eastAsia="宋体" w:cs="宋体"/>
                <w:spacing w:val="8"/>
                <w:sz w:val="19"/>
                <w:szCs w:val="19"/>
              </w:rPr>
              <w:t>施项目定额人工费_建筑+分部分项定额机械费_建筑+技术措施项目定额机</w:t>
            </w:r>
            <w:r>
              <w:rPr>
                <w:rFonts w:ascii="宋体" w:hAnsi="宋体" w:eastAsia="宋体" w:cs="宋体"/>
                <w:spacing w:val="13"/>
                <w:sz w:val="19"/>
                <w:szCs w:val="19"/>
              </w:rPr>
              <w:t>械费_建筑-估价项目定额人工费_建</w:t>
            </w:r>
            <w:r>
              <w:rPr>
                <w:rFonts w:ascii="宋体" w:hAnsi="宋体" w:eastAsia="宋体" w:cs="宋体"/>
                <w:spacing w:val="7"/>
                <w:sz w:val="19"/>
                <w:szCs w:val="19"/>
              </w:rPr>
              <w:t>筑-估价项目定额机械费_建筑)*</w:t>
            </w:r>
            <w:r>
              <w:rPr>
                <w:rFonts w:ascii="宋体" w:hAnsi="宋体" w:eastAsia="宋体" w:cs="宋体"/>
                <w:spacing w:val="2"/>
                <w:sz w:val="19"/>
                <w:szCs w:val="19"/>
              </w:rPr>
              <w:t>13.11%</w:t>
            </w:r>
          </w:p>
        </w:tc>
        <w:tc>
          <w:tcPr>
            <w:tcW w:w="1000" w:type="dxa"/>
            <w:vAlign w:val="center"/>
          </w:tcPr>
          <w:p w14:paraId="1E8BF1CC">
            <w:pPr>
              <w:pStyle w:val="7"/>
              <w:spacing w:line="240" w:lineRule="auto"/>
              <w:jc w:val="center"/>
              <w:rPr>
                <w:rFonts w:ascii="宋体" w:hAnsi="宋体" w:eastAsia="宋体" w:cs="宋体"/>
                <w:sz w:val="19"/>
                <w:szCs w:val="19"/>
              </w:rPr>
            </w:pPr>
          </w:p>
        </w:tc>
        <w:tc>
          <w:tcPr>
            <w:tcW w:w="910" w:type="dxa"/>
            <w:vAlign w:val="center"/>
          </w:tcPr>
          <w:p w14:paraId="0222B7DE">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E0F752C">
            <w:pPr>
              <w:pStyle w:val="7"/>
              <w:spacing w:line="240" w:lineRule="auto"/>
              <w:jc w:val="center"/>
            </w:pPr>
          </w:p>
          <w:p w14:paraId="68F343C5">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0440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1CF77E9E">
            <w:pPr>
              <w:pStyle w:val="7"/>
              <w:spacing w:line="240" w:lineRule="auto"/>
              <w:jc w:val="center"/>
            </w:pPr>
          </w:p>
          <w:p w14:paraId="4012A26B">
            <w:pPr>
              <w:pStyle w:val="7"/>
              <w:spacing w:line="240" w:lineRule="auto"/>
              <w:jc w:val="center"/>
            </w:pPr>
          </w:p>
          <w:p w14:paraId="30BEBA82">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5.1.2</w:t>
            </w:r>
          </w:p>
        </w:tc>
        <w:tc>
          <w:tcPr>
            <w:tcW w:w="2928" w:type="dxa"/>
            <w:vAlign w:val="center"/>
          </w:tcPr>
          <w:p w14:paraId="27CE66B1">
            <w:pPr>
              <w:pStyle w:val="7"/>
              <w:spacing w:line="240" w:lineRule="auto"/>
              <w:jc w:val="center"/>
            </w:pPr>
          </w:p>
          <w:p w14:paraId="704A2D1A">
            <w:pPr>
              <w:pStyle w:val="7"/>
              <w:spacing w:line="240" w:lineRule="auto"/>
              <w:jc w:val="center"/>
            </w:pPr>
          </w:p>
          <w:p w14:paraId="66EE0271">
            <w:pPr>
              <w:spacing w:before="62" w:line="240" w:lineRule="auto"/>
              <w:ind w:left="24"/>
              <w:jc w:val="center"/>
              <w:rPr>
                <w:rFonts w:ascii="宋体" w:hAnsi="宋体" w:eastAsia="宋体" w:cs="宋体"/>
                <w:sz w:val="19"/>
                <w:szCs w:val="19"/>
              </w:rPr>
            </w:pPr>
            <w:r>
              <w:rPr>
                <w:rFonts w:ascii="宋体" w:hAnsi="宋体" w:eastAsia="宋体" w:cs="宋体"/>
                <w:spacing w:val="7"/>
                <w:sz w:val="19"/>
                <w:szCs w:val="19"/>
              </w:rPr>
              <w:t>住房公积金</w:t>
            </w:r>
          </w:p>
        </w:tc>
        <w:tc>
          <w:tcPr>
            <w:tcW w:w="6326" w:type="dxa"/>
            <w:vAlign w:val="center"/>
          </w:tcPr>
          <w:p w14:paraId="7A27BCFC">
            <w:pPr>
              <w:spacing w:before="94"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(分部分项定额人工费_建筑+技术措</w:t>
            </w:r>
            <w:r>
              <w:rPr>
                <w:rFonts w:ascii="宋体" w:hAnsi="宋体" w:eastAsia="宋体" w:cs="宋体"/>
                <w:spacing w:val="8"/>
                <w:sz w:val="19"/>
                <w:szCs w:val="19"/>
              </w:rPr>
              <w:t>施项目定额人工费_建筑+分部分项定额机械费_建筑+技术措施项目定额机</w:t>
            </w:r>
            <w:r>
              <w:rPr>
                <w:rFonts w:ascii="宋体" w:hAnsi="宋体" w:eastAsia="宋体" w:cs="宋体"/>
                <w:spacing w:val="13"/>
                <w:sz w:val="19"/>
                <w:szCs w:val="19"/>
              </w:rPr>
              <w:t>械费_建筑-估价项目定额人工费_建</w:t>
            </w:r>
            <w:r>
              <w:rPr>
                <w:rFonts w:ascii="宋体" w:hAnsi="宋体" w:eastAsia="宋体" w:cs="宋体"/>
                <w:spacing w:val="7"/>
                <w:sz w:val="19"/>
                <w:szCs w:val="19"/>
              </w:rPr>
              <w:t>筑-估价项目定额机械费_建筑)*</w:t>
            </w:r>
            <w:r>
              <w:rPr>
                <w:rFonts w:ascii="宋体" w:hAnsi="宋体" w:eastAsia="宋体" w:cs="宋体"/>
                <w:spacing w:val="3"/>
                <w:sz w:val="19"/>
                <w:szCs w:val="19"/>
              </w:rPr>
              <w:t>3.32%</w:t>
            </w:r>
          </w:p>
        </w:tc>
        <w:tc>
          <w:tcPr>
            <w:tcW w:w="1000" w:type="dxa"/>
            <w:vAlign w:val="center"/>
          </w:tcPr>
          <w:p w14:paraId="5833B509">
            <w:pPr>
              <w:pStyle w:val="7"/>
              <w:spacing w:line="240" w:lineRule="auto"/>
              <w:jc w:val="center"/>
              <w:rPr>
                <w:rFonts w:ascii="宋体" w:hAnsi="宋体" w:eastAsia="宋体" w:cs="宋体"/>
                <w:sz w:val="19"/>
                <w:szCs w:val="19"/>
              </w:rPr>
            </w:pPr>
          </w:p>
        </w:tc>
        <w:tc>
          <w:tcPr>
            <w:tcW w:w="910" w:type="dxa"/>
            <w:vAlign w:val="center"/>
          </w:tcPr>
          <w:p w14:paraId="0995758A">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1B7B6EA">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46DA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35762CC4">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5.1.3</w:t>
            </w:r>
          </w:p>
        </w:tc>
        <w:tc>
          <w:tcPr>
            <w:tcW w:w="2928" w:type="dxa"/>
            <w:vAlign w:val="center"/>
          </w:tcPr>
          <w:p w14:paraId="15643674">
            <w:pPr>
              <w:spacing w:before="62" w:line="240" w:lineRule="auto"/>
              <w:ind w:left="27"/>
              <w:jc w:val="center"/>
              <w:rPr>
                <w:rFonts w:ascii="宋体" w:hAnsi="宋体" w:eastAsia="宋体" w:cs="宋体"/>
                <w:sz w:val="19"/>
                <w:szCs w:val="19"/>
              </w:rPr>
            </w:pPr>
            <w:r>
              <w:rPr>
                <w:rFonts w:ascii="宋体" w:hAnsi="宋体" w:eastAsia="宋体" w:cs="宋体"/>
                <w:spacing w:val="6"/>
                <w:sz w:val="19"/>
                <w:szCs w:val="19"/>
              </w:rPr>
              <w:t>工程排污费</w:t>
            </w:r>
          </w:p>
        </w:tc>
        <w:tc>
          <w:tcPr>
            <w:tcW w:w="6326" w:type="dxa"/>
            <w:vAlign w:val="center"/>
          </w:tcPr>
          <w:p w14:paraId="28C29710">
            <w:pPr>
              <w:spacing w:before="102"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(分部分项定额人工费_建筑+技术措</w:t>
            </w:r>
            <w:r>
              <w:rPr>
                <w:rFonts w:ascii="宋体" w:hAnsi="宋体" w:eastAsia="宋体" w:cs="宋体"/>
                <w:spacing w:val="8"/>
                <w:sz w:val="19"/>
                <w:szCs w:val="19"/>
              </w:rPr>
              <w:t>施项目定额人工费_建筑+分部分项定额机械费_建筑+技术措施项目定额机</w:t>
            </w:r>
            <w:r>
              <w:rPr>
                <w:rFonts w:ascii="宋体" w:hAnsi="宋体" w:eastAsia="宋体" w:cs="宋体"/>
                <w:spacing w:val="13"/>
                <w:sz w:val="19"/>
                <w:szCs w:val="19"/>
              </w:rPr>
              <w:t>械费_建筑-估价项目定额人工费_建</w:t>
            </w:r>
            <w:r>
              <w:rPr>
                <w:rFonts w:ascii="宋体" w:hAnsi="宋体" w:eastAsia="宋体" w:cs="宋体"/>
                <w:spacing w:val="7"/>
                <w:sz w:val="19"/>
                <w:szCs w:val="19"/>
              </w:rPr>
              <w:t>筑-估价项目定额机械费_建筑)*</w:t>
            </w:r>
            <w:r>
              <w:rPr>
                <w:rFonts w:ascii="宋体" w:hAnsi="宋体" w:eastAsia="宋体" w:cs="宋体"/>
                <w:spacing w:val="3"/>
                <w:sz w:val="19"/>
                <w:szCs w:val="19"/>
              </w:rPr>
              <w:t>0.17%</w:t>
            </w:r>
          </w:p>
        </w:tc>
        <w:tc>
          <w:tcPr>
            <w:tcW w:w="1000" w:type="dxa"/>
            <w:vAlign w:val="center"/>
          </w:tcPr>
          <w:p w14:paraId="33A90CF4">
            <w:pPr>
              <w:pStyle w:val="7"/>
              <w:spacing w:line="240" w:lineRule="auto"/>
              <w:jc w:val="center"/>
              <w:rPr>
                <w:rFonts w:ascii="宋体" w:hAnsi="宋体" w:eastAsia="宋体" w:cs="宋体"/>
                <w:sz w:val="19"/>
                <w:szCs w:val="19"/>
              </w:rPr>
            </w:pPr>
          </w:p>
        </w:tc>
        <w:tc>
          <w:tcPr>
            <w:tcW w:w="910" w:type="dxa"/>
            <w:vAlign w:val="center"/>
          </w:tcPr>
          <w:p w14:paraId="207407EF">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0B49377F">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6578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bottom w:val="single" w:color="000000" w:sz="14" w:space="0"/>
            </w:tcBorders>
            <w:vAlign w:val="center"/>
          </w:tcPr>
          <w:p w14:paraId="7362FE70">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5.2</w:t>
            </w:r>
          </w:p>
        </w:tc>
        <w:tc>
          <w:tcPr>
            <w:tcW w:w="2928" w:type="dxa"/>
            <w:tcBorders>
              <w:bottom w:val="single" w:color="000000" w:sz="14" w:space="0"/>
            </w:tcBorders>
            <w:vAlign w:val="center"/>
          </w:tcPr>
          <w:p w14:paraId="7790CFDA">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装饰工程规费</w:t>
            </w:r>
          </w:p>
        </w:tc>
        <w:tc>
          <w:tcPr>
            <w:tcW w:w="6326" w:type="dxa"/>
            <w:tcBorders>
              <w:bottom w:val="single" w:color="000000" w:sz="14" w:space="0"/>
            </w:tcBorders>
            <w:vAlign w:val="center"/>
          </w:tcPr>
          <w:p w14:paraId="5CC79356">
            <w:pPr>
              <w:spacing w:before="96" w:line="240" w:lineRule="auto"/>
              <w:ind w:right="6"/>
              <w:jc w:val="center"/>
              <w:rPr>
                <w:rFonts w:ascii="宋体" w:hAnsi="宋体" w:eastAsia="宋体" w:cs="宋体"/>
                <w:sz w:val="19"/>
                <w:szCs w:val="19"/>
              </w:rPr>
            </w:pPr>
            <w:r>
              <w:rPr>
                <w:rFonts w:ascii="宋体" w:hAnsi="宋体" w:eastAsia="宋体" w:cs="宋体"/>
                <w:spacing w:val="5"/>
                <w:sz w:val="19"/>
                <w:szCs w:val="19"/>
              </w:rPr>
              <w:t>(社会保险费+住房公积金+工程排污</w:t>
            </w:r>
            <w:r>
              <w:rPr>
                <w:rFonts w:ascii="宋体" w:hAnsi="宋体" w:eastAsia="宋体" w:cs="宋体"/>
                <w:spacing w:val="-2"/>
                <w:sz w:val="19"/>
                <w:szCs w:val="19"/>
              </w:rPr>
              <w:t>费)*100%</w:t>
            </w:r>
          </w:p>
        </w:tc>
        <w:tc>
          <w:tcPr>
            <w:tcW w:w="1000" w:type="dxa"/>
            <w:tcBorders>
              <w:bottom w:val="single" w:color="000000" w:sz="14" w:space="0"/>
            </w:tcBorders>
            <w:vAlign w:val="center"/>
          </w:tcPr>
          <w:p w14:paraId="68668091">
            <w:pPr>
              <w:pStyle w:val="7"/>
              <w:spacing w:line="240" w:lineRule="auto"/>
              <w:jc w:val="center"/>
              <w:rPr>
                <w:rFonts w:ascii="宋体" w:hAnsi="宋体" w:eastAsia="宋体" w:cs="宋体"/>
                <w:sz w:val="19"/>
                <w:szCs w:val="19"/>
              </w:rPr>
            </w:pPr>
          </w:p>
        </w:tc>
        <w:tc>
          <w:tcPr>
            <w:tcW w:w="910" w:type="dxa"/>
            <w:tcBorders>
              <w:bottom w:val="single" w:color="000000" w:sz="14" w:space="0"/>
            </w:tcBorders>
            <w:vAlign w:val="center"/>
          </w:tcPr>
          <w:p w14:paraId="14D1C2BF">
            <w:pPr>
              <w:pStyle w:val="7"/>
              <w:spacing w:line="240" w:lineRule="auto"/>
              <w:jc w:val="center"/>
              <w:rPr>
                <w:rFonts w:ascii="宋体" w:hAnsi="宋体" w:eastAsia="宋体" w:cs="宋体"/>
                <w:sz w:val="19"/>
                <w:szCs w:val="19"/>
              </w:rPr>
            </w:pPr>
          </w:p>
        </w:tc>
        <w:tc>
          <w:tcPr>
            <w:tcW w:w="3483" w:type="dxa"/>
            <w:tcBorders>
              <w:bottom w:val="single" w:color="000000" w:sz="14" w:space="0"/>
              <w:right w:val="single" w:color="000000" w:sz="14" w:space="0"/>
            </w:tcBorders>
            <w:vAlign w:val="center"/>
          </w:tcPr>
          <w:p w14:paraId="0A2C171B">
            <w:pPr>
              <w:pStyle w:val="7"/>
              <w:spacing w:line="240" w:lineRule="auto"/>
              <w:jc w:val="center"/>
            </w:pPr>
          </w:p>
        </w:tc>
      </w:tr>
      <w:tr w14:paraId="5032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0" w:hRule="atLeast"/>
        </w:trPr>
        <w:tc>
          <w:tcPr>
            <w:tcW w:w="546" w:type="dxa"/>
            <w:tcBorders>
              <w:left w:val="single" w:color="000000" w:sz="14" w:space="0"/>
            </w:tcBorders>
            <w:vAlign w:val="center"/>
          </w:tcPr>
          <w:p w14:paraId="3249D58E">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5.2.1</w:t>
            </w:r>
          </w:p>
        </w:tc>
        <w:tc>
          <w:tcPr>
            <w:tcW w:w="2928" w:type="dxa"/>
            <w:vAlign w:val="center"/>
          </w:tcPr>
          <w:p w14:paraId="5E04494A">
            <w:pPr>
              <w:spacing w:before="62" w:line="240" w:lineRule="auto"/>
              <w:jc w:val="center"/>
              <w:rPr>
                <w:rFonts w:ascii="宋体" w:hAnsi="宋体" w:eastAsia="宋体" w:cs="宋体"/>
                <w:sz w:val="19"/>
                <w:szCs w:val="19"/>
              </w:rPr>
            </w:pPr>
            <w:r>
              <w:rPr>
                <w:rFonts w:ascii="宋体" w:hAnsi="宋体" w:eastAsia="宋体" w:cs="宋体"/>
                <w:spacing w:val="7"/>
                <w:sz w:val="19"/>
                <w:szCs w:val="19"/>
              </w:rPr>
              <w:t>社会保险费</w:t>
            </w:r>
          </w:p>
        </w:tc>
        <w:tc>
          <w:tcPr>
            <w:tcW w:w="6326" w:type="dxa"/>
            <w:vAlign w:val="center"/>
          </w:tcPr>
          <w:p w14:paraId="2A653ED7">
            <w:pPr>
              <w:spacing w:before="72"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(分部分项定额人工费_装饰+技术措</w:t>
            </w:r>
            <w:r>
              <w:rPr>
                <w:rFonts w:ascii="宋体" w:hAnsi="宋体" w:eastAsia="宋体" w:cs="宋体"/>
                <w:spacing w:val="8"/>
                <w:sz w:val="19"/>
                <w:szCs w:val="19"/>
              </w:rPr>
              <w:t>施项目定额人工费_装饰+分部分项定额机械费_装饰+技术措施项目定额机</w:t>
            </w:r>
            <w:r>
              <w:rPr>
                <w:rFonts w:ascii="宋体" w:hAnsi="宋体" w:eastAsia="宋体" w:cs="宋体"/>
                <w:spacing w:val="13"/>
                <w:sz w:val="19"/>
                <w:szCs w:val="19"/>
              </w:rPr>
              <w:t>械费_装饰-估价项目定额人工费_装</w:t>
            </w:r>
            <w:r>
              <w:rPr>
                <w:rFonts w:ascii="宋体" w:hAnsi="宋体" w:eastAsia="宋体" w:cs="宋体"/>
                <w:spacing w:val="7"/>
                <w:sz w:val="19"/>
                <w:szCs w:val="19"/>
              </w:rPr>
              <w:t>饰-估价项目定额机械费_装饰)*</w:t>
            </w:r>
            <w:r>
              <w:rPr>
                <w:rFonts w:ascii="宋体" w:hAnsi="宋体" w:eastAsia="宋体" w:cs="宋体"/>
                <w:spacing w:val="3"/>
                <w:position w:val="1"/>
                <w:sz w:val="19"/>
                <w:szCs w:val="19"/>
              </w:rPr>
              <w:t>8.95%</w:t>
            </w:r>
          </w:p>
        </w:tc>
        <w:tc>
          <w:tcPr>
            <w:tcW w:w="1000" w:type="dxa"/>
            <w:vAlign w:val="center"/>
          </w:tcPr>
          <w:p w14:paraId="7DE36E4F">
            <w:pPr>
              <w:pStyle w:val="7"/>
              <w:spacing w:line="240" w:lineRule="auto"/>
              <w:jc w:val="center"/>
              <w:rPr>
                <w:rFonts w:ascii="宋体" w:hAnsi="宋体" w:eastAsia="宋体" w:cs="宋体"/>
                <w:sz w:val="19"/>
                <w:szCs w:val="19"/>
              </w:rPr>
            </w:pPr>
          </w:p>
        </w:tc>
        <w:tc>
          <w:tcPr>
            <w:tcW w:w="910" w:type="dxa"/>
            <w:vAlign w:val="center"/>
          </w:tcPr>
          <w:p w14:paraId="069DCE75">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1BEDBB3A">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089B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0F815844">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5.2.2</w:t>
            </w:r>
          </w:p>
        </w:tc>
        <w:tc>
          <w:tcPr>
            <w:tcW w:w="2928" w:type="dxa"/>
            <w:vAlign w:val="center"/>
          </w:tcPr>
          <w:p w14:paraId="1A362573">
            <w:pPr>
              <w:spacing w:before="62" w:line="240" w:lineRule="auto"/>
              <w:jc w:val="center"/>
              <w:rPr>
                <w:rFonts w:ascii="宋体" w:hAnsi="宋体" w:eastAsia="宋体" w:cs="宋体"/>
                <w:sz w:val="19"/>
                <w:szCs w:val="19"/>
              </w:rPr>
            </w:pPr>
            <w:r>
              <w:rPr>
                <w:rFonts w:ascii="宋体" w:hAnsi="宋体" w:eastAsia="宋体" w:cs="宋体"/>
                <w:spacing w:val="7"/>
                <w:sz w:val="19"/>
                <w:szCs w:val="19"/>
              </w:rPr>
              <w:t>住房公积金</w:t>
            </w:r>
          </w:p>
        </w:tc>
        <w:tc>
          <w:tcPr>
            <w:tcW w:w="6326" w:type="dxa"/>
            <w:vAlign w:val="center"/>
          </w:tcPr>
          <w:p w14:paraId="376AF922">
            <w:pPr>
              <w:spacing w:before="85"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(分部分项定额人工费_装饰+技术措</w:t>
            </w:r>
            <w:r>
              <w:rPr>
                <w:rFonts w:ascii="宋体" w:hAnsi="宋体" w:eastAsia="宋体" w:cs="宋体"/>
                <w:spacing w:val="8"/>
                <w:sz w:val="19"/>
                <w:szCs w:val="19"/>
              </w:rPr>
              <w:t>施项目定额人工费_装饰+分部分项定额机械费_装饰+技术措施项目定额机</w:t>
            </w:r>
            <w:r>
              <w:rPr>
                <w:rFonts w:ascii="宋体" w:hAnsi="宋体" w:eastAsia="宋体" w:cs="宋体"/>
                <w:spacing w:val="13"/>
                <w:sz w:val="19"/>
                <w:szCs w:val="19"/>
              </w:rPr>
              <w:t>械费_装饰-估价项目定额人工费_装</w:t>
            </w:r>
            <w:r>
              <w:rPr>
                <w:rFonts w:ascii="宋体" w:hAnsi="宋体" w:eastAsia="宋体" w:cs="宋体"/>
                <w:spacing w:val="7"/>
                <w:sz w:val="19"/>
                <w:szCs w:val="19"/>
              </w:rPr>
              <w:t>饰-估价项目定额机械费_装饰)*</w:t>
            </w:r>
            <w:r>
              <w:rPr>
                <w:rFonts w:ascii="宋体" w:hAnsi="宋体" w:eastAsia="宋体" w:cs="宋体"/>
                <w:spacing w:val="3"/>
                <w:sz w:val="19"/>
                <w:szCs w:val="19"/>
              </w:rPr>
              <w:t>2.27%</w:t>
            </w:r>
          </w:p>
        </w:tc>
        <w:tc>
          <w:tcPr>
            <w:tcW w:w="1000" w:type="dxa"/>
            <w:vAlign w:val="center"/>
          </w:tcPr>
          <w:p w14:paraId="341BD593">
            <w:pPr>
              <w:pStyle w:val="7"/>
              <w:spacing w:line="240" w:lineRule="auto"/>
              <w:jc w:val="center"/>
              <w:rPr>
                <w:rFonts w:ascii="宋体" w:hAnsi="宋体" w:eastAsia="宋体" w:cs="宋体"/>
                <w:sz w:val="19"/>
                <w:szCs w:val="19"/>
              </w:rPr>
            </w:pPr>
          </w:p>
        </w:tc>
        <w:tc>
          <w:tcPr>
            <w:tcW w:w="910" w:type="dxa"/>
            <w:vAlign w:val="center"/>
          </w:tcPr>
          <w:p w14:paraId="5131B312">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F0D028D">
            <w:pPr>
              <w:pStyle w:val="7"/>
              <w:spacing w:line="240" w:lineRule="auto"/>
              <w:jc w:val="center"/>
            </w:pPr>
          </w:p>
          <w:p w14:paraId="1B73B5D5">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5C00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36420078">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5.2.3</w:t>
            </w:r>
          </w:p>
        </w:tc>
        <w:tc>
          <w:tcPr>
            <w:tcW w:w="2928" w:type="dxa"/>
            <w:vAlign w:val="center"/>
          </w:tcPr>
          <w:p w14:paraId="20DA59D8">
            <w:pPr>
              <w:spacing w:before="62" w:line="240" w:lineRule="auto"/>
              <w:jc w:val="center"/>
              <w:rPr>
                <w:rFonts w:ascii="宋体" w:hAnsi="宋体" w:eastAsia="宋体" w:cs="宋体"/>
                <w:sz w:val="19"/>
                <w:szCs w:val="19"/>
              </w:rPr>
            </w:pPr>
            <w:r>
              <w:rPr>
                <w:rFonts w:ascii="宋体" w:hAnsi="宋体" w:eastAsia="宋体" w:cs="宋体"/>
                <w:spacing w:val="6"/>
                <w:sz w:val="19"/>
                <w:szCs w:val="19"/>
              </w:rPr>
              <w:t>工程排污费</w:t>
            </w:r>
          </w:p>
        </w:tc>
        <w:tc>
          <w:tcPr>
            <w:tcW w:w="6326" w:type="dxa"/>
            <w:vAlign w:val="center"/>
          </w:tcPr>
          <w:p w14:paraId="702D5ED2">
            <w:pPr>
              <w:spacing w:before="91"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(分部分项定额人工费_装饰+技术措</w:t>
            </w:r>
            <w:r>
              <w:rPr>
                <w:rFonts w:ascii="宋体" w:hAnsi="宋体" w:eastAsia="宋体" w:cs="宋体"/>
                <w:spacing w:val="8"/>
                <w:sz w:val="19"/>
                <w:szCs w:val="19"/>
              </w:rPr>
              <w:t>施项目定额人工费_装饰+分部分项定额机械费_装饰+技术措施项目定额机</w:t>
            </w:r>
            <w:r>
              <w:rPr>
                <w:rFonts w:ascii="宋体" w:hAnsi="宋体" w:eastAsia="宋体" w:cs="宋体"/>
                <w:spacing w:val="13"/>
                <w:sz w:val="19"/>
                <w:szCs w:val="19"/>
              </w:rPr>
              <w:t>械费_装饰-估价项目定额人工费_装</w:t>
            </w:r>
            <w:r>
              <w:rPr>
                <w:rFonts w:ascii="宋体" w:hAnsi="宋体" w:eastAsia="宋体" w:cs="宋体"/>
                <w:spacing w:val="7"/>
                <w:sz w:val="19"/>
                <w:szCs w:val="19"/>
              </w:rPr>
              <w:t>饰-估价项目定额机械费_装饰)*</w:t>
            </w:r>
            <w:r>
              <w:rPr>
                <w:rFonts w:ascii="宋体" w:hAnsi="宋体" w:eastAsia="宋体" w:cs="宋体"/>
                <w:spacing w:val="3"/>
                <w:sz w:val="19"/>
                <w:szCs w:val="19"/>
              </w:rPr>
              <w:t>0.11%</w:t>
            </w:r>
          </w:p>
        </w:tc>
        <w:tc>
          <w:tcPr>
            <w:tcW w:w="1000" w:type="dxa"/>
            <w:vAlign w:val="center"/>
          </w:tcPr>
          <w:p w14:paraId="77CA0B37">
            <w:pPr>
              <w:pStyle w:val="7"/>
              <w:spacing w:line="240" w:lineRule="auto"/>
              <w:jc w:val="center"/>
              <w:rPr>
                <w:rFonts w:ascii="宋体" w:hAnsi="宋体" w:eastAsia="宋体" w:cs="宋体"/>
                <w:sz w:val="19"/>
                <w:szCs w:val="19"/>
              </w:rPr>
            </w:pPr>
          </w:p>
        </w:tc>
        <w:tc>
          <w:tcPr>
            <w:tcW w:w="910" w:type="dxa"/>
            <w:vAlign w:val="center"/>
          </w:tcPr>
          <w:p w14:paraId="39541970">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6F570DDE">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016B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02EDBE76">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5.3</w:t>
            </w:r>
          </w:p>
        </w:tc>
        <w:tc>
          <w:tcPr>
            <w:tcW w:w="2928" w:type="dxa"/>
            <w:vAlign w:val="center"/>
          </w:tcPr>
          <w:p w14:paraId="12957F0F">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安装工程规费</w:t>
            </w:r>
          </w:p>
        </w:tc>
        <w:tc>
          <w:tcPr>
            <w:tcW w:w="6326" w:type="dxa"/>
            <w:vAlign w:val="center"/>
          </w:tcPr>
          <w:p w14:paraId="525D7AE8">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(社会保险费+住房公积金+工程排污费)*100%</w:t>
            </w:r>
          </w:p>
        </w:tc>
        <w:tc>
          <w:tcPr>
            <w:tcW w:w="1000" w:type="dxa"/>
            <w:vAlign w:val="center"/>
          </w:tcPr>
          <w:p w14:paraId="72340246">
            <w:pPr>
              <w:spacing w:before="96" w:line="240" w:lineRule="auto"/>
              <w:ind w:right="16"/>
              <w:jc w:val="center"/>
              <w:rPr>
                <w:rFonts w:ascii="宋体" w:hAnsi="宋体" w:eastAsia="宋体" w:cs="宋体"/>
                <w:spacing w:val="5"/>
                <w:sz w:val="19"/>
                <w:szCs w:val="19"/>
              </w:rPr>
            </w:pPr>
          </w:p>
        </w:tc>
        <w:tc>
          <w:tcPr>
            <w:tcW w:w="910" w:type="dxa"/>
            <w:vAlign w:val="center"/>
          </w:tcPr>
          <w:p w14:paraId="047A27D3">
            <w:pPr>
              <w:spacing w:before="96" w:line="240" w:lineRule="auto"/>
              <w:ind w:right="16"/>
              <w:jc w:val="center"/>
              <w:rPr>
                <w:rFonts w:ascii="宋体" w:hAnsi="宋体" w:eastAsia="宋体" w:cs="宋体"/>
                <w:spacing w:val="5"/>
                <w:sz w:val="19"/>
                <w:szCs w:val="19"/>
              </w:rPr>
            </w:pPr>
          </w:p>
        </w:tc>
        <w:tc>
          <w:tcPr>
            <w:tcW w:w="3483" w:type="dxa"/>
            <w:tcBorders>
              <w:right w:val="single" w:color="000000" w:sz="14" w:space="0"/>
            </w:tcBorders>
            <w:vAlign w:val="center"/>
          </w:tcPr>
          <w:p w14:paraId="67C225D2">
            <w:pPr>
              <w:spacing w:before="96" w:line="240" w:lineRule="auto"/>
              <w:ind w:right="16"/>
              <w:jc w:val="center"/>
              <w:rPr>
                <w:rFonts w:ascii="宋体" w:hAnsi="宋体" w:eastAsia="宋体" w:cs="宋体"/>
                <w:spacing w:val="5"/>
                <w:sz w:val="19"/>
                <w:szCs w:val="19"/>
              </w:rPr>
            </w:pPr>
          </w:p>
        </w:tc>
      </w:tr>
      <w:tr w14:paraId="390B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bottom w:val="single" w:color="000000" w:sz="14" w:space="0"/>
            </w:tcBorders>
            <w:vAlign w:val="center"/>
          </w:tcPr>
          <w:p w14:paraId="376F5367">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5.3.1</w:t>
            </w:r>
          </w:p>
        </w:tc>
        <w:tc>
          <w:tcPr>
            <w:tcW w:w="2928" w:type="dxa"/>
            <w:tcBorders>
              <w:bottom w:val="single" w:color="000000" w:sz="14" w:space="0"/>
            </w:tcBorders>
            <w:vAlign w:val="center"/>
          </w:tcPr>
          <w:p w14:paraId="7F40D249">
            <w:pPr>
              <w:spacing w:before="62" w:line="240" w:lineRule="auto"/>
              <w:ind w:left="27"/>
              <w:jc w:val="center"/>
              <w:rPr>
                <w:rFonts w:ascii="宋体" w:hAnsi="宋体" w:eastAsia="宋体" w:cs="宋体"/>
                <w:sz w:val="19"/>
                <w:szCs w:val="19"/>
              </w:rPr>
            </w:pPr>
            <w:r>
              <w:rPr>
                <w:rFonts w:ascii="宋体" w:hAnsi="宋体" w:eastAsia="宋体" w:cs="宋体"/>
                <w:spacing w:val="7"/>
                <w:sz w:val="19"/>
                <w:szCs w:val="19"/>
              </w:rPr>
              <w:t>社会保险费</w:t>
            </w:r>
          </w:p>
        </w:tc>
        <w:tc>
          <w:tcPr>
            <w:tcW w:w="6326" w:type="dxa"/>
            <w:tcBorders>
              <w:bottom w:val="single" w:color="000000" w:sz="14" w:space="0"/>
            </w:tcBorders>
            <w:vAlign w:val="center"/>
          </w:tcPr>
          <w:p w14:paraId="0CF45A53">
            <w:pPr>
              <w:spacing w:before="104"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(分部分项定额人工费_安装+技术措</w:t>
            </w:r>
            <w:r>
              <w:rPr>
                <w:rFonts w:ascii="宋体" w:hAnsi="宋体" w:eastAsia="宋体" w:cs="宋体"/>
                <w:spacing w:val="8"/>
                <w:sz w:val="19"/>
                <w:szCs w:val="19"/>
              </w:rPr>
              <w:t>施项目定额人工费_安装+分部分项定额机械费_安装+技术措施项目定额机</w:t>
            </w:r>
            <w:r>
              <w:rPr>
                <w:rFonts w:ascii="宋体" w:hAnsi="宋体" w:eastAsia="宋体" w:cs="宋体"/>
                <w:spacing w:val="13"/>
                <w:sz w:val="19"/>
                <w:szCs w:val="19"/>
              </w:rPr>
              <w:t>械费_安装-估价项目定额人工费_安</w:t>
            </w:r>
            <w:r>
              <w:rPr>
                <w:rFonts w:ascii="宋体" w:hAnsi="宋体" w:eastAsia="宋体" w:cs="宋体"/>
                <w:spacing w:val="7"/>
                <w:sz w:val="19"/>
                <w:szCs w:val="19"/>
              </w:rPr>
              <w:t>装-估价项目定额机械费_安装)*</w:t>
            </w:r>
            <w:r>
              <w:rPr>
                <w:rFonts w:ascii="宋体" w:hAnsi="宋体" w:eastAsia="宋体" w:cs="宋体"/>
                <w:spacing w:val="1"/>
                <w:sz w:val="19"/>
                <w:szCs w:val="19"/>
              </w:rPr>
              <w:t>12.5%</w:t>
            </w:r>
          </w:p>
        </w:tc>
        <w:tc>
          <w:tcPr>
            <w:tcW w:w="1000" w:type="dxa"/>
            <w:tcBorders>
              <w:bottom w:val="single" w:color="000000" w:sz="14" w:space="0"/>
            </w:tcBorders>
            <w:vAlign w:val="center"/>
          </w:tcPr>
          <w:p w14:paraId="0A8FFF61">
            <w:pPr>
              <w:pStyle w:val="7"/>
              <w:spacing w:line="240" w:lineRule="auto"/>
              <w:jc w:val="center"/>
            </w:pPr>
          </w:p>
        </w:tc>
        <w:tc>
          <w:tcPr>
            <w:tcW w:w="910" w:type="dxa"/>
            <w:tcBorders>
              <w:bottom w:val="single" w:color="000000" w:sz="14" w:space="0"/>
            </w:tcBorders>
            <w:vAlign w:val="center"/>
          </w:tcPr>
          <w:p w14:paraId="46256BEC">
            <w:pPr>
              <w:pStyle w:val="7"/>
              <w:spacing w:line="240" w:lineRule="auto"/>
              <w:jc w:val="center"/>
            </w:pPr>
          </w:p>
        </w:tc>
        <w:tc>
          <w:tcPr>
            <w:tcW w:w="3483" w:type="dxa"/>
            <w:tcBorders>
              <w:bottom w:val="single" w:color="000000" w:sz="14" w:space="0"/>
              <w:right w:val="single" w:color="000000" w:sz="14" w:space="0"/>
            </w:tcBorders>
            <w:vAlign w:val="center"/>
          </w:tcPr>
          <w:p w14:paraId="44D16265">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3793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387E0CF1">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5.3.2</w:t>
            </w:r>
          </w:p>
        </w:tc>
        <w:tc>
          <w:tcPr>
            <w:tcW w:w="2928" w:type="dxa"/>
            <w:vAlign w:val="center"/>
          </w:tcPr>
          <w:p w14:paraId="2802C830">
            <w:pPr>
              <w:spacing w:before="61" w:line="240" w:lineRule="auto"/>
              <w:jc w:val="center"/>
              <w:rPr>
                <w:rFonts w:ascii="宋体" w:hAnsi="宋体" w:eastAsia="宋体" w:cs="宋体"/>
                <w:sz w:val="19"/>
                <w:szCs w:val="19"/>
              </w:rPr>
            </w:pPr>
            <w:r>
              <w:rPr>
                <w:rFonts w:ascii="宋体" w:hAnsi="宋体" w:eastAsia="宋体" w:cs="宋体"/>
                <w:spacing w:val="7"/>
                <w:sz w:val="19"/>
                <w:szCs w:val="19"/>
              </w:rPr>
              <w:t>住房公积金</w:t>
            </w:r>
          </w:p>
        </w:tc>
        <w:tc>
          <w:tcPr>
            <w:tcW w:w="6326" w:type="dxa"/>
            <w:vAlign w:val="center"/>
          </w:tcPr>
          <w:p w14:paraId="703DE25F">
            <w:pPr>
              <w:spacing w:before="72"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(分部分项定额人工费_安装+技术措</w:t>
            </w:r>
            <w:r>
              <w:rPr>
                <w:rFonts w:ascii="宋体" w:hAnsi="宋体" w:eastAsia="宋体" w:cs="宋体"/>
                <w:spacing w:val="8"/>
                <w:sz w:val="19"/>
                <w:szCs w:val="19"/>
              </w:rPr>
              <w:t>施项目定额人工费_安装+分部分项定额机械费_安装+技术措施项目定额机</w:t>
            </w:r>
            <w:r>
              <w:rPr>
                <w:rFonts w:ascii="宋体" w:hAnsi="宋体" w:eastAsia="宋体" w:cs="宋体"/>
                <w:spacing w:val="13"/>
                <w:sz w:val="19"/>
                <w:szCs w:val="19"/>
              </w:rPr>
              <w:t>械费_安装-估价项目定额人工费_安</w:t>
            </w:r>
            <w:r>
              <w:rPr>
                <w:rFonts w:ascii="宋体" w:hAnsi="宋体" w:eastAsia="宋体" w:cs="宋体"/>
                <w:spacing w:val="7"/>
                <w:sz w:val="19"/>
                <w:szCs w:val="19"/>
              </w:rPr>
              <w:t>装-估价项目定额机械费_安装)*</w:t>
            </w:r>
            <w:r>
              <w:rPr>
                <w:rFonts w:ascii="宋体" w:hAnsi="宋体" w:eastAsia="宋体" w:cs="宋体"/>
                <w:spacing w:val="3"/>
                <w:position w:val="1"/>
                <w:sz w:val="19"/>
                <w:szCs w:val="19"/>
              </w:rPr>
              <w:t>3.16%</w:t>
            </w:r>
          </w:p>
        </w:tc>
        <w:tc>
          <w:tcPr>
            <w:tcW w:w="1000" w:type="dxa"/>
            <w:vAlign w:val="center"/>
          </w:tcPr>
          <w:p w14:paraId="465F1E8F">
            <w:pPr>
              <w:pStyle w:val="7"/>
              <w:spacing w:line="240" w:lineRule="auto"/>
              <w:jc w:val="center"/>
            </w:pPr>
          </w:p>
        </w:tc>
        <w:tc>
          <w:tcPr>
            <w:tcW w:w="910" w:type="dxa"/>
            <w:vAlign w:val="center"/>
          </w:tcPr>
          <w:p w14:paraId="6DE5CAFD">
            <w:pPr>
              <w:pStyle w:val="7"/>
              <w:spacing w:line="240" w:lineRule="auto"/>
              <w:jc w:val="center"/>
            </w:pPr>
          </w:p>
        </w:tc>
        <w:tc>
          <w:tcPr>
            <w:tcW w:w="3483" w:type="dxa"/>
            <w:tcBorders>
              <w:right w:val="single" w:color="000000" w:sz="14" w:space="0"/>
            </w:tcBorders>
            <w:vAlign w:val="center"/>
          </w:tcPr>
          <w:p w14:paraId="192B2DB7">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6F98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42F91979">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5.3.3</w:t>
            </w:r>
          </w:p>
        </w:tc>
        <w:tc>
          <w:tcPr>
            <w:tcW w:w="2928" w:type="dxa"/>
            <w:vAlign w:val="center"/>
          </w:tcPr>
          <w:p w14:paraId="57836A32">
            <w:pPr>
              <w:spacing w:before="62" w:line="240" w:lineRule="auto"/>
              <w:jc w:val="center"/>
              <w:rPr>
                <w:rFonts w:ascii="宋体" w:hAnsi="宋体" w:eastAsia="宋体" w:cs="宋体"/>
                <w:sz w:val="19"/>
                <w:szCs w:val="19"/>
              </w:rPr>
            </w:pPr>
            <w:r>
              <w:rPr>
                <w:rFonts w:ascii="宋体" w:hAnsi="宋体" w:eastAsia="宋体" w:cs="宋体"/>
                <w:spacing w:val="6"/>
                <w:sz w:val="19"/>
                <w:szCs w:val="19"/>
              </w:rPr>
              <w:t>工程排污费</w:t>
            </w:r>
          </w:p>
        </w:tc>
        <w:tc>
          <w:tcPr>
            <w:tcW w:w="6326" w:type="dxa"/>
            <w:vAlign w:val="center"/>
          </w:tcPr>
          <w:p w14:paraId="28C81F33">
            <w:pPr>
              <w:spacing w:before="85"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(分部分项定额人工费_安装+技术措</w:t>
            </w:r>
            <w:r>
              <w:rPr>
                <w:rFonts w:ascii="宋体" w:hAnsi="宋体" w:eastAsia="宋体" w:cs="宋体"/>
                <w:spacing w:val="8"/>
                <w:sz w:val="19"/>
                <w:szCs w:val="19"/>
              </w:rPr>
              <w:t>施项目定额人工费_安装+分部分项定额机械费_安装+技术措施项目定额机</w:t>
            </w:r>
            <w:r>
              <w:rPr>
                <w:rFonts w:ascii="宋体" w:hAnsi="宋体" w:eastAsia="宋体" w:cs="宋体"/>
                <w:spacing w:val="13"/>
                <w:sz w:val="19"/>
                <w:szCs w:val="19"/>
              </w:rPr>
              <w:t>械费_安装-估价项目定额人工费_安</w:t>
            </w:r>
            <w:r>
              <w:rPr>
                <w:rFonts w:ascii="宋体" w:hAnsi="宋体" w:eastAsia="宋体" w:cs="宋体"/>
                <w:spacing w:val="7"/>
                <w:sz w:val="19"/>
                <w:szCs w:val="19"/>
              </w:rPr>
              <w:t>装-估价项目定额机械费_安装)*</w:t>
            </w:r>
            <w:r>
              <w:rPr>
                <w:rFonts w:ascii="宋体" w:hAnsi="宋体" w:eastAsia="宋体" w:cs="宋体"/>
                <w:spacing w:val="3"/>
                <w:sz w:val="19"/>
                <w:szCs w:val="19"/>
              </w:rPr>
              <w:t>0.16%</w:t>
            </w:r>
          </w:p>
        </w:tc>
        <w:tc>
          <w:tcPr>
            <w:tcW w:w="1000" w:type="dxa"/>
            <w:vAlign w:val="center"/>
          </w:tcPr>
          <w:p w14:paraId="0A329531">
            <w:pPr>
              <w:pStyle w:val="7"/>
              <w:spacing w:line="240" w:lineRule="auto"/>
              <w:jc w:val="center"/>
            </w:pPr>
          </w:p>
        </w:tc>
        <w:tc>
          <w:tcPr>
            <w:tcW w:w="910" w:type="dxa"/>
            <w:vAlign w:val="center"/>
          </w:tcPr>
          <w:p w14:paraId="40A3D6B3">
            <w:pPr>
              <w:pStyle w:val="7"/>
              <w:spacing w:line="240" w:lineRule="auto"/>
              <w:jc w:val="center"/>
            </w:pPr>
          </w:p>
        </w:tc>
        <w:tc>
          <w:tcPr>
            <w:tcW w:w="3483" w:type="dxa"/>
            <w:tcBorders>
              <w:right w:val="single" w:color="000000" w:sz="14" w:space="0"/>
            </w:tcBorders>
            <w:vAlign w:val="center"/>
          </w:tcPr>
          <w:p w14:paraId="458ADD5A">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221E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7C3E755D">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5.4</w:t>
            </w:r>
          </w:p>
        </w:tc>
        <w:tc>
          <w:tcPr>
            <w:tcW w:w="2928" w:type="dxa"/>
            <w:vAlign w:val="center"/>
          </w:tcPr>
          <w:p w14:paraId="06D8406B">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市政建筑工程规费</w:t>
            </w:r>
          </w:p>
        </w:tc>
        <w:tc>
          <w:tcPr>
            <w:tcW w:w="6326" w:type="dxa"/>
            <w:vAlign w:val="center"/>
          </w:tcPr>
          <w:p w14:paraId="7776E2C9">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(社会保险费+住房公积金+工程排污费)*100%</w:t>
            </w:r>
          </w:p>
        </w:tc>
        <w:tc>
          <w:tcPr>
            <w:tcW w:w="1000" w:type="dxa"/>
            <w:vAlign w:val="center"/>
          </w:tcPr>
          <w:p w14:paraId="76B65D9F">
            <w:pPr>
              <w:pStyle w:val="7"/>
              <w:spacing w:line="240" w:lineRule="auto"/>
              <w:jc w:val="center"/>
              <w:rPr>
                <w:rFonts w:ascii="宋体" w:hAnsi="宋体" w:eastAsia="宋体" w:cs="宋体"/>
                <w:sz w:val="19"/>
                <w:szCs w:val="19"/>
              </w:rPr>
            </w:pPr>
          </w:p>
        </w:tc>
        <w:tc>
          <w:tcPr>
            <w:tcW w:w="910" w:type="dxa"/>
            <w:vAlign w:val="center"/>
          </w:tcPr>
          <w:p w14:paraId="09AABC61">
            <w:pPr>
              <w:pStyle w:val="7"/>
              <w:spacing w:line="240" w:lineRule="auto"/>
              <w:jc w:val="center"/>
            </w:pPr>
          </w:p>
        </w:tc>
        <w:tc>
          <w:tcPr>
            <w:tcW w:w="3483" w:type="dxa"/>
            <w:tcBorders>
              <w:right w:val="single" w:color="000000" w:sz="14" w:space="0"/>
            </w:tcBorders>
            <w:vAlign w:val="center"/>
          </w:tcPr>
          <w:p w14:paraId="6B73C5A7">
            <w:pPr>
              <w:pStyle w:val="7"/>
              <w:spacing w:line="240" w:lineRule="auto"/>
              <w:jc w:val="center"/>
            </w:pPr>
          </w:p>
        </w:tc>
      </w:tr>
      <w:tr w14:paraId="2863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5E3D5B56">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5.4.1</w:t>
            </w:r>
          </w:p>
        </w:tc>
        <w:tc>
          <w:tcPr>
            <w:tcW w:w="2928" w:type="dxa"/>
            <w:vAlign w:val="center"/>
          </w:tcPr>
          <w:p w14:paraId="768E0668">
            <w:pPr>
              <w:spacing w:before="62" w:line="240" w:lineRule="auto"/>
              <w:jc w:val="center"/>
              <w:rPr>
                <w:rFonts w:ascii="宋体" w:hAnsi="宋体" w:eastAsia="宋体" w:cs="宋体"/>
                <w:sz w:val="19"/>
                <w:szCs w:val="19"/>
              </w:rPr>
            </w:pPr>
            <w:r>
              <w:rPr>
                <w:rFonts w:ascii="宋体" w:hAnsi="宋体" w:eastAsia="宋体" w:cs="宋体"/>
                <w:spacing w:val="7"/>
                <w:sz w:val="19"/>
                <w:szCs w:val="19"/>
              </w:rPr>
              <w:t>社会保险费</w:t>
            </w:r>
          </w:p>
        </w:tc>
        <w:tc>
          <w:tcPr>
            <w:tcW w:w="6326" w:type="dxa"/>
            <w:vAlign w:val="center"/>
          </w:tcPr>
          <w:p w14:paraId="240A9B11">
            <w:pPr>
              <w:spacing w:before="95"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(分部分项定额人工费_市政建筑+技</w:t>
            </w:r>
            <w:r>
              <w:rPr>
                <w:rFonts w:ascii="宋体" w:hAnsi="宋体" w:eastAsia="宋体" w:cs="宋体"/>
                <w:spacing w:val="8"/>
                <w:sz w:val="19"/>
                <w:szCs w:val="19"/>
              </w:rPr>
              <w:t>术措施项目定额人工费_市政建筑+分部分项定额机械费_市政建筑+技术措施项目定额机械费_市政建筑-估价项目定额人工费_市政建筑-估价项目定</w:t>
            </w:r>
            <w:r>
              <w:rPr>
                <w:rFonts w:ascii="宋体" w:hAnsi="宋体" w:eastAsia="宋体" w:cs="宋体"/>
                <w:spacing w:val="5"/>
                <w:sz w:val="19"/>
                <w:szCs w:val="19"/>
              </w:rPr>
              <w:t>额机械费_市政建筑)*12.32%</w:t>
            </w:r>
          </w:p>
        </w:tc>
        <w:tc>
          <w:tcPr>
            <w:tcW w:w="1000" w:type="dxa"/>
            <w:vAlign w:val="center"/>
          </w:tcPr>
          <w:p w14:paraId="36745876">
            <w:pPr>
              <w:pStyle w:val="7"/>
              <w:spacing w:line="240" w:lineRule="auto"/>
              <w:jc w:val="center"/>
              <w:rPr>
                <w:rFonts w:ascii="宋体" w:hAnsi="宋体" w:eastAsia="宋体" w:cs="宋体"/>
                <w:sz w:val="19"/>
                <w:szCs w:val="19"/>
              </w:rPr>
            </w:pPr>
          </w:p>
        </w:tc>
        <w:tc>
          <w:tcPr>
            <w:tcW w:w="910" w:type="dxa"/>
            <w:vAlign w:val="center"/>
          </w:tcPr>
          <w:p w14:paraId="7731D08A">
            <w:pPr>
              <w:pStyle w:val="7"/>
              <w:spacing w:line="240" w:lineRule="auto"/>
              <w:jc w:val="center"/>
            </w:pPr>
          </w:p>
        </w:tc>
        <w:tc>
          <w:tcPr>
            <w:tcW w:w="3483" w:type="dxa"/>
            <w:tcBorders>
              <w:right w:val="single" w:color="000000" w:sz="14" w:space="0"/>
            </w:tcBorders>
            <w:vAlign w:val="center"/>
          </w:tcPr>
          <w:p w14:paraId="2046D117">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44CD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bottom w:val="single" w:color="000000" w:sz="14" w:space="0"/>
            </w:tcBorders>
            <w:vAlign w:val="center"/>
          </w:tcPr>
          <w:p w14:paraId="17106BD9">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5.4.2</w:t>
            </w:r>
          </w:p>
        </w:tc>
        <w:tc>
          <w:tcPr>
            <w:tcW w:w="2928" w:type="dxa"/>
            <w:tcBorders>
              <w:bottom w:val="single" w:color="000000" w:sz="14" w:space="0"/>
            </w:tcBorders>
            <w:vAlign w:val="center"/>
          </w:tcPr>
          <w:p w14:paraId="62C5BDFA">
            <w:pPr>
              <w:spacing w:before="62" w:line="240" w:lineRule="auto"/>
              <w:jc w:val="center"/>
              <w:rPr>
                <w:rFonts w:ascii="宋体" w:hAnsi="宋体" w:eastAsia="宋体" w:cs="宋体"/>
                <w:sz w:val="19"/>
                <w:szCs w:val="19"/>
              </w:rPr>
            </w:pPr>
            <w:r>
              <w:rPr>
                <w:rFonts w:ascii="宋体" w:hAnsi="宋体" w:eastAsia="宋体" w:cs="宋体"/>
                <w:spacing w:val="7"/>
                <w:sz w:val="19"/>
                <w:szCs w:val="19"/>
              </w:rPr>
              <w:t>住房公积金</w:t>
            </w:r>
          </w:p>
        </w:tc>
        <w:tc>
          <w:tcPr>
            <w:tcW w:w="6326" w:type="dxa"/>
            <w:tcBorders>
              <w:bottom w:val="single" w:color="000000" w:sz="14" w:space="0"/>
            </w:tcBorders>
            <w:vAlign w:val="center"/>
          </w:tcPr>
          <w:p w14:paraId="4D1C3884">
            <w:pPr>
              <w:spacing w:before="105"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(分部分项定额人工费_市政建筑+技</w:t>
            </w:r>
            <w:r>
              <w:rPr>
                <w:rFonts w:ascii="宋体" w:hAnsi="宋体" w:eastAsia="宋体" w:cs="宋体"/>
                <w:spacing w:val="8"/>
                <w:sz w:val="19"/>
                <w:szCs w:val="19"/>
              </w:rPr>
              <w:t>术措施项目定额人工费_市政建筑+分部分项定额机械费_市政建筑+技术措施项目定额机械费_市政建筑-估价项目定额人工费_市政建筑-估价项目定</w:t>
            </w:r>
            <w:r>
              <w:rPr>
                <w:rFonts w:ascii="宋体" w:hAnsi="宋体" w:eastAsia="宋体" w:cs="宋体"/>
                <w:spacing w:val="6"/>
                <w:sz w:val="19"/>
                <w:szCs w:val="19"/>
              </w:rPr>
              <w:t>额机械费_市政建筑)*3.12%</w:t>
            </w:r>
          </w:p>
        </w:tc>
        <w:tc>
          <w:tcPr>
            <w:tcW w:w="1000" w:type="dxa"/>
            <w:tcBorders>
              <w:bottom w:val="single" w:color="000000" w:sz="14" w:space="0"/>
            </w:tcBorders>
            <w:vAlign w:val="center"/>
          </w:tcPr>
          <w:p w14:paraId="78D9CE31">
            <w:pPr>
              <w:pStyle w:val="7"/>
              <w:spacing w:line="240" w:lineRule="auto"/>
              <w:jc w:val="center"/>
              <w:rPr>
                <w:rFonts w:ascii="宋体" w:hAnsi="宋体" w:eastAsia="宋体" w:cs="宋体"/>
                <w:sz w:val="19"/>
                <w:szCs w:val="19"/>
              </w:rPr>
            </w:pPr>
          </w:p>
        </w:tc>
        <w:tc>
          <w:tcPr>
            <w:tcW w:w="910" w:type="dxa"/>
            <w:tcBorders>
              <w:bottom w:val="single" w:color="000000" w:sz="14" w:space="0"/>
            </w:tcBorders>
            <w:vAlign w:val="center"/>
          </w:tcPr>
          <w:p w14:paraId="7CC10B8F">
            <w:pPr>
              <w:pStyle w:val="7"/>
              <w:spacing w:line="240" w:lineRule="auto"/>
              <w:jc w:val="center"/>
            </w:pPr>
          </w:p>
        </w:tc>
        <w:tc>
          <w:tcPr>
            <w:tcW w:w="3483" w:type="dxa"/>
            <w:tcBorders>
              <w:bottom w:val="single" w:color="000000" w:sz="14" w:space="0"/>
              <w:right w:val="single" w:color="000000" w:sz="14" w:space="0"/>
            </w:tcBorders>
            <w:vAlign w:val="center"/>
          </w:tcPr>
          <w:p w14:paraId="22D5D791">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4D71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35C3121A">
            <w:pPr>
              <w:spacing w:before="61"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5.4.3</w:t>
            </w:r>
          </w:p>
        </w:tc>
        <w:tc>
          <w:tcPr>
            <w:tcW w:w="2928" w:type="dxa"/>
            <w:vAlign w:val="center"/>
          </w:tcPr>
          <w:p w14:paraId="52B78BFF">
            <w:pPr>
              <w:spacing w:before="61"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工程排污费</w:t>
            </w:r>
          </w:p>
        </w:tc>
        <w:tc>
          <w:tcPr>
            <w:tcW w:w="6326" w:type="dxa"/>
            <w:vAlign w:val="center"/>
          </w:tcPr>
          <w:p w14:paraId="2DE4F6F5">
            <w:pPr>
              <w:spacing w:before="73"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(分部分项定额人工费_市政建筑+技</w:t>
            </w:r>
            <w:r>
              <w:rPr>
                <w:rFonts w:ascii="宋体" w:hAnsi="宋体" w:eastAsia="宋体" w:cs="宋体"/>
                <w:spacing w:val="8"/>
                <w:sz w:val="19"/>
                <w:szCs w:val="19"/>
              </w:rPr>
              <w:t>术措施项目定额人工费_市政建筑+分部分项定额机械费_市政建筑+技术措施项目定额机械费_市政建筑-估价项目定额人工费_市政建筑-估价项目定</w:t>
            </w:r>
            <w:r>
              <w:rPr>
                <w:rFonts w:ascii="宋体" w:hAnsi="宋体" w:eastAsia="宋体" w:cs="宋体"/>
                <w:spacing w:val="6"/>
                <w:sz w:val="19"/>
                <w:szCs w:val="19"/>
              </w:rPr>
              <w:t>额机械费_市政建筑)*0.16%</w:t>
            </w:r>
          </w:p>
        </w:tc>
        <w:tc>
          <w:tcPr>
            <w:tcW w:w="1000" w:type="dxa"/>
            <w:vAlign w:val="center"/>
          </w:tcPr>
          <w:p w14:paraId="049F8C75">
            <w:pPr>
              <w:pStyle w:val="7"/>
              <w:spacing w:line="240" w:lineRule="auto"/>
              <w:jc w:val="center"/>
              <w:rPr>
                <w:rFonts w:ascii="宋体" w:hAnsi="宋体" w:eastAsia="宋体" w:cs="宋体"/>
                <w:sz w:val="19"/>
                <w:szCs w:val="19"/>
              </w:rPr>
            </w:pPr>
          </w:p>
        </w:tc>
        <w:tc>
          <w:tcPr>
            <w:tcW w:w="910" w:type="dxa"/>
            <w:vAlign w:val="center"/>
          </w:tcPr>
          <w:p w14:paraId="522FA446">
            <w:pPr>
              <w:pStyle w:val="7"/>
              <w:spacing w:line="240" w:lineRule="auto"/>
              <w:jc w:val="center"/>
            </w:pPr>
          </w:p>
        </w:tc>
        <w:tc>
          <w:tcPr>
            <w:tcW w:w="3483" w:type="dxa"/>
            <w:tcBorders>
              <w:right w:val="single" w:color="000000" w:sz="14" w:space="0"/>
            </w:tcBorders>
            <w:vAlign w:val="center"/>
          </w:tcPr>
          <w:p w14:paraId="0A395C3D">
            <w:pPr>
              <w:pStyle w:val="7"/>
              <w:spacing w:line="240" w:lineRule="auto"/>
              <w:jc w:val="center"/>
            </w:pPr>
          </w:p>
          <w:p w14:paraId="57E8FC6F">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648A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5143CD93">
            <w:pPr>
              <w:spacing w:before="62" w:line="240" w:lineRule="auto"/>
              <w:jc w:val="center"/>
              <w:rPr>
                <w:rFonts w:ascii="宋体" w:hAnsi="宋体" w:eastAsia="宋体" w:cs="宋体"/>
                <w:sz w:val="19"/>
                <w:szCs w:val="19"/>
              </w:rPr>
            </w:pPr>
            <w:r>
              <w:rPr>
                <w:rFonts w:ascii="宋体" w:hAnsi="宋体" w:eastAsia="宋体" w:cs="宋体"/>
                <w:spacing w:val="1"/>
                <w:position w:val="1"/>
                <w:sz w:val="19"/>
                <w:szCs w:val="19"/>
              </w:rPr>
              <w:t>5.5</w:t>
            </w:r>
          </w:p>
        </w:tc>
        <w:tc>
          <w:tcPr>
            <w:tcW w:w="2928" w:type="dxa"/>
            <w:vAlign w:val="center"/>
          </w:tcPr>
          <w:p w14:paraId="06301BD1">
            <w:pPr>
              <w:spacing w:before="62" w:line="240" w:lineRule="auto"/>
              <w:ind w:left="41"/>
              <w:jc w:val="center"/>
              <w:rPr>
                <w:rFonts w:ascii="宋体" w:hAnsi="宋体" w:eastAsia="宋体" w:cs="宋体"/>
                <w:sz w:val="19"/>
                <w:szCs w:val="19"/>
              </w:rPr>
            </w:pPr>
            <w:r>
              <w:rPr>
                <w:rFonts w:ascii="宋体" w:hAnsi="宋体" w:eastAsia="宋体" w:cs="宋体"/>
                <w:spacing w:val="4"/>
                <w:sz w:val="19"/>
                <w:szCs w:val="19"/>
              </w:rPr>
              <w:t>园林工程规费</w:t>
            </w:r>
          </w:p>
        </w:tc>
        <w:tc>
          <w:tcPr>
            <w:tcW w:w="6326" w:type="dxa"/>
            <w:vAlign w:val="center"/>
          </w:tcPr>
          <w:p w14:paraId="648D8A25">
            <w:pPr>
              <w:spacing w:before="67" w:line="240" w:lineRule="auto"/>
              <w:ind w:right="6"/>
              <w:jc w:val="center"/>
              <w:rPr>
                <w:rFonts w:ascii="宋体" w:hAnsi="宋体" w:eastAsia="宋体" w:cs="宋体"/>
                <w:sz w:val="19"/>
                <w:szCs w:val="19"/>
              </w:rPr>
            </w:pPr>
            <w:r>
              <w:rPr>
                <w:rFonts w:ascii="宋体" w:hAnsi="宋体" w:eastAsia="宋体" w:cs="宋体"/>
                <w:spacing w:val="5"/>
                <w:sz w:val="19"/>
                <w:szCs w:val="19"/>
              </w:rPr>
              <w:t>(养老保险费+失业保险费+医疗保险</w:t>
            </w:r>
            <w:r>
              <w:rPr>
                <w:rFonts w:ascii="宋体" w:hAnsi="宋体" w:eastAsia="宋体" w:cs="宋体"/>
                <w:spacing w:val="7"/>
                <w:sz w:val="19"/>
                <w:szCs w:val="19"/>
              </w:rPr>
              <w:t>费+住房公积金+危险作业意外伤害保</w:t>
            </w:r>
            <w:r>
              <w:rPr>
                <w:rFonts w:ascii="宋体" w:hAnsi="宋体" w:eastAsia="宋体" w:cs="宋体"/>
                <w:sz w:val="19"/>
                <w:szCs w:val="19"/>
              </w:rPr>
              <w:t>险费)*100%</w:t>
            </w:r>
          </w:p>
        </w:tc>
        <w:tc>
          <w:tcPr>
            <w:tcW w:w="1000" w:type="dxa"/>
            <w:vAlign w:val="center"/>
          </w:tcPr>
          <w:p w14:paraId="03B1CFA0">
            <w:pPr>
              <w:pStyle w:val="7"/>
              <w:spacing w:line="240" w:lineRule="auto"/>
              <w:jc w:val="center"/>
              <w:rPr>
                <w:rFonts w:ascii="宋体" w:hAnsi="宋体" w:eastAsia="宋体" w:cs="宋体"/>
                <w:sz w:val="19"/>
                <w:szCs w:val="19"/>
              </w:rPr>
            </w:pPr>
          </w:p>
        </w:tc>
        <w:tc>
          <w:tcPr>
            <w:tcW w:w="910" w:type="dxa"/>
            <w:vAlign w:val="center"/>
          </w:tcPr>
          <w:p w14:paraId="728F9F73">
            <w:pPr>
              <w:pStyle w:val="7"/>
              <w:spacing w:line="240" w:lineRule="auto"/>
              <w:jc w:val="center"/>
            </w:pPr>
          </w:p>
        </w:tc>
        <w:tc>
          <w:tcPr>
            <w:tcW w:w="3483" w:type="dxa"/>
            <w:tcBorders>
              <w:right w:val="single" w:color="000000" w:sz="14" w:space="0"/>
            </w:tcBorders>
            <w:vAlign w:val="center"/>
          </w:tcPr>
          <w:p w14:paraId="3B54C593">
            <w:pPr>
              <w:pStyle w:val="7"/>
              <w:spacing w:line="240" w:lineRule="auto"/>
              <w:jc w:val="center"/>
            </w:pPr>
          </w:p>
        </w:tc>
      </w:tr>
      <w:tr w14:paraId="2988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34B8BDBA">
            <w:pPr>
              <w:spacing w:before="62" w:line="240" w:lineRule="auto"/>
              <w:jc w:val="center"/>
              <w:rPr>
                <w:rFonts w:ascii="宋体" w:hAnsi="宋体" w:eastAsia="宋体" w:cs="宋体"/>
                <w:sz w:val="19"/>
                <w:szCs w:val="19"/>
              </w:rPr>
            </w:pPr>
            <w:r>
              <w:rPr>
                <w:rFonts w:ascii="宋体" w:hAnsi="宋体" w:eastAsia="宋体" w:cs="宋体"/>
                <w:spacing w:val="3"/>
                <w:position w:val="1"/>
                <w:sz w:val="19"/>
                <w:szCs w:val="19"/>
              </w:rPr>
              <w:t>5.5.1</w:t>
            </w:r>
          </w:p>
        </w:tc>
        <w:tc>
          <w:tcPr>
            <w:tcW w:w="2928" w:type="dxa"/>
            <w:vAlign w:val="center"/>
          </w:tcPr>
          <w:p w14:paraId="14E15C07">
            <w:pPr>
              <w:spacing w:before="62" w:line="240" w:lineRule="auto"/>
              <w:ind w:left="26"/>
              <w:jc w:val="center"/>
              <w:rPr>
                <w:rFonts w:ascii="宋体" w:hAnsi="宋体" w:eastAsia="宋体" w:cs="宋体"/>
                <w:sz w:val="19"/>
                <w:szCs w:val="19"/>
              </w:rPr>
            </w:pPr>
            <w:r>
              <w:rPr>
                <w:rFonts w:ascii="宋体" w:hAnsi="宋体" w:eastAsia="宋体" w:cs="宋体"/>
                <w:spacing w:val="7"/>
                <w:sz w:val="19"/>
                <w:szCs w:val="19"/>
              </w:rPr>
              <w:t>养老保险费</w:t>
            </w:r>
          </w:p>
        </w:tc>
        <w:tc>
          <w:tcPr>
            <w:tcW w:w="6326" w:type="dxa"/>
            <w:vAlign w:val="center"/>
          </w:tcPr>
          <w:p w14:paraId="73F1B947">
            <w:pPr>
              <w:spacing w:before="73" w:line="240" w:lineRule="auto"/>
              <w:ind w:right="6"/>
              <w:jc w:val="center"/>
              <w:rPr>
                <w:rFonts w:ascii="宋体" w:hAnsi="宋体" w:eastAsia="宋体" w:cs="宋体"/>
                <w:sz w:val="19"/>
                <w:szCs w:val="19"/>
              </w:rPr>
            </w:pPr>
            <w:r>
              <w:rPr>
                <w:rFonts w:ascii="宋体" w:hAnsi="宋体" w:eastAsia="宋体" w:cs="宋体"/>
                <w:spacing w:val="5"/>
                <w:sz w:val="19"/>
                <w:szCs w:val="19"/>
              </w:rPr>
              <w:t>(分部分项定额人工费_园林+技术措</w:t>
            </w:r>
            <w:r>
              <w:rPr>
                <w:rFonts w:ascii="宋体" w:hAnsi="宋体" w:eastAsia="宋体" w:cs="宋体"/>
                <w:spacing w:val="8"/>
                <w:sz w:val="19"/>
                <w:szCs w:val="19"/>
              </w:rPr>
              <w:t>施项目定额人工费_园林-估价项目定</w:t>
            </w:r>
            <w:r>
              <w:rPr>
                <w:rFonts w:ascii="宋体" w:hAnsi="宋体" w:eastAsia="宋体" w:cs="宋体"/>
                <w:spacing w:val="5"/>
                <w:sz w:val="19"/>
                <w:szCs w:val="19"/>
              </w:rPr>
              <w:t>额人工费_园林)*23.8%</w:t>
            </w:r>
          </w:p>
        </w:tc>
        <w:tc>
          <w:tcPr>
            <w:tcW w:w="1000" w:type="dxa"/>
            <w:vAlign w:val="center"/>
          </w:tcPr>
          <w:p w14:paraId="1B02EBA9">
            <w:pPr>
              <w:pStyle w:val="7"/>
              <w:spacing w:line="240" w:lineRule="auto"/>
              <w:jc w:val="center"/>
              <w:rPr>
                <w:rFonts w:ascii="宋体" w:hAnsi="宋体" w:eastAsia="宋体" w:cs="宋体"/>
                <w:sz w:val="19"/>
                <w:szCs w:val="19"/>
              </w:rPr>
            </w:pPr>
          </w:p>
        </w:tc>
        <w:tc>
          <w:tcPr>
            <w:tcW w:w="910" w:type="dxa"/>
            <w:vAlign w:val="center"/>
          </w:tcPr>
          <w:p w14:paraId="1D53CCB3">
            <w:pPr>
              <w:pStyle w:val="7"/>
              <w:spacing w:line="240" w:lineRule="auto"/>
              <w:jc w:val="center"/>
            </w:pPr>
          </w:p>
        </w:tc>
        <w:tc>
          <w:tcPr>
            <w:tcW w:w="3483" w:type="dxa"/>
            <w:tcBorders>
              <w:right w:val="single" w:color="000000" w:sz="14" w:space="0"/>
            </w:tcBorders>
            <w:vAlign w:val="center"/>
          </w:tcPr>
          <w:p w14:paraId="1F1EFD21">
            <w:pPr>
              <w:spacing w:before="196" w:line="240" w:lineRule="auto"/>
              <w:ind w:right="17"/>
              <w:jc w:val="center"/>
              <w:rPr>
                <w:rFonts w:ascii="宋体" w:hAnsi="宋体" w:eastAsia="宋体" w:cs="宋体"/>
                <w:sz w:val="19"/>
                <w:szCs w:val="19"/>
              </w:rPr>
            </w:pPr>
            <w:r>
              <w:rPr>
                <w:rFonts w:ascii="宋体" w:hAnsi="宋体" w:eastAsia="宋体" w:cs="宋体"/>
                <w:spacing w:val="6"/>
                <w:sz w:val="19"/>
                <w:szCs w:val="19"/>
              </w:rPr>
              <w:t>定额人工费×</w:t>
            </w:r>
            <w:r>
              <w:rPr>
                <w:rFonts w:ascii="宋体" w:hAnsi="宋体" w:eastAsia="宋体" w:cs="宋体"/>
                <w:spacing w:val="7"/>
                <w:sz w:val="19"/>
                <w:szCs w:val="19"/>
              </w:rPr>
              <w:t>相应费率</w:t>
            </w:r>
          </w:p>
        </w:tc>
      </w:tr>
      <w:tr w14:paraId="036C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63659B19">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5.5.2</w:t>
            </w:r>
          </w:p>
        </w:tc>
        <w:tc>
          <w:tcPr>
            <w:tcW w:w="2928" w:type="dxa"/>
            <w:vAlign w:val="center"/>
          </w:tcPr>
          <w:p w14:paraId="75EABEF1">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失业保险费</w:t>
            </w:r>
          </w:p>
        </w:tc>
        <w:tc>
          <w:tcPr>
            <w:tcW w:w="6326" w:type="dxa"/>
            <w:vAlign w:val="center"/>
          </w:tcPr>
          <w:p w14:paraId="1CB53490">
            <w:pPr>
              <w:spacing w:before="78" w:line="240" w:lineRule="auto"/>
              <w:ind w:right="6"/>
              <w:jc w:val="center"/>
              <w:rPr>
                <w:rFonts w:ascii="宋体" w:hAnsi="宋体" w:eastAsia="宋体" w:cs="宋体"/>
                <w:sz w:val="19"/>
                <w:szCs w:val="19"/>
              </w:rPr>
            </w:pPr>
            <w:r>
              <w:rPr>
                <w:rFonts w:ascii="宋体" w:hAnsi="宋体" w:eastAsia="宋体" w:cs="宋体"/>
                <w:spacing w:val="5"/>
                <w:sz w:val="19"/>
                <w:szCs w:val="19"/>
              </w:rPr>
              <w:t>(分部分项定额人工费_园林+技术措</w:t>
            </w:r>
            <w:r>
              <w:rPr>
                <w:rFonts w:ascii="宋体" w:hAnsi="宋体" w:eastAsia="宋体" w:cs="宋体"/>
                <w:spacing w:val="8"/>
                <w:sz w:val="19"/>
                <w:szCs w:val="19"/>
              </w:rPr>
              <w:t>施项目定额人工费_园林-估价项目定</w:t>
            </w:r>
            <w:r>
              <w:rPr>
                <w:rFonts w:ascii="宋体" w:hAnsi="宋体" w:eastAsia="宋体" w:cs="宋体"/>
                <w:spacing w:val="5"/>
                <w:sz w:val="19"/>
                <w:szCs w:val="19"/>
              </w:rPr>
              <w:t>额人工费_园林)*1.12%</w:t>
            </w:r>
          </w:p>
        </w:tc>
        <w:tc>
          <w:tcPr>
            <w:tcW w:w="1000" w:type="dxa"/>
            <w:vAlign w:val="center"/>
          </w:tcPr>
          <w:p w14:paraId="660430FE">
            <w:pPr>
              <w:pStyle w:val="7"/>
              <w:spacing w:line="240" w:lineRule="auto"/>
              <w:jc w:val="center"/>
              <w:rPr>
                <w:rFonts w:ascii="宋体" w:hAnsi="宋体" w:eastAsia="宋体" w:cs="宋体"/>
                <w:sz w:val="19"/>
                <w:szCs w:val="19"/>
              </w:rPr>
            </w:pPr>
          </w:p>
        </w:tc>
        <w:tc>
          <w:tcPr>
            <w:tcW w:w="910" w:type="dxa"/>
            <w:vAlign w:val="center"/>
          </w:tcPr>
          <w:p w14:paraId="3CB0B65E">
            <w:pPr>
              <w:pStyle w:val="7"/>
              <w:spacing w:line="240" w:lineRule="auto"/>
              <w:jc w:val="center"/>
            </w:pPr>
          </w:p>
        </w:tc>
        <w:tc>
          <w:tcPr>
            <w:tcW w:w="3483" w:type="dxa"/>
            <w:tcBorders>
              <w:right w:val="single" w:color="000000" w:sz="14" w:space="0"/>
            </w:tcBorders>
            <w:vAlign w:val="center"/>
          </w:tcPr>
          <w:p w14:paraId="69C2C039">
            <w:pPr>
              <w:spacing w:before="203" w:line="240" w:lineRule="auto"/>
              <w:ind w:right="17"/>
              <w:jc w:val="center"/>
              <w:rPr>
                <w:rFonts w:ascii="宋体" w:hAnsi="宋体" w:eastAsia="宋体" w:cs="宋体"/>
                <w:sz w:val="19"/>
                <w:szCs w:val="19"/>
              </w:rPr>
            </w:pPr>
            <w:r>
              <w:rPr>
                <w:rFonts w:ascii="宋体" w:hAnsi="宋体" w:eastAsia="宋体" w:cs="宋体"/>
                <w:spacing w:val="6"/>
                <w:sz w:val="19"/>
                <w:szCs w:val="19"/>
              </w:rPr>
              <w:t>定额人工费×</w:t>
            </w:r>
            <w:r>
              <w:rPr>
                <w:rFonts w:ascii="宋体" w:hAnsi="宋体" w:eastAsia="宋体" w:cs="宋体"/>
                <w:spacing w:val="7"/>
                <w:sz w:val="19"/>
                <w:szCs w:val="19"/>
              </w:rPr>
              <w:t>相应费率</w:t>
            </w:r>
          </w:p>
        </w:tc>
      </w:tr>
      <w:tr w14:paraId="30F0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6F03D3F7">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5.5.3</w:t>
            </w:r>
          </w:p>
        </w:tc>
        <w:tc>
          <w:tcPr>
            <w:tcW w:w="2928" w:type="dxa"/>
            <w:vAlign w:val="center"/>
          </w:tcPr>
          <w:p w14:paraId="1D889840">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医疗保险费</w:t>
            </w:r>
          </w:p>
        </w:tc>
        <w:tc>
          <w:tcPr>
            <w:tcW w:w="6326" w:type="dxa"/>
            <w:vAlign w:val="center"/>
          </w:tcPr>
          <w:p w14:paraId="62A3D267">
            <w:pPr>
              <w:spacing w:before="82" w:line="240" w:lineRule="auto"/>
              <w:ind w:right="6"/>
              <w:jc w:val="center"/>
              <w:rPr>
                <w:rFonts w:ascii="宋体" w:hAnsi="宋体" w:eastAsia="宋体" w:cs="宋体"/>
                <w:sz w:val="19"/>
                <w:szCs w:val="19"/>
              </w:rPr>
            </w:pPr>
            <w:r>
              <w:rPr>
                <w:rFonts w:ascii="宋体" w:hAnsi="宋体" w:eastAsia="宋体" w:cs="宋体"/>
                <w:spacing w:val="5"/>
                <w:sz w:val="19"/>
                <w:szCs w:val="19"/>
              </w:rPr>
              <w:t>(分部分项定额人工费_园林+技术措</w:t>
            </w:r>
            <w:r>
              <w:rPr>
                <w:rFonts w:ascii="宋体" w:hAnsi="宋体" w:eastAsia="宋体" w:cs="宋体"/>
                <w:spacing w:val="8"/>
                <w:sz w:val="19"/>
                <w:szCs w:val="19"/>
              </w:rPr>
              <w:t>施项目定额人工费_园林-估价项目定</w:t>
            </w:r>
            <w:r>
              <w:rPr>
                <w:rFonts w:ascii="宋体" w:hAnsi="宋体" w:eastAsia="宋体" w:cs="宋体"/>
                <w:spacing w:val="5"/>
                <w:sz w:val="19"/>
                <w:szCs w:val="19"/>
              </w:rPr>
              <w:t>额人工费_园林)*3.83%</w:t>
            </w:r>
          </w:p>
        </w:tc>
        <w:tc>
          <w:tcPr>
            <w:tcW w:w="1000" w:type="dxa"/>
            <w:vAlign w:val="center"/>
          </w:tcPr>
          <w:p w14:paraId="2EE0CC88">
            <w:pPr>
              <w:pStyle w:val="7"/>
              <w:spacing w:line="240" w:lineRule="auto"/>
              <w:jc w:val="center"/>
              <w:rPr>
                <w:rFonts w:ascii="宋体" w:hAnsi="宋体" w:eastAsia="宋体" w:cs="宋体"/>
                <w:sz w:val="19"/>
                <w:szCs w:val="19"/>
              </w:rPr>
            </w:pPr>
          </w:p>
        </w:tc>
        <w:tc>
          <w:tcPr>
            <w:tcW w:w="910" w:type="dxa"/>
            <w:vAlign w:val="center"/>
          </w:tcPr>
          <w:p w14:paraId="631A211C">
            <w:pPr>
              <w:pStyle w:val="7"/>
              <w:spacing w:line="240" w:lineRule="auto"/>
              <w:jc w:val="center"/>
            </w:pPr>
          </w:p>
        </w:tc>
        <w:tc>
          <w:tcPr>
            <w:tcW w:w="3483" w:type="dxa"/>
            <w:tcBorders>
              <w:right w:val="single" w:color="000000" w:sz="14" w:space="0"/>
            </w:tcBorders>
            <w:vAlign w:val="center"/>
          </w:tcPr>
          <w:p w14:paraId="53CC7F40">
            <w:pPr>
              <w:spacing w:before="206" w:line="240" w:lineRule="auto"/>
              <w:ind w:right="17"/>
              <w:jc w:val="center"/>
              <w:rPr>
                <w:rFonts w:ascii="宋体" w:hAnsi="宋体" w:eastAsia="宋体" w:cs="宋体"/>
                <w:sz w:val="19"/>
                <w:szCs w:val="19"/>
              </w:rPr>
            </w:pPr>
            <w:r>
              <w:rPr>
                <w:rFonts w:ascii="宋体" w:hAnsi="宋体" w:eastAsia="宋体" w:cs="宋体"/>
                <w:spacing w:val="6"/>
                <w:sz w:val="19"/>
                <w:szCs w:val="19"/>
              </w:rPr>
              <w:t>定额人工费×</w:t>
            </w:r>
            <w:r>
              <w:rPr>
                <w:rFonts w:ascii="宋体" w:hAnsi="宋体" w:eastAsia="宋体" w:cs="宋体"/>
                <w:spacing w:val="7"/>
                <w:sz w:val="19"/>
                <w:szCs w:val="19"/>
              </w:rPr>
              <w:t>相应费率</w:t>
            </w:r>
          </w:p>
        </w:tc>
      </w:tr>
      <w:tr w14:paraId="2063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6180EE38">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5.5.4</w:t>
            </w:r>
          </w:p>
        </w:tc>
        <w:tc>
          <w:tcPr>
            <w:tcW w:w="2928" w:type="dxa"/>
            <w:vAlign w:val="center"/>
          </w:tcPr>
          <w:p w14:paraId="0D663ED7">
            <w:pPr>
              <w:spacing w:before="62" w:line="240" w:lineRule="auto"/>
              <w:jc w:val="center"/>
              <w:rPr>
                <w:rFonts w:ascii="宋体" w:hAnsi="宋体" w:eastAsia="宋体" w:cs="宋体"/>
                <w:spacing w:val="3"/>
                <w:position w:val="1"/>
                <w:sz w:val="19"/>
                <w:szCs w:val="19"/>
              </w:rPr>
            </w:pPr>
            <w:r>
              <w:rPr>
                <w:rFonts w:ascii="宋体" w:hAnsi="宋体" w:eastAsia="宋体" w:cs="宋体"/>
                <w:spacing w:val="3"/>
                <w:position w:val="1"/>
                <w:sz w:val="19"/>
                <w:szCs w:val="19"/>
              </w:rPr>
              <w:t>住房公积金</w:t>
            </w:r>
          </w:p>
        </w:tc>
        <w:tc>
          <w:tcPr>
            <w:tcW w:w="6326" w:type="dxa"/>
            <w:vAlign w:val="center"/>
          </w:tcPr>
          <w:p w14:paraId="1CE7D7C3">
            <w:pPr>
              <w:spacing w:before="88" w:line="240" w:lineRule="auto"/>
              <w:ind w:right="6"/>
              <w:jc w:val="center"/>
              <w:rPr>
                <w:rFonts w:ascii="宋体" w:hAnsi="宋体" w:eastAsia="宋体" w:cs="宋体"/>
                <w:sz w:val="19"/>
                <w:szCs w:val="19"/>
              </w:rPr>
            </w:pPr>
            <w:r>
              <w:rPr>
                <w:rFonts w:ascii="宋体" w:hAnsi="宋体" w:eastAsia="宋体" w:cs="宋体"/>
                <w:spacing w:val="5"/>
                <w:sz w:val="19"/>
                <w:szCs w:val="19"/>
              </w:rPr>
              <w:t>(分部分项定额人工费_园林+技术措</w:t>
            </w:r>
            <w:r>
              <w:rPr>
                <w:rFonts w:ascii="宋体" w:hAnsi="宋体" w:eastAsia="宋体" w:cs="宋体"/>
                <w:spacing w:val="8"/>
                <w:sz w:val="19"/>
                <w:szCs w:val="19"/>
              </w:rPr>
              <w:t>施项目定额人工费_园林-估价项目定</w:t>
            </w:r>
            <w:r>
              <w:rPr>
                <w:rFonts w:ascii="宋体" w:hAnsi="宋体" w:eastAsia="宋体" w:cs="宋体"/>
                <w:spacing w:val="5"/>
                <w:sz w:val="19"/>
                <w:szCs w:val="19"/>
              </w:rPr>
              <w:t>额人工费_园林)*5.4%</w:t>
            </w:r>
          </w:p>
        </w:tc>
        <w:tc>
          <w:tcPr>
            <w:tcW w:w="1000" w:type="dxa"/>
            <w:vAlign w:val="center"/>
          </w:tcPr>
          <w:p w14:paraId="676E3D4F">
            <w:pPr>
              <w:pStyle w:val="7"/>
              <w:spacing w:line="240" w:lineRule="auto"/>
              <w:jc w:val="center"/>
              <w:rPr>
                <w:rFonts w:ascii="宋体" w:hAnsi="宋体" w:eastAsia="宋体" w:cs="宋体"/>
                <w:sz w:val="19"/>
                <w:szCs w:val="19"/>
              </w:rPr>
            </w:pPr>
          </w:p>
        </w:tc>
        <w:tc>
          <w:tcPr>
            <w:tcW w:w="910" w:type="dxa"/>
            <w:vAlign w:val="center"/>
          </w:tcPr>
          <w:p w14:paraId="3D07D570">
            <w:pPr>
              <w:pStyle w:val="7"/>
              <w:spacing w:line="240" w:lineRule="auto"/>
              <w:jc w:val="center"/>
            </w:pPr>
          </w:p>
        </w:tc>
        <w:tc>
          <w:tcPr>
            <w:tcW w:w="3483" w:type="dxa"/>
            <w:tcBorders>
              <w:right w:val="single" w:color="000000" w:sz="14" w:space="0"/>
            </w:tcBorders>
            <w:vAlign w:val="center"/>
          </w:tcPr>
          <w:p w14:paraId="685BCDFC">
            <w:pPr>
              <w:spacing w:before="213" w:line="240" w:lineRule="auto"/>
              <w:ind w:right="17"/>
              <w:jc w:val="center"/>
              <w:rPr>
                <w:rFonts w:ascii="宋体" w:hAnsi="宋体" w:eastAsia="宋体" w:cs="宋体"/>
                <w:sz w:val="19"/>
                <w:szCs w:val="19"/>
              </w:rPr>
            </w:pPr>
            <w:r>
              <w:rPr>
                <w:rFonts w:ascii="宋体" w:hAnsi="宋体" w:eastAsia="宋体" w:cs="宋体"/>
                <w:spacing w:val="6"/>
                <w:sz w:val="19"/>
                <w:szCs w:val="19"/>
              </w:rPr>
              <w:t>定额人工费×</w:t>
            </w:r>
            <w:r>
              <w:rPr>
                <w:rFonts w:ascii="宋体" w:hAnsi="宋体" w:eastAsia="宋体" w:cs="宋体"/>
                <w:spacing w:val="7"/>
                <w:sz w:val="19"/>
                <w:szCs w:val="19"/>
              </w:rPr>
              <w:t>相应费率</w:t>
            </w:r>
          </w:p>
        </w:tc>
      </w:tr>
      <w:tr w14:paraId="4780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5DB4C2D3">
            <w:pPr>
              <w:spacing w:before="62" w:line="240" w:lineRule="auto"/>
              <w:jc w:val="center"/>
              <w:rPr>
                <w:rFonts w:ascii="宋体" w:hAnsi="宋体" w:eastAsia="宋体" w:cs="宋体"/>
                <w:sz w:val="19"/>
                <w:szCs w:val="19"/>
              </w:rPr>
            </w:pPr>
            <w:r>
              <w:rPr>
                <w:rFonts w:ascii="宋体" w:hAnsi="宋体" w:eastAsia="宋体" w:cs="宋体"/>
                <w:spacing w:val="3"/>
                <w:position w:val="1"/>
                <w:sz w:val="19"/>
                <w:szCs w:val="19"/>
              </w:rPr>
              <w:t>5.5.5</w:t>
            </w:r>
          </w:p>
        </w:tc>
        <w:tc>
          <w:tcPr>
            <w:tcW w:w="2928" w:type="dxa"/>
            <w:vAlign w:val="center"/>
          </w:tcPr>
          <w:p w14:paraId="00E0F566">
            <w:pPr>
              <w:spacing w:before="62" w:line="240" w:lineRule="auto"/>
              <w:jc w:val="center"/>
              <w:rPr>
                <w:rFonts w:ascii="宋体" w:hAnsi="宋体" w:eastAsia="宋体" w:cs="宋体"/>
                <w:sz w:val="19"/>
                <w:szCs w:val="19"/>
              </w:rPr>
            </w:pPr>
            <w:r>
              <w:rPr>
                <w:rFonts w:ascii="宋体" w:hAnsi="宋体" w:eastAsia="宋体" w:cs="宋体"/>
                <w:spacing w:val="8"/>
                <w:sz w:val="19"/>
                <w:szCs w:val="19"/>
              </w:rPr>
              <w:t>危险作业意外伤害保险费</w:t>
            </w:r>
          </w:p>
        </w:tc>
        <w:tc>
          <w:tcPr>
            <w:tcW w:w="6326" w:type="dxa"/>
            <w:vAlign w:val="center"/>
          </w:tcPr>
          <w:p w14:paraId="0A385684">
            <w:pPr>
              <w:spacing w:before="92" w:line="240" w:lineRule="auto"/>
              <w:ind w:right="6"/>
              <w:jc w:val="center"/>
              <w:rPr>
                <w:rFonts w:ascii="宋体" w:hAnsi="宋体" w:eastAsia="宋体" w:cs="宋体"/>
                <w:sz w:val="19"/>
                <w:szCs w:val="19"/>
              </w:rPr>
            </w:pPr>
            <w:r>
              <w:rPr>
                <w:rFonts w:ascii="宋体" w:hAnsi="宋体" w:eastAsia="宋体" w:cs="宋体"/>
                <w:spacing w:val="5"/>
                <w:sz w:val="19"/>
                <w:szCs w:val="19"/>
              </w:rPr>
              <w:t>(分部分项定额人工费_园林+技术措</w:t>
            </w:r>
            <w:r>
              <w:rPr>
                <w:rFonts w:ascii="宋体" w:hAnsi="宋体" w:eastAsia="宋体" w:cs="宋体"/>
                <w:spacing w:val="8"/>
                <w:sz w:val="19"/>
                <w:szCs w:val="19"/>
              </w:rPr>
              <w:t>施项目定额人工费_园林-估价项目定</w:t>
            </w:r>
            <w:r>
              <w:rPr>
                <w:rFonts w:ascii="宋体" w:hAnsi="宋体" w:eastAsia="宋体" w:cs="宋体"/>
                <w:spacing w:val="5"/>
                <w:sz w:val="19"/>
                <w:szCs w:val="19"/>
              </w:rPr>
              <w:t>额人工费_园林)*0.85%</w:t>
            </w:r>
          </w:p>
        </w:tc>
        <w:tc>
          <w:tcPr>
            <w:tcW w:w="1000" w:type="dxa"/>
            <w:vAlign w:val="center"/>
          </w:tcPr>
          <w:p w14:paraId="005E729C">
            <w:pPr>
              <w:pStyle w:val="7"/>
              <w:spacing w:line="240" w:lineRule="auto"/>
              <w:jc w:val="center"/>
              <w:rPr>
                <w:rFonts w:ascii="宋体" w:hAnsi="宋体" w:eastAsia="宋体" w:cs="宋体"/>
                <w:sz w:val="19"/>
                <w:szCs w:val="19"/>
              </w:rPr>
            </w:pPr>
          </w:p>
        </w:tc>
        <w:tc>
          <w:tcPr>
            <w:tcW w:w="910" w:type="dxa"/>
            <w:vAlign w:val="center"/>
          </w:tcPr>
          <w:p w14:paraId="525F70A1">
            <w:pPr>
              <w:pStyle w:val="7"/>
              <w:spacing w:line="240" w:lineRule="auto"/>
              <w:jc w:val="center"/>
            </w:pPr>
          </w:p>
        </w:tc>
        <w:tc>
          <w:tcPr>
            <w:tcW w:w="3483" w:type="dxa"/>
            <w:tcBorders>
              <w:right w:val="single" w:color="000000" w:sz="14" w:space="0"/>
            </w:tcBorders>
            <w:vAlign w:val="center"/>
          </w:tcPr>
          <w:p w14:paraId="2AB429D1">
            <w:pPr>
              <w:spacing w:before="218" w:line="240" w:lineRule="auto"/>
              <w:ind w:right="17"/>
              <w:jc w:val="center"/>
              <w:rPr>
                <w:rFonts w:ascii="宋体" w:hAnsi="宋体" w:eastAsia="宋体" w:cs="宋体"/>
                <w:sz w:val="19"/>
                <w:szCs w:val="19"/>
              </w:rPr>
            </w:pPr>
            <w:r>
              <w:rPr>
                <w:rFonts w:ascii="宋体" w:hAnsi="宋体" w:eastAsia="宋体" w:cs="宋体"/>
                <w:spacing w:val="6"/>
                <w:sz w:val="19"/>
                <w:szCs w:val="19"/>
              </w:rPr>
              <w:t>定额人工费×</w:t>
            </w:r>
            <w:r>
              <w:rPr>
                <w:rFonts w:ascii="宋体" w:hAnsi="宋体" w:eastAsia="宋体" w:cs="宋体"/>
                <w:spacing w:val="7"/>
                <w:sz w:val="19"/>
                <w:szCs w:val="19"/>
              </w:rPr>
              <w:t>相应费率</w:t>
            </w:r>
          </w:p>
        </w:tc>
      </w:tr>
      <w:tr w14:paraId="0391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546" w:type="dxa"/>
            <w:tcBorders>
              <w:left w:val="single" w:color="000000" w:sz="14" w:space="0"/>
              <w:bottom w:val="single" w:color="000000" w:sz="14" w:space="0"/>
            </w:tcBorders>
            <w:vAlign w:val="center"/>
          </w:tcPr>
          <w:p w14:paraId="0AEDF7E3">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5.6</w:t>
            </w:r>
          </w:p>
        </w:tc>
        <w:tc>
          <w:tcPr>
            <w:tcW w:w="2928" w:type="dxa"/>
            <w:tcBorders>
              <w:bottom w:val="single" w:color="000000" w:sz="14" w:space="0"/>
            </w:tcBorders>
            <w:vAlign w:val="center"/>
          </w:tcPr>
          <w:p w14:paraId="59853FA6">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古建筑修缮工程规费</w:t>
            </w:r>
          </w:p>
        </w:tc>
        <w:tc>
          <w:tcPr>
            <w:tcW w:w="6326" w:type="dxa"/>
            <w:tcBorders>
              <w:bottom w:val="single" w:color="000000" w:sz="14" w:space="0"/>
            </w:tcBorders>
            <w:vAlign w:val="center"/>
          </w:tcPr>
          <w:p w14:paraId="05E75964">
            <w:pPr>
              <w:spacing w:before="96"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(社会保险费+住房公积金)*100%</w:t>
            </w:r>
          </w:p>
        </w:tc>
        <w:tc>
          <w:tcPr>
            <w:tcW w:w="1000" w:type="dxa"/>
            <w:tcBorders>
              <w:bottom w:val="single" w:color="000000" w:sz="14" w:space="0"/>
            </w:tcBorders>
            <w:vAlign w:val="center"/>
          </w:tcPr>
          <w:p w14:paraId="11983F91">
            <w:pPr>
              <w:spacing w:before="96" w:line="240" w:lineRule="auto"/>
              <w:ind w:right="16"/>
              <w:jc w:val="center"/>
              <w:rPr>
                <w:rFonts w:ascii="宋体" w:hAnsi="宋体" w:eastAsia="宋体" w:cs="宋体"/>
                <w:spacing w:val="5"/>
                <w:sz w:val="19"/>
                <w:szCs w:val="19"/>
              </w:rPr>
            </w:pPr>
          </w:p>
        </w:tc>
        <w:tc>
          <w:tcPr>
            <w:tcW w:w="910" w:type="dxa"/>
            <w:tcBorders>
              <w:bottom w:val="single" w:color="000000" w:sz="14" w:space="0"/>
            </w:tcBorders>
            <w:vAlign w:val="center"/>
          </w:tcPr>
          <w:p w14:paraId="6C931C84">
            <w:pPr>
              <w:spacing w:before="96" w:line="240" w:lineRule="auto"/>
              <w:ind w:right="16"/>
              <w:jc w:val="center"/>
              <w:rPr>
                <w:rFonts w:ascii="宋体" w:hAnsi="宋体" w:eastAsia="宋体" w:cs="宋体"/>
                <w:spacing w:val="5"/>
                <w:sz w:val="19"/>
                <w:szCs w:val="19"/>
              </w:rPr>
            </w:pPr>
          </w:p>
        </w:tc>
        <w:tc>
          <w:tcPr>
            <w:tcW w:w="3483" w:type="dxa"/>
            <w:tcBorders>
              <w:bottom w:val="single" w:color="000000" w:sz="14" w:space="0"/>
              <w:right w:val="single" w:color="000000" w:sz="14" w:space="0"/>
            </w:tcBorders>
            <w:vAlign w:val="center"/>
          </w:tcPr>
          <w:p w14:paraId="28E06011">
            <w:pPr>
              <w:spacing w:before="96" w:line="240" w:lineRule="auto"/>
              <w:ind w:right="16"/>
              <w:jc w:val="center"/>
              <w:rPr>
                <w:rFonts w:ascii="宋体" w:hAnsi="宋体" w:eastAsia="宋体" w:cs="宋体"/>
                <w:spacing w:val="5"/>
                <w:sz w:val="19"/>
                <w:szCs w:val="19"/>
              </w:rPr>
            </w:pPr>
          </w:p>
        </w:tc>
      </w:tr>
      <w:tr w14:paraId="7D07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5A114F0F">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5.6.1</w:t>
            </w:r>
          </w:p>
        </w:tc>
        <w:tc>
          <w:tcPr>
            <w:tcW w:w="2928" w:type="dxa"/>
            <w:vAlign w:val="center"/>
          </w:tcPr>
          <w:p w14:paraId="0EB92176">
            <w:pPr>
              <w:spacing w:before="62" w:line="240" w:lineRule="auto"/>
              <w:jc w:val="center"/>
              <w:rPr>
                <w:rFonts w:ascii="宋体" w:hAnsi="宋体" w:eastAsia="宋体" w:cs="宋体"/>
                <w:sz w:val="19"/>
                <w:szCs w:val="19"/>
              </w:rPr>
            </w:pPr>
            <w:r>
              <w:rPr>
                <w:rFonts w:ascii="宋体" w:hAnsi="宋体" w:eastAsia="宋体" w:cs="宋体"/>
                <w:spacing w:val="7"/>
                <w:sz w:val="19"/>
                <w:szCs w:val="19"/>
              </w:rPr>
              <w:t>社会保险费</w:t>
            </w:r>
          </w:p>
        </w:tc>
        <w:tc>
          <w:tcPr>
            <w:tcW w:w="6326" w:type="dxa"/>
            <w:vAlign w:val="center"/>
          </w:tcPr>
          <w:p w14:paraId="0AD6733E">
            <w:pPr>
              <w:spacing w:before="74"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(分部分项定额人工费_古建筑+技术</w:t>
            </w:r>
            <w:r>
              <w:rPr>
                <w:rFonts w:ascii="宋体" w:hAnsi="宋体" w:eastAsia="宋体" w:cs="宋体"/>
                <w:spacing w:val="8"/>
                <w:sz w:val="19"/>
                <w:szCs w:val="19"/>
              </w:rPr>
              <w:t>措施项目定额人工费_古建筑+分部分项定额机械费_古建筑+技术措施项目定额机械费_古建筑-估价项目定额人</w:t>
            </w:r>
            <w:r>
              <w:rPr>
                <w:rFonts w:ascii="宋体" w:hAnsi="宋体" w:eastAsia="宋体" w:cs="宋体"/>
                <w:spacing w:val="13"/>
                <w:sz w:val="19"/>
                <w:szCs w:val="19"/>
              </w:rPr>
              <w:t>工费_古建筑-估价项目定额机械费_</w:t>
            </w:r>
            <w:r>
              <w:rPr>
                <w:rFonts w:ascii="宋体" w:hAnsi="宋体" w:eastAsia="宋体" w:cs="宋体"/>
                <w:spacing w:val="3"/>
                <w:sz w:val="19"/>
                <w:szCs w:val="19"/>
              </w:rPr>
              <w:t>古建筑)*11.24%</w:t>
            </w:r>
          </w:p>
        </w:tc>
        <w:tc>
          <w:tcPr>
            <w:tcW w:w="1000" w:type="dxa"/>
            <w:vAlign w:val="center"/>
          </w:tcPr>
          <w:p w14:paraId="5193AE5A">
            <w:pPr>
              <w:pStyle w:val="7"/>
              <w:spacing w:line="240" w:lineRule="auto"/>
              <w:jc w:val="center"/>
              <w:rPr>
                <w:rFonts w:ascii="宋体" w:hAnsi="宋体" w:eastAsia="宋体" w:cs="宋体"/>
                <w:sz w:val="19"/>
                <w:szCs w:val="19"/>
              </w:rPr>
            </w:pPr>
          </w:p>
        </w:tc>
        <w:tc>
          <w:tcPr>
            <w:tcW w:w="910" w:type="dxa"/>
            <w:vAlign w:val="center"/>
          </w:tcPr>
          <w:p w14:paraId="3B78E9CA">
            <w:pPr>
              <w:pStyle w:val="7"/>
              <w:spacing w:line="240" w:lineRule="auto"/>
              <w:jc w:val="center"/>
            </w:pPr>
          </w:p>
        </w:tc>
        <w:tc>
          <w:tcPr>
            <w:tcW w:w="3483" w:type="dxa"/>
            <w:tcBorders>
              <w:right w:val="single" w:color="000000" w:sz="14" w:space="0"/>
            </w:tcBorders>
            <w:vAlign w:val="center"/>
          </w:tcPr>
          <w:p w14:paraId="0CACD8DE">
            <w:pPr>
              <w:pStyle w:val="7"/>
              <w:spacing w:line="240" w:lineRule="auto"/>
              <w:jc w:val="center"/>
            </w:pPr>
          </w:p>
          <w:p w14:paraId="6EDCB0D6">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4467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76AC0C3B">
            <w:pPr>
              <w:spacing w:before="61" w:line="240" w:lineRule="auto"/>
              <w:jc w:val="center"/>
              <w:rPr>
                <w:rFonts w:ascii="宋体" w:hAnsi="宋体" w:eastAsia="宋体" w:cs="宋体"/>
                <w:sz w:val="19"/>
                <w:szCs w:val="19"/>
              </w:rPr>
            </w:pPr>
            <w:r>
              <w:rPr>
                <w:rFonts w:ascii="宋体" w:hAnsi="宋体" w:eastAsia="宋体" w:cs="宋体"/>
                <w:spacing w:val="3"/>
                <w:position w:val="1"/>
                <w:sz w:val="19"/>
                <w:szCs w:val="19"/>
              </w:rPr>
              <w:t>5.6.2</w:t>
            </w:r>
          </w:p>
        </w:tc>
        <w:tc>
          <w:tcPr>
            <w:tcW w:w="2928" w:type="dxa"/>
            <w:vAlign w:val="center"/>
          </w:tcPr>
          <w:p w14:paraId="47C14710">
            <w:pPr>
              <w:spacing w:before="62" w:line="240" w:lineRule="auto"/>
              <w:jc w:val="center"/>
              <w:rPr>
                <w:rFonts w:ascii="宋体" w:hAnsi="宋体" w:eastAsia="宋体" w:cs="宋体"/>
                <w:sz w:val="19"/>
                <w:szCs w:val="19"/>
              </w:rPr>
            </w:pPr>
            <w:r>
              <w:rPr>
                <w:rFonts w:ascii="宋体" w:hAnsi="宋体" w:eastAsia="宋体" w:cs="宋体"/>
                <w:spacing w:val="7"/>
                <w:sz w:val="19"/>
                <w:szCs w:val="19"/>
              </w:rPr>
              <w:t>住房公积金</w:t>
            </w:r>
          </w:p>
        </w:tc>
        <w:tc>
          <w:tcPr>
            <w:tcW w:w="6326" w:type="dxa"/>
            <w:vAlign w:val="center"/>
          </w:tcPr>
          <w:p w14:paraId="76A0F5E9">
            <w:pPr>
              <w:spacing w:before="84" w:line="240" w:lineRule="auto"/>
              <w:ind w:right="5"/>
              <w:jc w:val="center"/>
              <w:rPr>
                <w:rFonts w:ascii="宋体" w:hAnsi="宋体" w:eastAsia="宋体" w:cs="宋体"/>
                <w:sz w:val="19"/>
                <w:szCs w:val="19"/>
              </w:rPr>
            </w:pPr>
            <w:r>
              <w:rPr>
                <w:rFonts w:ascii="宋体" w:hAnsi="宋体" w:eastAsia="宋体" w:cs="宋体"/>
                <w:spacing w:val="5"/>
                <w:sz w:val="19"/>
                <w:szCs w:val="19"/>
              </w:rPr>
              <w:t>(分部分项定额人工费_古建筑+技术</w:t>
            </w:r>
            <w:r>
              <w:rPr>
                <w:rFonts w:ascii="宋体" w:hAnsi="宋体" w:eastAsia="宋体" w:cs="宋体"/>
                <w:spacing w:val="8"/>
                <w:sz w:val="19"/>
                <w:szCs w:val="19"/>
              </w:rPr>
              <w:t>措施项目定额人工费_古建筑+分部分项定额机械费_古建筑+技术措施项目定额机械费_古建筑-估价项目定额人</w:t>
            </w:r>
            <w:r>
              <w:rPr>
                <w:rFonts w:ascii="宋体" w:hAnsi="宋体" w:eastAsia="宋体" w:cs="宋体"/>
                <w:spacing w:val="13"/>
                <w:sz w:val="19"/>
                <w:szCs w:val="19"/>
              </w:rPr>
              <w:t>工费_古建筑-估价项目定额机械费_</w:t>
            </w:r>
            <w:r>
              <w:rPr>
                <w:rFonts w:ascii="宋体" w:hAnsi="宋体" w:eastAsia="宋体" w:cs="宋体"/>
                <w:spacing w:val="4"/>
                <w:sz w:val="19"/>
                <w:szCs w:val="19"/>
              </w:rPr>
              <w:t>古建筑)*2.85%</w:t>
            </w:r>
          </w:p>
        </w:tc>
        <w:tc>
          <w:tcPr>
            <w:tcW w:w="1000" w:type="dxa"/>
            <w:vAlign w:val="center"/>
          </w:tcPr>
          <w:p w14:paraId="2D6D76A1">
            <w:pPr>
              <w:pStyle w:val="7"/>
              <w:spacing w:line="240" w:lineRule="auto"/>
              <w:jc w:val="center"/>
              <w:rPr>
                <w:rFonts w:ascii="宋体" w:hAnsi="宋体" w:eastAsia="宋体" w:cs="宋体"/>
                <w:sz w:val="19"/>
                <w:szCs w:val="19"/>
              </w:rPr>
            </w:pPr>
          </w:p>
        </w:tc>
        <w:tc>
          <w:tcPr>
            <w:tcW w:w="910" w:type="dxa"/>
            <w:vAlign w:val="center"/>
          </w:tcPr>
          <w:p w14:paraId="0D77AD1A">
            <w:pPr>
              <w:pStyle w:val="7"/>
              <w:spacing w:line="240" w:lineRule="auto"/>
              <w:jc w:val="center"/>
            </w:pPr>
          </w:p>
        </w:tc>
        <w:tc>
          <w:tcPr>
            <w:tcW w:w="3483" w:type="dxa"/>
            <w:tcBorders>
              <w:right w:val="single" w:color="000000" w:sz="14" w:space="0"/>
            </w:tcBorders>
            <w:vAlign w:val="center"/>
          </w:tcPr>
          <w:p w14:paraId="11562185">
            <w:pPr>
              <w:pStyle w:val="7"/>
              <w:spacing w:line="240" w:lineRule="auto"/>
              <w:jc w:val="center"/>
            </w:pPr>
          </w:p>
          <w:p w14:paraId="4721F76B">
            <w:pPr>
              <w:spacing w:before="62" w:line="240" w:lineRule="auto"/>
              <w:ind w:right="16"/>
              <w:jc w:val="center"/>
              <w:rPr>
                <w:rFonts w:ascii="宋体" w:hAnsi="宋体" w:eastAsia="宋体" w:cs="宋体"/>
                <w:sz w:val="19"/>
                <w:szCs w:val="19"/>
              </w:rPr>
            </w:pPr>
            <w:r>
              <w:rPr>
                <w:rFonts w:ascii="宋体" w:hAnsi="宋体" w:eastAsia="宋体" w:cs="宋体"/>
                <w:spacing w:val="1"/>
                <w:sz w:val="19"/>
                <w:szCs w:val="19"/>
              </w:rPr>
              <w:t>(定额人工费+</w:t>
            </w:r>
            <w:r>
              <w:rPr>
                <w:rFonts w:ascii="宋体" w:hAnsi="宋体" w:eastAsia="宋体" w:cs="宋体"/>
                <w:spacing w:val="3"/>
                <w:sz w:val="19"/>
                <w:szCs w:val="19"/>
              </w:rPr>
              <w:t>定额机械费）</w:t>
            </w:r>
            <w:r>
              <w:rPr>
                <w:rFonts w:ascii="宋体" w:hAnsi="宋体" w:eastAsia="宋体" w:cs="宋体"/>
                <w:spacing w:val="6"/>
                <w:sz w:val="19"/>
                <w:szCs w:val="19"/>
              </w:rPr>
              <w:t>×相应费率</w:t>
            </w:r>
          </w:p>
        </w:tc>
      </w:tr>
      <w:tr w14:paraId="6B9D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2C7190F2">
            <w:pPr>
              <w:spacing w:before="61" w:line="240" w:lineRule="auto"/>
              <w:jc w:val="center"/>
              <w:rPr>
                <w:rFonts w:ascii="宋体" w:hAnsi="宋体" w:eastAsia="宋体" w:cs="宋体"/>
                <w:sz w:val="19"/>
                <w:szCs w:val="19"/>
              </w:rPr>
            </w:pPr>
            <w:r>
              <w:rPr>
                <w:rFonts w:ascii="宋体" w:hAnsi="宋体" w:eastAsia="宋体" w:cs="宋体"/>
                <w:sz w:val="19"/>
                <w:szCs w:val="19"/>
              </w:rPr>
              <w:t>六</w:t>
            </w:r>
          </w:p>
        </w:tc>
        <w:tc>
          <w:tcPr>
            <w:tcW w:w="2928" w:type="dxa"/>
            <w:vAlign w:val="center"/>
          </w:tcPr>
          <w:p w14:paraId="1955DC7B">
            <w:pPr>
              <w:spacing w:before="62" w:line="240" w:lineRule="auto"/>
              <w:ind w:left="24"/>
              <w:jc w:val="center"/>
              <w:rPr>
                <w:rFonts w:ascii="宋体" w:hAnsi="宋体" w:eastAsia="宋体" w:cs="宋体"/>
                <w:sz w:val="19"/>
                <w:szCs w:val="19"/>
              </w:rPr>
            </w:pPr>
            <w:r>
              <w:rPr>
                <w:rFonts w:ascii="宋体" w:hAnsi="宋体" w:eastAsia="宋体" w:cs="宋体"/>
                <w:spacing w:val="5"/>
                <w:sz w:val="19"/>
                <w:szCs w:val="19"/>
              </w:rPr>
              <w:t>税金</w:t>
            </w:r>
          </w:p>
        </w:tc>
        <w:tc>
          <w:tcPr>
            <w:tcW w:w="6326" w:type="dxa"/>
            <w:vAlign w:val="center"/>
          </w:tcPr>
          <w:p w14:paraId="6D4F0640">
            <w:pPr>
              <w:spacing w:before="80" w:line="240" w:lineRule="auto"/>
              <w:ind w:right="5"/>
              <w:jc w:val="center"/>
              <w:rPr>
                <w:rFonts w:ascii="宋体" w:hAnsi="宋体" w:eastAsia="宋体" w:cs="宋体"/>
                <w:sz w:val="19"/>
                <w:szCs w:val="19"/>
              </w:rPr>
            </w:pPr>
            <w:r>
              <w:rPr>
                <w:rFonts w:ascii="宋体" w:hAnsi="宋体" w:eastAsia="宋体" w:cs="宋体"/>
                <w:spacing w:val="6"/>
                <w:sz w:val="19"/>
                <w:szCs w:val="19"/>
              </w:rPr>
              <w:t>(分部分项工程量清单计价合计+单价</w:t>
            </w:r>
            <w:r>
              <w:rPr>
                <w:rFonts w:ascii="宋体" w:hAnsi="宋体" w:eastAsia="宋体" w:cs="宋体"/>
                <w:spacing w:val="8"/>
                <w:sz w:val="19"/>
                <w:szCs w:val="19"/>
              </w:rPr>
              <w:t>措施项目清单计价合计+总价措施项目清单计价合计+其他项目清单计价</w:t>
            </w:r>
            <w:r>
              <w:rPr>
                <w:rFonts w:ascii="宋体" w:hAnsi="宋体" w:eastAsia="宋体" w:cs="宋体"/>
                <w:spacing w:val="6"/>
                <w:sz w:val="19"/>
                <w:szCs w:val="19"/>
              </w:rPr>
              <w:t>合计+规费-分包费_直接费)*9%</w:t>
            </w:r>
          </w:p>
        </w:tc>
        <w:tc>
          <w:tcPr>
            <w:tcW w:w="1000" w:type="dxa"/>
            <w:vAlign w:val="center"/>
          </w:tcPr>
          <w:p w14:paraId="09DC521F">
            <w:pPr>
              <w:pStyle w:val="7"/>
              <w:spacing w:line="240" w:lineRule="auto"/>
              <w:jc w:val="center"/>
              <w:rPr>
                <w:rFonts w:ascii="宋体" w:hAnsi="宋体" w:eastAsia="宋体" w:cs="宋体"/>
                <w:sz w:val="19"/>
                <w:szCs w:val="19"/>
              </w:rPr>
            </w:pPr>
          </w:p>
        </w:tc>
        <w:tc>
          <w:tcPr>
            <w:tcW w:w="910" w:type="dxa"/>
            <w:vAlign w:val="center"/>
          </w:tcPr>
          <w:p w14:paraId="26CA78A3">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3B7A65EB">
            <w:pPr>
              <w:spacing w:before="80" w:line="240" w:lineRule="auto"/>
              <w:jc w:val="center"/>
              <w:rPr>
                <w:rFonts w:ascii="宋体" w:hAnsi="宋体" w:eastAsia="宋体" w:cs="宋体"/>
                <w:sz w:val="19"/>
                <w:szCs w:val="19"/>
              </w:rPr>
            </w:pPr>
            <w:r>
              <w:rPr>
                <w:rFonts w:ascii="宋体" w:hAnsi="宋体" w:eastAsia="宋体" w:cs="宋体"/>
                <w:spacing w:val="1"/>
                <w:sz w:val="19"/>
                <w:szCs w:val="19"/>
              </w:rPr>
              <w:t>[(一)+(二</w:t>
            </w:r>
            <w:r>
              <w:rPr>
                <w:rFonts w:ascii="宋体" w:hAnsi="宋体" w:eastAsia="宋体" w:cs="宋体"/>
                <w:spacing w:val="4"/>
                <w:sz w:val="19"/>
                <w:szCs w:val="19"/>
              </w:rPr>
              <w:t>)+(三)+</w:t>
            </w:r>
            <w:r>
              <w:rPr>
                <w:rFonts w:ascii="宋体" w:hAnsi="宋体" w:eastAsia="宋体" w:cs="宋体"/>
                <w:spacing w:val="2"/>
                <w:sz w:val="19"/>
                <w:szCs w:val="19"/>
              </w:rPr>
              <w:t>(四)+(五)]×</w:t>
            </w:r>
            <w:r>
              <w:rPr>
                <w:rFonts w:ascii="宋体" w:hAnsi="宋体" w:eastAsia="宋体" w:cs="宋体"/>
                <w:spacing w:val="5"/>
                <w:sz w:val="19"/>
                <w:szCs w:val="19"/>
              </w:rPr>
              <w:t>税率</w:t>
            </w:r>
          </w:p>
        </w:tc>
      </w:tr>
      <w:tr w14:paraId="3D76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6" w:type="dxa"/>
            <w:tcBorders>
              <w:left w:val="single" w:color="000000" w:sz="14" w:space="0"/>
            </w:tcBorders>
            <w:vAlign w:val="center"/>
          </w:tcPr>
          <w:p w14:paraId="54AAFFC0">
            <w:pPr>
              <w:spacing w:before="62" w:line="240" w:lineRule="auto"/>
              <w:jc w:val="center"/>
              <w:rPr>
                <w:rFonts w:ascii="宋体" w:hAnsi="宋体" w:eastAsia="宋体" w:cs="宋体"/>
                <w:sz w:val="19"/>
                <w:szCs w:val="19"/>
              </w:rPr>
            </w:pPr>
            <w:r>
              <w:rPr>
                <w:rFonts w:ascii="宋体" w:hAnsi="宋体" w:eastAsia="宋体" w:cs="宋体"/>
                <w:sz w:val="19"/>
                <w:szCs w:val="19"/>
              </w:rPr>
              <w:t>八</w:t>
            </w:r>
          </w:p>
        </w:tc>
        <w:tc>
          <w:tcPr>
            <w:tcW w:w="2928" w:type="dxa"/>
            <w:vAlign w:val="center"/>
          </w:tcPr>
          <w:p w14:paraId="7CD82470">
            <w:pPr>
              <w:spacing w:before="62" w:line="240" w:lineRule="auto"/>
              <w:ind w:left="27"/>
              <w:jc w:val="center"/>
              <w:rPr>
                <w:rFonts w:ascii="宋体" w:hAnsi="宋体" w:eastAsia="宋体" w:cs="宋体"/>
                <w:sz w:val="19"/>
                <w:szCs w:val="19"/>
              </w:rPr>
            </w:pPr>
            <w:r>
              <w:rPr>
                <w:rFonts w:ascii="宋体" w:hAnsi="宋体" w:eastAsia="宋体" w:cs="宋体"/>
                <w:spacing w:val="6"/>
                <w:sz w:val="19"/>
                <w:szCs w:val="19"/>
              </w:rPr>
              <w:t>工程总造价</w:t>
            </w:r>
          </w:p>
        </w:tc>
        <w:tc>
          <w:tcPr>
            <w:tcW w:w="6326" w:type="dxa"/>
            <w:vAlign w:val="center"/>
          </w:tcPr>
          <w:p w14:paraId="6795BF35">
            <w:pPr>
              <w:spacing w:before="40" w:line="240" w:lineRule="auto"/>
              <w:ind w:right="5"/>
              <w:jc w:val="center"/>
              <w:rPr>
                <w:rFonts w:ascii="宋体" w:hAnsi="宋体" w:eastAsia="宋体" w:cs="宋体"/>
                <w:sz w:val="19"/>
                <w:szCs w:val="19"/>
              </w:rPr>
            </w:pPr>
            <w:r>
              <w:rPr>
                <w:rFonts w:ascii="宋体" w:hAnsi="宋体" w:eastAsia="宋体" w:cs="宋体"/>
                <w:spacing w:val="6"/>
                <w:sz w:val="19"/>
                <w:szCs w:val="19"/>
              </w:rPr>
              <w:t>(分部分项工程量清单计价合计+单价</w:t>
            </w:r>
            <w:r>
              <w:rPr>
                <w:rFonts w:ascii="宋体" w:hAnsi="宋体" w:eastAsia="宋体" w:cs="宋体"/>
                <w:spacing w:val="8"/>
                <w:sz w:val="19"/>
                <w:szCs w:val="19"/>
              </w:rPr>
              <w:t>措施项目清单计价合计+总价措施项目清单计价合计+其他项目清单计价</w:t>
            </w:r>
            <w:r>
              <w:rPr>
                <w:rFonts w:ascii="宋体" w:hAnsi="宋体" w:eastAsia="宋体" w:cs="宋体"/>
                <w:spacing w:val="7"/>
                <w:sz w:val="19"/>
                <w:szCs w:val="19"/>
              </w:rPr>
              <w:t>合计+规费+税金-总价下浮费)*</w:t>
            </w:r>
            <w:r>
              <w:rPr>
                <w:rFonts w:hint="eastAsia" w:ascii="宋体" w:hAnsi="宋体" w:eastAsia="宋体" w:cs="宋体"/>
                <w:spacing w:val="7"/>
                <w:sz w:val="19"/>
                <w:szCs w:val="19"/>
                <w:lang w:val="en-US" w:eastAsia="zh-CN"/>
              </w:rPr>
              <w:t>100%</w:t>
            </w:r>
          </w:p>
        </w:tc>
        <w:tc>
          <w:tcPr>
            <w:tcW w:w="1000" w:type="dxa"/>
            <w:vAlign w:val="center"/>
          </w:tcPr>
          <w:p w14:paraId="3D8D9CC0">
            <w:pPr>
              <w:pStyle w:val="7"/>
              <w:spacing w:line="240" w:lineRule="auto"/>
              <w:jc w:val="center"/>
              <w:rPr>
                <w:rFonts w:ascii="宋体" w:hAnsi="宋体" w:eastAsia="宋体" w:cs="宋体"/>
                <w:sz w:val="19"/>
                <w:szCs w:val="19"/>
              </w:rPr>
            </w:pPr>
          </w:p>
        </w:tc>
        <w:tc>
          <w:tcPr>
            <w:tcW w:w="910" w:type="dxa"/>
            <w:vAlign w:val="center"/>
          </w:tcPr>
          <w:p w14:paraId="04E4E2D5">
            <w:pPr>
              <w:pStyle w:val="7"/>
              <w:spacing w:line="240" w:lineRule="auto"/>
              <w:jc w:val="center"/>
              <w:rPr>
                <w:rFonts w:ascii="宋体" w:hAnsi="宋体" w:eastAsia="宋体" w:cs="宋体"/>
                <w:sz w:val="19"/>
                <w:szCs w:val="19"/>
              </w:rPr>
            </w:pPr>
          </w:p>
        </w:tc>
        <w:tc>
          <w:tcPr>
            <w:tcW w:w="3483" w:type="dxa"/>
            <w:tcBorders>
              <w:right w:val="single" w:color="000000" w:sz="14" w:space="0"/>
            </w:tcBorders>
            <w:vAlign w:val="center"/>
          </w:tcPr>
          <w:p w14:paraId="5C4E4100">
            <w:pPr>
              <w:spacing w:before="86" w:line="240" w:lineRule="auto"/>
              <w:jc w:val="center"/>
              <w:rPr>
                <w:rFonts w:ascii="宋体" w:hAnsi="宋体" w:eastAsia="宋体" w:cs="宋体"/>
                <w:sz w:val="19"/>
                <w:szCs w:val="19"/>
              </w:rPr>
            </w:pPr>
            <w:r>
              <w:rPr>
                <w:rFonts w:ascii="宋体" w:hAnsi="宋体" w:eastAsia="宋体" w:cs="宋体"/>
                <w:spacing w:val="-1"/>
                <w:sz w:val="19"/>
                <w:szCs w:val="19"/>
              </w:rPr>
              <w:t>(一)+(二</w:t>
            </w:r>
            <w:r>
              <w:rPr>
                <w:rFonts w:ascii="宋体" w:hAnsi="宋体" w:eastAsia="宋体" w:cs="宋体"/>
                <w:spacing w:val="4"/>
                <w:sz w:val="19"/>
                <w:szCs w:val="19"/>
              </w:rPr>
              <w:t>)+(三)+</w:t>
            </w:r>
            <w:r>
              <w:rPr>
                <w:rFonts w:ascii="宋体" w:hAnsi="宋体" w:eastAsia="宋体" w:cs="宋体"/>
                <w:spacing w:val="-1"/>
                <w:sz w:val="19"/>
                <w:szCs w:val="19"/>
              </w:rPr>
              <w:t>(四)+(五</w:t>
            </w:r>
            <w:r>
              <w:rPr>
                <w:rFonts w:ascii="宋体" w:hAnsi="宋体" w:eastAsia="宋体" w:cs="宋体"/>
                <w:spacing w:val="5"/>
                <w:sz w:val="19"/>
                <w:szCs w:val="19"/>
              </w:rPr>
              <w:t>)+(六)-(七)</w:t>
            </w:r>
          </w:p>
        </w:tc>
      </w:tr>
    </w:tbl>
    <w:p w14:paraId="41B65CA6">
      <w:pPr>
        <w:pStyle w:val="2"/>
        <w:spacing w:before="127" w:line="224" w:lineRule="auto"/>
        <w:ind w:left="6018"/>
        <w:outlineLvl w:val="2"/>
        <w:rPr>
          <w:b/>
          <w:bCs/>
          <w:spacing w:val="6"/>
          <w:sz w:val="39"/>
          <w:szCs w:val="39"/>
        </w:rPr>
      </w:pPr>
    </w:p>
    <w:p w14:paraId="55FDAD3F">
      <w:pPr>
        <w:pStyle w:val="2"/>
        <w:spacing w:before="127" w:line="224" w:lineRule="auto"/>
        <w:ind w:left="6018"/>
        <w:outlineLvl w:val="2"/>
        <w:rPr>
          <w:b/>
          <w:bCs/>
          <w:spacing w:val="6"/>
          <w:sz w:val="39"/>
          <w:szCs w:val="39"/>
        </w:rPr>
      </w:pPr>
    </w:p>
    <w:p w14:paraId="31DF4CAC">
      <w:pPr>
        <w:pStyle w:val="2"/>
        <w:spacing w:before="127" w:line="224" w:lineRule="auto"/>
        <w:ind w:left="6018"/>
        <w:outlineLvl w:val="2"/>
        <w:rPr>
          <w:b/>
          <w:bCs/>
          <w:spacing w:val="6"/>
          <w:sz w:val="39"/>
          <w:szCs w:val="39"/>
        </w:rPr>
      </w:pPr>
    </w:p>
    <w:p w14:paraId="73BA0325">
      <w:pPr>
        <w:pStyle w:val="2"/>
        <w:spacing w:before="127" w:line="224" w:lineRule="auto"/>
        <w:ind w:left="6018"/>
        <w:outlineLvl w:val="2"/>
        <w:rPr>
          <w:b/>
          <w:bCs/>
          <w:spacing w:val="6"/>
          <w:sz w:val="39"/>
          <w:szCs w:val="39"/>
        </w:rPr>
      </w:pPr>
    </w:p>
    <w:p w14:paraId="15524C7D">
      <w:pPr>
        <w:pStyle w:val="2"/>
        <w:spacing w:before="127" w:line="224" w:lineRule="auto"/>
        <w:ind w:left="6018"/>
        <w:outlineLvl w:val="2"/>
        <w:rPr>
          <w:b/>
          <w:bCs/>
          <w:spacing w:val="6"/>
          <w:sz w:val="39"/>
          <w:szCs w:val="39"/>
        </w:rPr>
      </w:pPr>
      <w:r>
        <w:rPr>
          <w:b/>
          <w:bCs/>
          <w:spacing w:val="6"/>
          <w:sz w:val="39"/>
          <w:szCs w:val="39"/>
        </w:rPr>
        <w:t>分部分项清单对比表</w:t>
      </w:r>
    </w:p>
    <w:p w14:paraId="28280456">
      <w:pPr>
        <w:pStyle w:val="2"/>
        <w:spacing w:before="127" w:line="224" w:lineRule="auto"/>
        <w:outlineLvl w:val="2"/>
        <w:rPr>
          <w:sz w:val="19"/>
          <w:szCs w:val="19"/>
        </w:rPr>
      </w:pPr>
      <w:r>
        <w:rPr>
          <w:spacing w:val="9"/>
          <w:sz w:val="19"/>
          <w:szCs w:val="19"/>
        </w:rPr>
        <w:t>工程名称：御窑厂窑址黄老大窑、刘家窑遗址本体保护修缮工程-御窑厂窑址黄老大</w:t>
      </w:r>
      <w:r>
        <w:rPr>
          <w:spacing w:val="8"/>
          <w:sz w:val="19"/>
          <w:szCs w:val="19"/>
        </w:rPr>
        <w:t>窑、刘家窑遗址本体保护修缮工程</w:t>
      </w:r>
      <w:r>
        <w:rPr>
          <w:spacing w:val="3"/>
          <w:sz w:val="19"/>
          <w:szCs w:val="19"/>
        </w:rPr>
        <w:t>——本体修复</w:t>
      </w:r>
      <w:r>
        <w:rPr>
          <w:spacing w:val="2"/>
          <w:sz w:val="19"/>
          <w:szCs w:val="19"/>
        </w:rPr>
        <w:t>金额单位：元第</w:t>
      </w:r>
      <w:r>
        <w:rPr>
          <w:rFonts w:hint="eastAsia"/>
          <w:spacing w:val="28"/>
          <w:sz w:val="19"/>
          <w:szCs w:val="19"/>
          <w:lang w:val="en-US" w:eastAsia="zh-CN"/>
        </w:rPr>
        <w:t>1</w:t>
      </w:r>
      <w:r>
        <w:rPr>
          <w:spacing w:val="2"/>
          <w:sz w:val="19"/>
          <w:szCs w:val="19"/>
        </w:rPr>
        <w:t>页共</w:t>
      </w:r>
      <w:r>
        <w:rPr>
          <w:rFonts w:hint="eastAsia"/>
          <w:spacing w:val="29"/>
          <w:sz w:val="19"/>
          <w:szCs w:val="19"/>
          <w:lang w:val="en-US" w:eastAsia="zh-CN"/>
        </w:rPr>
        <w:t>18</w:t>
      </w:r>
      <w:r>
        <w:rPr>
          <w:spacing w:val="2"/>
          <w:sz w:val="19"/>
          <w:szCs w:val="19"/>
        </w:rPr>
        <w:t>页</w:t>
      </w:r>
    </w:p>
    <w:tbl>
      <w:tblPr>
        <w:tblStyle w:val="6"/>
        <w:tblW w:w="15530" w:type="dxa"/>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9"/>
        <w:gridCol w:w="1203"/>
        <w:gridCol w:w="8867"/>
        <w:gridCol w:w="797"/>
        <w:gridCol w:w="652"/>
        <w:gridCol w:w="820"/>
        <w:gridCol w:w="809"/>
        <w:gridCol w:w="832"/>
        <w:gridCol w:w="1011"/>
      </w:tblGrid>
      <w:tr w14:paraId="2B3B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vMerge w:val="restart"/>
            <w:tcBorders>
              <w:top w:val="single" w:color="000000" w:sz="14" w:space="0"/>
              <w:left w:val="single" w:color="000000" w:sz="14" w:space="0"/>
              <w:bottom w:val="nil"/>
            </w:tcBorders>
            <w:vAlign w:val="center"/>
          </w:tcPr>
          <w:p w14:paraId="708CB616">
            <w:pPr>
              <w:spacing w:before="71" w:line="240" w:lineRule="auto"/>
              <w:jc w:val="center"/>
              <w:rPr>
                <w:rFonts w:ascii="宋体" w:hAnsi="宋体" w:eastAsia="宋体" w:cs="宋体"/>
                <w:spacing w:val="5"/>
                <w:sz w:val="19"/>
                <w:szCs w:val="19"/>
              </w:rPr>
            </w:pPr>
            <w:r>
              <w:rPr>
                <w:rFonts w:ascii="宋体" w:hAnsi="宋体" w:eastAsia="宋体" w:cs="宋体"/>
                <w:spacing w:val="5"/>
                <w:sz w:val="19"/>
                <w:szCs w:val="19"/>
              </w:rPr>
              <w:t>序号</w:t>
            </w:r>
          </w:p>
        </w:tc>
        <w:tc>
          <w:tcPr>
            <w:tcW w:w="1203" w:type="dxa"/>
            <w:vMerge w:val="restart"/>
            <w:tcBorders>
              <w:top w:val="single" w:color="000000" w:sz="14" w:space="0"/>
              <w:bottom w:val="nil"/>
            </w:tcBorders>
            <w:vAlign w:val="center"/>
          </w:tcPr>
          <w:p w14:paraId="263DD6CE">
            <w:pPr>
              <w:spacing w:before="71" w:line="240" w:lineRule="auto"/>
              <w:jc w:val="center"/>
              <w:rPr>
                <w:rFonts w:ascii="宋体" w:hAnsi="宋体" w:eastAsia="宋体" w:cs="宋体"/>
                <w:spacing w:val="5"/>
                <w:sz w:val="19"/>
                <w:szCs w:val="19"/>
              </w:rPr>
            </w:pPr>
            <w:r>
              <w:rPr>
                <w:rFonts w:ascii="宋体" w:hAnsi="宋体" w:eastAsia="宋体" w:cs="宋体"/>
                <w:spacing w:val="5"/>
                <w:sz w:val="19"/>
                <w:szCs w:val="19"/>
              </w:rPr>
              <w:t>项目编码</w:t>
            </w:r>
          </w:p>
        </w:tc>
        <w:tc>
          <w:tcPr>
            <w:tcW w:w="8867" w:type="dxa"/>
            <w:vMerge w:val="restart"/>
            <w:tcBorders>
              <w:top w:val="single" w:color="000000" w:sz="14" w:space="0"/>
              <w:bottom w:val="nil"/>
            </w:tcBorders>
            <w:vAlign w:val="center"/>
          </w:tcPr>
          <w:p w14:paraId="76A7BA37">
            <w:pPr>
              <w:spacing w:before="71" w:line="240" w:lineRule="auto"/>
              <w:jc w:val="center"/>
              <w:rPr>
                <w:rFonts w:ascii="宋体" w:hAnsi="宋体" w:eastAsia="宋体" w:cs="宋体"/>
                <w:spacing w:val="5"/>
                <w:sz w:val="19"/>
                <w:szCs w:val="19"/>
              </w:rPr>
            </w:pPr>
            <w:r>
              <w:rPr>
                <w:rFonts w:ascii="宋体" w:hAnsi="宋体" w:eastAsia="宋体" w:cs="宋体"/>
                <w:spacing w:val="5"/>
                <w:sz w:val="19"/>
                <w:szCs w:val="19"/>
              </w:rPr>
              <w:t>项目名称与特征</w:t>
            </w:r>
          </w:p>
        </w:tc>
        <w:tc>
          <w:tcPr>
            <w:tcW w:w="797" w:type="dxa"/>
            <w:vMerge w:val="restart"/>
            <w:tcBorders>
              <w:top w:val="single" w:color="000000" w:sz="14" w:space="0"/>
              <w:bottom w:val="nil"/>
            </w:tcBorders>
            <w:vAlign w:val="center"/>
          </w:tcPr>
          <w:p w14:paraId="2BA941CD">
            <w:pPr>
              <w:spacing w:before="71" w:line="240" w:lineRule="auto"/>
              <w:jc w:val="center"/>
              <w:rPr>
                <w:rFonts w:ascii="宋体" w:hAnsi="宋体" w:eastAsia="宋体" w:cs="宋体"/>
                <w:spacing w:val="5"/>
                <w:sz w:val="19"/>
                <w:szCs w:val="19"/>
              </w:rPr>
            </w:pPr>
            <w:r>
              <w:rPr>
                <w:rFonts w:ascii="宋体" w:hAnsi="宋体" w:eastAsia="宋体" w:cs="宋体"/>
                <w:spacing w:val="5"/>
                <w:sz w:val="19"/>
                <w:szCs w:val="19"/>
              </w:rPr>
              <w:t>计量单位</w:t>
            </w:r>
          </w:p>
        </w:tc>
        <w:tc>
          <w:tcPr>
            <w:tcW w:w="2281" w:type="dxa"/>
            <w:gridSpan w:val="3"/>
            <w:tcBorders>
              <w:top w:val="single" w:color="000000" w:sz="14" w:space="0"/>
            </w:tcBorders>
            <w:vAlign w:val="top"/>
          </w:tcPr>
          <w:p w14:paraId="17AF2F0F">
            <w:pPr>
              <w:spacing w:before="85" w:line="240" w:lineRule="auto"/>
              <w:jc w:val="center"/>
              <w:rPr>
                <w:rFonts w:ascii="宋体" w:hAnsi="宋体" w:eastAsia="宋体" w:cs="宋体"/>
                <w:sz w:val="19"/>
                <w:szCs w:val="19"/>
              </w:rPr>
            </w:pPr>
            <w:r>
              <w:rPr>
                <w:rFonts w:ascii="宋体" w:hAnsi="宋体" w:eastAsia="宋体" w:cs="宋体"/>
                <w:sz w:val="19"/>
                <w:szCs w:val="19"/>
              </w:rPr>
              <w:t>审定</w:t>
            </w:r>
          </w:p>
        </w:tc>
        <w:tc>
          <w:tcPr>
            <w:tcW w:w="832" w:type="dxa"/>
            <w:vMerge w:val="restart"/>
            <w:tcBorders>
              <w:top w:val="single" w:color="000000" w:sz="14" w:space="0"/>
              <w:bottom w:val="nil"/>
            </w:tcBorders>
            <w:vAlign w:val="top"/>
          </w:tcPr>
          <w:p w14:paraId="70CD1CA5">
            <w:pPr>
              <w:spacing w:before="265" w:line="240" w:lineRule="auto"/>
              <w:jc w:val="center"/>
              <w:rPr>
                <w:rFonts w:ascii="宋体" w:hAnsi="宋体" w:eastAsia="宋体" w:cs="宋体"/>
                <w:sz w:val="19"/>
                <w:szCs w:val="19"/>
              </w:rPr>
            </w:pPr>
            <w:r>
              <w:rPr>
                <w:rFonts w:ascii="宋体" w:hAnsi="宋体" w:eastAsia="宋体" w:cs="宋体"/>
                <w:spacing w:val="6"/>
                <w:sz w:val="19"/>
                <w:szCs w:val="19"/>
              </w:rPr>
              <w:t>增减金额</w:t>
            </w:r>
          </w:p>
        </w:tc>
        <w:tc>
          <w:tcPr>
            <w:tcW w:w="1011" w:type="dxa"/>
            <w:vMerge w:val="restart"/>
            <w:tcBorders>
              <w:top w:val="single" w:color="000000" w:sz="14" w:space="0"/>
              <w:bottom w:val="nil"/>
              <w:right w:val="single" w:color="000000" w:sz="14" w:space="0"/>
            </w:tcBorders>
            <w:vAlign w:val="top"/>
          </w:tcPr>
          <w:p w14:paraId="64A998C2">
            <w:pPr>
              <w:spacing w:before="265" w:line="240" w:lineRule="auto"/>
              <w:jc w:val="center"/>
              <w:rPr>
                <w:rFonts w:ascii="宋体" w:hAnsi="宋体" w:eastAsia="宋体" w:cs="宋体"/>
                <w:sz w:val="19"/>
                <w:szCs w:val="19"/>
              </w:rPr>
            </w:pPr>
            <w:r>
              <w:rPr>
                <w:rFonts w:ascii="宋体" w:hAnsi="宋体" w:eastAsia="宋体" w:cs="宋体"/>
                <w:spacing w:val="6"/>
                <w:sz w:val="19"/>
                <w:szCs w:val="19"/>
              </w:rPr>
              <w:t>增减说明</w:t>
            </w:r>
          </w:p>
        </w:tc>
      </w:tr>
      <w:tr w14:paraId="066D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vMerge w:val="continue"/>
            <w:tcBorders>
              <w:top w:val="nil"/>
              <w:left w:val="single" w:color="000000" w:sz="14" w:space="0"/>
            </w:tcBorders>
            <w:vAlign w:val="center"/>
          </w:tcPr>
          <w:p w14:paraId="7144EC50">
            <w:pPr>
              <w:pStyle w:val="7"/>
              <w:spacing w:line="240" w:lineRule="auto"/>
              <w:jc w:val="center"/>
            </w:pPr>
          </w:p>
        </w:tc>
        <w:tc>
          <w:tcPr>
            <w:tcW w:w="1203" w:type="dxa"/>
            <w:vMerge w:val="continue"/>
            <w:tcBorders>
              <w:top w:val="nil"/>
            </w:tcBorders>
            <w:vAlign w:val="center"/>
          </w:tcPr>
          <w:p w14:paraId="335A8620">
            <w:pPr>
              <w:pStyle w:val="7"/>
              <w:spacing w:line="240" w:lineRule="auto"/>
              <w:jc w:val="center"/>
            </w:pPr>
          </w:p>
        </w:tc>
        <w:tc>
          <w:tcPr>
            <w:tcW w:w="8867" w:type="dxa"/>
            <w:vMerge w:val="continue"/>
            <w:tcBorders>
              <w:top w:val="nil"/>
            </w:tcBorders>
            <w:vAlign w:val="top"/>
          </w:tcPr>
          <w:p w14:paraId="011C393A">
            <w:pPr>
              <w:pStyle w:val="7"/>
              <w:spacing w:line="240" w:lineRule="auto"/>
            </w:pPr>
          </w:p>
        </w:tc>
        <w:tc>
          <w:tcPr>
            <w:tcW w:w="797" w:type="dxa"/>
            <w:vMerge w:val="continue"/>
            <w:tcBorders>
              <w:top w:val="nil"/>
            </w:tcBorders>
            <w:vAlign w:val="top"/>
          </w:tcPr>
          <w:p w14:paraId="41185027">
            <w:pPr>
              <w:spacing w:before="71" w:line="240" w:lineRule="auto"/>
              <w:jc w:val="center"/>
              <w:rPr>
                <w:rFonts w:ascii="宋体" w:hAnsi="宋体" w:eastAsia="宋体" w:cs="宋体"/>
                <w:spacing w:val="5"/>
                <w:sz w:val="19"/>
                <w:szCs w:val="19"/>
              </w:rPr>
            </w:pPr>
          </w:p>
        </w:tc>
        <w:tc>
          <w:tcPr>
            <w:tcW w:w="652" w:type="dxa"/>
            <w:vAlign w:val="top"/>
          </w:tcPr>
          <w:p w14:paraId="3D8A2979">
            <w:pPr>
              <w:spacing w:before="71" w:line="240" w:lineRule="auto"/>
              <w:rPr>
                <w:rFonts w:ascii="宋体" w:hAnsi="宋体" w:eastAsia="宋体" w:cs="宋体"/>
                <w:sz w:val="19"/>
                <w:szCs w:val="19"/>
              </w:rPr>
            </w:pPr>
            <w:r>
              <w:rPr>
                <w:rFonts w:ascii="宋体" w:hAnsi="宋体" w:eastAsia="宋体" w:cs="宋体"/>
                <w:spacing w:val="5"/>
                <w:sz w:val="19"/>
                <w:szCs w:val="19"/>
              </w:rPr>
              <w:t>工程量</w:t>
            </w:r>
          </w:p>
        </w:tc>
        <w:tc>
          <w:tcPr>
            <w:tcW w:w="820" w:type="dxa"/>
            <w:vAlign w:val="top"/>
          </w:tcPr>
          <w:p w14:paraId="1C240C80">
            <w:pPr>
              <w:spacing w:before="71" w:line="240" w:lineRule="auto"/>
              <w:rPr>
                <w:rFonts w:ascii="宋体" w:hAnsi="宋体" w:eastAsia="宋体" w:cs="宋体"/>
                <w:sz w:val="19"/>
                <w:szCs w:val="19"/>
              </w:rPr>
            </w:pPr>
            <w:r>
              <w:rPr>
                <w:rFonts w:ascii="宋体" w:hAnsi="宋体" w:eastAsia="宋体" w:cs="宋体"/>
                <w:spacing w:val="6"/>
                <w:sz w:val="19"/>
                <w:szCs w:val="19"/>
              </w:rPr>
              <w:t>综合单价</w:t>
            </w:r>
          </w:p>
        </w:tc>
        <w:tc>
          <w:tcPr>
            <w:tcW w:w="809" w:type="dxa"/>
            <w:vAlign w:val="top"/>
          </w:tcPr>
          <w:p w14:paraId="4330BE4E">
            <w:pPr>
              <w:spacing w:before="71" w:line="240" w:lineRule="auto"/>
              <w:rPr>
                <w:rFonts w:ascii="宋体" w:hAnsi="宋体" w:eastAsia="宋体" w:cs="宋体"/>
                <w:sz w:val="19"/>
                <w:szCs w:val="19"/>
              </w:rPr>
            </w:pPr>
            <w:r>
              <w:rPr>
                <w:rFonts w:ascii="宋体" w:hAnsi="宋体" w:eastAsia="宋体" w:cs="宋体"/>
                <w:spacing w:val="6"/>
                <w:sz w:val="19"/>
                <w:szCs w:val="19"/>
              </w:rPr>
              <w:t>综合合价</w:t>
            </w:r>
          </w:p>
        </w:tc>
        <w:tc>
          <w:tcPr>
            <w:tcW w:w="832" w:type="dxa"/>
            <w:vMerge w:val="continue"/>
            <w:tcBorders>
              <w:top w:val="nil"/>
            </w:tcBorders>
            <w:vAlign w:val="top"/>
          </w:tcPr>
          <w:p w14:paraId="2F17FF0F">
            <w:pPr>
              <w:pStyle w:val="7"/>
              <w:spacing w:line="240" w:lineRule="auto"/>
            </w:pPr>
          </w:p>
        </w:tc>
        <w:tc>
          <w:tcPr>
            <w:tcW w:w="1011" w:type="dxa"/>
            <w:vMerge w:val="continue"/>
            <w:tcBorders>
              <w:top w:val="nil"/>
              <w:right w:val="single" w:color="000000" w:sz="14" w:space="0"/>
            </w:tcBorders>
            <w:vAlign w:val="top"/>
          </w:tcPr>
          <w:p w14:paraId="46E37B96">
            <w:pPr>
              <w:pStyle w:val="7"/>
              <w:spacing w:line="240" w:lineRule="auto"/>
            </w:pPr>
          </w:p>
        </w:tc>
      </w:tr>
      <w:tr w14:paraId="4FE1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8" w:hRule="atLeast"/>
        </w:trPr>
        <w:tc>
          <w:tcPr>
            <w:tcW w:w="539" w:type="dxa"/>
            <w:tcBorders>
              <w:left w:val="single" w:color="000000" w:sz="14" w:space="0"/>
            </w:tcBorders>
            <w:vAlign w:val="center"/>
          </w:tcPr>
          <w:p w14:paraId="674267CC">
            <w:pPr>
              <w:pStyle w:val="7"/>
              <w:spacing w:line="240" w:lineRule="auto"/>
              <w:jc w:val="center"/>
            </w:pPr>
          </w:p>
        </w:tc>
        <w:tc>
          <w:tcPr>
            <w:tcW w:w="1203" w:type="dxa"/>
            <w:vAlign w:val="center"/>
          </w:tcPr>
          <w:p w14:paraId="6A320C7C">
            <w:pPr>
              <w:pStyle w:val="7"/>
              <w:spacing w:line="240" w:lineRule="auto"/>
              <w:jc w:val="center"/>
            </w:pPr>
          </w:p>
        </w:tc>
        <w:tc>
          <w:tcPr>
            <w:tcW w:w="8867" w:type="dxa"/>
            <w:vAlign w:val="top"/>
          </w:tcPr>
          <w:p w14:paraId="45079434">
            <w:pPr>
              <w:spacing w:before="87" w:line="240" w:lineRule="auto"/>
              <w:ind w:left="29"/>
              <w:rPr>
                <w:rFonts w:ascii="宋体" w:hAnsi="宋体" w:eastAsia="宋体" w:cs="宋体"/>
                <w:sz w:val="18"/>
                <w:szCs w:val="18"/>
              </w:rPr>
            </w:pPr>
            <w:r>
              <w:rPr>
                <w:rFonts w:ascii="宋体" w:hAnsi="宋体" w:eastAsia="宋体" w:cs="宋体"/>
                <w:spacing w:val="-3"/>
                <w:sz w:val="18"/>
                <w:szCs w:val="18"/>
              </w:rPr>
              <w:t>建筑</w:t>
            </w:r>
          </w:p>
        </w:tc>
        <w:tc>
          <w:tcPr>
            <w:tcW w:w="797" w:type="dxa"/>
            <w:vAlign w:val="top"/>
          </w:tcPr>
          <w:p w14:paraId="021F86CC">
            <w:pPr>
              <w:pStyle w:val="7"/>
              <w:spacing w:line="240" w:lineRule="auto"/>
              <w:jc w:val="both"/>
            </w:pPr>
          </w:p>
        </w:tc>
        <w:tc>
          <w:tcPr>
            <w:tcW w:w="652" w:type="dxa"/>
            <w:vAlign w:val="top"/>
          </w:tcPr>
          <w:p w14:paraId="32BB049B">
            <w:pPr>
              <w:pStyle w:val="7"/>
              <w:spacing w:line="240" w:lineRule="auto"/>
            </w:pPr>
          </w:p>
        </w:tc>
        <w:tc>
          <w:tcPr>
            <w:tcW w:w="820" w:type="dxa"/>
            <w:vAlign w:val="top"/>
          </w:tcPr>
          <w:p w14:paraId="77475998">
            <w:pPr>
              <w:pStyle w:val="7"/>
              <w:spacing w:line="240" w:lineRule="auto"/>
            </w:pPr>
          </w:p>
        </w:tc>
        <w:tc>
          <w:tcPr>
            <w:tcW w:w="809" w:type="dxa"/>
            <w:vAlign w:val="top"/>
          </w:tcPr>
          <w:p w14:paraId="0B70795A">
            <w:pPr>
              <w:pStyle w:val="7"/>
              <w:spacing w:line="240" w:lineRule="auto"/>
            </w:pPr>
          </w:p>
        </w:tc>
        <w:tc>
          <w:tcPr>
            <w:tcW w:w="832" w:type="dxa"/>
            <w:vAlign w:val="top"/>
          </w:tcPr>
          <w:p w14:paraId="0F342E97">
            <w:pPr>
              <w:pStyle w:val="7"/>
              <w:spacing w:line="240" w:lineRule="auto"/>
            </w:pPr>
          </w:p>
        </w:tc>
        <w:tc>
          <w:tcPr>
            <w:tcW w:w="1011" w:type="dxa"/>
            <w:tcBorders>
              <w:right w:val="single" w:color="000000" w:sz="14" w:space="0"/>
            </w:tcBorders>
            <w:vAlign w:val="top"/>
          </w:tcPr>
          <w:p w14:paraId="260C99DA">
            <w:pPr>
              <w:pStyle w:val="7"/>
              <w:spacing w:line="240" w:lineRule="auto"/>
            </w:pPr>
          </w:p>
        </w:tc>
      </w:tr>
      <w:tr w14:paraId="6BDD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2B16EBA">
            <w:pPr>
              <w:spacing w:before="271" w:line="240" w:lineRule="auto"/>
              <w:jc w:val="center"/>
              <w:rPr>
                <w:rFonts w:ascii="宋体" w:hAnsi="宋体" w:eastAsia="宋体" w:cs="宋体"/>
                <w:sz w:val="18"/>
                <w:szCs w:val="18"/>
              </w:rPr>
            </w:pPr>
            <w:r>
              <w:rPr>
                <w:rFonts w:ascii="宋体" w:hAnsi="宋体" w:eastAsia="宋体" w:cs="宋体"/>
                <w:sz w:val="18"/>
                <w:szCs w:val="18"/>
              </w:rPr>
              <w:t>1</w:t>
            </w:r>
          </w:p>
        </w:tc>
        <w:tc>
          <w:tcPr>
            <w:tcW w:w="1203" w:type="dxa"/>
            <w:vAlign w:val="center"/>
          </w:tcPr>
          <w:p w14:paraId="7C57E85A">
            <w:pPr>
              <w:spacing w:before="270" w:line="240" w:lineRule="auto"/>
              <w:ind w:left="26"/>
              <w:jc w:val="center"/>
              <w:rPr>
                <w:rFonts w:ascii="宋体" w:hAnsi="宋体" w:eastAsia="宋体" w:cs="宋体"/>
                <w:sz w:val="18"/>
                <w:szCs w:val="18"/>
              </w:rPr>
            </w:pPr>
            <w:r>
              <w:rPr>
                <w:rFonts w:ascii="宋体" w:hAnsi="宋体" w:eastAsia="宋体" w:cs="宋体"/>
                <w:sz w:val="18"/>
                <w:szCs w:val="18"/>
              </w:rPr>
              <w:t>010901001001</w:t>
            </w:r>
          </w:p>
        </w:tc>
        <w:tc>
          <w:tcPr>
            <w:tcW w:w="8867" w:type="dxa"/>
            <w:vAlign w:val="top"/>
          </w:tcPr>
          <w:p w14:paraId="09236F2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瓦屋面检修</w:t>
            </w:r>
          </w:p>
          <w:p w14:paraId="364706F7">
            <w:pPr>
              <w:spacing w:before="49" w:line="240" w:lineRule="auto"/>
              <w:ind w:left="27"/>
              <w:rPr>
                <w:rFonts w:ascii="宋体" w:hAnsi="宋体" w:eastAsia="宋体" w:cs="宋体"/>
                <w:spacing w:val="-2"/>
                <w:sz w:val="18"/>
                <w:szCs w:val="18"/>
              </w:rPr>
            </w:pPr>
            <w:r>
              <w:rPr>
                <w:rFonts w:hint="eastAsia" w:ascii="宋体" w:hAnsi="宋体" w:eastAsia="宋体" w:cs="宋体"/>
                <w:spacing w:val="-2"/>
                <w:sz w:val="18"/>
                <w:szCs w:val="18"/>
                <w:lang w:val="en-US" w:eastAsia="zh-CN"/>
              </w:rPr>
              <w:t>1.</w:t>
            </w:r>
            <w:r>
              <w:rPr>
                <w:rFonts w:ascii="宋体" w:hAnsi="宋体" w:eastAsia="宋体" w:cs="宋体"/>
                <w:spacing w:val="-2"/>
                <w:sz w:val="18"/>
                <w:szCs w:val="18"/>
              </w:rPr>
              <w:t>对屋面进行重新捡瓦，更换破损瓦片，恢复滑移区域瓦片</w:t>
            </w:r>
          </w:p>
        </w:tc>
        <w:tc>
          <w:tcPr>
            <w:tcW w:w="797" w:type="dxa"/>
            <w:vAlign w:val="top"/>
          </w:tcPr>
          <w:p w14:paraId="18C2E960">
            <w:pPr>
              <w:spacing w:before="271"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5053CED4">
            <w:pPr>
              <w:spacing w:before="270" w:line="240" w:lineRule="auto"/>
              <w:ind w:right="7"/>
              <w:jc w:val="right"/>
              <w:rPr>
                <w:rFonts w:ascii="宋体" w:hAnsi="宋体" w:eastAsia="宋体" w:cs="宋体"/>
                <w:sz w:val="18"/>
                <w:szCs w:val="18"/>
              </w:rPr>
            </w:pPr>
            <w:r>
              <w:rPr>
                <w:rFonts w:ascii="宋体" w:hAnsi="宋体" w:eastAsia="宋体" w:cs="宋体"/>
                <w:spacing w:val="-7"/>
                <w:sz w:val="18"/>
                <w:szCs w:val="18"/>
              </w:rPr>
              <w:t>181</w:t>
            </w:r>
          </w:p>
        </w:tc>
        <w:tc>
          <w:tcPr>
            <w:tcW w:w="820" w:type="dxa"/>
            <w:vAlign w:val="top"/>
          </w:tcPr>
          <w:p w14:paraId="120037C1">
            <w:pPr>
              <w:pStyle w:val="7"/>
              <w:spacing w:line="240" w:lineRule="auto"/>
              <w:rPr>
                <w:rFonts w:ascii="宋体" w:hAnsi="宋体" w:eastAsia="宋体" w:cs="宋体"/>
                <w:sz w:val="18"/>
                <w:szCs w:val="18"/>
              </w:rPr>
            </w:pPr>
          </w:p>
        </w:tc>
        <w:tc>
          <w:tcPr>
            <w:tcW w:w="809" w:type="dxa"/>
            <w:vAlign w:val="top"/>
          </w:tcPr>
          <w:p w14:paraId="59B980FD">
            <w:pPr>
              <w:pStyle w:val="7"/>
              <w:spacing w:line="240" w:lineRule="auto"/>
              <w:rPr>
                <w:rFonts w:ascii="宋体" w:hAnsi="宋体" w:eastAsia="宋体" w:cs="宋体"/>
                <w:sz w:val="18"/>
                <w:szCs w:val="18"/>
              </w:rPr>
            </w:pPr>
          </w:p>
        </w:tc>
        <w:tc>
          <w:tcPr>
            <w:tcW w:w="832" w:type="dxa"/>
            <w:vAlign w:val="top"/>
          </w:tcPr>
          <w:p w14:paraId="1A9E260D">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68F693CC">
            <w:pPr>
              <w:pStyle w:val="7"/>
              <w:spacing w:line="240" w:lineRule="auto"/>
              <w:rPr>
                <w:rFonts w:ascii="宋体" w:hAnsi="宋体" w:eastAsia="宋体" w:cs="宋体"/>
                <w:sz w:val="18"/>
                <w:szCs w:val="18"/>
              </w:rPr>
            </w:pPr>
          </w:p>
        </w:tc>
      </w:tr>
      <w:tr w14:paraId="7869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6BD46862">
            <w:pPr>
              <w:pStyle w:val="7"/>
              <w:spacing w:line="240" w:lineRule="auto"/>
              <w:jc w:val="center"/>
            </w:pPr>
          </w:p>
          <w:p w14:paraId="78A4DFE9">
            <w:pPr>
              <w:spacing w:before="59" w:line="240" w:lineRule="auto"/>
              <w:jc w:val="center"/>
              <w:rPr>
                <w:rFonts w:ascii="宋体" w:hAnsi="宋体" w:eastAsia="宋体" w:cs="宋体"/>
                <w:sz w:val="18"/>
                <w:szCs w:val="18"/>
              </w:rPr>
            </w:pPr>
            <w:r>
              <w:rPr>
                <w:rFonts w:ascii="宋体" w:hAnsi="宋体" w:eastAsia="宋体" w:cs="宋体"/>
                <w:sz w:val="18"/>
                <w:szCs w:val="18"/>
              </w:rPr>
              <w:t>2</w:t>
            </w:r>
          </w:p>
        </w:tc>
        <w:tc>
          <w:tcPr>
            <w:tcW w:w="1203" w:type="dxa"/>
            <w:vAlign w:val="center"/>
          </w:tcPr>
          <w:p w14:paraId="47B6F0C3">
            <w:pPr>
              <w:pStyle w:val="7"/>
              <w:spacing w:line="240" w:lineRule="auto"/>
              <w:jc w:val="center"/>
            </w:pPr>
          </w:p>
          <w:p w14:paraId="535C373A">
            <w:pPr>
              <w:spacing w:before="58" w:line="240" w:lineRule="auto"/>
              <w:ind w:left="26"/>
              <w:jc w:val="center"/>
              <w:rPr>
                <w:rFonts w:ascii="宋体" w:hAnsi="宋体" w:eastAsia="宋体" w:cs="宋体"/>
                <w:sz w:val="18"/>
                <w:szCs w:val="18"/>
              </w:rPr>
            </w:pPr>
            <w:r>
              <w:rPr>
                <w:rFonts w:ascii="宋体" w:hAnsi="宋体" w:eastAsia="宋体" w:cs="宋体"/>
                <w:sz w:val="18"/>
                <w:szCs w:val="18"/>
              </w:rPr>
              <w:t>010101003001</w:t>
            </w:r>
          </w:p>
        </w:tc>
        <w:tc>
          <w:tcPr>
            <w:tcW w:w="8867" w:type="dxa"/>
            <w:vAlign w:val="top"/>
          </w:tcPr>
          <w:p w14:paraId="24C06BD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挖沟槽土方</w:t>
            </w:r>
          </w:p>
          <w:p w14:paraId="23EA8FD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1.土壤类别:三、四类土</w:t>
            </w:r>
          </w:p>
          <w:p w14:paraId="1531E7C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2.挖土深度:1m内</w:t>
            </w:r>
          </w:p>
          <w:p w14:paraId="2794E17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3.弃土运距:5km</w:t>
            </w:r>
          </w:p>
        </w:tc>
        <w:tc>
          <w:tcPr>
            <w:tcW w:w="797" w:type="dxa"/>
            <w:vAlign w:val="top"/>
          </w:tcPr>
          <w:p w14:paraId="5C9A9BC0">
            <w:pPr>
              <w:pStyle w:val="7"/>
              <w:spacing w:line="240" w:lineRule="auto"/>
              <w:jc w:val="both"/>
            </w:pPr>
          </w:p>
          <w:p w14:paraId="0E4FBF20">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19962A60">
            <w:pPr>
              <w:pStyle w:val="7"/>
              <w:spacing w:line="240" w:lineRule="auto"/>
            </w:pPr>
          </w:p>
          <w:p w14:paraId="3030E6D0">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5.62</w:t>
            </w:r>
          </w:p>
        </w:tc>
        <w:tc>
          <w:tcPr>
            <w:tcW w:w="820" w:type="dxa"/>
            <w:vAlign w:val="top"/>
          </w:tcPr>
          <w:p w14:paraId="18D68F43">
            <w:pPr>
              <w:pStyle w:val="7"/>
              <w:spacing w:line="240" w:lineRule="auto"/>
              <w:rPr>
                <w:rFonts w:ascii="宋体" w:hAnsi="宋体" w:eastAsia="宋体" w:cs="宋体"/>
                <w:sz w:val="18"/>
                <w:szCs w:val="18"/>
              </w:rPr>
            </w:pPr>
          </w:p>
        </w:tc>
        <w:tc>
          <w:tcPr>
            <w:tcW w:w="809" w:type="dxa"/>
            <w:vAlign w:val="top"/>
          </w:tcPr>
          <w:p w14:paraId="13EA7086">
            <w:pPr>
              <w:pStyle w:val="7"/>
              <w:spacing w:line="240" w:lineRule="auto"/>
              <w:rPr>
                <w:rFonts w:ascii="宋体" w:hAnsi="宋体" w:eastAsia="宋体" w:cs="宋体"/>
                <w:sz w:val="18"/>
                <w:szCs w:val="18"/>
              </w:rPr>
            </w:pPr>
          </w:p>
        </w:tc>
        <w:tc>
          <w:tcPr>
            <w:tcW w:w="832" w:type="dxa"/>
            <w:vAlign w:val="top"/>
          </w:tcPr>
          <w:p w14:paraId="6E953D0C">
            <w:pPr>
              <w:pStyle w:val="7"/>
              <w:spacing w:line="240" w:lineRule="auto"/>
            </w:pPr>
          </w:p>
        </w:tc>
        <w:tc>
          <w:tcPr>
            <w:tcW w:w="1011" w:type="dxa"/>
            <w:tcBorders>
              <w:right w:val="single" w:color="000000" w:sz="14" w:space="0"/>
            </w:tcBorders>
            <w:vAlign w:val="top"/>
          </w:tcPr>
          <w:p w14:paraId="5C883E6E">
            <w:pPr>
              <w:pStyle w:val="7"/>
              <w:spacing w:line="240" w:lineRule="auto"/>
            </w:pPr>
          </w:p>
        </w:tc>
      </w:tr>
      <w:tr w14:paraId="7F15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66A0B190">
            <w:pPr>
              <w:pStyle w:val="7"/>
              <w:spacing w:line="240" w:lineRule="auto"/>
              <w:jc w:val="center"/>
            </w:pPr>
          </w:p>
          <w:p w14:paraId="29162239">
            <w:pPr>
              <w:spacing w:before="58" w:line="240" w:lineRule="auto"/>
              <w:jc w:val="center"/>
              <w:rPr>
                <w:rFonts w:ascii="宋体" w:hAnsi="宋体" w:eastAsia="宋体" w:cs="宋体"/>
                <w:sz w:val="18"/>
                <w:szCs w:val="18"/>
              </w:rPr>
            </w:pPr>
            <w:r>
              <w:rPr>
                <w:rFonts w:ascii="宋体" w:hAnsi="宋体" w:eastAsia="宋体" w:cs="宋体"/>
                <w:sz w:val="18"/>
                <w:szCs w:val="18"/>
              </w:rPr>
              <w:t>3</w:t>
            </w:r>
          </w:p>
        </w:tc>
        <w:tc>
          <w:tcPr>
            <w:tcW w:w="1203" w:type="dxa"/>
            <w:vAlign w:val="center"/>
          </w:tcPr>
          <w:p w14:paraId="6936195E">
            <w:pPr>
              <w:pStyle w:val="7"/>
              <w:spacing w:line="240" w:lineRule="auto"/>
              <w:jc w:val="center"/>
            </w:pPr>
          </w:p>
          <w:p w14:paraId="7420D3AA">
            <w:pPr>
              <w:spacing w:before="58" w:line="240" w:lineRule="auto"/>
              <w:ind w:left="26"/>
              <w:jc w:val="center"/>
              <w:rPr>
                <w:rFonts w:ascii="宋体" w:hAnsi="宋体" w:eastAsia="宋体" w:cs="宋体"/>
                <w:sz w:val="18"/>
                <w:szCs w:val="18"/>
              </w:rPr>
            </w:pPr>
            <w:r>
              <w:rPr>
                <w:rFonts w:ascii="宋体" w:hAnsi="宋体" w:eastAsia="宋体" w:cs="宋体"/>
                <w:sz w:val="18"/>
                <w:szCs w:val="18"/>
              </w:rPr>
              <w:t>010103001001</w:t>
            </w:r>
          </w:p>
        </w:tc>
        <w:tc>
          <w:tcPr>
            <w:tcW w:w="8867" w:type="dxa"/>
            <w:vAlign w:val="top"/>
          </w:tcPr>
          <w:p w14:paraId="5B952D9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回填方</w:t>
            </w:r>
          </w:p>
          <w:p w14:paraId="235B8B8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1.密实度要求:天然密实度</w:t>
            </w:r>
          </w:p>
          <w:p w14:paraId="2D5C6C1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2.填方材料品种:素土</w:t>
            </w:r>
          </w:p>
          <w:p w14:paraId="249C789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3.填方来源、运距:场内</w:t>
            </w:r>
          </w:p>
        </w:tc>
        <w:tc>
          <w:tcPr>
            <w:tcW w:w="797" w:type="dxa"/>
            <w:vAlign w:val="top"/>
          </w:tcPr>
          <w:p w14:paraId="6ACFB71E">
            <w:pPr>
              <w:pStyle w:val="7"/>
              <w:spacing w:line="240" w:lineRule="auto"/>
              <w:jc w:val="both"/>
            </w:pPr>
          </w:p>
          <w:p w14:paraId="7B38E816">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4F97172F">
            <w:pPr>
              <w:pStyle w:val="7"/>
              <w:spacing w:line="240" w:lineRule="auto"/>
            </w:pPr>
          </w:p>
          <w:p w14:paraId="657FF815">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2.91</w:t>
            </w:r>
          </w:p>
        </w:tc>
        <w:tc>
          <w:tcPr>
            <w:tcW w:w="820" w:type="dxa"/>
            <w:vAlign w:val="top"/>
          </w:tcPr>
          <w:p w14:paraId="299D76BC">
            <w:pPr>
              <w:pStyle w:val="7"/>
              <w:spacing w:line="240" w:lineRule="auto"/>
              <w:rPr>
                <w:rFonts w:ascii="宋体" w:hAnsi="宋体" w:eastAsia="宋体" w:cs="宋体"/>
                <w:sz w:val="18"/>
                <w:szCs w:val="18"/>
              </w:rPr>
            </w:pPr>
          </w:p>
        </w:tc>
        <w:tc>
          <w:tcPr>
            <w:tcW w:w="809" w:type="dxa"/>
            <w:vAlign w:val="top"/>
          </w:tcPr>
          <w:p w14:paraId="468CC1A4">
            <w:pPr>
              <w:pStyle w:val="7"/>
              <w:spacing w:line="240" w:lineRule="auto"/>
              <w:rPr>
                <w:rFonts w:ascii="宋体" w:hAnsi="宋体" w:eastAsia="宋体" w:cs="宋体"/>
                <w:sz w:val="18"/>
                <w:szCs w:val="18"/>
              </w:rPr>
            </w:pPr>
          </w:p>
        </w:tc>
        <w:tc>
          <w:tcPr>
            <w:tcW w:w="832" w:type="dxa"/>
            <w:vAlign w:val="top"/>
          </w:tcPr>
          <w:p w14:paraId="543E3916">
            <w:pPr>
              <w:pStyle w:val="7"/>
              <w:spacing w:line="240" w:lineRule="auto"/>
            </w:pPr>
          </w:p>
        </w:tc>
        <w:tc>
          <w:tcPr>
            <w:tcW w:w="1011" w:type="dxa"/>
            <w:tcBorders>
              <w:right w:val="single" w:color="000000" w:sz="14" w:space="0"/>
            </w:tcBorders>
            <w:vAlign w:val="top"/>
          </w:tcPr>
          <w:p w14:paraId="10413E50">
            <w:pPr>
              <w:pStyle w:val="7"/>
              <w:spacing w:line="240" w:lineRule="auto"/>
            </w:pPr>
          </w:p>
        </w:tc>
      </w:tr>
      <w:tr w14:paraId="2B99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539" w:type="dxa"/>
            <w:tcBorders>
              <w:left w:val="single" w:color="000000" w:sz="14" w:space="0"/>
            </w:tcBorders>
            <w:vAlign w:val="center"/>
          </w:tcPr>
          <w:p w14:paraId="42FE363D">
            <w:pPr>
              <w:spacing w:before="286" w:line="240" w:lineRule="auto"/>
              <w:jc w:val="center"/>
              <w:rPr>
                <w:rFonts w:ascii="宋体" w:hAnsi="宋体" w:eastAsia="宋体" w:cs="宋体"/>
                <w:sz w:val="18"/>
                <w:szCs w:val="18"/>
              </w:rPr>
            </w:pPr>
            <w:r>
              <w:rPr>
                <w:rFonts w:ascii="宋体" w:hAnsi="宋体" w:eastAsia="宋体" w:cs="宋体"/>
                <w:sz w:val="18"/>
                <w:szCs w:val="18"/>
              </w:rPr>
              <w:t>4</w:t>
            </w:r>
          </w:p>
        </w:tc>
        <w:tc>
          <w:tcPr>
            <w:tcW w:w="1203" w:type="dxa"/>
            <w:vAlign w:val="center"/>
          </w:tcPr>
          <w:p w14:paraId="507B20D0">
            <w:pPr>
              <w:spacing w:before="285" w:line="240" w:lineRule="auto"/>
              <w:ind w:left="26"/>
              <w:jc w:val="center"/>
              <w:rPr>
                <w:rFonts w:ascii="宋体" w:hAnsi="宋体" w:eastAsia="宋体" w:cs="宋体"/>
                <w:sz w:val="18"/>
                <w:szCs w:val="18"/>
              </w:rPr>
            </w:pPr>
            <w:r>
              <w:rPr>
                <w:rFonts w:ascii="宋体" w:hAnsi="宋体" w:eastAsia="宋体" w:cs="宋体"/>
                <w:sz w:val="18"/>
                <w:szCs w:val="18"/>
              </w:rPr>
              <w:t>010103002001</w:t>
            </w:r>
          </w:p>
        </w:tc>
        <w:tc>
          <w:tcPr>
            <w:tcW w:w="8867" w:type="dxa"/>
            <w:vAlign w:val="top"/>
          </w:tcPr>
          <w:p w14:paraId="40FEB78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余方弃置</w:t>
            </w:r>
          </w:p>
          <w:p w14:paraId="78446C3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1.废弃料品种:素土</w:t>
            </w:r>
          </w:p>
          <w:p w14:paraId="5B35A63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2.运距:5km</w:t>
            </w:r>
          </w:p>
        </w:tc>
        <w:tc>
          <w:tcPr>
            <w:tcW w:w="797" w:type="dxa"/>
            <w:vAlign w:val="top"/>
          </w:tcPr>
          <w:p w14:paraId="1F7829B6">
            <w:pPr>
              <w:spacing w:before="285"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5C104C84">
            <w:pPr>
              <w:spacing w:before="285" w:line="240" w:lineRule="auto"/>
              <w:ind w:right="7"/>
              <w:jc w:val="right"/>
              <w:rPr>
                <w:rFonts w:ascii="宋体" w:hAnsi="宋体" w:eastAsia="宋体" w:cs="宋体"/>
                <w:sz w:val="18"/>
                <w:szCs w:val="18"/>
              </w:rPr>
            </w:pPr>
            <w:r>
              <w:rPr>
                <w:rFonts w:ascii="宋体" w:hAnsi="宋体" w:eastAsia="宋体" w:cs="宋体"/>
                <w:spacing w:val="-2"/>
                <w:sz w:val="18"/>
                <w:szCs w:val="18"/>
              </w:rPr>
              <w:t>2.71</w:t>
            </w:r>
          </w:p>
        </w:tc>
        <w:tc>
          <w:tcPr>
            <w:tcW w:w="820" w:type="dxa"/>
            <w:vAlign w:val="top"/>
          </w:tcPr>
          <w:p w14:paraId="7DD8C3C8">
            <w:pPr>
              <w:pStyle w:val="7"/>
              <w:spacing w:line="240" w:lineRule="auto"/>
              <w:rPr>
                <w:rFonts w:ascii="宋体" w:hAnsi="宋体" w:eastAsia="宋体" w:cs="宋体"/>
                <w:sz w:val="18"/>
                <w:szCs w:val="18"/>
              </w:rPr>
            </w:pPr>
          </w:p>
        </w:tc>
        <w:tc>
          <w:tcPr>
            <w:tcW w:w="809" w:type="dxa"/>
            <w:vAlign w:val="top"/>
          </w:tcPr>
          <w:p w14:paraId="2A9405AF">
            <w:pPr>
              <w:pStyle w:val="7"/>
              <w:spacing w:line="240" w:lineRule="auto"/>
              <w:rPr>
                <w:rFonts w:ascii="宋体" w:hAnsi="宋体" w:eastAsia="宋体" w:cs="宋体"/>
                <w:sz w:val="18"/>
                <w:szCs w:val="18"/>
              </w:rPr>
            </w:pPr>
          </w:p>
        </w:tc>
        <w:tc>
          <w:tcPr>
            <w:tcW w:w="832" w:type="dxa"/>
            <w:vAlign w:val="top"/>
          </w:tcPr>
          <w:p w14:paraId="515293B0">
            <w:pPr>
              <w:pStyle w:val="7"/>
              <w:spacing w:line="240" w:lineRule="auto"/>
            </w:pPr>
          </w:p>
        </w:tc>
        <w:tc>
          <w:tcPr>
            <w:tcW w:w="1011" w:type="dxa"/>
            <w:tcBorders>
              <w:right w:val="single" w:color="000000" w:sz="14" w:space="0"/>
            </w:tcBorders>
            <w:vAlign w:val="top"/>
          </w:tcPr>
          <w:p w14:paraId="4073518F">
            <w:pPr>
              <w:pStyle w:val="7"/>
              <w:spacing w:line="240" w:lineRule="auto"/>
            </w:pPr>
          </w:p>
        </w:tc>
      </w:tr>
      <w:tr w14:paraId="3D98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6" w:hRule="atLeast"/>
        </w:trPr>
        <w:tc>
          <w:tcPr>
            <w:tcW w:w="539" w:type="dxa"/>
            <w:tcBorders>
              <w:left w:val="single" w:color="000000" w:sz="14" w:space="0"/>
            </w:tcBorders>
            <w:vAlign w:val="center"/>
          </w:tcPr>
          <w:p w14:paraId="6B83EB3B">
            <w:pPr>
              <w:pStyle w:val="7"/>
              <w:spacing w:line="240" w:lineRule="auto"/>
              <w:jc w:val="center"/>
            </w:pPr>
          </w:p>
          <w:p w14:paraId="5CB703DF">
            <w:pPr>
              <w:pStyle w:val="7"/>
              <w:spacing w:line="240" w:lineRule="auto"/>
              <w:jc w:val="center"/>
            </w:pPr>
          </w:p>
          <w:p w14:paraId="046D1D95">
            <w:pPr>
              <w:pStyle w:val="7"/>
              <w:spacing w:line="240" w:lineRule="auto"/>
              <w:jc w:val="center"/>
            </w:pPr>
          </w:p>
          <w:p w14:paraId="050D8EEC">
            <w:pPr>
              <w:spacing w:before="58" w:line="240" w:lineRule="auto"/>
              <w:jc w:val="center"/>
              <w:rPr>
                <w:rFonts w:ascii="宋体" w:hAnsi="宋体" w:eastAsia="宋体" w:cs="宋体"/>
                <w:sz w:val="18"/>
                <w:szCs w:val="18"/>
              </w:rPr>
            </w:pPr>
            <w:r>
              <w:rPr>
                <w:rFonts w:ascii="宋体" w:hAnsi="宋体" w:eastAsia="宋体" w:cs="宋体"/>
                <w:sz w:val="18"/>
                <w:szCs w:val="18"/>
              </w:rPr>
              <w:t>5</w:t>
            </w:r>
          </w:p>
        </w:tc>
        <w:tc>
          <w:tcPr>
            <w:tcW w:w="1203" w:type="dxa"/>
            <w:vAlign w:val="center"/>
          </w:tcPr>
          <w:p w14:paraId="3E9D0EF5">
            <w:pPr>
              <w:pStyle w:val="7"/>
              <w:spacing w:line="240" w:lineRule="auto"/>
              <w:jc w:val="center"/>
            </w:pPr>
          </w:p>
          <w:p w14:paraId="3DDDA743">
            <w:pPr>
              <w:pStyle w:val="7"/>
              <w:spacing w:line="240" w:lineRule="auto"/>
              <w:jc w:val="center"/>
            </w:pPr>
          </w:p>
          <w:p w14:paraId="2F70DDAF">
            <w:pPr>
              <w:pStyle w:val="7"/>
              <w:spacing w:line="240" w:lineRule="auto"/>
              <w:jc w:val="center"/>
            </w:pPr>
          </w:p>
          <w:p w14:paraId="4DBFF3AD">
            <w:pPr>
              <w:spacing w:before="58" w:line="240" w:lineRule="auto"/>
              <w:ind w:left="26"/>
              <w:jc w:val="center"/>
              <w:rPr>
                <w:rFonts w:ascii="宋体" w:hAnsi="宋体" w:eastAsia="宋体" w:cs="宋体"/>
                <w:sz w:val="18"/>
                <w:szCs w:val="18"/>
              </w:rPr>
            </w:pPr>
            <w:r>
              <w:rPr>
                <w:rFonts w:ascii="宋体" w:hAnsi="宋体" w:eastAsia="宋体" w:cs="宋体"/>
                <w:sz w:val="18"/>
                <w:szCs w:val="18"/>
              </w:rPr>
              <w:t>040201022001</w:t>
            </w:r>
          </w:p>
        </w:tc>
        <w:tc>
          <w:tcPr>
            <w:tcW w:w="8867" w:type="dxa"/>
            <w:vAlign w:val="top"/>
          </w:tcPr>
          <w:p w14:paraId="4C95D4B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排水沟</w:t>
            </w:r>
          </w:p>
          <w:p w14:paraId="1F2FE6C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1.断面尺寸:400*300</w:t>
            </w:r>
          </w:p>
          <w:p w14:paraId="01EF040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2.基础、垫层：材料品种、厚度:100厚C15混凝土垫层、50厚碎石垫层、素土夯实</w:t>
            </w:r>
          </w:p>
          <w:p w14:paraId="7502BD0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3.砌体材料:MU10页岩砖</w:t>
            </w:r>
          </w:p>
          <w:p w14:paraId="18D7A1D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4.砂浆强度等级:M7.5砂浆砌体</w:t>
            </w:r>
          </w:p>
          <w:p w14:paraId="1298960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5.盖板材质、规格:600x300x40芝麻灰花岗岩荔枝面，开圆孔直径30</w:t>
            </w:r>
          </w:p>
        </w:tc>
        <w:tc>
          <w:tcPr>
            <w:tcW w:w="797" w:type="dxa"/>
            <w:vAlign w:val="top"/>
          </w:tcPr>
          <w:p w14:paraId="2FE791ED">
            <w:pPr>
              <w:pStyle w:val="7"/>
              <w:spacing w:line="240" w:lineRule="auto"/>
              <w:jc w:val="both"/>
            </w:pPr>
          </w:p>
          <w:p w14:paraId="44BD8FCE">
            <w:pPr>
              <w:pStyle w:val="7"/>
              <w:spacing w:line="240" w:lineRule="auto"/>
              <w:jc w:val="both"/>
            </w:pPr>
          </w:p>
          <w:p w14:paraId="2A15694B">
            <w:pPr>
              <w:pStyle w:val="7"/>
              <w:spacing w:line="240" w:lineRule="auto"/>
              <w:jc w:val="both"/>
            </w:pPr>
          </w:p>
          <w:p w14:paraId="10CFCA3C">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1F61F7D1">
            <w:pPr>
              <w:pStyle w:val="7"/>
              <w:spacing w:line="240" w:lineRule="auto"/>
            </w:pPr>
          </w:p>
          <w:p w14:paraId="38AFBD80">
            <w:pPr>
              <w:pStyle w:val="7"/>
              <w:spacing w:line="240" w:lineRule="auto"/>
            </w:pPr>
          </w:p>
          <w:p w14:paraId="7EDD61E8">
            <w:pPr>
              <w:pStyle w:val="7"/>
              <w:spacing w:line="240" w:lineRule="auto"/>
            </w:pPr>
          </w:p>
          <w:p w14:paraId="432040D9">
            <w:pPr>
              <w:spacing w:before="59" w:line="240" w:lineRule="auto"/>
              <w:ind w:right="7"/>
              <w:jc w:val="right"/>
              <w:rPr>
                <w:rFonts w:ascii="宋体" w:hAnsi="宋体" w:eastAsia="宋体" w:cs="宋体"/>
                <w:sz w:val="18"/>
                <w:szCs w:val="18"/>
              </w:rPr>
            </w:pPr>
            <w:r>
              <w:rPr>
                <w:rFonts w:ascii="宋体" w:hAnsi="宋体" w:eastAsia="宋体" w:cs="宋体"/>
                <w:spacing w:val="-4"/>
                <w:sz w:val="18"/>
                <w:szCs w:val="18"/>
              </w:rPr>
              <w:t>10.76</w:t>
            </w:r>
          </w:p>
        </w:tc>
        <w:tc>
          <w:tcPr>
            <w:tcW w:w="820" w:type="dxa"/>
            <w:vAlign w:val="top"/>
          </w:tcPr>
          <w:p w14:paraId="034E2E76">
            <w:pPr>
              <w:pStyle w:val="7"/>
              <w:spacing w:line="240" w:lineRule="auto"/>
              <w:rPr>
                <w:rFonts w:ascii="宋体" w:hAnsi="宋体" w:eastAsia="宋体" w:cs="宋体"/>
                <w:sz w:val="18"/>
                <w:szCs w:val="18"/>
              </w:rPr>
            </w:pPr>
          </w:p>
        </w:tc>
        <w:tc>
          <w:tcPr>
            <w:tcW w:w="809" w:type="dxa"/>
            <w:vAlign w:val="top"/>
          </w:tcPr>
          <w:p w14:paraId="0723785A">
            <w:pPr>
              <w:pStyle w:val="7"/>
              <w:spacing w:line="240" w:lineRule="auto"/>
              <w:rPr>
                <w:rFonts w:ascii="宋体" w:hAnsi="宋体" w:eastAsia="宋体" w:cs="宋体"/>
                <w:sz w:val="18"/>
                <w:szCs w:val="18"/>
              </w:rPr>
            </w:pPr>
          </w:p>
        </w:tc>
        <w:tc>
          <w:tcPr>
            <w:tcW w:w="832" w:type="dxa"/>
            <w:vAlign w:val="top"/>
          </w:tcPr>
          <w:p w14:paraId="06806CC6">
            <w:pPr>
              <w:pStyle w:val="7"/>
              <w:spacing w:line="240" w:lineRule="auto"/>
            </w:pPr>
          </w:p>
        </w:tc>
        <w:tc>
          <w:tcPr>
            <w:tcW w:w="1011" w:type="dxa"/>
            <w:tcBorders>
              <w:right w:val="single" w:color="000000" w:sz="14" w:space="0"/>
            </w:tcBorders>
            <w:vAlign w:val="top"/>
          </w:tcPr>
          <w:p w14:paraId="7D9BE556">
            <w:pPr>
              <w:pStyle w:val="7"/>
              <w:spacing w:line="240" w:lineRule="auto"/>
            </w:pPr>
          </w:p>
        </w:tc>
      </w:tr>
      <w:tr w14:paraId="381C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4" w:hRule="atLeast"/>
        </w:trPr>
        <w:tc>
          <w:tcPr>
            <w:tcW w:w="539" w:type="dxa"/>
            <w:tcBorders>
              <w:left w:val="single" w:color="000000" w:sz="14" w:space="0"/>
            </w:tcBorders>
            <w:vAlign w:val="center"/>
          </w:tcPr>
          <w:p w14:paraId="31FD422D">
            <w:pPr>
              <w:spacing w:before="186" w:line="240" w:lineRule="auto"/>
              <w:jc w:val="center"/>
              <w:rPr>
                <w:rFonts w:ascii="宋体" w:hAnsi="宋体" w:eastAsia="宋体" w:cs="宋体"/>
                <w:sz w:val="18"/>
                <w:szCs w:val="18"/>
              </w:rPr>
            </w:pPr>
            <w:r>
              <w:rPr>
                <w:rFonts w:ascii="宋体" w:hAnsi="宋体" w:eastAsia="宋体" w:cs="宋体"/>
                <w:sz w:val="18"/>
                <w:szCs w:val="18"/>
              </w:rPr>
              <w:t>6</w:t>
            </w:r>
          </w:p>
        </w:tc>
        <w:tc>
          <w:tcPr>
            <w:tcW w:w="1203" w:type="dxa"/>
            <w:vAlign w:val="center"/>
          </w:tcPr>
          <w:p w14:paraId="7866C980">
            <w:pPr>
              <w:spacing w:before="186" w:line="240" w:lineRule="auto"/>
              <w:ind w:left="26"/>
              <w:jc w:val="center"/>
              <w:rPr>
                <w:rFonts w:ascii="宋体" w:hAnsi="宋体" w:eastAsia="宋体" w:cs="宋体"/>
                <w:sz w:val="18"/>
                <w:szCs w:val="18"/>
              </w:rPr>
            </w:pPr>
            <w:r>
              <w:rPr>
                <w:rFonts w:ascii="宋体" w:hAnsi="宋体" w:eastAsia="宋体" w:cs="宋体"/>
                <w:sz w:val="18"/>
                <w:szCs w:val="18"/>
              </w:rPr>
              <w:t>010904003001</w:t>
            </w:r>
          </w:p>
        </w:tc>
        <w:tc>
          <w:tcPr>
            <w:tcW w:w="8867" w:type="dxa"/>
            <w:vAlign w:val="top"/>
          </w:tcPr>
          <w:p w14:paraId="2629D3C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排水沟防水砂浆</w:t>
            </w:r>
          </w:p>
          <w:p w14:paraId="73149F8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20厚1:2水泥砂浆抹面</w:t>
            </w:r>
          </w:p>
        </w:tc>
        <w:tc>
          <w:tcPr>
            <w:tcW w:w="797" w:type="dxa"/>
            <w:vAlign w:val="top"/>
          </w:tcPr>
          <w:p w14:paraId="49E69DB6">
            <w:pPr>
              <w:spacing w:before="187"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51A29426">
            <w:pPr>
              <w:spacing w:before="186" w:line="240" w:lineRule="auto"/>
              <w:ind w:right="7"/>
              <w:jc w:val="right"/>
              <w:rPr>
                <w:rFonts w:ascii="宋体" w:hAnsi="宋体" w:eastAsia="宋体" w:cs="宋体"/>
                <w:sz w:val="18"/>
                <w:szCs w:val="18"/>
              </w:rPr>
            </w:pPr>
            <w:r>
              <w:rPr>
                <w:rFonts w:ascii="宋体" w:hAnsi="宋体" w:eastAsia="宋体" w:cs="宋体"/>
                <w:spacing w:val="-2"/>
                <w:sz w:val="18"/>
                <w:szCs w:val="18"/>
              </w:rPr>
              <w:t>8.61</w:t>
            </w:r>
          </w:p>
        </w:tc>
        <w:tc>
          <w:tcPr>
            <w:tcW w:w="820" w:type="dxa"/>
            <w:vAlign w:val="top"/>
          </w:tcPr>
          <w:p w14:paraId="1B9B4AE2">
            <w:pPr>
              <w:pStyle w:val="7"/>
              <w:spacing w:line="240" w:lineRule="auto"/>
              <w:rPr>
                <w:rFonts w:ascii="宋体" w:hAnsi="宋体" w:eastAsia="宋体" w:cs="宋体"/>
                <w:sz w:val="18"/>
                <w:szCs w:val="18"/>
              </w:rPr>
            </w:pPr>
          </w:p>
        </w:tc>
        <w:tc>
          <w:tcPr>
            <w:tcW w:w="809" w:type="dxa"/>
            <w:vAlign w:val="top"/>
          </w:tcPr>
          <w:p w14:paraId="7B527598">
            <w:pPr>
              <w:pStyle w:val="7"/>
              <w:spacing w:line="240" w:lineRule="auto"/>
              <w:rPr>
                <w:rFonts w:ascii="宋体" w:hAnsi="宋体" w:eastAsia="宋体" w:cs="宋体"/>
                <w:sz w:val="18"/>
                <w:szCs w:val="18"/>
              </w:rPr>
            </w:pPr>
          </w:p>
        </w:tc>
        <w:tc>
          <w:tcPr>
            <w:tcW w:w="832" w:type="dxa"/>
            <w:vAlign w:val="top"/>
          </w:tcPr>
          <w:p w14:paraId="2CEFC5FE">
            <w:pPr>
              <w:pStyle w:val="7"/>
              <w:spacing w:line="240" w:lineRule="auto"/>
            </w:pPr>
          </w:p>
        </w:tc>
        <w:tc>
          <w:tcPr>
            <w:tcW w:w="1011" w:type="dxa"/>
            <w:tcBorders>
              <w:right w:val="single" w:color="000000" w:sz="14" w:space="0"/>
            </w:tcBorders>
            <w:vAlign w:val="top"/>
          </w:tcPr>
          <w:p w14:paraId="380197E4">
            <w:pPr>
              <w:pStyle w:val="7"/>
              <w:spacing w:line="240" w:lineRule="auto"/>
            </w:pPr>
          </w:p>
        </w:tc>
      </w:tr>
      <w:tr w14:paraId="318A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3EF63B13">
            <w:pPr>
              <w:pStyle w:val="7"/>
              <w:spacing w:line="240" w:lineRule="auto"/>
              <w:jc w:val="center"/>
            </w:pPr>
          </w:p>
          <w:p w14:paraId="26EE8A83">
            <w:pPr>
              <w:spacing w:before="59" w:line="240" w:lineRule="auto"/>
              <w:jc w:val="center"/>
              <w:rPr>
                <w:rFonts w:ascii="宋体" w:hAnsi="宋体" w:eastAsia="宋体" w:cs="宋体"/>
                <w:sz w:val="18"/>
                <w:szCs w:val="18"/>
              </w:rPr>
            </w:pPr>
            <w:r>
              <w:rPr>
                <w:rFonts w:ascii="宋体" w:hAnsi="宋体" w:eastAsia="宋体" w:cs="宋体"/>
                <w:sz w:val="18"/>
                <w:szCs w:val="18"/>
              </w:rPr>
              <w:t>7</w:t>
            </w:r>
          </w:p>
        </w:tc>
        <w:tc>
          <w:tcPr>
            <w:tcW w:w="1203" w:type="dxa"/>
            <w:tcBorders>
              <w:bottom w:val="single" w:color="000000" w:sz="14" w:space="0"/>
            </w:tcBorders>
            <w:vAlign w:val="center"/>
          </w:tcPr>
          <w:p w14:paraId="759ABBE1">
            <w:pPr>
              <w:pStyle w:val="7"/>
              <w:spacing w:line="240" w:lineRule="auto"/>
              <w:jc w:val="center"/>
            </w:pPr>
          </w:p>
          <w:p w14:paraId="7BD4D670">
            <w:pPr>
              <w:spacing w:before="59" w:line="240" w:lineRule="auto"/>
              <w:ind w:left="26"/>
              <w:jc w:val="center"/>
              <w:rPr>
                <w:rFonts w:ascii="宋体" w:hAnsi="宋体" w:eastAsia="宋体" w:cs="宋体"/>
                <w:sz w:val="18"/>
                <w:szCs w:val="18"/>
              </w:rPr>
            </w:pPr>
            <w:r>
              <w:rPr>
                <w:rFonts w:ascii="宋体" w:hAnsi="宋体" w:eastAsia="宋体" w:cs="宋体"/>
                <w:sz w:val="18"/>
                <w:szCs w:val="18"/>
              </w:rPr>
              <w:t>050201015001</w:t>
            </w:r>
          </w:p>
        </w:tc>
        <w:tc>
          <w:tcPr>
            <w:tcW w:w="8867" w:type="dxa"/>
            <w:tcBorders>
              <w:bottom w:val="single" w:color="000000" w:sz="14" w:space="0"/>
            </w:tcBorders>
            <w:vAlign w:val="top"/>
          </w:tcPr>
          <w:p w14:paraId="2355068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栈道</w:t>
            </w:r>
          </w:p>
          <w:p w14:paraId="03A2315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1.栈道宽度:1.2m</w:t>
            </w:r>
          </w:p>
          <w:p w14:paraId="5FE386C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2.支架材料种类:50X50原木色菠萝格木龙骨</w:t>
            </w:r>
          </w:p>
          <w:p w14:paraId="038F144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3.面层材料种类:1200X100X50通长原木色菠萝格木</w:t>
            </w:r>
          </w:p>
          <w:p w14:paraId="1B5125D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4.防护材料种类:表面刷涂防虫、防火、防腐漆</w:t>
            </w:r>
          </w:p>
        </w:tc>
        <w:tc>
          <w:tcPr>
            <w:tcW w:w="797" w:type="dxa"/>
            <w:tcBorders>
              <w:bottom w:val="single" w:color="000000" w:sz="14" w:space="0"/>
            </w:tcBorders>
            <w:vAlign w:val="top"/>
          </w:tcPr>
          <w:p w14:paraId="50024D67">
            <w:pPr>
              <w:pStyle w:val="7"/>
              <w:spacing w:line="240" w:lineRule="auto"/>
              <w:jc w:val="both"/>
            </w:pPr>
          </w:p>
          <w:p w14:paraId="1AE2A6A7">
            <w:pPr>
              <w:pStyle w:val="7"/>
              <w:spacing w:line="240" w:lineRule="auto"/>
              <w:jc w:val="both"/>
            </w:pPr>
          </w:p>
          <w:p w14:paraId="7A7C290C">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4FFB0EEC">
            <w:pPr>
              <w:pStyle w:val="7"/>
              <w:spacing w:line="240" w:lineRule="auto"/>
            </w:pPr>
          </w:p>
          <w:p w14:paraId="56CDB694">
            <w:pPr>
              <w:pStyle w:val="7"/>
              <w:spacing w:line="240" w:lineRule="auto"/>
            </w:pPr>
          </w:p>
          <w:p w14:paraId="7C24E4FB">
            <w:pPr>
              <w:spacing w:before="58" w:line="240" w:lineRule="auto"/>
              <w:ind w:right="7"/>
              <w:jc w:val="right"/>
              <w:rPr>
                <w:rFonts w:ascii="宋体" w:hAnsi="宋体" w:eastAsia="宋体" w:cs="宋体"/>
                <w:sz w:val="18"/>
                <w:szCs w:val="18"/>
              </w:rPr>
            </w:pPr>
            <w:r>
              <w:rPr>
                <w:rFonts w:ascii="宋体" w:hAnsi="宋体" w:eastAsia="宋体" w:cs="宋体"/>
                <w:spacing w:val="-1"/>
                <w:sz w:val="18"/>
                <w:szCs w:val="18"/>
              </w:rPr>
              <w:t>51.707</w:t>
            </w:r>
          </w:p>
        </w:tc>
        <w:tc>
          <w:tcPr>
            <w:tcW w:w="820" w:type="dxa"/>
            <w:tcBorders>
              <w:bottom w:val="single" w:color="000000" w:sz="14" w:space="0"/>
            </w:tcBorders>
            <w:vAlign w:val="top"/>
          </w:tcPr>
          <w:p w14:paraId="444D3B4F">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2BFF8F40">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2D77762C">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4BCC8DDE">
            <w:pPr>
              <w:pStyle w:val="7"/>
              <w:spacing w:line="240" w:lineRule="auto"/>
              <w:rPr>
                <w:rFonts w:ascii="宋体" w:hAnsi="宋体" w:eastAsia="宋体" w:cs="宋体"/>
                <w:sz w:val="18"/>
                <w:szCs w:val="18"/>
              </w:rPr>
            </w:pPr>
          </w:p>
        </w:tc>
      </w:tr>
      <w:tr w14:paraId="2B0B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 w:hRule="atLeast"/>
        </w:trPr>
        <w:tc>
          <w:tcPr>
            <w:tcW w:w="539" w:type="dxa"/>
            <w:tcBorders>
              <w:left w:val="single" w:color="000000" w:sz="14" w:space="0"/>
            </w:tcBorders>
            <w:vAlign w:val="center"/>
          </w:tcPr>
          <w:p w14:paraId="364F07BC">
            <w:pPr>
              <w:pStyle w:val="7"/>
              <w:spacing w:line="240" w:lineRule="auto"/>
              <w:jc w:val="center"/>
            </w:pPr>
          </w:p>
          <w:p w14:paraId="69BD8CB0">
            <w:pPr>
              <w:pStyle w:val="7"/>
              <w:spacing w:line="240" w:lineRule="auto"/>
              <w:jc w:val="center"/>
            </w:pPr>
          </w:p>
          <w:p w14:paraId="106E1B6E">
            <w:pPr>
              <w:pStyle w:val="7"/>
              <w:spacing w:line="240" w:lineRule="auto"/>
              <w:jc w:val="center"/>
            </w:pPr>
          </w:p>
          <w:p w14:paraId="1224C9C5">
            <w:pPr>
              <w:spacing w:before="58" w:line="240" w:lineRule="auto"/>
              <w:jc w:val="center"/>
              <w:rPr>
                <w:rFonts w:ascii="宋体" w:hAnsi="宋体" w:eastAsia="宋体" w:cs="宋体"/>
                <w:sz w:val="18"/>
                <w:szCs w:val="18"/>
              </w:rPr>
            </w:pPr>
            <w:r>
              <w:rPr>
                <w:rFonts w:ascii="宋体" w:hAnsi="宋体" w:eastAsia="宋体" w:cs="宋体"/>
                <w:sz w:val="18"/>
                <w:szCs w:val="18"/>
              </w:rPr>
              <w:t>8</w:t>
            </w:r>
          </w:p>
        </w:tc>
        <w:tc>
          <w:tcPr>
            <w:tcW w:w="1203" w:type="dxa"/>
            <w:vAlign w:val="center"/>
          </w:tcPr>
          <w:p w14:paraId="68392C8D">
            <w:pPr>
              <w:pStyle w:val="7"/>
              <w:spacing w:line="240" w:lineRule="auto"/>
              <w:jc w:val="center"/>
            </w:pPr>
          </w:p>
          <w:p w14:paraId="5D239BFD">
            <w:pPr>
              <w:pStyle w:val="7"/>
              <w:spacing w:line="240" w:lineRule="auto"/>
              <w:jc w:val="center"/>
            </w:pPr>
          </w:p>
          <w:p w14:paraId="5E2CE6C0">
            <w:pPr>
              <w:pStyle w:val="7"/>
              <w:spacing w:line="240" w:lineRule="auto"/>
              <w:jc w:val="center"/>
            </w:pPr>
          </w:p>
          <w:p w14:paraId="69C0DBBD">
            <w:pPr>
              <w:spacing w:before="58" w:line="240" w:lineRule="auto"/>
              <w:ind w:left="26"/>
              <w:jc w:val="center"/>
              <w:rPr>
                <w:rFonts w:ascii="宋体" w:hAnsi="宋体" w:eastAsia="宋体" w:cs="宋体"/>
                <w:sz w:val="18"/>
                <w:szCs w:val="18"/>
              </w:rPr>
            </w:pPr>
            <w:r>
              <w:rPr>
                <w:rFonts w:ascii="宋体" w:hAnsi="宋体" w:eastAsia="宋体" w:cs="宋体"/>
                <w:sz w:val="18"/>
                <w:szCs w:val="18"/>
              </w:rPr>
              <w:t>011503008001</w:t>
            </w:r>
          </w:p>
        </w:tc>
        <w:tc>
          <w:tcPr>
            <w:tcW w:w="8867" w:type="dxa"/>
            <w:vAlign w:val="top"/>
          </w:tcPr>
          <w:p w14:paraId="6998D60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玻璃栏板扶手</w:t>
            </w:r>
          </w:p>
          <w:p w14:paraId="37538CB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1.栏杆玻璃的种类、规格、颜色:50x5厚不锈钢板，亚光面10厚钢化夹胶清玻璃</w:t>
            </w:r>
          </w:p>
          <w:p w14:paraId="655470E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2.固定方式:10x150x150、4直径8膨胀螺栓固定</w:t>
            </w:r>
          </w:p>
          <w:p w14:paraId="2480564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3.固定配件种类:5厚不锈钢板成品固定件，亚光面</w:t>
            </w:r>
          </w:p>
        </w:tc>
        <w:tc>
          <w:tcPr>
            <w:tcW w:w="797" w:type="dxa"/>
            <w:vAlign w:val="top"/>
          </w:tcPr>
          <w:p w14:paraId="512178D9">
            <w:pPr>
              <w:pStyle w:val="7"/>
              <w:spacing w:line="240" w:lineRule="auto"/>
              <w:jc w:val="both"/>
            </w:pPr>
          </w:p>
          <w:p w14:paraId="0308E7D7">
            <w:pPr>
              <w:pStyle w:val="7"/>
              <w:spacing w:line="240" w:lineRule="auto"/>
              <w:jc w:val="both"/>
            </w:pPr>
          </w:p>
          <w:p w14:paraId="33579313">
            <w:pPr>
              <w:pStyle w:val="7"/>
              <w:spacing w:line="240" w:lineRule="auto"/>
              <w:jc w:val="both"/>
            </w:pPr>
          </w:p>
          <w:p w14:paraId="7C5FF688">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4C867164">
            <w:pPr>
              <w:pStyle w:val="7"/>
              <w:spacing w:line="240" w:lineRule="auto"/>
            </w:pPr>
          </w:p>
          <w:p w14:paraId="34C7C63B">
            <w:pPr>
              <w:pStyle w:val="7"/>
              <w:spacing w:line="240" w:lineRule="auto"/>
            </w:pPr>
          </w:p>
          <w:p w14:paraId="16F89218">
            <w:pPr>
              <w:pStyle w:val="7"/>
              <w:spacing w:line="240" w:lineRule="auto"/>
            </w:pPr>
          </w:p>
          <w:p w14:paraId="142BDE36">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76.97</w:t>
            </w:r>
          </w:p>
        </w:tc>
        <w:tc>
          <w:tcPr>
            <w:tcW w:w="820" w:type="dxa"/>
            <w:vAlign w:val="top"/>
          </w:tcPr>
          <w:p w14:paraId="4F75E73B">
            <w:pPr>
              <w:pStyle w:val="7"/>
              <w:spacing w:line="240" w:lineRule="auto"/>
              <w:rPr>
                <w:rFonts w:ascii="宋体" w:hAnsi="宋体" w:eastAsia="宋体" w:cs="宋体"/>
                <w:sz w:val="18"/>
                <w:szCs w:val="18"/>
              </w:rPr>
            </w:pPr>
          </w:p>
        </w:tc>
        <w:tc>
          <w:tcPr>
            <w:tcW w:w="809" w:type="dxa"/>
            <w:vAlign w:val="top"/>
          </w:tcPr>
          <w:p w14:paraId="05BDE9BF">
            <w:pPr>
              <w:pStyle w:val="7"/>
              <w:spacing w:line="240" w:lineRule="auto"/>
              <w:rPr>
                <w:rFonts w:ascii="宋体" w:hAnsi="宋体" w:eastAsia="宋体" w:cs="宋体"/>
                <w:sz w:val="18"/>
                <w:szCs w:val="18"/>
              </w:rPr>
            </w:pPr>
          </w:p>
        </w:tc>
        <w:tc>
          <w:tcPr>
            <w:tcW w:w="832" w:type="dxa"/>
            <w:vAlign w:val="top"/>
          </w:tcPr>
          <w:p w14:paraId="333FC7F3">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1534DAD">
            <w:pPr>
              <w:pStyle w:val="7"/>
              <w:spacing w:line="240" w:lineRule="auto"/>
              <w:rPr>
                <w:rFonts w:ascii="宋体" w:hAnsi="宋体" w:eastAsia="宋体" w:cs="宋体"/>
                <w:sz w:val="18"/>
                <w:szCs w:val="18"/>
              </w:rPr>
            </w:pPr>
          </w:p>
        </w:tc>
      </w:tr>
      <w:tr w14:paraId="2546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539" w:type="dxa"/>
            <w:tcBorders>
              <w:left w:val="single" w:color="000000" w:sz="14" w:space="0"/>
            </w:tcBorders>
            <w:vAlign w:val="center"/>
          </w:tcPr>
          <w:p w14:paraId="7E3F8246">
            <w:pPr>
              <w:spacing w:before="167" w:line="240" w:lineRule="auto"/>
              <w:jc w:val="center"/>
              <w:rPr>
                <w:rFonts w:ascii="宋体" w:hAnsi="宋体" w:eastAsia="宋体" w:cs="宋体"/>
                <w:sz w:val="18"/>
                <w:szCs w:val="18"/>
              </w:rPr>
            </w:pPr>
            <w:r>
              <w:rPr>
                <w:rFonts w:ascii="宋体" w:hAnsi="宋体" w:eastAsia="宋体" w:cs="宋体"/>
                <w:sz w:val="18"/>
                <w:szCs w:val="18"/>
              </w:rPr>
              <w:t>9</w:t>
            </w:r>
          </w:p>
        </w:tc>
        <w:tc>
          <w:tcPr>
            <w:tcW w:w="1203" w:type="dxa"/>
            <w:vAlign w:val="center"/>
          </w:tcPr>
          <w:p w14:paraId="56E261AF">
            <w:pPr>
              <w:spacing w:before="167" w:line="240" w:lineRule="auto"/>
              <w:ind w:left="26"/>
              <w:jc w:val="center"/>
              <w:rPr>
                <w:rFonts w:ascii="宋体" w:hAnsi="宋体" w:eastAsia="宋体" w:cs="宋体"/>
                <w:sz w:val="18"/>
                <w:szCs w:val="18"/>
              </w:rPr>
            </w:pPr>
            <w:r>
              <w:rPr>
                <w:rFonts w:ascii="宋体" w:hAnsi="宋体" w:eastAsia="宋体" w:cs="宋体"/>
                <w:sz w:val="18"/>
                <w:szCs w:val="18"/>
              </w:rPr>
              <w:t>010807003001</w:t>
            </w:r>
          </w:p>
        </w:tc>
        <w:tc>
          <w:tcPr>
            <w:tcW w:w="8867" w:type="dxa"/>
            <w:vAlign w:val="top"/>
          </w:tcPr>
          <w:p w14:paraId="05B9779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金属百叶窗</w:t>
            </w:r>
          </w:p>
          <w:p w14:paraId="3EFBAC5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1.定制金属百叶窗</w:t>
            </w:r>
          </w:p>
        </w:tc>
        <w:tc>
          <w:tcPr>
            <w:tcW w:w="797" w:type="dxa"/>
            <w:vAlign w:val="top"/>
          </w:tcPr>
          <w:p w14:paraId="750F5BF0">
            <w:pPr>
              <w:spacing w:before="168" w:line="240" w:lineRule="auto"/>
              <w:ind w:left="218"/>
              <w:jc w:val="both"/>
              <w:rPr>
                <w:rFonts w:ascii="宋体" w:hAnsi="宋体" w:eastAsia="宋体" w:cs="宋体"/>
                <w:sz w:val="18"/>
                <w:szCs w:val="18"/>
              </w:rPr>
            </w:pPr>
            <w:r>
              <w:rPr>
                <w:rFonts w:ascii="宋体" w:hAnsi="宋体" w:eastAsia="宋体" w:cs="宋体"/>
                <w:sz w:val="18"/>
                <w:szCs w:val="18"/>
              </w:rPr>
              <w:t>樘</w:t>
            </w:r>
          </w:p>
        </w:tc>
        <w:tc>
          <w:tcPr>
            <w:tcW w:w="652" w:type="dxa"/>
            <w:vAlign w:val="top"/>
          </w:tcPr>
          <w:p w14:paraId="077EDEF8">
            <w:pPr>
              <w:spacing w:before="167" w:line="240" w:lineRule="auto"/>
              <w:jc w:val="right"/>
              <w:rPr>
                <w:rFonts w:ascii="宋体" w:hAnsi="宋体" w:eastAsia="宋体" w:cs="宋体"/>
                <w:sz w:val="18"/>
                <w:szCs w:val="18"/>
              </w:rPr>
            </w:pPr>
            <w:r>
              <w:rPr>
                <w:rFonts w:ascii="宋体" w:hAnsi="宋体" w:eastAsia="宋体" w:cs="宋体"/>
                <w:spacing w:val="-11"/>
                <w:sz w:val="18"/>
                <w:szCs w:val="18"/>
              </w:rPr>
              <w:t>5</w:t>
            </w:r>
          </w:p>
        </w:tc>
        <w:tc>
          <w:tcPr>
            <w:tcW w:w="820" w:type="dxa"/>
            <w:vAlign w:val="top"/>
          </w:tcPr>
          <w:p w14:paraId="5DA39058">
            <w:pPr>
              <w:pStyle w:val="7"/>
              <w:spacing w:line="240" w:lineRule="auto"/>
              <w:rPr>
                <w:rFonts w:ascii="宋体" w:hAnsi="宋体" w:eastAsia="宋体" w:cs="宋体"/>
                <w:sz w:val="18"/>
                <w:szCs w:val="18"/>
              </w:rPr>
            </w:pPr>
          </w:p>
        </w:tc>
        <w:tc>
          <w:tcPr>
            <w:tcW w:w="809" w:type="dxa"/>
            <w:vAlign w:val="top"/>
          </w:tcPr>
          <w:p w14:paraId="5CD629CB">
            <w:pPr>
              <w:pStyle w:val="7"/>
              <w:spacing w:line="240" w:lineRule="auto"/>
              <w:rPr>
                <w:rFonts w:ascii="宋体" w:hAnsi="宋体" w:eastAsia="宋体" w:cs="宋体"/>
                <w:sz w:val="18"/>
                <w:szCs w:val="18"/>
              </w:rPr>
            </w:pPr>
          </w:p>
        </w:tc>
        <w:tc>
          <w:tcPr>
            <w:tcW w:w="832" w:type="dxa"/>
            <w:vAlign w:val="top"/>
          </w:tcPr>
          <w:p w14:paraId="4B8F13E6">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00CEA2B">
            <w:pPr>
              <w:pStyle w:val="7"/>
              <w:spacing w:line="240" w:lineRule="auto"/>
              <w:rPr>
                <w:rFonts w:ascii="宋体" w:hAnsi="宋体" w:eastAsia="宋体" w:cs="宋体"/>
                <w:sz w:val="18"/>
                <w:szCs w:val="18"/>
              </w:rPr>
            </w:pPr>
          </w:p>
        </w:tc>
      </w:tr>
      <w:tr w14:paraId="735A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4D17A0AD">
            <w:pPr>
              <w:pStyle w:val="7"/>
              <w:spacing w:line="240" w:lineRule="auto"/>
              <w:jc w:val="center"/>
            </w:pPr>
          </w:p>
        </w:tc>
        <w:tc>
          <w:tcPr>
            <w:tcW w:w="1203" w:type="dxa"/>
            <w:vAlign w:val="center"/>
          </w:tcPr>
          <w:p w14:paraId="49AC8AD1">
            <w:pPr>
              <w:pStyle w:val="7"/>
              <w:spacing w:line="240" w:lineRule="auto"/>
              <w:jc w:val="center"/>
            </w:pPr>
          </w:p>
        </w:tc>
        <w:tc>
          <w:tcPr>
            <w:tcW w:w="8867" w:type="dxa"/>
            <w:vAlign w:val="top"/>
          </w:tcPr>
          <w:p w14:paraId="63BAE1E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分部小计(建筑)</w:t>
            </w:r>
          </w:p>
        </w:tc>
        <w:tc>
          <w:tcPr>
            <w:tcW w:w="797" w:type="dxa"/>
            <w:vAlign w:val="top"/>
          </w:tcPr>
          <w:p w14:paraId="24D6CFEE">
            <w:pPr>
              <w:pStyle w:val="7"/>
              <w:spacing w:line="240" w:lineRule="auto"/>
              <w:jc w:val="both"/>
            </w:pPr>
          </w:p>
        </w:tc>
        <w:tc>
          <w:tcPr>
            <w:tcW w:w="652" w:type="dxa"/>
            <w:vAlign w:val="top"/>
          </w:tcPr>
          <w:p w14:paraId="1A572026">
            <w:pPr>
              <w:pStyle w:val="7"/>
              <w:spacing w:line="240" w:lineRule="auto"/>
            </w:pPr>
          </w:p>
        </w:tc>
        <w:tc>
          <w:tcPr>
            <w:tcW w:w="820" w:type="dxa"/>
            <w:vAlign w:val="top"/>
          </w:tcPr>
          <w:p w14:paraId="43D2A640">
            <w:pPr>
              <w:pStyle w:val="7"/>
              <w:spacing w:line="240" w:lineRule="auto"/>
            </w:pPr>
          </w:p>
        </w:tc>
        <w:tc>
          <w:tcPr>
            <w:tcW w:w="809" w:type="dxa"/>
            <w:vAlign w:val="top"/>
          </w:tcPr>
          <w:p w14:paraId="20EB5EA3">
            <w:pPr>
              <w:pStyle w:val="7"/>
              <w:spacing w:line="240" w:lineRule="auto"/>
              <w:rPr>
                <w:rFonts w:ascii="宋体" w:hAnsi="宋体" w:eastAsia="宋体" w:cs="宋体"/>
                <w:sz w:val="18"/>
                <w:szCs w:val="18"/>
              </w:rPr>
            </w:pPr>
          </w:p>
        </w:tc>
        <w:tc>
          <w:tcPr>
            <w:tcW w:w="832" w:type="dxa"/>
            <w:vAlign w:val="top"/>
          </w:tcPr>
          <w:p w14:paraId="1E085890">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576197F4">
            <w:pPr>
              <w:pStyle w:val="7"/>
              <w:spacing w:line="240" w:lineRule="auto"/>
            </w:pPr>
          </w:p>
        </w:tc>
      </w:tr>
      <w:tr w14:paraId="53F7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0CE4644F">
            <w:pPr>
              <w:pStyle w:val="7"/>
              <w:spacing w:line="240" w:lineRule="auto"/>
              <w:jc w:val="center"/>
            </w:pPr>
          </w:p>
        </w:tc>
        <w:tc>
          <w:tcPr>
            <w:tcW w:w="1203" w:type="dxa"/>
            <w:vAlign w:val="center"/>
          </w:tcPr>
          <w:p w14:paraId="2F3452BF">
            <w:pPr>
              <w:pStyle w:val="7"/>
              <w:spacing w:line="240" w:lineRule="auto"/>
              <w:jc w:val="center"/>
            </w:pPr>
          </w:p>
        </w:tc>
        <w:tc>
          <w:tcPr>
            <w:tcW w:w="8867" w:type="dxa"/>
            <w:vAlign w:val="top"/>
          </w:tcPr>
          <w:p w14:paraId="2D9216D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古遗址本体修复</w:t>
            </w:r>
          </w:p>
        </w:tc>
        <w:tc>
          <w:tcPr>
            <w:tcW w:w="797" w:type="dxa"/>
            <w:vAlign w:val="top"/>
          </w:tcPr>
          <w:p w14:paraId="534ED31F">
            <w:pPr>
              <w:pStyle w:val="7"/>
              <w:spacing w:line="240" w:lineRule="auto"/>
              <w:jc w:val="both"/>
            </w:pPr>
          </w:p>
        </w:tc>
        <w:tc>
          <w:tcPr>
            <w:tcW w:w="652" w:type="dxa"/>
            <w:vAlign w:val="top"/>
          </w:tcPr>
          <w:p w14:paraId="62836E60">
            <w:pPr>
              <w:pStyle w:val="7"/>
              <w:spacing w:line="240" w:lineRule="auto"/>
            </w:pPr>
          </w:p>
        </w:tc>
        <w:tc>
          <w:tcPr>
            <w:tcW w:w="820" w:type="dxa"/>
            <w:vAlign w:val="top"/>
          </w:tcPr>
          <w:p w14:paraId="77E0CF03">
            <w:pPr>
              <w:pStyle w:val="7"/>
              <w:spacing w:line="240" w:lineRule="auto"/>
            </w:pPr>
          </w:p>
        </w:tc>
        <w:tc>
          <w:tcPr>
            <w:tcW w:w="809" w:type="dxa"/>
            <w:vAlign w:val="top"/>
          </w:tcPr>
          <w:p w14:paraId="0A5946C1">
            <w:pPr>
              <w:pStyle w:val="7"/>
              <w:spacing w:line="240" w:lineRule="auto"/>
            </w:pPr>
          </w:p>
        </w:tc>
        <w:tc>
          <w:tcPr>
            <w:tcW w:w="832" w:type="dxa"/>
            <w:vAlign w:val="top"/>
          </w:tcPr>
          <w:p w14:paraId="62B2C8DC">
            <w:pPr>
              <w:pStyle w:val="7"/>
              <w:spacing w:line="240" w:lineRule="auto"/>
            </w:pPr>
          </w:p>
        </w:tc>
        <w:tc>
          <w:tcPr>
            <w:tcW w:w="1011" w:type="dxa"/>
            <w:tcBorders>
              <w:right w:val="single" w:color="000000" w:sz="14" w:space="0"/>
            </w:tcBorders>
            <w:vAlign w:val="top"/>
          </w:tcPr>
          <w:p w14:paraId="789D3325">
            <w:pPr>
              <w:pStyle w:val="7"/>
              <w:spacing w:line="240" w:lineRule="auto"/>
            </w:pPr>
          </w:p>
        </w:tc>
      </w:tr>
      <w:tr w14:paraId="1A99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42E808C3">
            <w:pPr>
              <w:pStyle w:val="7"/>
              <w:spacing w:line="240" w:lineRule="auto"/>
              <w:jc w:val="center"/>
            </w:pPr>
          </w:p>
        </w:tc>
        <w:tc>
          <w:tcPr>
            <w:tcW w:w="1203" w:type="dxa"/>
            <w:vAlign w:val="center"/>
          </w:tcPr>
          <w:p w14:paraId="08859C91">
            <w:pPr>
              <w:pStyle w:val="7"/>
              <w:spacing w:line="240" w:lineRule="auto"/>
              <w:jc w:val="center"/>
            </w:pPr>
          </w:p>
        </w:tc>
        <w:tc>
          <w:tcPr>
            <w:tcW w:w="8867" w:type="dxa"/>
            <w:vAlign w:val="top"/>
          </w:tcPr>
          <w:p w14:paraId="6ECDC41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黄老大窑</w:t>
            </w:r>
          </w:p>
        </w:tc>
        <w:tc>
          <w:tcPr>
            <w:tcW w:w="797" w:type="dxa"/>
            <w:vAlign w:val="top"/>
          </w:tcPr>
          <w:p w14:paraId="2488A236">
            <w:pPr>
              <w:pStyle w:val="7"/>
              <w:spacing w:line="240" w:lineRule="auto"/>
              <w:jc w:val="both"/>
            </w:pPr>
          </w:p>
        </w:tc>
        <w:tc>
          <w:tcPr>
            <w:tcW w:w="652" w:type="dxa"/>
            <w:vAlign w:val="top"/>
          </w:tcPr>
          <w:p w14:paraId="3C182029">
            <w:pPr>
              <w:pStyle w:val="7"/>
              <w:spacing w:line="240" w:lineRule="auto"/>
            </w:pPr>
          </w:p>
        </w:tc>
        <w:tc>
          <w:tcPr>
            <w:tcW w:w="820" w:type="dxa"/>
            <w:vAlign w:val="top"/>
          </w:tcPr>
          <w:p w14:paraId="544057D4">
            <w:pPr>
              <w:pStyle w:val="7"/>
              <w:spacing w:line="240" w:lineRule="auto"/>
            </w:pPr>
          </w:p>
        </w:tc>
        <w:tc>
          <w:tcPr>
            <w:tcW w:w="809" w:type="dxa"/>
            <w:vAlign w:val="top"/>
          </w:tcPr>
          <w:p w14:paraId="2D48B7EB">
            <w:pPr>
              <w:pStyle w:val="7"/>
              <w:spacing w:line="240" w:lineRule="auto"/>
            </w:pPr>
          </w:p>
        </w:tc>
        <w:tc>
          <w:tcPr>
            <w:tcW w:w="832" w:type="dxa"/>
            <w:vAlign w:val="top"/>
          </w:tcPr>
          <w:p w14:paraId="31C71030">
            <w:pPr>
              <w:pStyle w:val="7"/>
              <w:spacing w:line="240" w:lineRule="auto"/>
            </w:pPr>
          </w:p>
        </w:tc>
        <w:tc>
          <w:tcPr>
            <w:tcW w:w="1011" w:type="dxa"/>
            <w:tcBorders>
              <w:right w:val="single" w:color="000000" w:sz="14" w:space="0"/>
            </w:tcBorders>
            <w:vAlign w:val="top"/>
          </w:tcPr>
          <w:p w14:paraId="4EEE2A64">
            <w:pPr>
              <w:pStyle w:val="7"/>
              <w:spacing w:line="240" w:lineRule="auto"/>
            </w:pPr>
          </w:p>
        </w:tc>
      </w:tr>
      <w:tr w14:paraId="16F5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3C8DC572">
            <w:pPr>
              <w:pStyle w:val="7"/>
              <w:spacing w:line="240" w:lineRule="auto"/>
              <w:jc w:val="center"/>
            </w:pPr>
          </w:p>
        </w:tc>
        <w:tc>
          <w:tcPr>
            <w:tcW w:w="1203" w:type="dxa"/>
            <w:vAlign w:val="center"/>
          </w:tcPr>
          <w:p w14:paraId="1A616B90">
            <w:pPr>
              <w:pStyle w:val="7"/>
              <w:spacing w:line="240" w:lineRule="auto"/>
              <w:jc w:val="center"/>
            </w:pPr>
          </w:p>
        </w:tc>
        <w:tc>
          <w:tcPr>
            <w:tcW w:w="8867" w:type="dxa"/>
            <w:vAlign w:val="top"/>
          </w:tcPr>
          <w:p w14:paraId="565809F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w:t>
            </w:r>
          </w:p>
        </w:tc>
        <w:tc>
          <w:tcPr>
            <w:tcW w:w="797" w:type="dxa"/>
            <w:vAlign w:val="top"/>
          </w:tcPr>
          <w:p w14:paraId="47106336">
            <w:pPr>
              <w:pStyle w:val="7"/>
              <w:spacing w:line="240" w:lineRule="auto"/>
              <w:jc w:val="both"/>
            </w:pPr>
          </w:p>
        </w:tc>
        <w:tc>
          <w:tcPr>
            <w:tcW w:w="652" w:type="dxa"/>
            <w:vAlign w:val="top"/>
          </w:tcPr>
          <w:p w14:paraId="449BEC05">
            <w:pPr>
              <w:pStyle w:val="7"/>
              <w:spacing w:line="240" w:lineRule="auto"/>
            </w:pPr>
          </w:p>
        </w:tc>
        <w:tc>
          <w:tcPr>
            <w:tcW w:w="820" w:type="dxa"/>
            <w:vAlign w:val="top"/>
          </w:tcPr>
          <w:p w14:paraId="5C83DB61">
            <w:pPr>
              <w:pStyle w:val="7"/>
              <w:spacing w:line="240" w:lineRule="auto"/>
            </w:pPr>
          </w:p>
        </w:tc>
        <w:tc>
          <w:tcPr>
            <w:tcW w:w="809" w:type="dxa"/>
            <w:vAlign w:val="top"/>
          </w:tcPr>
          <w:p w14:paraId="0B2C9C3A">
            <w:pPr>
              <w:pStyle w:val="7"/>
              <w:spacing w:line="240" w:lineRule="auto"/>
            </w:pPr>
          </w:p>
        </w:tc>
        <w:tc>
          <w:tcPr>
            <w:tcW w:w="832" w:type="dxa"/>
            <w:vAlign w:val="top"/>
          </w:tcPr>
          <w:p w14:paraId="7D79FD30">
            <w:pPr>
              <w:pStyle w:val="7"/>
              <w:spacing w:line="240" w:lineRule="auto"/>
            </w:pPr>
          </w:p>
        </w:tc>
        <w:tc>
          <w:tcPr>
            <w:tcW w:w="1011" w:type="dxa"/>
            <w:tcBorders>
              <w:right w:val="single" w:color="000000" w:sz="14" w:space="0"/>
            </w:tcBorders>
            <w:vAlign w:val="top"/>
          </w:tcPr>
          <w:p w14:paraId="6D021013">
            <w:pPr>
              <w:pStyle w:val="7"/>
              <w:spacing w:line="240" w:lineRule="auto"/>
            </w:pPr>
          </w:p>
        </w:tc>
      </w:tr>
      <w:tr w14:paraId="1A95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1" w:hRule="atLeast"/>
        </w:trPr>
        <w:tc>
          <w:tcPr>
            <w:tcW w:w="539" w:type="dxa"/>
            <w:tcBorders>
              <w:left w:val="single" w:color="000000" w:sz="14" w:space="0"/>
              <w:bottom w:val="single" w:color="000000" w:sz="14" w:space="0"/>
            </w:tcBorders>
            <w:vAlign w:val="center"/>
          </w:tcPr>
          <w:p w14:paraId="2D2CE861">
            <w:pPr>
              <w:pStyle w:val="7"/>
              <w:spacing w:line="240" w:lineRule="auto"/>
              <w:jc w:val="center"/>
            </w:pPr>
          </w:p>
          <w:p w14:paraId="2ADB8F50">
            <w:pPr>
              <w:pStyle w:val="7"/>
              <w:spacing w:line="240" w:lineRule="auto"/>
              <w:jc w:val="center"/>
            </w:pPr>
          </w:p>
          <w:p w14:paraId="15C3A7E0">
            <w:pPr>
              <w:pStyle w:val="7"/>
              <w:spacing w:line="240" w:lineRule="auto"/>
              <w:jc w:val="center"/>
            </w:pPr>
          </w:p>
          <w:p w14:paraId="3261A08E">
            <w:pPr>
              <w:pStyle w:val="7"/>
              <w:spacing w:line="240" w:lineRule="auto"/>
              <w:jc w:val="center"/>
            </w:pPr>
          </w:p>
          <w:p w14:paraId="7A38FE53">
            <w:pPr>
              <w:pStyle w:val="7"/>
              <w:spacing w:line="240" w:lineRule="auto"/>
              <w:jc w:val="center"/>
            </w:pPr>
          </w:p>
          <w:p w14:paraId="714FEA5D">
            <w:pPr>
              <w:pStyle w:val="7"/>
              <w:spacing w:line="240" w:lineRule="auto"/>
              <w:jc w:val="center"/>
            </w:pPr>
          </w:p>
          <w:p w14:paraId="267B0741">
            <w:pPr>
              <w:spacing w:before="58" w:line="240" w:lineRule="auto"/>
              <w:jc w:val="center"/>
              <w:rPr>
                <w:rFonts w:ascii="宋体" w:hAnsi="宋体" w:eastAsia="宋体" w:cs="宋体"/>
                <w:sz w:val="18"/>
                <w:szCs w:val="18"/>
              </w:rPr>
            </w:pPr>
            <w:r>
              <w:rPr>
                <w:rFonts w:ascii="宋体" w:hAnsi="宋体" w:eastAsia="宋体" w:cs="宋体"/>
                <w:spacing w:val="-10"/>
                <w:sz w:val="18"/>
                <w:szCs w:val="18"/>
              </w:rPr>
              <w:t>10</w:t>
            </w:r>
          </w:p>
        </w:tc>
        <w:tc>
          <w:tcPr>
            <w:tcW w:w="1203" w:type="dxa"/>
            <w:tcBorders>
              <w:bottom w:val="single" w:color="000000" w:sz="14" w:space="0"/>
            </w:tcBorders>
            <w:vAlign w:val="center"/>
          </w:tcPr>
          <w:p w14:paraId="20B44A25">
            <w:pPr>
              <w:pStyle w:val="7"/>
              <w:spacing w:line="240" w:lineRule="auto"/>
              <w:jc w:val="center"/>
            </w:pPr>
          </w:p>
          <w:p w14:paraId="5293DE8F">
            <w:pPr>
              <w:pStyle w:val="7"/>
              <w:spacing w:line="240" w:lineRule="auto"/>
              <w:jc w:val="center"/>
            </w:pPr>
          </w:p>
          <w:p w14:paraId="51E89F33">
            <w:pPr>
              <w:pStyle w:val="7"/>
              <w:spacing w:line="240" w:lineRule="auto"/>
              <w:jc w:val="center"/>
            </w:pPr>
          </w:p>
          <w:p w14:paraId="2597E660">
            <w:pPr>
              <w:pStyle w:val="7"/>
              <w:spacing w:line="240" w:lineRule="auto"/>
              <w:jc w:val="center"/>
            </w:pPr>
          </w:p>
          <w:p w14:paraId="291F7BF4">
            <w:pPr>
              <w:pStyle w:val="7"/>
              <w:spacing w:line="240" w:lineRule="auto"/>
              <w:jc w:val="center"/>
            </w:pPr>
          </w:p>
          <w:p w14:paraId="393AE690">
            <w:pPr>
              <w:pStyle w:val="7"/>
              <w:spacing w:line="240" w:lineRule="auto"/>
              <w:jc w:val="center"/>
            </w:pPr>
          </w:p>
          <w:p w14:paraId="1603F9CD">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000001</w:t>
            </w:r>
          </w:p>
        </w:tc>
        <w:tc>
          <w:tcPr>
            <w:tcW w:w="8867" w:type="dxa"/>
            <w:tcBorders>
              <w:bottom w:val="single" w:color="000000" w:sz="14" w:space="0"/>
            </w:tcBorders>
            <w:vAlign w:val="top"/>
          </w:tcPr>
          <w:p w14:paraId="45E6CA4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砖体苔藓治理</w:t>
            </w:r>
          </w:p>
          <w:p w14:paraId="260933D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1、表面清理：用软毛刷清除掉文物表面的浮尘和盐粒；</w:t>
            </w:r>
          </w:p>
          <w:p w14:paraId="69ED3AB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2、配制苔藓治理剂：按照异噻唑啉酮10～15%、丙二醇苯酯10～15%、乙醇70～80%的配比配制杀藻剂，用量为1～1.5L/㎡；</w:t>
            </w:r>
          </w:p>
          <w:p w14:paraId="02AB70A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3、喷洒材料：用喷壶向土体表面喷洒苔藓治理剂至文物表面润湿，待材料表干后再喷洒第二遍，喷洒2～3遍；</w:t>
            </w:r>
          </w:p>
          <w:p w14:paraId="4733350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4、养护：在自然通风条件下防水养护7天；</w:t>
            </w:r>
          </w:p>
          <w:p w14:paraId="6F7E538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5、清理：用软毛刷、竹签等工具将苔藓残骸清扫干净。</w:t>
            </w:r>
          </w:p>
          <w:p w14:paraId="0A19F7E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6、检测效果：三维视频显微镜微观拍照检测不少于6次。</w:t>
            </w:r>
          </w:p>
        </w:tc>
        <w:tc>
          <w:tcPr>
            <w:tcW w:w="797" w:type="dxa"/>
            <w:tcBorders>
              <w:bottom w:val="single" w:color="000000" w:sz="14" w:space="0"/>
            </w:tcBorders>
            <w:vAlign w:val="top"/>
          </w:tcPr>
          <w:p w14:paraId="1796504D">
            <w:pPr>
              <w:pStyle w:val="7"/>
              <w:spacing w:line="240" w:lineRule="auto"/>
              <w:jc w:val="both"/>
            </w:pPr>
          </w:p>
          <w:p w14:paraId="13BF8C6D">
            <w:pPr>
              <w:pStyle w:val="7"/>
              <w:spacing w:line="240" w:lineRule="auto"/>
              <w:jc w:val="both"/>
            </w:pPr>
          </w:p>
          <w:p w14:paraId="31C09B24">
            <w:pPr>
              <w:pStyle w:val="7"/>
              <w:spacing w:line="240" w:lineRule="auto"/>
              <w:jc w:val="both"/>
            </w:pPr>
          </w:p>
          <w:p w14:paraId="3B3049B3">
            <w:pPr>
              <w:pStyle w:val="7"/>
              <w:spacing w:line="240" w:lineRule="auto"/>
              <w:jc w:val="both"/>
            </w:pPr>
          </w:p>
          <w:p w14:paraId="7EEC6F7E">
            <w:pPr>
              <w:pStyle w:val="7"/>
              <w:spacing w:line="240" w:lineRule="auto"/>
              <w:jc w:val="both"/>
            </w:pPr>
          </w:p>
          <w:p w14:paraId="4B929DB2">
            <w:pPr>
              <w:pStyle w:val="7"/>
              <w:spacing w:line="240" w:lineRule="auto"/>
              <w:jc w:val="both"/>
            </w:pPr>
          </w:p>
          <w:p w14:paraId="535299FA">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5F389E2E">
            <w:pPr>
              <w:pStyle w:val="7"/>
              <w:spacing w:line="240" w:lineRule="auto"/>
            </w:pPr>
          </w:p>
          <w:p w14:paraId="5F837C05">
            <w:pPr>
              <w:pStyle w:val="7"/>
              <w:spacing w:line="240" w:lineRule="auto"/>
            </w:pPr>
          </w:p>
          <w:p w14:paraId="00E69069">
            <w:pPr>
              <w:pStyle w:val="7"/>
              <w:spacing w:line="240" w:lineRule="auto"/>
            </w:pPr>
          </w:p>
          <w:p w14:paraId="3565FD0D">
            <w:pPr>
              <w:pStyle w:val="7"/>
              <w:spacing w:line="240" w:lineRule="auto"/>
            </w:pPr>
          </w:p>
          <w:p w14:paraId="092CB33B">
            <w:pPr>
              <w:pStyle w:val="7"/>
              <w:spacing w:line="240" w:lineRule="auto"/>
            </w:pPr>
          </w:p>
          <w:p w14:paraId="161EA1F1">
            <w:pPr>
              <w:pStyle w:val="7"/>
              <w:spacing w:line="240" w:lineRule="auto"/>
            </w:pPr>
          </w:p>
          <w:p w14:paraId="440875B0">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234.6</w:t>
            </w:r>
          </w:p>
        </w:tc>
        <w:tc>
          <w:tcPr>
            <w:tcW w:w="820" w:type="dxa"/>
            <w:tcBorders>
              <w:bottom w:val="single" w:color="000000" w:sz="14" w:space="0"/>
            </w:tcBorders>
            <w:vAlign w:val="top"/>
          </w:tcPr>
          <w:p w14:paraId="7122CDCA">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118EEE40">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34F3EFC6">
            <w:pPr>
              <w:pStyle w:val="7"/>
              <w:spacing w:line="240" w:lineRule="auto"/>
            </w:pPr>
          </w:p>
        </w:tc>
        <w:tc>
          <w:tcPr>
            <w:tcW w:w="1011" w:type="dxa"/>
            <w:tcBorders>
              <w:bottom w:val="single" w:color="000000" w:sz="14" w:space="0"/>
              <w:right w:val="single" w:color="000000" w:sz="14" w:space="0"/>
            </w:tcBorders>
            <w:vAlign w:val="top"/>
          </w:tcPr>
          <w:p w14:paraId="1D03F054">
            <w:pPr>
              <w:pStyle w:val="7"/>
              <w:spacing w:line="240" w:lineRule="auto"/>
            </w:pPr>
          </w:p>
        </w:tc>
      </w:tr>
      <w:tr w14:paraId="5530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66FD489">
            <w:pPr>
              <w:pStyle w:val="7"/>
              <w:spacing w:line="240" w:lineRule="auto"/>
              <w:jc w:val="center"/>
            </w:pPr>
          </w:p>
          <w:p w14:paraId="1FB7593D">
            <w:pPr>
              <w:spacing w:before="58" w:line="240" w:lineRule="auto"/>
              <w:jc w:val="center"/>
              <w:rPr>
                <w:rFonts w:ascii="宋体" w:hAnsi="宋体" w:eastAsia="宋体" w:cs="宋体"/>
                <w:sz w:val="18"/>
                <w:szCs w:val="18"/>
              </w:rPr>
            </w:pPr>
            <w:r>
              <w:rPr>
                <w:rFonts w:ascii="宋体" w:hAnsi="宋体" w:eastAsia="宋体" w:cs="宋体"/>
                <w:spacing w:val="-10"/>
                <w:sz w:val="18"/>
                <w:szCs w:val="18"/>
              </w:rPr>
              <w:t>11</w:t>
            </w:r>
          </w:p>
        </w:tc>
        <w:tc>
          <w:tcPr>
            <w:tcW w:w="1203" w:type="dxa"/>
            <w:vAlign w:val="center"/>
          </w:tcPr>
          <w:p w14:paraId="3FDD9E25">
            <w:pPr>
              <w:pStyle w:val="7"/>
              <w:spacing w:line="240" w:lineRule="auto"/>
              <w:jc w:val="center"/>
            </w:pPr>
          </w:p>
          <w:p w14:paraId="56A85E59">
            <w:pPr>
              <w:spacing w:before="59" w:line="240" w:lineRule="auto"/>
              <w:jc w:val="center"/>
              <w:rPr>
                <w:rFonts w:ascii="宋体" w:hAnsi="宋体" w:eastAsia="宋体" w:cs="宋体"/>
                <w:sz w:val="18"/>
                <w:szCs w:val="18"/>
              </w:rPr>
            </w:pPr>
            <w:r>
              <w:rPr>
                <w:rFonts w:ascii="宋体" w:hAnsi="宋体" w:eastAsia="宋体" w:cs="宋体"/>
                <w:spacing w:val="-1"/>
                <w:sz w:val="18"/>
                <w:szCs w:val="18"/>
              </w:rPr>
              <w:t>000010</w:t>
            </w:r>
          </w:p>
        </w:tc>
        <w:tc>
          <w:tcPr>
            <w:tcW w:w="8867" w:type="dxa"/>
            <w:vAlign w:val="top"/>
          </w:tcPr>
          <w:p w14:paraId="4F73142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砖石文物苔藓治理</w:t>
            </w:r>
          </w:p>
          <w:p w14:paraId="53ABC5E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1、在遗址整体消杀、加固完成后，喷洒一遍抗藻保护液，减缓苔藓的再次滋生。材料异噻唑啉酮10%～15%、丙二醇苯酯10%～15%、乙醇70%～80%的配比配制生物治理材料，用量为0.5L/m²。</w:t>
            </w:r>
          </w:p>
        </w:tc>
        <w:tc>
          <w:tcPr>
            <w:tcW w:w="797" w:type="dxa"/>
            <w:vAlign w:val="top"/>
          </w:tcPr>
          <w:p w14:paraId="68EB1F28">
            <w:pPr>
              <w:pStyle w:val="7"/>
              <w:spacing w:line="240" w:lineRule="auto"/>
              <w:jc w:val="both"/>
            </w:pPr>
          </w:p>
          <w:p w14:paraId="0E048FE2">
            <w:pPr>
              <w:pStyle w:val="7"/>
              <w:spacing w:line="240" w:lineRule="auto"/>
              <w:jc w:val="both"/>
            </w:pPr>
          </w:p>
          <w:p w14:paraId="44600C13">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0A8E6246">
            <w:pPr>
              <w:pStyle w:val="7"/>
              <w:spacing w:line="240" w:lineRule="auto"/>
            </w:pPr>
          </w:p>
          <w:p w14:paraId="1CF8D2E7">
            <w:pPr>
              <w:pStyle w:val="7"/>
              <w:spacing w:line="240" w:lineRule="auto"/>
            </w:pPr>
          </w:p>
          <w:p w14:paraId="4D38D796">
            <w:pPr>
              <w:spacing w:before="58" w:line="240" w:lineRule="auto"/>
              <w:ind w:right="7"/>
              <w:jc w:val="right"/>
              <w:rPr>
                <w:rFonts w:ascii="宋体" w:hAnsi="宋体" w:eastAsia="宋体" w:cs="宋体"/>
                <w:sz w:val="18"/>
                <w:szCs w:val="18"/>
              </w:rPr>
            </w:pPr>
            <w:r>
              <w:rPr>
                <w:rFonts w:ascii="宋体" w:hAnsi="宋体" w:eastAsia="宋体" w:cs="宋体"/>
                <w:spacing w:val="-3"/>
                <w:sz w:val="18"/>
                <w:szCs w:val="18"/>
              </w:rPr>
              <w:t>221</w:t>
            </w:r>
          </w:p>
        </w:tc>
        <w:tc>
          <w:tcPr>
            <w:tcW w:w="820" w:type="dxa"/>
            <w:vAlign w:val="top"/>
          </w:tcPr>
          <w:p w14:paraId="63525104">
            <w:pPr>
              <w:pStyle w:val="7"/>
              <w:spacing w:line="240" w:lineRule="auto"/>
              <w:rPr>
                <w:rFonts w:ascii="宋体" w:hAnsi="宋体" w:eastAsia="宋体" w:cs="宋体"/>
                <w:sz w:val="18"/>
                <w:szCs w:val="18"/>
              </w:rPr>
            </w:pPr>
          </w:p>
        </w:tc>
        <w:tc>
          <w:tcPr>
            <w:tcW w:w="809" w:type="dxa"/>
            <w:vAlign w:val="top"/>
          </w:tcPr>
          <w:p w14:paraId="1FC11D4E">
            <w:pPr>
              <w:pStyle w:val="7"/>
              <w:spacing w:line="240" w:lineRule="auto"/>
              <w:rPr>
                <w:rFonts w:ascii="宋体" w:hAnsi="宋体" w:eastAsia="宋体" w:cs="宋体"/>
                <w:sz w:val="18"/>
                <w:szCs w:val="18"/>
              </w:rPr>
            </w:pPr>
          </w:p>
        </w:tc>
        <w:tc>
          <w:tcPr>
            <w:tcW w:w="832" w:type="dxa"/>
            <w:vAlign w:val="top"/>
          </w:tcPr>
          <w:p w14:paraId="430B3DD2">
            <w:pPr>
              <w:pStyle w:val="7"/>
              <w:spacing w:line="240" w:lineRule="auto"/>
            </w:pPr>
          </w:p>
        </w:tc>
        <w:tc>
          <w:tcPr>
            <w:tcW w:w="1011" w:type="dxa"/>
            <w:tcBorders>
              <w:right w:val="single" w:color="000000" w:sz="14" w:space="0"/>
            </w:tcBorders>
            <w:vAlign w:val="top"/>
          </w:tcPr>
          <w:p w14:paraId="1A0B21E7">
            <w:pPr>
              <w:pStyle w:val="7"/>
              <w:spacing w:line="240" w:lineRule="auto"/>
            </w:pPr>
          </w:p>
        </w:tc>
      </w:tr>
      <w:tr w14:paraId="325A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83" w:hRule="atLeast"/>
        </w:trPr>
        <w:tc>
          <w:tcPr>
            <w:tcW w:w="539" w:type="dxa"/>
            <w:tcBorders>
              <w:left w:val="single" w:color="000000" w:sz="14" w:space="0"/>
            </w:tcBorders>
            <w:vAlign w:val="center"/>
          </w:tcPr>
          <w:p w14:paraId="160ECF32">
            <w:pPr>
              <w:pStyle w:val="7"/>
              <w:spacing w:line="240" w:lineRule="auto"/>
              <w:jc w:val="center"/>
            </w:pPr>
          </w:p>
          <w:p w14:paraId="0B45B7D2">
            <w:pPr>
              <w:spacing w:before="59" w:line="240" w:lineRule="auto"/>
              <w:jc w:val="center"/>
              <w:rPr>
                <w:rFonts w:ascii="宋体" w:hAnsi="宋体" w:eastAsia="宋体" w:cs="宋体"/>
                <w:sz w:val="18"/>
                <w:szCs w:val="18"/>
              </w:rPr>
            </w:pPr>
            <w:r>
              <w:rPr>
                <w:rFonts w:ascii="宋体" w:hAnsi="宋体" w:eastAsia="宋体" w:cs="宋体"/>
                <w:spacing w:val="-10"/>
                <w:sz w:val="18"/>
                <w:szCs w:val="18"/>
              </w:rPr>
              <w:t>12</w:t>
            </w:r>
          </w:p>
        </w:tc>
        <w:tc>
          <w:tcPr>
            <w:tcW w:w="1203" w:type="dxa"/>
            <w:vAlign w:val="center"/>
          </w:tcPr>
          <w:p w14:paraId="4678BBFE">
            <w:pPr>
              <w:pStyle w:val="7"/>
              <w:spacing w:line="240" w:lineRule="auto"/>
              <w:jc w:val="center"/>
            </w:pPr>
          </w:p>
          <w:p w14:paraId="793F27F2">
            <w:pPr>
              <w:spacing w:before="58" w:line="240" w:lineRule="auto"/>
              <w:jc w:val="center"/>
              <w:rPr>
                <w:rFonts w:ascii="宋体" w:hAnsi="宋体" w:eastAsia="宋体" w:cs="宋体"/>
                <w:sz w:val="18"/>
                <w:szCs w:val="18"/>
              </w:rPr>
            </w:pPr>
            <w:r>
              <w:rPr>
                <w:rFonts w:ascii="宋体" w:hAnsi="宋体" w:eastAsia="宋体" w:cs="宋体"/>
                <w:spacing w:val="-1"/>
                <w:sz w:val="18"/>
                <w:szCs w:val="18"/>
              </w:rPr>
              <w:t>01B001</w:t>
            </w:r>
          </w:p>
        </w:tc>
        <w:tc>
          <w:tcPr>
            <w:tcW w:w="8867" w:type="dxa"/>
            <w:vAlign w:val="top"/>
          </w:tcPr>
          <w:p w14:paraId="52B084A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砖石文物盐析病害治理</w:t>
            </w:r>
          </w:p>
          <w:p w14:paraId="1D76F20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1.表面清理:用软毛刷清除掉文物表面的浮尘和盐粒；</w:t>
            </w:r>
          </w:p>
          <w:p w14:paraId="5EF449C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2.先在需要脱盐的部位铺设一层棉纱布，作为纸浆与本体的隔离层，该隔离层可以防止纸浆粘附在土体裂缝里，再将去离子纸浆（宣纸纸浆）敷于隔离层表面，纸浆厚度约为2cm，外覆盖塑料薄膜；</w:t>
            </w:r>
          </w:p>
          <w:p w14:paraId="4A5528C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3.养护:自然通风条件下防水养护7天；</w:t>
            </w:r>
          </w:p>
          <w:p w14:paraId="17E71B4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4.每隔24h揭取少量纸浆，按纸浆:水=1:10浸泡，取滤液测定其电导率并补充水分，直到电导率不再增加而更换新纸浆，当更换材料后电导率不再增加即脱盐完成；</w:t>
            </w:r>
          </w:p>
          <w:p w14:paraId="224B3D6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5.清理残留的纸浆。</w:t>
            </w:r>
          </w:p>
          <w:p w14:paraId="62FA8B3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6.在自然通风条件下养护7天；</w:t>
            </w:r>
          </w:p>
          <w:p w14:paraId="7CF713A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7.检测效果:电导率检测不少于8次；盐度检测不少于8次。确保墙体表面白色晶体清理干净。</w:t>
            </w:r>
          </w:p>
        </w:tc>
        <w:tc>
          <w:tcPr>
            <w:tcW w:w="797" w:type="dxa"/>
            <w:vAlign w:val="top"/>
          </w:tcPr>
          <w:p w14:paraId="48F79024">
            <w:pPr>
              <w:pStyle w:val="7"/>
              <w:spacing w:line="240" w:lineRule="auto"/>
              <w:jc w:val="both"/>
            </w:pPr>
          </w:p>
          <w:p w14:paraId="20EB89A9">
            <w:pPr>
              <w:pStyle w:val="7"/>
              <w:spacing w:line="240" w:lineRule="auto"/>
              <w:jc w:val="both"/>
            </w:pPr>
          </w:p>
          <w:p w14:paraId="2222CBCD">
            <w:pPr>
              <w:pStyle w:val="7"/>
              <w:spacing w:line="240" w:lineRule="auto"/>
              <w:jc w:val="both"/>
            </w:pPr>
          </w:p>
          <w:p w14:paraId="3B20F856">
            <w:pPr>
              <w:pStyle w:val="7"/>
              <w:spacing w:line="240" w:lineRule="auto"/>
              <w:jc w:val="both"/>
            </w:pPr>
          </w:p>
          <w:p w14:paraId="23C59A02">
            <w:pPr>
              <w:pStyle w:val="7"/>
              <w:spacing w:line="240" w:lineRule="auto"/>
              <w:jc w:val="both"/>
            </w:pPr>
          </w:p>
          <w:p w14:paraId="5E333812">
            <w:pPr>
              <w:pStyle w:val="7"/>
              <w:spacing w:line="240" w:lineRule="auto"/>
              <w:jc w:val="both"/>
            </w:pPr>
          </w:p>
          <w:p w14:paraId="21709B83">
            <w:pPr>
              <w:pStyle w:val="7"/>
              <w:spacing w:line="240" w:lineRule="auto"/>
              <w:jc w:val="both"/>
            </w:pPr>
          </w:p>
          <w:p w14:paraId="08A121C1">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6911D67B">
            <w:pPr>
              <w:pStyle w:val="7"/>
              <w:spacing w:line="240" w:lineRule="auto"/>
            </w:pPr>
          </w:p>
          <w:p w14:paraId="1C0A6BE6">
            <w:pPr>
              <w:pStyle w:val="7"/>
              <w:spacing w:line="240" w:lineRule="auto"/>
            </w:pPr>
          </w:p>
          <w:p w14:paraId="1A9911A1">
            <w:pPr>
              <w:pStyle w:val="7"/>
              <w:spacing w:line="240" w:lineRule="auto"/>
            </w:pPr>
          </w:p>
          <w:p w14:paraId="70F67B10">
            <w:pPr>
              <w:pStyle w:val="7"/>
              <w:spacing w:line="240" w:lineRule="auto"/>
            </w:pPr>
          </w:p>
          <w:p w14:paraId="3A27CD50">
            <w:pPr>
              <w:pStyle w:val="7"/>
              <w:spacing w:line="240" w:lineRule="auto"/>
            </w:pPr>
          </w:p>
          <w:p w14:paraId="2C6F3ED4">
            <w:pPr>
              <w:pStyle w:val="7"/>
              <w:spacing w:line="240" w:lineRule="auto"/>
            </w:pPr>
          </w:p>
          <w:p w14:paraId="252CB1FE">
            <w:pPr>
              <w:pStyle w:val="7"/>
              <w:spacing w:line="240" w:lineRule="auto"/>
            </w:pPr>
          </w:p>
          <w:p w14:paraId="71B35D6B">
            <w:pPr>
              <w:spacing w:before="59" w:line="240" w:lineRule="auto"/>
              <w:ind w:right="7"/>
              <w:jc w:val="right"/>
              <w:rPr>
                <w:rFonts w:ascii="宋体" w:hAnsi="宋体" w:eastAsia="宋体" w:cs="宋体"/>
                <w:sz w:val="18"/>
                <w:szCs w:val="18"/>
              </w:rPr>
            </w:pPr>
            <w:r>
              <w:rPr>
                <w:rFonts w:ascii="宋体" w:hAnsi="宋体" w:eastAsia="宋体" w:cs="宋体"/>
                <w:spacing w:val="-4"/>
                <w:sz w:val="18"/>
                <w:szCs w:val="18"/>
              </w:rPr>
              <w:t>118.4</w:t>
            </w:r>
          </w:p>
        </w:tc>
        <w:tc>
          <w:tcPr>
            <w:tcW w:w="820" w:type="dxa"/>
            <w:vAlign w:val="top"/>
          </w:tcPr>
          <w:p w14:paraId="7406868A">
            <w:pPr>
              <w:pStyle w:val="7"/>
              <w:spacing w:line="240" w:lineRule="auto"/>
              <w:rPr>
                <w:rFonts w:ascii="宋体" w:hAnsi="宋体" w:eastAsia="宋体" w:cs="宋体"/>
                <w:sz w:val="18"/>
                <w:szCs w:val="18"/>
              </w:rPr>
            </w:pPr>
          </w:p>
        </w:tc>
        <w:tc>
          <w:tcPr>
            <w:tcW w:w="809" w:type="dxa"/>
            <w:vAlign w:val="top"/>
          </w:tcPr>
          <w:p w14:paraId="6209FD74">
            <w:pPr>
              <w:pStyle w:val="7"/>
              <w:spacing w:line="240" w:lineRule="auto"/>
              <w:rPr>
                <w:rFonts w:ascii="宋体" w:hAnsi="宋体" w:eastAsia="宋体" w:cs="宋体"/>
                <w:sz w:val="18"/>
                <w:szCs w:val="18"/>
              </w:rPr>
            </w:pPr>
          </w:p>
        </w:tc>
        <w:tc>
          <w:tcPr>
            <w:tcW w:w="832" w:type="dxa"/>
            <w:vAlign w:val="top"/>
          </w:tcPr>
          <w:p w14:paraId="75CF645E">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4964B6B1">
            <w:pPr>
              <w:pStyle w:val="7"/>
              <w:spacing w:line="240" w:lineRule="auto"/>
              <w:rPr>
                <w:rFonts w:ascii="宋体" w:hAnsi="宋体" w:eastAsia="宋体" w:cs="宋体"/>
                <w:sz w:val="18"/>
                <w:szCs w:val="18"/>
              </w:rPr>
            </w:pPr>
          </w:p>
        </w:tc>
      </w:tr>
      <w:tr w14:paraId="76DE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66C66995">
            <w:pPr>
              <w:pStyle w:val="7"/>
              <w:spacing w:line="240" w:lineRule="auto"/>
              <w:jc w:val="center"/>
            </w:pPr>
          </w:p>
          <w:p w14:paraId="0CAA306E">
            <w:pPr>
              <w:spacing w:before="58" w:line="240" w:lineRule="auto"/>
              <w:jc w:val="center"/>
              <w:rPr>
                <w:rFonts w:ascii="宋体" w:hAnsi="宋体" w:eastAsia="宋体" w:cs="宋体"/>
                <w:sz w:val="18"/>
                <w:szCs w:val="18"/>
              </w:rPr>
            </w:pPr>
            <w:r>
              <w:rPr>
                <w:rFonts w:ascii="宋体" w:hAnsi="宋体" w:eastAsia="宋体" w:cs="宋体"/>
                <w:spacing w:val="-10"/>
                <w:sz w:val="18"/>
                <w:szCs w:val="18"/>
              </w:rPr>
              <w:t>13</w:t>
            </w:r>
          </w:p>
        </w:tc>
        <w:tc>
          <w:tcPr>
            <w:tcW w:w="1203" w:type="dxa"/>
            <w:tcBorders>
              <w:bottom w:val="single" w:color="000000" w:sz="14" w:space="0"/>
            </w:tcBorders>
            <w:vAlign w:val="center"/>
          </w:tcPr>
          <w:p w14:paraId="2B56E7F6">
            <w:pPr>
              <w:pStyle w:val="7"/>
              <w:spacing w:line="240" w:lineRule="auto"/>
              <w:jc w:val="center"/>
            </w:pPr>
          </w:p>
          <w:p w14:paraId="46832225">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000004</w:t>
            </w:r>
          </w:p>
        </w:tc>
        <w:tc>
          <w:tcPr>
            <w:tcW w:w="8867" w:type="dxa"/>
            <w:tcBorders>
              <w:bottom w:val="single" w:color="000000" w:sz="14" w:space="0"/>
            </w:tcBorders>
            <w:vAlign w:val="top"/>
          </w:tcPr>
          <w:p w14:paraId="328E7DF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砖石文物灰缝填补（回填加固）</w:t>
            </w:r>
          </w:p>
          <w:p w14:paraId="354C759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回填加固具体工艺如下：</w:t>
            </w:r>
          </w:p>
          <w:p w14:paraId="367EE73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1、清理：使用洗耳球配合竹签清理灰缝缺失区域；</w:t>
            </w:r>
          </w:p>
          <w:p w14:paraId="3667955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2、配制回填加固材料：黄泥：砂：石灰=4:2:1；</w:t>
            </w:r>
          </w:p>
          <w:p w14:paraId="05CBB09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3、加固填补：使用牙科工具对灰缝缺失区域进行填补，表面做成凹缝以与原灰缝相区别</w:t>
            </w:r>
          </w:p>
        </w:tc>
        <w:tc>
          <w:tcPr>
            <w:tcW w:w="797" w:type="dxa"/>
            <w:tcBorders>
              <w:bottom w:val="single" w:color="000000" w:sz="14" w:space="0"/>
            </w:tcBorders>
            <w:vAlign w:val="top"/>
          </w:tcPr>
          <w:p w14:paraId="6043F713">
            <w:pPr>
              <w:pStyle w:val="7"/>
              <w:spacing w:line="240" w:lineRule="auto"/>
              <w:jc w:val="both"/>
            </w:pPr>
          </w:p>
          <w:p w14:paraId="648501C0">
            <w:pPr>
              <w:pStyle w:val="7"/>
              <w:spacing w:line="240" w:lineRule="auto"/>
              <w:jc w:val="both"/>
            </w:pPr>
          </w:p>
          <w:p w14:paraId="182A9770">
            <w:pPr>
              <w:pStyle w:val="7"/>
              <w:spacing w:line="240" w:lineRule="auto"/>
              <w:jc w:val="both"/>
            </w:pPr>
          </w:p>
          <w:p w14:paraId="1BE40651">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03166F4D">
            <w:pPr>
              <w:pStyle w:val="7"/>
              <w:spacing w:line="240" w:lineRule="auto"/>
            </w:pPr>
          </w:p>
          <w:p w14:paraId="3AEA8AF0">
            <w:pPr>
              <w:pStyle w:val="7"/>
              <w:spacing w:line="240" w:lineRule="auto"/>
            </w:pPr>
          </w:p>
          <w:p w14:paraId="03368EB4">
            <w:pPr>
              <w:pStyle w:val="7"/>
              <w:spacing w:line="240" w:lineRule="auto"/>
            </w:pPr>
          </w:p>
          <w:p w14:paraId="569B7DB6">
            <w:pPr>
              <w:spacing w:before="59" w:line="240" w:lineRule="auto"/>
              <w:ind w:right="7"/>
              <w:jc w:val="right"/>
              <w:rPr>
                <w:rFonts w:ascii="宋体" w:hAnsi="宋体" w:eastAsia="宋体" w:cs="宋体"/>
                <w:sz w:val="18"/>
                <w:szCs w:val="18"/>
              </w:rPr>
            </w:pPr>
            <w:r>
              <w:rPr>
                <w:rFonts w:ascii="宋体" w:hAnsi="宋体" w:eastAsia="宋体" w:cs="宋体"/>
                <w:spacing w:val="-4"/>
                <w:sz w:val="18"/>
                <w:szCs w:val="18"/>
              </w:rPr>
              <w:t>186.5</w:t>
            </w:r>
          </w:p>
        </w:tc>
        <w:tc>
          <w:tcPr>
            <w:tcW w:w="820" w:type="dxa"/>
            <w:tcBorders>
              <w:bottom w:val="single" w:color="000000" w:sz="14" w:space="0"/>
            </w:tcBorders>
            <w:vAlign w:val="top"/>
          </w:tcPr>
          <w:p w14:paraId="61FC2FA7">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26D4D3E4">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737CA72D">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4EA7F658">
            <w:pPr>
              <w:pStyle w:val="7"/>
              <w:spacing w:line="240" w:lineRule="auto"/>
              <w:rPr>
                <w:rFonts w:ascii="宋体" w:hAnsi="宋体" w:eastAsia="宋体" w:cs="宋体"/>
                <w:sz w:val="18"/>
                <w:szCs w:val="18"/>
              </w:rPr>
            </w:pPr>
          </w:p>
        </w:tc>
      </w:tr>
      <w:tr w14:paraId="0C90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596DF024">
            <w:pPr>
              <w:pStyle w:val="7"/>
              <w:spacing w:line="240" w:lineRule="auto"/>
              <w:jc w:val="center"/>
            </w:pPr>
          </w:p>
          <w:p w14:paraId="7EAB4F18">
            <w:pPr>
              <w:pStyle w:val="7"/>
              <w:spacing w:line="240" w:lineRule="auto"/>
              <w:jc w:val="center"/>
            </w:pPr>
          </w:p>
          <w:p w14:paraId="1AE2ACC5">
            <w:pPr>
              <w:pStyle w:val="7"/>
              <w:spacing w:line="240" w:lineRule="auto"/>
              <w:jc w:val="center"/>
            </w:pPr>
          </w:p>
          <w:p w14:paraId="3C9133CD">
            <w:pPr>
              <w:pStyle w:val="7"/>
              <w:spacing w:line="240" w:lineRule="auto"/>
              <w:jc w:val="center"/>
            </w:pPr>
          </w:p>
          <w:p w14:paraId="6BBFBE31">
            <w:pPr>
              <w:pStyle w:val="7"/>
              <w:spacing w:line="240" w:lineRule="auto"/>
              <w:jc w:val="center"/>
            </w:pPr>
          </w:p>
          <w:p w14:paraId="6781A67F">
            <w:pPr>
              <w:pStyle w:val="7"/>
              <w:spacing w:line="240" w:lineRule="auto"/>
              <w:jc w:val="center"/>
            </w:pPr>
          </w:p>
          <w:p w14:paraId="516B50DE">
            <w:pPr>
              <w:spacing w:before="58" w:line="240" w:lineRule="auto"/>
              <w:jc w:val="center"/>
              <w:rPr>
                <w:rFonts w:ascii="宋体" w:hAnsi="宋体" w:eastAsia="宋体" w:cs="宋体"/>
                <w:sz w:val="18"/>
                <w:szCs w:val="18"/>
              </w:rPr>
            </w:pPr>
            <w:r>
              <w:rPr>
                <w:rFonts w:ascii="宋体" w:hAnsi="宋体" w:eastAsia="宋体" w:cs="宋体"/>
                <w:spacing w:val="-10"/>
                <w:sz w:val="18"/>
                <w:szCs w:val="18"/>
              </w:rPr>
              <w:t>14</w:t>
            </w:r>
          </w:p>
        </w:tc>
        <w:tc>
          <w:tcPr>
            <w:tcW w:w="1203" w:type="dxa"/>
            <w:vAlign w:val="center"/>
          </w:tcPr>
          <w:p w14:paraId="0BAF9888">
            <w:pPr>
              <w:pStyle w:val="7"/>
              <w:spacing w:line="240" w:lineRule="auto"/>
              <w:jc w:val="center"/>
            </w:pPr>
          </w:p>
          <w:p w14:paraId="119EA6A0">
            <w:pPr>
              <w:pStyle w:val="7"/>
              <w:spacing w:line="240" w:lineRule="auto"/>
              <w:jc w:val="center"/>
            </w:pPr>
          </w:p>
          <w:p w14:paraId="5598B159">
            <w:pPr>
              <w:pStyle w:val="7"/>
              <w:spacing w:line="240" w:lineRule="auto"/>
              <w:jc w:val="center"/>
            </w:pPr>
          </w:p>
          <w:p w14:paraId="30C45D0C">
            <w:pPr>
              <w:pStyle w:val="7"/>
              <w:spacing w:line="240" w:lineRule="auto"/>
              <w:jc w:val="center"/>
            </w:pPr>
          </w:p>
          <w:p w14:paraId="487FF778">
            <w:pPr>
              <w:pStyle w:val="7"/>
              <w:spacing w:line="240" w:lineRule="auto"/>
              <w:jc w:val="center"/>
            </w:pPr>
          </w:p>
          <w:p w14:paraId="4A5CEB66">
            <w:pPr>
              <w:pStyle w:val="7"/>
              <w:spacing w:line="240" w:lineRule="auto"/>
              <w:jc w:val="center"/>
            </w:pPr>
          </w:p>
          <w:p w14:paraId="5B30D8EA">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000029</w:t>
            </w:r>
          </w:p>
        </w:tc>
        <w:tc>
          <w:tcPr>
            <w:tcW w:w="8867" w:type="dxa"/>
            <w:vAlign w:val="top"/>
          </w:tcPr>
          <w:p w14:paraId="694478C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砖石文物灰缝填补（灌浆加固）</w:t>
            </w:r>
          </w:p>
          <w:p w14:paraId="51B02D7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1、清理：使用洗耳球配合竹签清理灰缝缺失区域；</w:t>
            </w:r>
          </w:p>
          <w:p w14:paraId="1D00A25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2、配制灌浆粘接材料；</w:t>
            </w:r>
          </w:p>
          <w:p w14:paraId="47A8CC6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3、封口：利用石灰：120目以下的干燥土粉=1:1.5的粘接材料对灰缝缺失区域进行封堵，并预留注浆孔；</w:t>
            </w:r>
          </w:p>
          <w:p w14:paraId="0A585CD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4、注浆：待封堵材料固化后，采用黄泥：砂：石灰=4:2:1的灌浆材料自灰缝缺失区域从左往右进行注浆；</w:t>
            </w:r>
          </w:p>
          <w:p w14:paraId="6239A8B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5、养护：在自然通风条件下养护24h；</w:t>
            </w:r>
          </w:p>
          <w:p w14:paraId="3E3402B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6、封孔：采用石灰：120目以下的干燥土粉=1:1.5的粘接材料进行注浆孔封堵；</w:t>
            </w:r>
          </w:p>
          <w:p w14:paraId="65EBD83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7、表面修整：对注浆孔部位进行修整并清除污染；</w:t>
            </w:r>
          </w:p>
          <w:p w14:paraId="1D1946C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8、养护：在自然通风条件下养护7天。</w:t>
            </w:r>
          </w:p>
        </w:tc>
        <w:tc>
          <w:tcPr>
            <w:tcW w:w="797" w:type="dxa"/>
            <w:vAlign w:val="top"/>
          </w:tcPr>
          <w:p w14:paraId="481643AF">
            <w:pPr>
              <w:pStyle w:val="7"/>
              <w:spacing w:line="240" w:lineRule="auto"/>
              <w:jc w:val="both"/>
            </w:pPr>
          </w:p>
          <w:p w14:paraId="51CC4DB1">
            <w:pPr>
              <w:pStyle w:val="7"/>
              <w:spacing w:line="240" w:lineRule="auto"/>
              <w:jc w:val="both"/>
            </w:pPr>
          </w:p>
          <w:p w14:paraId="0973AF91">
            <w:pPr>
              <w:pStyle w:val="7"/>
              <w:spacing w:line="240" w:lineRule="auto"/>
              <w:jc w:val="both"/>
            </w:pPr>
          </w:p>
          <w:p w14:paraId="74E78E09">
            <w:pPr>
              <w:pStyle w:val="7"/>
              <w:spacing w:line="240" w:lineRule="auto"/>
              <w:jc w:val="both"/>
            </w:pPr>
          </w:p>
          <w:p w14:paraId="33D7FE1F">
            <w:pPr>
              <w:pStyle w:val="7"/>
              <w:spacing w:line="240" w:lineRule="auto"/>
              <w:jc w:val="both"/>
            </w:pPr>
          </w:p>
          <w:p w14:paraId="2F33D5B7">
            <w:pPr>
              <w:pStyle w:val="7"/>
              <w:spacing w:line="240" w:lineRule="auto"/>
              <w:jc w:val="both"/>
            </w:pPr>
          </w:p>
          <w:p w14:paraId="263C8C8D">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16BC2AAB">
            <w:pPr>
              <w:pStyle w:val="7"/>
              <w:spacing w:line="240" w:lineRule="auto"/>
            </w:pPr>
          </w:p>
          <w:p w14:paraId="7A6A7337">
            <w:pPr>
              <w:pStyle w:val="7"/>
              <w:spacing w:line="240" w:lineRule="auto"/>
            </w:pPr>
          </w:p>
          <w:p w14:paraId="71DE501E">
            <w:pPr>
              <w:pStyle w:val="7"/>
              <w:spacing w:line="240" w:lineRule="auto"/>
            </w:pPr>
          </w:p>
          <w:p w14:paraId="31DBA5BD">
            <w:pPr>
              <w:pStyle w:val="7"/>
              <w:spacing w:line="240" w:lineRule="auto"/>
            </w:pPr>
          </w:p>
          <w:p w14:paraId="208B9521">
            <w:pPr>
              <w:pStyle w:val="7"/>
              <w:spacing w:line="240" w:lineRule="auto"/>
            </w:pPr>
          </w:p>
          <w:p w14:paraId="508EEDDE">
            <w:pPr>
              <w:pStyle w:val="7"/>
              <w:spacing w:line="240" w:lineRule="auto"/>
            </w:pPr>
          </w:p>
          <w:p w14:paraId="1145F34D">
            <w:pPr>
              <w:spacing w:before="59" w:line="240" w:lineRule="auto"/>
              <w:ind w:right="7"/>
              <w:jc w:val="right"/>
              <w:rPr>
                <w:rFonts w:ascii="宋体" w:hAnsi="宋体" w:eastAsia="宋体" w:cs="宋体"/>
                <w:sz w:val="18"/>
                <w:szCs w:val="18"/>
              </w:rPr>
            </w:pPr>
            <w:r>
              <w:rPr>
                <w:rFonts w:ascii="宋体" w:hAnsi="宋体" w:eastAsia="宋体" w:cs="宋体"/>
                <w:spacing w:val="-4"/>
                <w:sz w:val="18"/>
                <w:szCs w:val="18"/>
              </w:rPr>
              <w:t>746</w:t>
            </w:r>
          </w:p>
        </w:tc>
        <w:tc>
          <w:tcPr>
            <w:tcW w:w="820" w:type="dxa"/>
            <w:vAlign w:val="top"/>
          </w:tcPr>
          <w:p w14:paraId="0244659F">
            <w:pPr>
              <w:pStyle w:val="7"/>
              <w:spacing w:line="240" w:lineRule="auto"/>
              <w:rPr>
                <w:rFonts w:ascii="宋体" w:hAnsi="宋体" w:eastAsia="宋体" w:cs="宋体"/>
                <w:sz w:val="18"/>
                <w:szCs w:val="18"/>
              </w:rPr>
            </w:pPr>
          </w:p>
        </w:tc>
        <w:tc>
          <w:tcPr>
            <w:tcW w:w="809" w:type="dxa"/>
            <w:vAlign w:val="top"/>
          </w:tcPr>
          <w:p w14:paraId="673B5DAA">
            <w:pPr>
              <w:pStyle w:val="7"/>
              <w:spacing w:line="240" w:lineRule="auto"/>
              <w:rPr>
                <w:rFonts w:ascii="宋体" w:hAnsi="宋体" w:eastAsia="宋体" w:cs="宋体"/>
                <w:sz w:val="18"/>
                <w:szCs w:val="18"/>
              </w:rPr>
            </w:pPr>
          </w:p>
        </w:tc>
        <w:tc>
          <w:tcPr>
            <w:tcW w:w="832" w:type="dxa"/>
            <w:vAlign w:val="top"/>
          </w:tcPr>
          <w:p w14:paraId="0EAB658F">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C25EA9E">
            <w:pPr>
              <w:pStyle w:val="7"/>
              <w:spacing w:line="240" w:lineRule="auto"/>
              <w:rPr>
                <w:rFonts w:ascii="宋体" w:hAnsi="宋体" w:eastAsia="宋体" w:cs="宋体"/>
                <w:sz w:val="18"/>
                <w:szCs w:val="18"/>
              </w:rPr>
            </w:pPr>
          </w:p>
        </w:tc>
      </w:tr>
      <w:tr w14:paraId="770E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42" w:hRule="atLeast"/>
        </w:trPr>
        <w:tc>
          <w:tcPr>
            <w:tcW w:w="539" w:type="dxa"/>
            <w:tcBorders>
              <w:left w:val="single" w:color="000000" w:sz="14" w:space="0"/>
              <w:bottom w:val="single" w:color="000000" w:sz="14" w:space="0"/>
            </w:tcBorders>
            <w:vAlign w:val="center"/>
          </w:tcPr>
          <w:p w14:paraId="2F1ED93E">
            <w:pPr>
              <w:pStyle w:val="7"/>
              <w:spacing w:line="240" w:lineRule="auto"/>
              <w:jc w:val="center"/>
            </w:pPr>
          </w:p>
          <w:p w14:paraId="095B8CFC">
            <w:pPr>
              <w:pStyle w:val="7"/>
              <w:spacing w:line="240" w:lineRule="auto"/>
              <w:jc w:val="center"/>
            </w:pPr>
          </w:p>
          <w:p w14:paraId="16744979">
            <w:pPr>
              <w:pStyle w:val="7"/>
              <w:spacing w:line="240" w:lineRule="auto"/>
              <w:jc w:val="center"/>
            </w:pPr>
          </w:p>
          <w:p w14:paraId="51C198E5">
            <w:pPr>
              <w:pStyle w:val="7"/>
              <w:spacing w:line="240" w:lineRule="auto"/>
              <w:jc w:val="center"/>
            </w:pPr>
          </w:p>
          <w:p w14:paraId="2481BE74">
            <w:pPr>
              <w:spacing w:before="59" w:line="240" w:lineRule="auto"/>
              <w:jc w:val="center"/>
              <w:rPr>
                <w:rFonts w:ascii="宋体" w:hAnsi="宋体" w:eastAsia="宋体" w:cs="宋体"/>
                <w:sz w:val="18"/>
                <w:szCs w:val="18"/>
              </w:rPr>
            </w:pPr>
            <w:r>
              <w:rPr>
                <w:rFonts w:ascii="宋体" w:hAnsi="宋体" w:eastAsia="宋体" w:cs="宋体"/>
                <w:spacing w:val="-10"/>
                <w:sz w:val="18"/>
                <w:szCs w:val="18"/>
              </w:rPr>
              <w:t>15</w:t>
            </w:r>
          </w:p>
        </w:tc>
        <w:tc>
          <w:tcPr>
            <w:tcW w:w="1203" w:type="dxa"/>
            <w:tcBorders>
              <w:bottom w:val="single" w:color="000000" w:sz="14" w:space="0"/>
            </w:tcBorders>
            <w:vAlign w:val="center"/>
          </w:tcPr>
          <w:p w14:paraId="2C57A56E">
            <w:pPr>
              <w:pStyle w:val="7"/>
              <w:spacing w:line="240" w:lineRule="auto"/>
              <w:jc w:val="center"/>
            </w:pPr>
          </w:p>
          <w:p w14:paraId="6B3137A0">
            <w:pPr>
              <w:pStyle w:val="7"/>
              <w:spacing w:line="240" w:lineRule="auto"/>
              <w:jc w:val="center"/>
            </w:pPr>
          </w:p>
          <w:p w14:paraId="67414A30">
            <w:pPr>
              <w:pStyle w:val="7"/>
              <w:spacing w:line="240" w:lineRule="auto"/>
              <w:jc w:val="center"/>
            </w:pPr>
          </w:p>
          <w:p w14:paraId="319D93EC">
            <w:pPr>
              <w:pStyle w:val="7"/>
              <w:spacing w:line="240" w:lineRule="auto"/>
              <w:jc w:val="center"/>
            </w:pPr>
          </w:p>
          <w:p w14:paraId="346F1256">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000003</w:t>
            </w:r>
          </w:p>
        </w:tc>
        <w:tc>
          <w:tcPr>
            <w:tcW w:w="8867" w:type="dxa"/>
            <w:tcBorders>
              <w:bottom w:val="single" w:color="000000" w:sz="14" w:space="0"/>
            </w:tcBorders>
            <w:vAlign w:val="top"/>
          </w:tcPr>
          <w:p w14:paraId="7293143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窑汗裂隙修补</w:t>
            </w:r>
          </w:p>
          <w:p w14:paraId="49D5945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1、清理：使用洗耳球配合竹签清理裂隙；</w:t>
            </w:r>
          </w:p>
          <w:p w14:paraId="559BB6D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2、配制粘接材料；</w:t>
            </w:r>
          </w:p>
          <w:p w14:paraId="2294A48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3、裂隙填补：利用石灰：200目以下的干燥砖粉=1:1.5的粘接材料对裂隙进行填补；</w:t>
            </w:r>
          </w:p>
          <w:p w14:paraId="582207F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4、养护：在自然通风条件下养护24h；</w:t>
            </w:r>
          </w:p>
          <w:p w14:paraId="526E3D6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5、表面修整：对填补部位进行修整并清除污染，表面做旧；</w:t>
            </w:r>
          </w:p>
          <w:p w14:paraId="1DA14C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6、检测效果：红外热成像拍照检测不少于6次；色差检测不少于6次。</w:t>
            </w:r>
          </w:p>
        </w:tc>
        <w:tc>
          <w:tcPr>
            <w:tcW w:w="797" w:type="dxa"/>
            <w:tcBorders>
              <w:bottom w:val="single" w:color="000000" w:sz="14" w:space="0"/>
            </w:tcBorders>
            <w:vAlign w:val="top"/>
          </w:tcPr>
          <w:p w14:paraId="2AF0964A">
            <w:pPr>
              <w:pStyle w:val="7"/>
              <w:spacing w:line="240" w:lineRule="auto"/>
              <w:jc w:val="both"/>
            </w:pPr>
          </w:p>
          <w:p w14:paraId="69F18913">
            <w:pPr>
              <w:pStyle w:val="7"/>
              <w:spacing w:line="240" w:lineRule="auto"/>
              <w:jc w:val="both"/>
            </w:pPr>
          </w:p>
          <w:p w14:paraId="03F55C34">
            <w:pPr>
              <w:pStyle w:val="7"/>
              <w:spacing w:line="240" w:lineRule="auto"/>
              <w:jc w:val="both"/>
            </w:pPr>
          </w:p>
          <w:p w14:paraId="4823B07A">
            <w:pPr>
              <w:pStyle w:val="7"/>
              <w:spacing w:line="240" w:lineRule="auto"/>
              <w:jc w:val="both"/>
            </w:pPr>
          </w:p>
          <w:p w14:paraId="51001D7B">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553E0C63">
            <w:pPr>
              <w:pStyle w:val="7"/>
              <w:spacing w:line="240" w:lineRule="auto"/>
            </w:pPr>
          </w:p>
          <w:p w14:paraId="589DF0F0">
            <w:pPr>
              <w:pStyle w:val="7"/>
              <w:spacing w:line="240" w:lineRule="auto"/>
            </w:pPr>
          </w:p>
          <w:p w14:paraId="5C9C51E8">
            <w:pPr>
              <w:pStyle w:val="7"/>
              <w:spacing w:line="240" w:lineRule="auto"/>
            </w:pPr>
          </w:p>
          <w:p w14:paraId="41423F98">
            <w:pPr>
              <w:pStyle w:val="7"/>
              <w:spacing w:line="240" w:lineRule="auto"/>
            </w:pPr>
          </w:p>
          <w:p w14:paraId="7D978B5F">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68.5</w:t>
            </w:r>
          </w:p>
        </w:tc>
        <w:tc>
          <w:tcPr>
            <w:tcW w:w="820" w:type="dxa"/>
            <w:tcBorders>
              <w:bottom w:val="single" w:color="000000" w:sz="14" w:space="0"/>
            </w:tcBorders>
            <w:vAlign w:val="top"/>
          </w:tcPr>
          <w:p w14:paraId="7BC40688">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68255EC9">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4B0DDEA7">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20145C46">
            <w:pPr>
              <w:pStyle w:val="7"/>
              <w:spacing w:line="240" w:lineRule="auto"/>
              <w:rPr>
                <w:rFonts w:ascii="宋体" w:hAnsi="宋体" w:eastAsia="宋体" w:cs="宋体"/>
                <w:sz w:val="18"/>
                <w:szCs w:val="18"/>
              </w:rPr>
            </w:pPr>
          </w:p>
        </w:tc>
      </w:tr>
      <w:tr w14:paraId="01FC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1" w:hRule="atLeast"/>
        </w:trPr>
        <w:tc>
          <w:tcPr>
            <w:tcW w:w="539" w:type="dxa"/>
            <w:tcBorders>
              <w:left w:val="single" w:color="000000" w:sz="14" w:space="0"/>
            </w:tcBorders>
            <w:vAlign w:val="center"/>
          </w:tcPr>
          <w:p w14:paraId="50C307CC">
            <w:pPr>
              <w:pStyle w:val="7"/>
              <w:spacing w:line="240" w:lineRule="auto"/>
              <w:jc w:val="center"/>
            </w:pPr>
          </w:p>
          <w:p w14:paraId="7D5DE158">
            <w:pPr>
              <w:pStyle w:val="7"/>
              <w:spacing w:line="240" w:lineRule="auto"/>
              <w:jc w:val="center"/>
            </w:pPr>
          </w:p>
          <w:p w14:paraId="211E4E00">
            <w:pPr>
              <w:pStyle w:val="7"/>
              <w:spacing w:line="240" w:lineRule="auto"/>
              <w:jc w:val="center"/>
            </w:pPr>
          </w:p>
          <w:p w14:paraId="6CF46BA1">
            <w:pPr>
              <w:spacing w:before="59" w:line="240" w:lineRule="auto"/>
              <w:jc w:val="center"/>
              <w:rPr>
                <w:rFonts w:ascii="宋体" w:hAnsi="宋体" w:eastAsia="宋体" w:cs="宋体"/>
                <w:sz w:val="18"/>
                <w:szCs w:val="18"/>
              </w:rPr>
            </w:pPr>
            <w:r>
              <w:rPr>
                <w:rFonts w:ascii="宋体" w:hAnsi="宋体" w:eastAsia="宋体" w:cs="宋体"/>
                <w:spacing w:val="-10"/>
                <w:sz w:val="18"/>
                <w:szCs w:val="18"/>
              </w:rPr>
              <w:t>16</w:t>
            </w:r>
          </w:p>
        </w:tc>
        <w:tc>
          <w:tcPr>
            <w:tcW w:w="1203" w:type="dxa"/>
            <w:vAlign w:val="center"/>
          </w:tcPr>
          <w:p w14:paraId="657B36B5">
            <w:pPr>
              <w:pStyle w:val="7"/>
              <w:spacing w:line="240" w:lineRule="auto"/>
              <w:jc w:val="center"/>
            </w:pPr>
          </w:p>
          <w:p w14:paraId="74E0D479">
            <w:pPr>
              <w:pStyle w:val="7"/>
              <w:spacing w:line="240" w:lineRule="auto"/>
              <w:jc w:val="center"/>
            </w:pPr>
          </w:p>
          <w:p w14:paraId="2058482B">
            <w:pPr>
              <w:pStyle w:val="7"/>
              <w:spacing w:line="240" w:lineRule="auto"/>
              <w:jc w:val="center"/>
            </w:pPr>
          </w:p>
          <w:p w14:paraId="0408E0AC">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000036</w:t>
            </w:r>
          </w:p>
        </w:tc>
        <w:tc>
          <w:tcPr>
            <w:tcW w:w="8867" w:type="dxa"/>
            <w:vAlign w:val="top"/>
          </w:tcPr>
          <w:p w14:paraId="56C88F8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边界松散构件粘接</w:t>
            </w:r>
          </w:p>
          <w:p w14:paraId="038C839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1、清理：用软毛刷扫除土质文物及砖石文物表面浮尘；</w:t>
            </w:r>
          </w:p>
          <w:p w14:paraId="13D41D1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2、配制修复材料：采用石灰及原状土粉（石灰：120目以下的干燥土粉=1:1.5）配置修复土；</w:t>
            </w:r>
          </w:p>
          <w:p w14:paraId="613C2CA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3、用修复土对砖石边界土体空缺区域进行随型补砌；</w:t>
            </w:r>
          </w:p>
          <w:p w14:paraId="7BC3049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4、养护：在自然通风条件下养护7天；</w:t>
            </w:r>
          </w:p>
        </w:tc>
        <w:tc>
          <w:tcPr>
            <w:tcW w:w="797" w:type="dxa"/>
            <w:vAlign w:val="top"/>
          </w:tcPr>
          <w:p w14:paraId="0AD7336D">
            <w:pPr>
              <w:pStyle w:val="7"/>
              <w:spacing w:line="240" w:lineRule="auto"/>
              <w:jc w:val="both"/>
            </w:pPr>
          </w:p>
          <w:p w14:paraId="1E32E122">
            <w:pPr>
              <w:pStyle w:val="7"/>
              <w:spacing w:line="240" w:lineRule="auto"/>
              <w:jc w:val="both"/>
            </w:pPr>
          </w:p>
          <w:p w14:paraId="3B40A00F">
            <w:pPr>
              <w:pStyle w:val="7"/>
              <w:spacing w:line="240" w:lineRule="auto"/>
              <w:jc w:val="both"/>
            </w:pPr>
          </w:p>
          <w:p w14:paraId="42C4CBD7">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658CD647">
            <w:pPr>
              <w:pStyle w:val="7"/>
              <w:spacing w:line="240" w:lineRule="auto"/>
            </w:pPr>
          </w:p>
          <w:p w14:paraId="790095AC">
            <w:pPr>
              <w:pStyle w:val="7"/>
              <w:spacing w:line="240" w:lineRule="auto"/>
            </w:pPr>
          </w:p>
          <w:p w14:paraId="0279B7BC">
            <w:pPr>
              <w:pStyle w:val="7"/>
              <w:spacing w:line="240" w:lineRule="auto"/>
            </w:pPr>
          </w:p>
          <w:p w14:paraId="11C7EFEE">
            <w:pPr>
              <w:spacing w:before="58" w:line="240" w:lineRule="auto"/>
              <w:ind w:right="7"/>
              <w:jc w:val="right"/>
              <w:rPr>
                <w:rFonts w:ascii="宋体" w:hAnsi="宋体" w:eastAsia="宋体" w:cs="宋体"/>
                <w:sz w:val="18"/>
                <w:szCs w:val="18"/>
              </w:rPr>
            </w:pPr>
            <w:r>
              <w:rPr>
                <w:rFonts w:ascii="宋体" w:hAnsi="宋体" w:eastAsia="宋体" w:cs="宋体"/>
                <w:spacing w:val="-3"/>
                <w:sz w:val="18"/>
                <w:szCs w:val="18"/>
              </w:rPr>
              <w:t>78.5</w:t>
            </w:r>
          </w:p>
        </w:tc>
        <w:tc>
          <w:tcPr>
            <w:tcW w:w="820" w:type="dxa"/>
            <w:vAlign w:val="top"/>
          </w:tcPr>
          <w:p w14:paraId="4C0290DF">
            <w:pPr>
              <w:pStyle w:val="7"/>
              <w:spacing w:line="240" w:lineRule="auto"/>
              <w:rPr>
                <w:rFonts w:ascii="宋体" w:hAnsi="宋体" w:eastAsia="宋体" w:cs="宋体"/>
                <w:sz w:val="18"/>
                <w:szCs w:val="18"/>
              </w:rPr>
            </w:pPr>
          </w:p>
        </w:tc>
        <w:tc>
          <w:tcPr>
            <w:tcW w:w="809" w:type="dxa"/>
            <w:vAlign w:val="top"/>
          </w:tcPr>
          <w:p w14:paraId="21AC9D34">
            <w:pPr>
              <w:pStyle w:val="7"/>
              <w:spacing w:line="240" w:lineRule="auto"/>
              <w:rPr>
                <w:rFonts w:ascii="宋体" w:hAnsi="宋体" w:eastAsia="宋体" w:cs="宋体"/>
                <w:sz w:val="18"/>
                <w:szCs w:val="18"/>
              </w:rPr>
            </w:pPr>
          </w:p>
        </w:tc>
        <w:tc>
          <w:tcPr>
            <w:tcW w:w="832" w:type="dxa"/>
            <w:vAlign w:val="top"/>
          </w:tcPr>
          <w:p w14:paraId="496C2181">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6AF853E1">
            <w:pPr>
              <w:pStyle w:val="7"/>
              <w:spacing w:line="240" w:lineRule="auto"/>
              <w:rPr>
                <w:rFonts w:ascii="宋体" w:hAnsi="宋体" w:eastAsia="宋体" w:cs="宋体"/>
                <w:sz w:val="18"/>
                <w:szCs w:val="18"/>
              </w:rPr>
            </w:pPr>
          </w:p>
        </w:tc>
      </w:tr>
      <w:tr w14:paraId="46A7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 w:hRule="atLeast"/>
        </w:trPr>
        <w:tc>
          <w:tcPr>
            <w:tcW w:w="539" w:type="dxa"/>
            <w:tcBorders>
              <w:left w:val="single" w:color="000000" w:sz="14" w:space="0"/>
            </w:tcBorders>
            <w:vAlign w:val="center"/>
          </w:tcPr>
          <w:p w14:paraId="50A3CCD7">
            <w:pPr>
              <w:pStyle w:val="7"/>
              <w:spacing w:line="240" w:lineRule="auto"/>
              <w:jc w:val="center"/>
            </w:pPr>
          </w:p>
          <w:p w14:paraId="62BFB7B8">
            <w:pPr>
              <w:pStyle w:val="7"/>
              <w:spacing w:line="240" w:lineRule="auto"/>
              <w:jc w:val="center"/>
            </w:pPr>
          </w:p>
          <w:p w14:paraId="0FFE009B">
            <w:pPr>
              <w:pStyle w:val="7"/>
              <w:spacing w:line="240" w:lineRule="auto"/>
              <w:jc w:val="center"/>
            </w:pPr>
          </w:p>
          <w:p w14:paraId="300C82CB">
            <w:pPr>
              <w:pStyle w:val="7"/>
              <w:spacing w:line="240" w:lineRule="auto"/>
              <w:jc w:val="center"/>
            </w:pPr>
          </w:p>
          <w:p w14:paraId="3F737394">
            <w:pPr>
              <w:spacing w:before="58" w:line="240" w:lineRule="auto"/>
              <w:jc w:val="center"/>
              <w:rPr>
                <w:rFonts w:ascii="宋体" w:hAnsi="宋体" w:eastAsia="宋体" w:cs="宋体"/>
                <w:sz w:val="18"/>
                <w:szCs w:val="18"/>
              </w:rPr>
            </w:pPr>
            <w:r>
              <w:rPr>
                <w:rFonts w:ascii="宋体" w:hAnsi="宋体" w:eastAsia="宋体" w:cs="宋体"/>
                <w:spacing w:val="-10"/>
                <w:sz w:val="18"/>
                <w:szCs w:val="18"/>
              </w:rPr>
              <w:t>17</w:t>
            </w:r>
          </w:p>
        </w:tc>
        <w:tc>
          <w:tcPr>
            <w:tcW w:w="1203" w:type="dxa"/>
            <w:vAlign w:val="center"/>
          </w:tcPr>
          <w:p w14:paraId="710098AF">
            <w:pPr>
              <w:pStyle w:val="7"/>
              <w:spacing w:line="240" w:lineRule="auto"/>
              <w:jc w:val="center"/>
            </w:pPr>
          </w:p>
          <w:p w14:paraId="48519F53">
            <w:pPr>
              <w:pStyle w:val="7"/>
              <w:spacing w:line="240" w:lineRule="auto"/>
              <w:jc w:val="center"/>
            </w:pPr>
          </w:p>
          <w:p w14:paraId="6030CF64">
            <w:pPr>
              <w:pStyle w:val="7"/>
              <w:spacing w:line="240" w:lineRule="auto"/>
              <w:jc w:val="center"/>
            </w:pPr>
          </w:p>
          <w:p w14:paraId="1DDDF135">
            <w:pPr>
              <w:pStyle w:val="7"/>
              <w:spacing w:line="240" w:lineRule="auto"/>
              <w:jc w:val="center"/>
            </w:pPr>
          </w:p>
          <w:p w14:paraId="73468982">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000037</w:t>
            </w:r>
          </w:p>
        </w:tc>
        <w:tc>
          <w:tcPr>
            <w:tcW w:w="8867" w:type="dxa"/>
            <w:vAlign w:val="top"/>
          </w:tcPr>
          <w:p w14:paraId="0D17C70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护窑墙松散砖石黄泥石灰砂浆粘接</w:t>
            </w:r>
          </w:p>
          <w:p w14:paraId="30C582B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1、移位砖石的编号和揭取：将需要矫正移位的砖石文物进行编号和揭取；</w:t>
            </w:r>
          </w:p>
          <w:p w14:paraId="71D8487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2、表面清理：使用洗耳球和竹签清理断裂本体及内部表面污渍，清理砖石文物存放平面</w:t>
            </w:r>
          </w:p>
          <w:p w14:paraId="630FE3B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3、配制粘接材料；</w:t>
            </w:r>
          </w:p>
          <w:p w14:paraId="1FFDDC9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4、移位复原：用粘结材料按照砖石文物原本的排布规律进行粘接复原；</w:t>
            </w:r>
          </w:p>
          <w:p w14:paraId="62C2FFB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5、用牙科工具把多余的粘接材料刮除，并修整砌缝表面；</w:t>
            </w:r>
          </w:p>
          <w:p w14:paraId="26A23CF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6、养护：在自然通风条件下养护7—14天。</w:t>
            </w:r>
          </w:p>
        </w:tc>
        <w:tc>
          <w:tcPr>
            <w:tcW w:w="797" w:type="dxa"/>
            <w:vAlign w:val="top"/>
          </w:tcPr>
          <w:p w14:paraId="50B66580">
            <w:pPr>
              <w:pStyle w:val="7"/>
              <w:spacing w:line="240" w:lineRule="auto"/>
              <w:jc w:val="both"/>
            </w:pPr>
          </w:p>
          <w:p w14:paraId="0750CEEE">
            <w:pPr>
              <w:pStyle w:val="7"/>
              <w:spacing w:line="240" w:lineRule="auto"/>
              <w:jc w:val="both"/>
            </w:pPr>
          </w:p>
          <w:p w14:paraId="4AAEC5FB">
            <w:pPr>
              <w:pStyle w:val="7"/>
              <w:spacing w:line="240" w:lineRule="auto"/>
              <w:jc w:val="both"/>
            </w:pPr>
          </w:p>
          <w:p w14:paraId="23765A8E">
            <w:pPr>
              <w:pStyle w:val="7"/>
              <w:spacing w:line="240" w:lineRule="auto"/>
              <w:jc w:val="both"/>
            </w:pPr>
          </w:p>
          <w:p w14:paraId="1C4CF4E6">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6AC70CB5">
            <w:pPr>
              <w:pStyle w:val="7"/>
              <w:spacing w:line="240" w:lineRule="auto"/>
            </w:pPr>
          </w:p>
          <w:p w14:paraId="1C1D76F8">
            <w:pPr>
              <w:pStyle w:val="7"/>
              <w:spacing w:line="240" w:lineRule="auto"/>
            </w:pPr>
          </w:p>
          <w:p w14:paraId="12ED59AD">
            <w:pPr>
              <w:pStyle w:val="7"/>
              <w:spacing w:line="240" w:lineRule="auto"/>
            </w:pPr>
          </w:p>
          <w:p w14:paraId="09590B8B">
            <w:pPr>
              <w:pStyle w:val="7"/>
              <w:spacing w:line="240" w:lineRule="auto"/>
            </w:pPr>
          </w:p>
          <w:p w14:paraId="3565E26F">
            <w:pPr>
              <w:spacing w:before="59" w:line="240" w:lineRule="auto"/>
              <w:ind w:right="7"/>
              <w:jc w:val="right"/>
              <w:rPr>
                <w:rFonts w:ascii="宋体" w:hAnsi="宋体" w:eastAsia="宋体" w:cs="宋体"/>
                <w:sz w:val="18"/>
                <w:szCs w:val="18"/>
              </w:rPr>
            </w:pPr>
            <w:r>
              <w:rPr>
                <w:rFonts w:ascii="宋体" w:hAnsi="宋体" w:eastAsia="宋体" w:cs="宋体"/>
                <w:spacing w:val="-5"/>
                <w:sz w:val="18"/>
                <w:szCs w:val="18"/>
              </w:rPr>
              <w:t>15.7</w:t>
            </w:r>
          </w:p>
        </w:tc>
        <w:tc>
          <w:tcPr>
            <w:tcW w:w="820" w:type="dxa"/>
            <w:vAlign w:val="top"/>
          </w:tcPr>
          <w:p w14:paraId="0E408A37">
            <w:pPr>
              <w:pStyle w:val="7"/>
              <w:spacing w:line="240" w:lineRule="auto"/>
              <w:rPr>
                <w:rFonts w:ascii="宋体" w:hAnsi="宋体" w:eastAsia="宋体" w:cs="宋体"/>
                <w:sz w:val="18"/>
                <w:szCs w:val="18"/>
              </w:rPr>
            </w:pPr>
          </w:p>
        </w:tc>
        <w:tc>
          <w:tcPr>
            <w:tcW w:w="809" w:type="dxa"/>
            <w:vAlign w:val="top"/>
          </w:tcPr>
          <w:p w14:paraId="0EA605C7">
            <w:pPr>
              <w:pStyle w:val="7"/>
              <w:spacing w:line="240" w:lineRule="auto"/>
              <w:rPr>
                <w:rFonts w:ascii="宋体" w:hAnsi="宋体" w:eastAsia="宋体" w:cs="宋体"/>
                <w:sz w:val="18"/>
                <w:szCs w:val="18"/>
              </w:rPr>
            </w:pPr>
          </w:p>
        </w:tc>
        <w:tc>
          <w:tcPr>
            <w:tcW w:w="832" w:type="dxa"/>
            <w:vAlign w:val="top"/>
          </w:tcPr>
          <w:p w14:paraId="192B95BB">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F634CA5">
            <w:pPr>
              <w:pStyle w:val="7"/>
              <w:spacing w:line="240" w:lineRule="auto"/>
              <w:rPr>
                <w:rFonts w:ascii="宋体" w:hAnsi="宋体" w:eastAsia="宋体" w:cs="宋体"/>
                <w:sz w:val="18"/>
                <w:szCs w:val="18"/>
              </w:rPr>
            </w:pPr>
          </w:p>
        </w:tc>
      </w:tr>
      <w:tr w14:paraId="7F5C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3" w:hRule="atLeast"/>
        </w:trPr>
        <w:tc>
          <w:tcPr>
            <w:tcW w:w="539" w:type="dxa"/>
            <w:tcBorders>
              <w:left w:val="single" w:color="000000" w:sz="14" w:space="0"/>
            </w:tcBorders>
            <w:vAlign w:val="center"/>
          </w:tcPr>
          <w:p w14:paraId="206745ED">
            <w:pPr>
              <w:pStyle w:val="7"/>
              <w:spacing w:line="240" w:lineRule="auto"/>
              <w:jc w:val="center"/>
            </w:pPr>
          </w:p>
          <w:p w14:paraId="2FE27524">
            <w:pPr>
              <w:pStyle w:val="7"/>
              <w:spacing w:line="240" w:lineRule="auto"/>
              <w:jc w:val="center"/>
            </w:pPr>
          </w:p>
          <w:p w14:paraId="2C5775C1">
            <w:pPr>
              <w:pStyle w:val="7"/>
              <w:spacing w:line="240" w:lineRule="auto"/>
              <w:jc w:val="center"/>
            </w:pPr>
          </w:p>
          <w:p w14:paraId="0B8F7BFB">
            <w:pPr>
              <w:pStyle w:val="7"/>
              <w:spacing w:line="240" w:lineRule="auto"/>
              <w:jc w:val="center"/>
            </w:pPr>
          </w:p>
          <w:p w14:paraId="18106034">
            <w:pPr>
              <w:spacing w:before="58" w:line="240" w:lineRule="auto"/>
              <w:jc w:val="center"/>
              <w:rPr>
                <w:rFonts w:ascii="宋体" w:hAnsi="宋体" w:eastAsia="宋体" w:cs="宋体"/>
                <w:sz w:val="18"/>
                <w:szCs w:val="18"/>
              </w:rPr>
            </w:pPr>
            <w:r>
              <w:rPr>
                <w:rFonts w:ascii="宋体" w:hAnsi="宋体" w:eastAsia="宋体" w:cs="宋体"/>
                <w:spacing w:val="-10"/>
                <w:sz w:val="18"/>
                <w:szCs w:val="18"/>
              </w:rPr>
              <w:t>18</w:t>
            </w:r>
          </w:p>
        </w:tc>
        <w:tc>
          <w:tcPr>
            <w:tcW w:w="1203" w:type="dxa"/>
            <w:vAlign w:val="center"/>
          </w:tcPr>
          <w:p w14:paraId="35C0EA8B">
            <w:pPr>
              <w:pStyle w:val="7"/>
              <w:spacing w:line="240" w:lineRule="auto"/>
              <w:jc w:val="center"/>
            </w:pPr>
          </w:p>
          <w:p w14:paraId="341D8B86">
            <w:pPr>
              <w:pStyle w:val="7"/>
              <w:spacing w:line="240" w:lineRule="auto"/>
              <w:jc w:val="center"/>
            </w:pPr>
          </w:p>
          <w:p w14:paraId="59FF195E">
            <w:pPr>
              <w:pStyle w:val="7"/>
              <w:spacing w:line="240" w:lineRule="auto"/>
              <w:jc w:val="center"/>
            </w:pPr>
          </w:p>
          <w:p w14:paraId="0DF9C8D1">
            <w:pPr>
              <w:pStyle w:val="7"/>
              <w:spacing w:line="240" w:lineRule="auto"/>
              <w:jc w:val="center"/>
            </w:pPr>
          </w:p>
          <w:p w14:paraId="3E2CA7CA">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000038</w:t>
            </w:r>
          </w:p>
        </w:tc>
        <w:tc>
          <w:tcPr>
            <w:tcW w:w="8867" w:type="dxa"/>
            <w:vAlign w:val="top"/>
          </w:tcPr>
          <w:p w14:paraId="30904A4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窑墙松散砖石黄泥砂浆粘接</w:t>
            </w:r>
          </w:p>
          <w:p w14:paraId="7A12B86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1、移位砖石的编号和揭取：将需要矫正移位的砖石文物进行编号和揭取；</w:t>
            </w:r>
          </w:p>
          <w:p w14:paraId="5038DEE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2、表面清理：使用洗耳球和竹签清理断裂本体及内部表面污渍，清理砖石文物存放平面</w:t>
            </w:r>
          </w:p>
          <w:p w14:paraId="25F1500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3、配制粘接材料；</w:t>
            </w:r>
          </w:p>
          <w:p w14:paraId="10AF584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4、移位复原：用粘结材料按照砖石文物原本的排布规律进行粘接复原；</w:t>
            </w:r>
          </w:p>
          <w:p w14:paraId="6061D3B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5、用牙科工具把多余的粘接材料刮除，并修整砌缝表面；</w:t>
            </w:r>
          </w:p>
          <w:p w14:paraId="1A7BA22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6、养护：在自然通风条件下养护7—14天。</w:t>
            </w:r>
          </w:p>
        </w:tc>
        <w:tc>
          <w:tcPr>
            <w:tcW w:w="797" w:type="dxa"/>
            <w:vAlign w:val="top"/>
          </w:tcPr>
          <w:p w14:paraId="16FED13B">
            <w:pPr>
              <w:pStyle w:val="7"/>
              <w:spacing w:line="240" w:lineRule="auto"/>
              <w:jc w:val="both"/>
            </w:pPr>
          </w:p>
          <w:p w14:paraId="5D5D9D68">
            <w:pPr>
              <w:pStyle w:val="7"/>
              <w:spacing w:line="240" w:lineRule="auto"/>
              <w:jc w:val="both"/>
            </w:pPr>
          </w:p>
          <w:p w14:paraId="5A923C95">
            <w:pPr>
              <w:pStyle w:val="7"/>
              <w:spacing w:line="240" w:lineRule="auto"/>
              <w:jc w:val="both"/>
            </w:pPr>
          </w:p>
          <w:p w14:paraId="293FAF9B">
            <w:pPr>
              <w:pStyle w:val="7"/>
              <w:spacing w:line="240" w:lineRule="auto"/>
              <w:jc w:val="both"/>
            </w:pPr>
          </w:p>
          <w:p w14:paraId="47016FF2">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54C5AED7">
            <w:pPr>
              <w:pStyle w:val="7"/>
              <w:spacing w:line="240" w:lineRule="auto"/>
            </w:pPr>
          </w:p>
          <w:p w14:paraId="6B4ED440">
            <w:pPr>
              <w:pStyle w:val="7"/>
              <w:spacing w:line="240" w:lineRule="auto"/>
            </w:pPr>
          </w:p>
          <w:p w14:paraId="110A60DE">
            <w:pPr>
              <w:pStyle w:val="7"/>
              <w:spacing w:line="240" w:lineRule="auto"/>
            </w:pPr>
          </w:p>
          <w:p w14:paraId="3FF85AD9">
            <w:pPr>
              <w:pStyle w:val="7"/>
              <w:spacing w:line="240" w:lineRule="auto"/>
            </w:pPr>
          </w:p>
          <w:p w14:paraId="550C0B31">
            <w:pPr>
              <w:spacing w:before="58" w:line="240" w:lineRule="auto"/>
              <w:ind w:right="7"/>
              <w:jc w:val="right"/>
              <w:rPr>
                <w:rFonts w:ascii="宋体" w:hAnsi="宋体" w:eastAsia="宋体" w:cs="宋体"/>
                <w:sz w:val="18"/>
                <w:szCs w:val="18"/>
              </w:rPr>
            </w:pPr>
            <w:r>
              <w:rPr>
                <w:rFonts w:ascii="宋体" w:hAnsi="宋体" w:eastAsia="宋体" w:cs="宋体"/>
                <w:spacing w:val="-1"/>
                <w:sz w:val="18"/>
                <w:szCs w:val="18"/>
              </w:rPr>
              <w:t>41.5</w:t>
            </w:r>
          </w:p>
        </w:tc>
        <w:tc>
          <w:tcPr>
            <w:tcW w:w="820" w:type="dxa"/>
            <w:vAlign w:val="top"/>
          </w:tcPr>
          <w:p w14:paraId="2BAA873C">
            <w:pPr>
              <w:pStyle w:val="7"/>
              <w:spacing w:line="240" w:lineRule="auto"/>
              <w:rPr>
                <w:rFonts w:ascii="宋体" w:hAnsi="宋体" w:eastAsia="宋体" w:cs="宋体"/>
                <w:sz w:val="18"/>
                <w:szCs w:val="18"/>
              </w:rPr>
            </w:pPr>
          </w:p>
        </w:tc>
        <w:tc>
          <w:tcPr>
            <w:tcW w:w="809" w:type="dxa"/>
            <w:vAlign w:val="top"/>
          </w:tcPr>
          <w:p w14:paraId="4D7CEB2C">
            <w:pPr>
              <w:pStyle w:val="7"/>
              <w:spacing w:line="240" w:lineRule="auto"/>
              <w:rPr>
                <w:rFonts w:ascii="宋体" w:hAnsi="宋体" w:eastAsia="宋体" w:cs="宋体"/>
                <w:sz w:val="18"/>
                <w:szCs w:val="18"/>
              </w:rPr>
            </w:pPr>
          </w:p>
        </w:tc>
        <w:tc>
          <w:tcPr>
            <w:tcW w:w="832" w:type="dxa"/>
            <w:vAlign w:val="top"/>
          </w:tcPr>
          <w:p w14:paraId="708E8C59">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A38D9A7">
            <w:pPr>
              <w:pStyle w:val="7"/>
              <w:spacing w:line="240" w:lineRule="auto"/>
              <w:rPr>
                <w:rFonts w:ascii="宋体" w:hAnsi="宋体" w:eastAsia="宋体" w:cs="宋体"/>
                <w:sz w:val="18"/>
                <w:szCs w:val="18"/>
              </w:rPr>
            </w:pPr>
          </w:p>
        </w:tc>
      </w:tr>
      <w:tr w14:paraId="2AA7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7271D8E5">
            <w:pPr>
              <w:pStyle w:val="7"/>
              <w:spacing w:line="240" w:lineRule="auto"/>
              <w:jc w:val="center"/>
            </w:pPr>
          </w:p>
        </w:tc>
        <w:tc>
          <w:tcPr>
            <w:tcW w:w="1203" w:type="dxa"/>
            <w:vAlign w:val="center"/>
          </w:tcPr>
          <w:p w14:paraId="6E61F6F8">
            <w:pPr>
              <w:pStyle w:val="7"/>
              <w:spacing w:line="240" w:lineRule="auto"/>
              <w:jc w:val="center"/>
            </w:pPr>
          </w:p>
        </w:tc>
        <w:tc>
          <w:tcPr>
            <w:tcW w:w="8867" w:type="dxa"/>
            <w:vAlign w:val="top"/>
          </w:tcPr>
          <w:p w14:paraId="3D36D6F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分部小计(砖石)</w:t>
            </w:r>
          </w:p>
        </w:tc>
        <w:tc>
          <w:tcPr>
            <w:tcW w:w="797" w:type="dxa"/>
            <w:vAlign w:val="top"/>
          </w:tcPr>
          <w:p w14:paraId="695E4CF1">
            <w:pPr>
              <w:pStyle w:val="7"/>
              <w:spacing w:line="240" w:lineRule="auto"/>
              <w:jc w:val="both"/>
            </w:pPr>
          </w:p>
        </w:tc>
        <w:tc>
          <w:tcPr>
            <w:tcW w:w="652" w:type="dxa"/>
            <w:vAlign w:val="top"/>
          </w:tcPr>
          <w:p w14:paraId="1D0FD28F">
            <w:pPr>
              <w:pStyle w:val="7"/>
              <w:spacing w:line="240" w:lineRule="auto"/>
            </w:pPr>
          </w:p>
        </w:tc>
        <w:tc>
          <w:tcPr>
            <w:tcW w:w="820" w:type="dxa"/>
            <w:vAlign w:val="top"/>
          </w:tcPr>
          <w:p w14:paraId="45AAD967">
            <w:pPr>
              <w:pStyle w:val="7"/>
              <w:spacing w:line="240" w:lineRule="auto"/>
            </w:pPr>
          </w:p>
        </w:tc>
        <w:tc>
          <w:tcPr>
            <w:tcW w:w="809" w:type="dxa"/>
            <w:vAlign w:val="top"/>
          </w:tcPr>
          <w:p w14:paraId="0082F160">
            <w:pPr>
              <w:pStyle w:val="7"/>
              <w:spacing w:line="240" w:lineRule="auto"/>
              <w:rPr>
                <w:rFonts w:ascii="宋体" w:hAnsi="宋体" w:eastAsia="宋体" w:cs="宋体"/>
                <w:sz w:val="18"/>
                <w:szCs w:val="18"/>
              </w:rPr>
            </w:pPr>
          </w:p>
        </w:tc>
        <w:tc>
          <w:tcPr>
            <w:tcW w:w="832" w:type="dxa"/>
            <w:vAlign w:val="top"/>
          </w:tcPr>
          <w:p w14:paraId="4CE6D3C1">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433A830">
            <w:pPr>
              <w:pStyle w:val="7"/>
              <w:spacing w:line="240" w:lineRule="auto"/>
            </w:pPr>
          </w:p>
        </w:tc>
      </w:tr>
      <w:tr w14:paraId="67B8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2BACFD39">
            <w:pPr>
              <w:pStyle w:val="7"/>
              <w:spacing w:line="240" w:lineRule="auto"/>
              <w:jc w:val="center"/>
            </w:pPr>
          </w:p>
        </w:tc>
        <w:tc>
          <w:tcPr>
            <w:tcW w:w="1203" w:type="dxa"/>
            <w:tcBorders>
              <w:bottom w:val="single" w:color="000000" w:sz="14" w:space="0"/>
            </w:tcBorders>
            <w:vAlign w:val="center"/>
          </w:tcPr>
          <w:p w14:paraId="074F7972">
            <w:pPr>
              <w:pStyle w:val="7"/>
              <w:spacing w:line="240" w:lineRule="auto"/>
              <w:jc w:val="center"/>
            </w:pPr>
          </w:p>
        </w:tc>
        <w:tc>
          <w:tcPr>
            <w:tcW w:w="8867" w:type="dxa"/>
            <w:tcBorders>
              <w:bottom w:val="single" w:color="000000" w:sz="14" w:space="0"/>
            </w:tcBorders>
            <w:vAlign w:val="top"/>
          </w:tcPr>
          <w:p w14:paraId="065A04A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w:t>
            </w:r>
          </w:p>
        </w:tc>
        <w:tc>
          <w:tcPr>
            <w:tcW w:w="797" w:type="dxa"/>
            <w:tcBorders>
              <w:bottom w:val="single" w:color="000000" w:sz="14" w:space="0"/>
            </w:tcBorders>
            <w:vAlign w:val="top"/>
          </w:tcPr>
          <w:p w14:paraId="68BCBFE9">
            <w:pPr>
              <w:pStyle w:val="7"/>
              <w:spacing w:line="240" w:lineRule="auto"/>
              <w:jc w:val="both"/>
            </w:pPr>
          </w:p>
        </w:tc>
        <w:tc>
          <w:tcPr>
            <w:tcW w:w="652" w:type="dxa"/>
            <w:tcBorders>
              <w:bottom w:val="single" w:color="000000" w:sz="14" w:space="0"/>
            </w:tcBorders>
            <w:vAlign w:val="top"/>
          </w:tcPr>
          <w:p w14:paraId="352300B2">
            <w:pPr>
              <w:pStyle w:val="7"/>
              <w:spacing w:line="240" w:lineRule="auto"/>
            </w:pPr>
          </w:p>
        </w:tc>
        <w:tc>
          <w:tcPr>
            <w:tcW w:w="820" w:type="dxa"/>
            <w:tcBorders>
              <w:bottom w:val="single" w:color="000000" w:sz="14" w:space="0"/>
            </w:tcBorders>
            <w:vAlign w:val="top"/>
          </w:tcPr>
          <w:p w14:paraId="44083F07">
            <w:pPr>
              <w:pStyle w:val="7"/>
              <w:spacing w:line="240" w:lineRule="auto"/>
            </w:pPr>
          </w:p>
        </w:tc>
        <w:tc>
          <w:tcPr>
            <w:tcW w:w="809" w:type="dxa"/>
            <w:tcBorders>
              <w:bottom w:val="single" w:color="000000" w:sz="14" w:space="0"/>
            </w:tcBorders>
            <w:vAlign w:val="top"/>
          </w:tcPr>
          <w:p w14:paraId="4F164FCF">
            <w:pPr>
              <w:pStyle w:val="7"/>
              <w:spacing w:line="240" w:lineRule="auto"/>
            </w:pPr>
          </w:p>
        </w:tc>
        <w:tc>
          <w:tcPr>
            <w:tcW w:w="832" w:type="dxa"/>
            <w:tcBorders>
              <w:bottom w:val="single" w:color="000000" w:sz="14" w:space="0"/>
            </w:tcBorders>
            <w:vAlign w:val="top"/>
          </w:tcPr>
          <w:p w14:paraId="4C821A22">
            <w:pPr>
              <w:pStyle w:val="7"/>
              <w:spacing w:line="240" w:lineRule="auto"/>
            </w:pPr>
          </w:p>
        </w:tc>
        <w:tc>
          <w:tcPr>
            <w:tcW w:w="1011" w:type="dxa"/>
            <w:tcBorders>
              <w:bottom w:val="single" w:color="000000" w:sz="14" w:space="0"/>
              <w:right w:val="single" w:color="000000" w:sz="14" w:space="0"/>
            </w:tcBorders>
            <w:vAlign w:val="top"/>
          </w:tcPr>
          <w:p w14:paraId="2502DB74">
            <w:pPr>
              <w:pStyle w:val="7"/>
              <w:spacing w:line="240" w:lineRule="auto"/>
            </w:pPr>
          </w:p>
        </w:tc>
      </w:tr>
      <w:tr w14:paraId="6827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28A20F2B">
            <w:pPr>
              <w:pStyle w:val="7"/>
              <w:spacing w:line="240" w:lineRule="auto"/>
              <w:jc w:val="center"/>
            </w:pPr>
          </w:p>
          <w:p w14:paraId="4039A7EE">
            <w:pPr>
              <w:pStyle w:val="7"/>
              <w:spacing w:line="240" w:lineRule="auto"/>
              <w:jc w:val="center"/>
            </w:pPr>
          </w:p>
          <w:p w14:paraId="41AD83F8">
            <w:pPr>
              <w:pStyle w:val="7"/>
              <w:spacing w:line="240" w:lineRule="auto"/>
              <w:jc w:val="center"/>
            </w:pPr>
          </w:p>
          <w:p w14:paraId="52053202">
            <w:pPr>
              <w:spacing w:before="59" w:line="240" w:lineRule="auto"/>
              <w:jc w:val="center"/>
              <w:rPr>
                <w:rFonts w:ascii="宋体" w:hAnsi="宋体" w:eastAsia="宋体" w:cs="宋体"/>
                <w:sz w:val="18"/>
                <w:szCs w:val="18"/>
              </w:rPr>
            </w:pPr>
            <w:r>
              <w:rPr>
                <w:rFonts w:ascii="宋体" w:hAnsi="宋体" w:eastAsia="宋体" w:cs="宋体"/>
                <w:spacing w:val="-10"/>
                <w:sz w:val="18"/>
                <w:szCs w:val="18"/>
              </w:rPr>
              <w:t>19</w:t>
            </w:r>
          </w:p>
        </w:tc>
        <w:tc>
          <w:tcPr>
            <w:tcW w:w="1203" w:type="dxa"/>
            <w:vAlign w:val="center"/>
          </w:tcPr>
          <w:p w14:paraId="234FBDEC">
            <w:pPr>
              <w:pStyle w:val="7"/>
              <w:spacing w:line="240" w:lineRule="auto"/>
              <w:jc w:val="center"/>
            </w:pPr>
          </w:p>
          <w:p w14:paraId="1E181935">
            <w:pPr>
              <w:pStyle w:val="7"/>
              <w:spacing w:line="240" w:lineRule="auto"/>
              <w:jc w:val="center"/>
            </w:pPr>
          </w:p>
          <w:p w14:paraId="7B12D205">
            <w:pPr>
              <w:pStyle w:val="7"/>
              <w:spacing w:line="240" w:lineRule="auto"/>
              <w:jc w:val="center"/>
            </w:pPr>
          </w:p>
          <w:p w14:paraId="7F941690">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01B002</w:t>
            </w:r>
          </w:p>
        </w:tc>
        <w:tc>
          <w:tcPr>
            <w:tcW w:w="8867" w:type="dxa"/>
            <w:vAlign w:val="top"/>
          </w:tcPr>
          <w:p w14:paraId="06A80C0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土质文物微生物治理</w:t>
            </w:r>
          </w:p>
          <w:p w14:paraId="193F297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采用物理方法对霉菌进行杀灭治理。</w:t>
            </w:r>
          </w:p>
          <w:p w14:paraId="41DA4F4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1、表面清扫：用软毛刷清扫掉土质文物表面的霉菌；</w:t>
            </w:r>
          </w:p>
          <w:p w14:paraId="63311AF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2、高温蒸汽杀灭：采用高温蒸汽对附着在土体表面的霉菌进行杀灭；</w:t>
            </w:r>
          </w:p>
          <w:p w14:paraId="1D430DA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3、清理：用软毛刷将霉菌残骸清扫干净；</w:t>
            </w:r>
          </w:p>
          <w:p w14:paraId="6E4A06B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4、检测效果：三维视频显微镜微观拍照检测不少于6次。</w:t>
            </w:r>
          </w:p>
        </w:tc>
        <w:tc>
          <w:tcPr>
            <w:tcW w:w="797" w:type="dxa"/>
            <w:vAlign w:val="top"/>
          </w:tcPr>
          <w:p w14:paraId="02D2AB42">
            <w:pPr>
              <w:pStyle w:val="7"/>
              <w:spacing w:line="240" w:lineRule="auto"/>
              <w:jc w:val="both"/>
            </w:pPr>
          </w:p>
          <w:p w14:paraId="06702F78">
            <w:pPr>
              <w:pStyle w:val="7"/>
              <w:spacing w:line="240" w:lineRule="auto"/>
              <w:jc w:val="both"/>
            </w:pPr>
          </w:p>
          <w:p w14:paraId="2B40AECF">
            <w:pPr>
              <w:pStyle w:val="7"/>
              <w:spacing w:line="240" w:lineRule="auto"/>
              <w:jc w:val="both"/>
            </w:pPr>
          </w:p>
          <w:p w14:paraId="0A82EAE7">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36C5E338">
            <w:pPr>
              <w:pStyle w:val="7"/>
              <w:spacing w:line="240" w:lineRule="auto"/>
            </w:pPr>
          </w:p>
          <w:p w14:paraId="6B5D447A">
            <w:pPr>
              <w:pStyle w:val="7"/>
              <w:spacing w:line="240" w:lineRule="auto"/>
            </w:pPr>
          </w:p>
          <w:p w14:paraId="5C28618D">
            <w:pPr>
              <w:pStyle w:val="7"/>
              <w:spacing w:line="240" w:lineRule="auto"/>
            </w:pPr>
          </w:p>
          <w:p w14:paraId="441EB9A4">
            <w:pPr>
              <w:spacing w:before="59" w:line="240" w:lineRule="auto"/>
              <w:ind w:right="7"/>
              <w:jc w:val="right"/>
              <w:rPr>
                <w:rFonts w:ascii="宋体" w:hAnsi="宋体" w:eastAsia="宋体" w:cs="宋体"/>
                <w:sz w:val="18"/>
                <w:szCs w:val="18"/>
              </w:rPr>
            </w:pPr>
            <w:r>
              <w:rPr>
                <w:rFonts w:ascii="宋体" w:hAnsi="宋体" w:eastAsia="宋体" w:cs="宋体"/>
                <w:spacing w:val="-3"/>
                <w:sz w:val="18"/>
                <w:szCs w:val="18"/>
              </w:rPr>
              <w:t>554</w:t>
            </w:r>
          </w:p>
        </w:tc>
        <w:tc>
          <w:tcPr>
            <w:tcW w:w="820" w:type="dxa"/>
            <w:vAlign w:val="top"/>
          </w:tcPr>
          <w:p w14:paraId="09C0141E">
            <w:pPr>
              <w:pStyle w:val="7"/>
              <w:spacing w:line="240" w:lineRule="auto"/>
              <w:rPr>
                <w:rFonts w:ascii="宋体" w:hAnsi="宋体" w:eastAsia="宋体" w:cs="宋体"/>
                <w:sz w:val="18"/>
                <w:szCs w:val="18"/>
              </w:rPr>
            </w:pPr>
          </w:p>
        </w:tc>
        <w:tc>
          <w:tcPr>
            <w:tcW w:w="809" w:type="dxa"/>
            <w:vAlign w:val="top"/>
          </w:tcPr>
          <w:p w14:paraId="2AD5950B">
            <w:pPr>
              <w:pStyle w:val="7"/>
              <w:spacing w:line="240" w:lineRule="auto"/>
              <w:rPr>
                <w:rFonts w:ascii="宋体" w:hAnsi="宋体" w:eastAsia="宋体" w:cs="宋体"/>
                <w:sz w:val="18"/>
                <w:szCs w:val="18"/>
              </w:rPr>
            </w:pPr>
          </w:p>
        </w:tc>
        <w:tc>
          <w:tcPr>
            <w:tcW w:w="832" w:type="dxa"/>
            <w:vAlign w:val="top"/>
          </w:tcPr>
          <w:p w14:paraId="781B093D">
            <w:pPr>
              <w:pStyle w:val="7"/>
              <w:spacing w:line="240" w:lineRule="auto"/>
            </w:pPr>
          </w:p>
        </w:tc>
        <w:tc>
          <w:tcPr>
            <w:tcW w:w="1011" w:type="dxa"/>
            <w:tcBorders>
              <w:right w:val="single" w:color="000000" w:sz="14" w:space="0"/>
            </w:tcBorders>
            <w:vAlign w:val="top"/>
          </w:tcPr>
          <w:p w14:paraId="04A5BD00">
            <w:pPr>
              <w:pStyle w:val="7"/>
              <w:spacing w:line="240" w:lineRule="auto"/>
            </w:pPr>
          </w:p>
        </w:tc>
      </w:tr>
      <w:tr w14:paraId="7354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7B803C05">
            <w:pPr>
              <w:pStyle w:val="7"/>
              <w:spacing w:line="240" w:lineRule="auto"/>
              <w:jc w:val="center"/>
            </w:pPr>
          </w:p>
          <w:p w14:paraId="474DFD07">
            <w:pPr>
              <w:pStyle w:val="7"/>
              <w:spacing w:line="240" w:lineRule="auto"/>
              <w:jc w:val="center"/>
            </w:pPr>
          </w:p>
          <w:p w14:paraId="0977D58B">
            <w:pPr>
              <w:pStyle w:val="7"/>
              <w:spacing w:line="240" w:lineRule="auto"/>
              <w:jc w:val="center"/>
            </w:pPr>
          </w:p>
          <w:p w14:paraId="10FFC647">
            <w:pPr>
              <w:pStyle w:val="7"/>
              <w:spacing w:line="240" w:lineRule="auto"/>
              <w:jc w:val="center"/>
            </w:pPr>
          </w:p>
          <w:p w14:paraId="0D779948">
            <w:pPr>
              <w:pStyle w:val="7"/>
              <w:spacing w:line="240" w:lineRule="auto"/>
              <w:jc w:val="center"/>
            </w:pPr>
          </w:p>
          <w:p w14:paraId="12F53DDD">
            <w:pPr>
              <w:pStyle w:val="7"/>
              <w:spacing w:line="240" w:lineRule="auto"/>
              <w:jc w:val="center"/>
            </w:pPr>
          </w:p>
          <w:p w14:paraId="04D80E20">
            <w:pPr>
              <w:spacing w:before="58" w:line="240" w:lineRule="auto"/>
              <w:jc w:val="center"/>
              <w:rPr>
                <w:rFonts w:ascii="宋体" w:hAnsi="宋体" w:eastAsia="宋体" w:cs="宋体"/>
                <w:sz w:val="18"/>
                <w:szCs w:val="18"/>
              </w:rPr>
            </w:pPr>
            <w:r>
              <w:rPr>
                <w:rFonts w:ascii="宋体" w:hAnsi="宋体" w:eastAsia="宋体" w:cs="宋体"/>
                <w:spacing w:val="-5"/>
                <w:sz w:val="18"/>
                <w:szCs w:val="18"/>
              </w:rPr>
              <w:t>20</w:t>
            </w:r>
          </w:p>
        </w:tc>
        <w:tc>
          <w:tcPr>
            <w:tcW w:w="1203" w:type="dxa"/>
            <w:tcBorders>
              <w:bottom w:val="single" w:color="000000" w:sz="14" w:space="0"/>
            </w:tcBorders>
            <w:vAlign w:val="center"/>
          </w:tcPr>
          <w:p w14:paraId="5B926699">
            <w:pPr>
              <w:pStyle w:val="7"/>
              <w:spacing w:line="240" w:lineRule="auto"/>
              <w:jc w:val="center"/>
            </w:pPr>
          </w:p>
          <w:p w14:paraId="04FFCDF7">
            <w:pPr>
              <w:pStyle w:val="7"/>
              <w:spacing w:line="240" w:lineRule="auto"/>
              <w:jc w:val="center"/>
            </w:pPr>
          </w:p>
          <w:p w14:paraId="338A8A58">
            <w:pPr>
              <w:pStyle w:val="7"/>
              <w:spacing w:line="240" w:lineRule="auto"/>
              <w:jc w:val="center"/>
            </w:pPr>
          </w:p>
          <w:p w14:paraId="295FCBA1">
            <w:pPr>
              <w:pStyle w:val="7"/>
              <w:spacing w:line="240" w:lineRule="auto"/>
              <w:jc w:val="center"/>
            </w:pPr>
          </w:p>
          <w:p w14:paraId="4546841C">
            <w:pPr>
              <w:pStyle w:val="7"/>
              <w:spacing w:line="240" w:lineRule="auto"/>
              <w:jc w:val="center"/>
            </w:pPr>
          </w:p>
          <w:p w14:paraId="05B0E638">
            <w:pPr>
              <w:pStyle w:val="7"/>
              <w:spacing w:line="240" w:lineRule="auto"/>
              <w:jc w:val="center"/>
            </w:pPr>
          </w:p>
          <w:p w14:paraId="1829317F">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000034</w:t>
            </w:r>
          </w:p>
        </w:tc>
        <w:tc>
          <w:tcPr>
            <w:tcW w:w="8867" w:type="dxa"/>
            <w:tcBorders>
              <w:bottom w:val="single" w:color="000000" w:sz="14" w:space="0"/>
            </w:tcBorders>
            <w:vAlign w:val="top"/>
          </w:tcPr>
          <w:p w14:paraId="02C0C7F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土体苔藓治理</w:t>
            </w:r>
          </w:p>
          <w:p w14:paraId="638B677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1、表面清理：用软毛刷清除掉文物表面的浮尘和盐粒；</w:t>
            </w:r>
          </w:p>
          <w:p w14:paraId="5461D9A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2、配制苔藓治理剂：按照异噻唑啉酮10～15%、丙二醇苯酯10～15%、乙醇70～80%的配比配制杀藻剂，用量为1～1.5L/m²;</w:t>
            </w:r>
          </w:p>
          <w:p w14:paraId="348C533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3、喷洒材料：用喷壶向土体表面喷洒苔藓治理剂至文物表面润湿，待材料表干后再喷洒第二遍，喷洒2～3遍；</w:t>
            </w:r>
          </w:p>
          <w:p w14:paraId="6B21052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4、养护：在自然通风条件下防水养护7天；</w:t>
            </w:r>
          </w:p>
          <w:p w14:paraId="3E6F31B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5、清理：用软毛刷、竹签等工具将苔藓残骸清扫干净。</w:t>
            </w:r>
          </w:p>
          <w:p w14:paraId="241EDFA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6、检测效果：三维视频显微镜微观拍照检测不少于6次。</w:t>
            </w:r>
          </w:p>
        </w:tc>
        <w:tc>
          <w:tcPr>
            <w:tcW w:w="797" w:type="dxa"/>
            <w:tcBorders>
              <w:bottom w:val="single" w:color="000000" w:sz="14" w:space="0"/>
            </w:tcBorders>
            <w:vAlign w:val="top"/>
          </w:tcPr>
          <w:p w14:paraId="0BE17FD9">
            <w:pPr>
              <w:pStyle w:val="7"/>
              <w:spacing w:line="240" w:lineRule="auto"/>
              <w:jc w:val="both"/>
            </w:pPr>
          </w:p>
          <w:p w14:paraId="69CFC28A">
            <w:pPr>
              <w:pStyle w:val="7"/>
              <w:spacing w:line="240" w:lineRule="auto"/>
              <w:jc w:val="both"/>
            </w:pPr>
          </w:p>
          <w:p w14:paraId="5FC0FF20">
            <w:pPr>
              <w:pStyle w:val="7"/>
              <w:spacing w:line="240" w:lineRule="auto"/>
              <w:jc w:val="both"/>
            </w:pPr>
          </w:p>
          <w:p w14:paraId="290835B9">
            <w:pPr>
              <w:pStyle w:val="7"/>
              <w:spacing w:line="240" w:lineRule="auto"/>
              <w:jc w:val="both"/>
            </w:pPr>
          </w:p>
          <w:p w14:paraId="1BDCD38D">
            <w:pPr>
              <w:pStyle w:val="7"/>
              <w:spacing w:line="240" w:lineRule="auto"/>
              <w:jc w:val="both"/>
            </w:pPr>
          </w:p>
          <w:p w14:paraId="34123F79">
            <w:pPr>
              <w:pStyle w:val="7"/>
              <w:spacing w:line="240" w:lineRule="auto"/>
              <w:jc w:val="both"/>
            </w:pPr>
          </w:p>
          <w:p w14:paraId="6D7C0DFF">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6922AC0F">
            <w:pPr>
              <w:pStyle w:val="7"/>
              <w:spacing w:line="240" w:lineRule="auto"/>
            </w:pPr>
          </w:p>
          <w:p w14:paraId="5CF5A711">
            <w:pPr>
              <w:pStyle w:val="7"/>
              <w:spacing w:line="240" w:lineRule="auto"/>
            </w:pPr>
          </w:p>
          <w:p w14:paraId="5A81D981">
            <w:pPr>
              <w:pStyle w:val="7"/>
              <w:spacing w:line="240" w:lineRule="auto"/>
            </w:pPr>
          </w:p>
          <w:p w14:paraId="17C35DEB">
            <w:pPr>
              <w:pStyle w:val="7"/>
              <w:spacing w:line="240" w:lineRule="auto"/>
            </w:pPr>
          </w:p>
          <w:p w14:paraId="49EB34D3">
            <w:pPr>
              <w:pStyle w:val="7"/>
              <w:spacing w:line="240" w:lineRule="auto"/>
            </w:pPr>
          </w:p>
          <w:p w14:paraId="2C76076A">
            <w:pPr>
              <w:pStyle w:val="7"/>
              <w:spacing w:line="240" w:lineRule="auto"/>
            </w:pPr>
          </w:p>
          <w:p w14:paraId="776534D0">
            <w:pPr>
              <w:spacing w:before="58" w:line="240" w:lineRule="auto"/>
              <w:ind w:right="7"/>
              <w:jc w:val="right"/>
              <w:rPr>
                <w:rFonts w:ascii="宋体" w:hAnsi="宋体" w:eastAsia="宋体" w:cs="宋体"/>
                <w:sz w:val="18"/>
                <w:szCs w:val="18"/>
              </w:rPr>
            </w:pPr>
            <w:r>
              <w:rPr>
                <w:rFonts w:ascii="宋体" w:hAnsi="宋体" w:eastAsia="宋体" w:cs="宋体"/>
                <w:spacing w:val="-5"/>
                <w:sz w:val="18"/>
                <w:szCs w:val="18"/>
              </w:rPr>
              <w:t>50</w:t>
            </w:r>
          </w:p>
        </w:tc>
        <w:tc>
          <w:tcPr>
            <w:tcW w:w="820" w:type="dxa"/>
            <w:tcBorders>
              <w:bottom w:val="single" w:color="000000" w:sz="14" w:space="0"/>
            </w:tcBorders>
            <w:vAlign w:val="top"/>
          </w:tcPr>
          <w:p w14:paraId="002115F8">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1D17C510">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01DB2798">
            <w:pPr>
              <w:pStyle w:val="7"/>
              <w:spacing w:line="240" w:lineRule="auto"/>
            </w:pPr>
          </w:p>
        </w:tc>
        <w:tc>
          <w:tcPr>
            <w:tcW w:w="1011" w:type="dxa"/>
            <w:tcBorders>
              <w:bottom w:val="single" w:color="000000" w:sz="14" w:space="0"/>
              <w:right w:val="single" w:color="000000" w:sz="14" w:space="0"/>
            </w:tcBorders>
            <w:vAlign w:val="top"/>
          </w:tcPr>
          <w:p w14:paraId="314D980B">
            <w:pPr>
              <w:pStyle w:val="7"/>
              <w:spacing w:line="240" w:lineRule="auto"/>
            </w:pPr>
          </w:p>
        </w:tc>
      </w:tr>
      <w:tr w14:paraId="7514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0" w:hRule="atLeast"/>
        </w:trPr>
        <w:tc>
          <w:tcPr>
            <w:tcW w:w="539" w:type="dxa"/>
            <w:tcBorders>
              <w:left w:val="single" w:color="000000" w:sz="14" w:space="0"/>
            </w:tcBorders>
            <w:vAlign w:val="center"/>
          </w:tcPr>
          <w:p w14:paraId="5B50BA0B">
            <w:pPr>
              <w:pStyle w:val="7"/>
              <w:spacing w:line="240" w:lineRule="auto"/>
              <w:jc w:val="center"/>
            </w:pPr>
          </w:p>
          <w:p w14:paraId="6EE2CC26">
            <w:pPr>
              <w:pStyle w:val="7"/>
              <w:spacing w:line="240" w:lineRule="auto"/>
              <w:jc w:val="center"/>
            </w:pPr>
          </w:p>
          <w:p w14:paraId="750CA03C">
            <w:pPr>
              <w:pStyle w:val="7"/>
              <w:spacing w:line="240" w:lineRule="auto"/>
              <w:jc w:val="center"/>
            </w:pPr>
          </w:p>
          <w:p w14:paraId="15D81342">
            <w:pPr>
              <w:pStyle w:val="7"/>
              <w:spacing w:line="240" w:lineRule="auto"/>
              <w:jc w:val="center"/>
            </w:pPr>
          </w:p>
          <w:p w14:paraId="72B63E0A">
            <w:pPr>
              <w:pStyle w:val="7"/>
              <w:spacing w:line="240" w:lineRule="auto"/>
              <w:jc w:val="center"/>
            </w:pPr>
          </w:p>
          <w:p w14:paraId="782C0BB7">
            <w:pPr>
              <w:pStyle w:val="7"/>
              <w:spacing w:line="240" w:lineRule="auto"/>
              <w:jc w:val="center"/>
            </w:pPr>
          </w:p>
          <w:p w14:paraId="520BB713">
            <w:pPr>
              <w:spacing w:before="58" w:line="240" w:lineRule="auto"/>
              <w:jc w:val="center"/>
              <w:rPr>
                <w:rFonts w:ascii="宋体" w:hAnsi="宋体" w:eastAsia="宋体" w:cs="宋体"/>
                <w:sz w:val="18"/>
                <w:szCs w:val="18"/>
              </w:rPr>
            </w:pPr>
            <w:r>
              <w:rPr>
                <w:rFonts w:ascii="宋体" w:hAnsi="宋体" w:eastAsia="宋体" w:cs="宋体"/>
                <w:spacing w:val="-5"/>
                <w:sz w:val="18"/>
                <w:szCs w:val="18"/>
              </w:rPr>
              <w:t>21</w:t>
            </w:r>
          </w:p>
        </w:tc>
        <w:tc>
          <w:tcPr>
            <w:tcW w:w="1203" w:type="dxa"/>
            <w:vAlign w:val="center"/>
          </w:tcPr>
          <w:p w14:paraId="64D434B7">
            <w:pPr>
              <w:pStyle w:val="7"/>
              <w:spacing w:line="240" w:lineRule="auto"/>
              <w:jc w:val="center"/>
            </w:pPr>
          </w:p>
          <w:p w14:paraId="630D7F57">
            <w:pPr>
              <w:pStyle w:val="7"/>
              <w:spacing w:line="240" w:lineRule="auto"/>
              <w:jc w:val="center"/>
            </w:pPr>
          </w:p>
          <w:p w14:paraId="5945F759">
            <w:pPr>
              <w:pStyle w:val="7"/>
              <w:spacing w:line="240" w:lineRule="auto"/>
              <w:jc w:val="center"/>
            </w:pPr>
          </w:p>
          <w:p w14:paraId="1237CD76">
            <w:pPr>
              <w:pStyle w:val="7"/>
              <w:spacing w:line="240" w:lineRule="auto"/>
              <w:jc w:val="center"/>
            </w:pPr>
          </w:p>
          <w:p w14:paraId="1EB5BA1A">
            <w:pPr>
              <w:pStyle w:val="7"/>
              <w:spacing w:line="240" w:lineRule="auto"/>
              <w:jc w:val="center"/>
            </w:pPr>
          </w:p>
          <w:p w14:paraId="6EE79473">
            <w:pPr>
              <w:pStyle w:val="7"/>
              <w:spacing w:line="240" w:lineRule="auto"/>
              <w:jc w:val="center"/>
            </w:pPr>
          </w:p>
          <w:p w14:paraId="3917F673">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000035</w:t>
            </w:r>
          </w:p>
        </w:tc>
        <w:tc>
          <w:tcPr>
            <w:tcW w:w="8867" w:type="dxa"/>
            <w:vAlign w:val="top"/>
          </w:tcPr>
          <w:p w14:paraId="6C6AD43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土体渗透加固</w:t>
            </w:r>
          </w:p>
          <w:p w14:paraId="7324771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1、清理：用软毛刷扫除土质文物本体表面浮尘；</w:t>
            </w:r>
          </w:p>
          <w:p w14:paraId="72783CA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2、配制加固材料，主要成分为硅酸乙酯及其低聚物，浓度为60%～100%，滴注用量为1～3L/㎡，灌注用量为2～3L/㎡；</w:t>
            </w:r>
          </w:p>
          <w:p w14:paraId="3A3FC50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渗透加固：采用表面滴注及针管灌注的施工工艺进行渗透加固。于土体表面每隔50cm梅花状注射加固材料，埋管及注射深度10cm。注射加固完毕后，将加固材料均匀滴注在土质文物表面，确保土质文物表面被充分润湿，滴注3~5遍；</w:t>
            </w:r>
          </w:p>
          <w:p w14:paraId="150A7F6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4、养护：在自然通风条件下养护7天；</w:t>
            </w:r>
          </w:p>
          <w:p w14:paraId="5B7B534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5、检测效果：土体硬度检测6次；色差检测6次。</w:t>
            </w:r>
          </w:p>
        </w:tc>
        <w:tc>
          <w:tcPr>
            <w:tcW w:w="797" w:type="dxa"/>
            <w:vAlign w:val="top"/>
          </w:tcPr>
          <w:p w14:paraId="38B52DC8">
            <w:pPr>
              <w:pStyle w:val="7"/>
              <w:spacing w:line="240" w:lineRule="auto"/>
              <w:jc w:val="both"/>
            </w:pPr>
          </w:p>
          <w:p w14:paraId="65D788BD">
            <w:pPr>
              <w:pStyle w:val="7"/>
              <w:spacing w:line="240" w:lineRule="auto"/>
              <w:jc w:val="both"/>
            </w:pPr>
          </w:p>
          <w:p w14:paraId="5FCA6E58">
            <w:pPr>
              <w:pStyle w:val="7"/>
              <w:spacing w:line="240" w:lineRule="auto"/>
              <w:jc w:val="both"/>
            </w:pPr>
          </w:p>
          <w:p w14:paraId="23F4C4DF">
            <w:pPr>
              <w:pStyle w:val="7"/>
              <w:spacing w:line="240" w:lineRule="auto"/>
              <w:jc w:val="both"/>
            </w:pPr>
          </w:p>
          <w:p w14:paraId="054322AE">
            <w:pPr>
              <w:pStyle w:val="7"/>
              <w:spacing w:line="240" w:lineRule="auto"/>
              <w:jc w:val="both"/>
            </w:pPr>
          </w:p>
          <w:p w14:paraId="26A43487">
            <w:pPr>
              <w:pStyle w:val="7"/>
              <w:spacing w:line="240" w:lineRule="auto"/>
              <w:jc w:val="both"/>
            </w:pPr>
          </w:p>
          <w:p w14:paraId="24205D5A">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0F2E16E5">
            <w:pPr>
              <w:pStyle w:val="7"/>
              <w:spacing w:line="240" w:lineRule="auto"/>
            </w:pPr>
          </w:p>
          <w:p w14:paraId="66F3ED13">
            <w:pPr>
              <w:pStyle w:val="7"/>
              <w:spacing w:line="240" w:lineRule="auto"/>
            </w:pPr>
          </w:p>
          <w:p w14:paraId="2E03EEE6">
            <w:pPr>
              <w:pStyle w:val="7"/>
              <w:spacing w:line="240" w:lineRule="auto"/>
            </w:pPr>
          </w:p>
          <w:p w14:paraId="478531AE">
            <w:pPr>
              <w:pStyle w:val="7"/>
              <w:spacing w:line="240" w:lineRule="auto"/>
            </w:pPr>
          </w:p>
          <w:p w14:paraId="328BDC84">
            <w:pPr>
              <w:pStyle w:val="7"/>
              <w:spacing w:line="240" w:lineRule="auto"/>
            </w:pPr>
          </w:p>
          <w:p w14:paraId="68720030">
            <w:pPr>
              <w:pStyle w:val="7"/>
              <w:spacing w:line="240" w:lineRule="auto"/>
            </w:pPr>
          </w:p>
          <w:p w14:paraId="4D180B5A">
            <w:pPr>
              <w:spacing w:before="59" w:line="240" w:lineRule="auto"/>
              <w:ind w:right="7"/>
              <w:jc w:val="right"/>
              <w:rPr>
                <w:rFonts w:ascii="宋体" w:hAnsi="宋体" w:eastAsia="宋体" w:cs="宋体"/>
                <w:sz w:val="18"/>
                <w:szCs w:val="18"/>
              </w:rPr>
            </w:pPr>
            <w:r>
              <w:rPr>
                <w:rFonts w:ascii="宋体" w:hAnsi="宋体" w:eastAsia="宋体" w:cs="宋体"/>
                <w:spacing w:val="-3"/>
                <w:sz w:val="18"/>
                <w:szCs w:val="18"/>
              </w:rPr>
              <w:t>45</w:t>
            </w:r>
          </w:p>
        </w:tc>
        <w:tc>
          <w:tcPr>
            <w:tcW w:w="820" w:type="dxa"/>
            <w:vAlign w:val="top"/>
          </w:tcPr>
          <w:p w14:paraId="5BF279F1">
            <w:pPr>
              <w:pStyle w:val="7"/>
              <w:spacing w:line="240" w:lineRule="auto"/>
              <w:rPr>
                <w:rFonts w:ascii="宋体" w:hAnsi="宋体" w:eastAsia="宋体" w:cs="宋体"/>
                <w:sz w:val="18"/>
                <w:szCs w:val="18"/>
              </w:rPr>
            </w:pPr>
          </w:p>
        </w:tc>
        <w:tc>
          <w:tcPr>
            <w:tcW w:w="809" w:type="dxa"/>
            <w:vAlign w:val="top"/>
          </w:tcPr>
          <w:p w14:paraId="34228246">
            <w:pPr>
              <w:pStyle w:val="7"/>
              <w:spacing w:line="240" w:lineRule="auto"/>
              <w:rPr>
                <w:rFonts w:ascii="宋体" w:hAnsi="宋体" w:eastAsia="宋体" w:cs="宋体"/>
                <w:sz w:val="18"/>
                <w:szCs w:val="18"/>
              </w:rPr>
            </w:pPr>
          </w:p>
        </w:tc>
        <w:tc>
          <w:tcPr>
            <w:tcW w:w="832" w:type="dxa"/>
            <w:vAlign w:val="top"/>
          </w:tcPr>
          <w:p w14:paraId="495FB6DC">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904E169">
            <w:pPr>
              <w:pStyle w:val="7"/>
              <w:spacing w:line="240" w:lineRule="auto"/>
              <w:rPr>
                <w:rFonts w:ascii="宋体" w:hAnsi="宋体" w:eastAsia="宋体" w:cs="宋体"/>
                <w:sz w:val="18"/>
                <w:szCs w:val="18"/>
              </w:rPr>
            </w:pPr>
          </w:p>
        </w:tc>
      </w:tr>
      <w:tr w14:paraId="4C48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539A2745">
            <w:pPr>
              <w:pStyle w:val="7"/>
              <w:spacing w:line="240" w:lineRule="auto"/>
              <w:jc w:val="center"/>
            </w:pPr>
          </w:p>
          <w:p w14:paraId="24DC299C">
            <w:pPr>
              <w:spacing w:before="59" w:line="240" w:lineRule="auto"/>
              <w:jc w:val="center"/>
              <w:rPr>
                <w:rFonts w:ascii="宋体" w:hAnsi="宋体" w:eastAsia="宋体" w:cs="宋体"/>
                <w:sz w:val="18"/>
                <w:szCs w:val="18"/>
              </w:rPr>
            </w:pPr>
            <w:r>
              <w:rPr>
                <w:rFonts w:ascii="宋体" w:hAnsi="宋体" w:eastAsia="宋体" w:cs="宋体"/>
                <w:spacing w:val="-5"/>
                <w:sz w:val="18"/>
                <w:szCs w:val="18"/>
              </w:rPr>
              <w:t>22</w:t>
            </w:r>
          </w:p>
        </w:tc>
        <w:tc>
          <w:tcPr>
            <w:tcW w:w="1203" w:type="dxa"/>
            <w:vAlign w:val="center"/>
          </w:tcPr>
          <w:p w14:paraId="158D2D50">
            <w:pPr>
              <w:pStyle w:val="7"/>
              <w:spacing w:line="240" w:lineRule="auto"/>
              <w:jc w:val="center"/>
            </w:pPr>
          </w:p>
          <w:p w14:paraId="1C5C4BF2">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01B003</w:t>
            </w:r>
          </w:p>
        </w:tc>
        <w:tc>
          <w:tcPr>
            <w:tcW w:w="8867" w:type="dxa"/>
            <w:vAlign w:val="top"/>
          </w:tcPr>
          <w:p w14:paraId="55DB076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遗址边界清理</w:t>
            </w:r>
          </w:p>
          <w:p w14:paraId="4D79B2E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由专业考古人员对黄老大窑清代晚期灶土体松散边界以及刘家窑缩短后尾部窑墙的痕迹进行清理，恢复遗址信息。</w:t>
            </w:r>
          </w:p>
        </w:tc>
        <w:tc>
          <w:tcPr>
            <w:tcW w:w="797" w:type="dxa"/>
            <w:vAlign w:val="top"/>
          </w:tcPr>
          <w:p w14:paraId="46E5BE4F">
            <w:pPr>
              <w:pStyle w:val="7"/>
              <w:spacing w:line="240" w:lineRule="auto"/>
              <w:jc w:val="both"/>
            </w:pPr>
          </w:p>
          <w:p w14:paraId="0D81C7BB">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01B78D81">
            <w:pPr>
              <w:pStyle w:val="7"/>
              <w:spacing w:line="240" w:lineRule="auto"/>
            </w:pPr>
          </w:p>
          <w:p w14:paraId="206D029C">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0.73</w:t>
            </w:r>
          </w:p>
        </w:tc>
        <w:tc>
          <w:tcPr>
            <w:tcW w:w="820" w:type="dxa"/>
            <w:vAlign w:val="top"/>
          </w:tcPr>
          <w:p w14:paraId="4A159776">
            <w:pPr>
              <w:pStyle w:val="7"/>
              <w:spacing w:line="240" w:lineRule="auto"/>
              <w:rPr>
                <w:rFonts w:ascii="宋体" w:hAnsi="宋体" w:eastAsia="宋体" w:cs="宋体"/>
                <w:sz w:val="18"/>
                <w:szCs w:val="18"/>
              </w:rPr>
            </w:pPr>
          </w:p>
        </w:tc>
        <w:tc>
          <w:tcPr>
            <w:tcW w:w="809" w:type="dxa"/>
            <w:vAlign w:val="top"/>
          </w:tcPr>
          <w:p w14:paraId="4C036315">
            <w:pPr>
              <w:pStyle w:val="7"/>
              <w:spacing w:line="240" w:lineRule="auto"/>
              <w:rPr>
                <w:rFonts w:ascii="宋体" w:hAnsi="宋体" w:eastAsia="宋体" w:cs="宋体"/>
                <w:sz w:val="18"/>
                <w:szCs w:val="18"/>
              </w:rPr>
            </w:pPr>
          </w:p>
        </w:tc>
        <w:tc>
          <w:tcPr>
            <w:tcW w:w="832" w:type="dxa"/>
            <w:vAlign w:val="top"/>
          </w:tcPr>
          <w:p w14:paraId="6743BF74">
            <w:pPr>
              <w:pStyle w:val="7"/>
              <w:spacing w:line="240" w:lineRule="auto"/>
            </w:pPr>
          </w:p>
        </w:tc>
        <w:tc>
          <w:tcPr>
            <w:tcW w:w="1011" w:type="dxa"/>
            <w:tcBorders>
              <w:right w:val="single" w:color="000000" w:sz="14" w:space="0"/>
            </w:tcBorders>
            <w:vAlign w:val="top"/>
          </w:tcPr>
          <w:p w14:paraId="3D0541C0">
            <w:pPr>
              <w:pStyle w:val="7"/>
              <w:spacing w:line="240" w:lineRule="auto"/>
            </w:pPr>
          </w:p>
        </w:tc>
      </w:tr>
      <w:tr w14:paraId="27CB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366D4FBB">
            <w:pPr>
              <w:pStyle w:val="7"/>
              <w:spacing w:line="240" w:lineRule="auto"/>
              <w:jc w:val="center"/>
            </w:pPr>
          </w:p>
        </w:tc>
        <w:tc>
          <w:tcPr>
            <w:tcW w:w="1203" w:type="dxa"/>
            <w:vAlign w:val="center"/>
          </w:tcPr>
          <w:p w14:paraId="493DE347">
            <w:pPr>
              <w:pStyle w:val="7"/>
              <w:spacing w:line="240" w:lineRule="auto"/>
              <w:jc w:val="center"/>
            </w:pPr>
          </w:p>
        </w:tc>
        <w:tc>
          <w:tcPr>
            <w:tcW w:w="8867" w:type="dxa"/>
            <w:vAlign w:val="top"/>
          </w:tcPr>
          <w:p w14:paraId="1FFED7F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分部小计(土体)</w:t>
            </w:r>
          </w:p>
        </w:tc>
        <w:tc>
          <w:tcPr>
            <w:tcW w:w="797" w:type="dxa"/>
            <w:vAlign w:val="top"/>
          </w:tcPr>
          <w:p w14:paraId="034C3F31">
            <w:pPr>
              <w:pStyle w:val="7"/>
              <w:spacing w:line="240" w:lineRule="auto"/>
              <w:jc w:val="both"/>
            </w:pPr>
          </w:p>
        </w:tc>
        <w:tc>
          <w:tcPr>
            <w:tcW w:w="652" w:type="dxa"/>
            <w:vAlign w:val="top"/>
          </w:tcPr>
          <w:p w14:paraId="6468C588">
            <w:pPr>
              <w:pStyle w:val="7"/>
              <w:spacing w:line="240" w:lineRule="auto"/>
            </w:pPr>
          </w:p>
        </w:tc>
        <w:tc>
          <w:tcPr>
            <w:tcW w:w="820" w:type="dxa"/>
            <w:vAlign w:val="top"/>
          </w:tcPr>
          <w:p w14:paraId="2671D9CA">
            <w:pPr>
              <w:pStyle w:val="7"/>
              <w:spacing w:line="240" w:lineRule="auto"/>
            </w:pPr>
          </w:p>
        </w:tc>
        <w:tc>
          <w:tcPr>
            <w:tcW w:w="809" w:type="dxa"/>
            <w:vAlign w:val="top"/>
          </w:tcPr>
          <w:p w14:paraId="10C84349">
            <w:pPr>
              <w:pStyle w:val="7"/>
              <w:spacing w:line="240" w:lineRule="auto"/>
              <w:rPr>
                <w:rFonts w:ascii="宋体" w:hAnsi="宋体" w:eastAsia="宋体" w:cs="宋体"/>
                <w:sz w:val="18"/>
                <w:szCs w:val="18"/>
              </w:rPr>
            </w:pPr>
          </w:p>
        </w:tc>
        <w:tc>
          <w:tcPr>
            <w:tcW w:w="832" w:type="dxa"/>
            <w:vAlign w:val="top"/>
          </w:tcPr>
          <w:p w14:paraId="351AC73B">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AC46978">
            <w:pPr>
              <w:pStyle w:val="7"/>
              <w:spacing w:line="240" w:lineRule="auto"/>
            </w:pPr>
          </w:p>
        </w:tc>
      </w:tr>
      <w:tr w14:paraId="07F3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50F49FAF">
            <w:pPr>
              <w:pStyle w:val="7"/>
              <w:spacing w:line="240" w:lineRule="auto"/>
              <w:jc w:val="center"/>
            </w:pPr>
          </w:p>
        </w:tc>
        <w:tc>
          <w:tcPr>
            <w:tcW w:w="1203" w:type="dxa"/>
            <w:vAlign w:val="center"/>
          </w:tcPr>
          <w:p w14:paraId="471CFD58">
            <w:pPr>
              <w:pStyle w:val="7"/>
              <w:spacing w:line="240" w:lineRule="auto"/>
              <w:jc w:val="center"/>
            </w:pPr>
          </w:p>
        </w:tc>
        <w:tc>
          <w:tcPr>
            <w:tcW w:w="8867" w:type="dxa"/>
            <w:vAlign w:val="top"/>
          </w:tcPr>
          <w:p w14:paraId="365262F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其他</w:t>
            </w:r>
          </w:p>
        </w:tc>
        <w:tc>
          <w:tcPr>
            <w:tcW w:w="797" w:type="dxa"/>
            <w:vAlign w:val="top"/>
          </w:tcPr>
          <w:p w14:paraId="7DAA5A74">
            <w:pPr>
              <w:pStyle w:val="7"/>
              <w:spacing w:line="240" w:lineRule="auto"/>
              <w:jc w:val="both"/>
            </w:pPr>
          </w:p>
        </w:tc>
        <w:tc>
          <w:tcPr>
            <w:tcW w:w="652" w:type="dxa"/>
            <w:vAlign w:val="top"/>
          </w:tcPr>
          <w:p w14:paraId="3619F0FC">
            <w:pPr>
              <w:pStyle w:val="7"/>
              <w:spacing w:line="240" w:lineRule="auto"/>
            </w:pPr>
          </w:p>
        </w:tc>
        <w:tc>
          <w:tcPr>
            <w:tcW w:w="820" w:type="dxa"/>
            <w:vAlign w:val="top"/>
          </w:tcPr>
          <w:p w14:paraId="18C37BD4">
            <w:pPr>
              <w:pStyle w:val="7"/>
              <w:spacing w:line="240" w:lineRule="auto"/>
            </w:pPr>
          </w:p>
        </w:tc>
        <w:tc>
          <w:tcPr>
            <w:tcW w:w="809" w:type="dxa"/>
            <w:vAlign w:val="top"/>
          </w:tcPr>
          <w:p w14:paraId="49733A33">
            <w:pPr>
              <w:pStyle w:val="7"/>
              <w:spacing w:line="240" w:lineRule="auto"/>
            </w:pPr>
          </w:p>
        </w:tc>
        <w:tc>
          <w:tcPr>
            <w:tcW w:w="832" w:type="dxa"/>
            <w:vAlign w:val="top"/>
          </w:tcPr>
          <w:p w14:paraId="1E4F95C7">
            <w:pPr>
              <w:pStyle w:val="7"/>
              <w:spacing w:line="240" w:lineRule="auto"/>
            </w:pPr>
          </w:p>
        </w:tc>
        <w:tc>
          <w:tcPr>
            <w:tcW w:w="1011" w:type="dxa"/>
            <w:tcBorders>
              <w:right w:val="single" w:color="000000" w:sz="14" w:space="0"/>
            </w:tcBorders>
            <w:vAlign w:val="top"/>
          </w:tcPr>
          <w:p w14:paraId="2E5F2FB7">
            <w:pPr>
              <w:pStyle w:val="7"/>
              <w:spacing w:line="240" w:lineRule="auto"/>
            </w:pPr>
          </w:p>
        </w:tc>
      </w:tr>
      <w:tr w14:paraId="3DE5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0FC67F16">
            <w:pPr>
              <w:spacing w:before="298" w:line="240" w:lineRule="auto"/>
              <w:jc w:val="center"/>
              <w:rPr>
                <w:rFonts w:ascii="宋体" w:hAnsi="宋体" w:eastAsia="宋体" w:cs="宋体"/>
                <w:sz w:val="18"/>
                <w:szCs w:val="18"/>
              </w:rPr>
            </w:pPr>
            <w:r>
              <w:rPr>
                <w:rFonts w:ascii="宋体" w:hAnsi="宋体" w:eastAsia="宋体" w:cs="宋体"/>
                <w:spacing w:val="-5"/>
                <w:sz w:val="18"/>
                <w:szCs w:val="18"/>
              </w:rPr>
              <w:t>23</w:t>
            </w:r>
          </w:p>
        </w:tc>
        <w:tc>
          <w:tcPr>
            <w:tcW w:w="1203" w:type="dxa"/>
            <w:vAlign w:val="center"/>
          </w:tcPr>
          <w:p w14:paraId="600B05BF">
            <w:pPr>
              <w:pStyle w:val="7"/>
              <w:spacing w:line="240" w:lineRule="auto"/>
              <w:jc w:val="center"/>
            </w:pPr>
          </w:p>
          <w:p w14:paraId="1E9C0E85">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01B004</w:t>
            </w:r>
          </w:p>
        </w:tc>
        <w:tc>
          <w:tcPr>
            <w:tcW w:w="8867" w:type="dxa"/>
            <w:vAlign w:val="top"/>
          </w:tcPr>
          <w:p w14:paraId="069591E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高等植物病害清理</w:t>
            </w:r>
          </w:p>
          <w:p w14:paraId="188742A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1、对于遗址内生长的野草，采用人工刈除的方式进行治理。</w:t>
            </w:r>
          </w:p>
        </w:tc>
        <w:tc>
          <w:tcPr>
            <w:tcW w:w="797" w:type="dxa"/>
            <w:vAlign w:val="top"/>
          </w:tcPr>
          <w:p w14:paraId="034F5AAF">
            <w:pPr>
              <w:spacing w:before="29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1D0D1712">
            <w:pPr>
              <w:spacing w:before="298" w:line="240" w:lineRule="auto"/>
              <w:ind w:right="7"/>
              <w:jc w:val="right"/>
              <w:rPr>
                <w:rFonts w:ascii="宋体" w:hAnsi="宋体" w:eastAsia="宋体" w:cs="宋体"/>
                <w:sz w:val="18"/>
                <w:szCs w:val="18"/>
              </w:rPr>
            </w:pPr>
            <w:r>
              <w:rPr>
                <w:rFonts w:ascii="宋体" w:hAnsi="宋体" w:eastAsia="宋体" w:cs="宋体"/>
                <w:spacing w:val="-2"/>
                <w:sz w:val="18"/>
                <w:szCs w:val="18"/>
              </w:rPr>
              <w:t>5.64</w:t>
            </w:r>
          </w:p>
        </w:tc>
        <w:tc>
          <w:tcPr>
            <w:tcW w:w="820" w:type="dxa"/>
            <w:vAlign w:val="top"/>
          </w:tcPr>
          <w:p w14:paraId="2B893BB4">
            <w:pPr>
              <w:pStyle w:val="7"/>
              <w:spacing w:line="240" w:lineRule="auto"/>
              <w:rPr>
                <w:rFonts w:ascii="宋体" w:hAnsi="宋体" w:eastAsia="宋体" w:cs="宋体"/>
                <w:sz w:val="18"/>
                <w:szCs w:val="18"/>
              </w:rPr>
            </w:pPr>
          </w:p>
        </w:tc>
        <w:tc>
          <w:tcPr>
            <w:tcW w:w="809" w:type="dxa"/>
            <w:vAlign w:val="top"/>
          </w:tcPr>
          <w:p w14:paraId="56D57834">
            <w:pPr>
              <w:pStyle w:val="7"/>
              <w:spacing w:line="240" w:lineRule="auto"/>
              <w:rPr>
                <w:rFonts w:ascii="宋体" w:hAnsi="宋体" w:eastAsia="宋体" w:cs="宋体"/>
                <w:sz w:val="18"/>
                <w:szCs w:val="18"/>
              </w:rPr>
            </w:pPr>
          </w:p>
        </w:tc>
        <w:tc>
          <w:tcPr>
            <w:tcW w:w="832" w:type="dxa"/>
            <w:vAlign w:val="top"/>
          </w:tcPr>
          <w:p w14:paraId="23A327BB">
            <w:pPr>
              <w:pStyle w:val="7"/>
              <w:spacing w:line="240" w:lineRule="auto"/>
            </w:pPr>
          </w:p>
        </w:tc>
        <w:tc>
          <w:tcPr>
            <w:tcW w:w="1011" w:type="dxa"/>
            <w:tcBorders>
              <w:right w:val="single" w:color="000000" w:sz="14" w:space="0"/>
            </w:tcBorders>
            <w:vAlign w:val="top"/>
          </w:tcPr>
          <w:p w14:paraId="4920E738">
            <w:pPr>
              <w:pStyle w:val="7"/>
              <w:spacing w:line="240" w:lineRule="auto"/>
            </w:pPr>
          </w:p>
        </w:tc>
      </w:tr>
      <w:tr w14:paraId="33E3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393175BD">
            <w:pPr>
              <w:pStyle w:val="7"/>
              <w:spacing w:line="240" w:lineRule="auto"/>
              <w:jc w:val="center"/>
            </w:pPr>
          </w:p>
          <w:p w14:paraId="5E263ED7">
            <w:pPr>
              <w:pStyle w:val="7"/>
              <w:spacing w:line="240" w:lineRule="auto"/>
              <w:jc w:val="center"/>
            </w:pPr>
          </w:p>
          <w:p w14:paraId="489C55EA">
            <w:pPr>
              <w:spacing w:before="58" w:line="240" w:lineRule="auto"/>
              <w:jc w:val="center"/>
              <w:rPr>
                <w:rFonts w:ascii="宋体" w:hAnsi="宋体" w:eastAsia="宋体" w:cs="宋体"/>
                <w:sz w:val="18"/>
                <w:szCs w:val="18"/>
              </w:rPr>
            </w:pPr>
            <w:r>
              <w:rPr>
                <w:rFonts w:ascii="宋体" w:hAnsi="宋体" w:eastAsia="宋体" w:cs="宋体"/>
                <w:spacing w:val="-5"/>
                <w:sz w:val="18"/>
                <w:szCs w:val="18"/>
              </w:rPr>
              <w:t>24</w:t>
            </w:r>
          </w:p>
        </w:tc>
        <w:tc>
          <w:tcPr>
            <w:tcW w:w="1203" w:type="dxa"/>
            <w:tcBorders>
              <w:bottom w:val="single" w:color="000000" w:sz="14" w:space="0"/>
            </w:tcBorders>
            <w:vAlign w:val="center"/>
          </w:tcPr>
          <w:p w14:paraId="279C966F">
            <w:pPr>
              <w:pStyle w:val="7"/>
              <w:spacing w:line="240" w:lineRule="auto"/>
              <w:jc w:val="center"/>
            </w:pPr>
          </w:p>
          <w:p w14:paraId="3BC97636">
            <w:pPr>
              <w:pStyle w:val="7"/>
              <w:spacing w:line="240" w:lineRule="auto"/>
              <w:jc w:val="center"/>
            </w:pPr>
          </w:p>
          <w:p w14:paraId="68AAF8D6">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01B005</w:t>
            </w:r>
          </w:p>
        </w:tc>
        <w:tc>
          <w:tcPr>
            <w:tcW w:w="8867" w:type="dxa"/>
            <w:tcBorders>
              <w:bottom w:val="single" w:color="000000" w:sz="14" w:space="0"/>
            </w:tcBorders>
            <w:vAlign w:val="top"/>
          </w:tcPr>
          <w:p w14:paraId="21472AF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散落匣钵治理</w:t>
            </w:r>
          </w:p>
          <w:p w14:paraId="60A1043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1、对于遗存的匣钵，使用去离子水配合软毛刷清理表面尘土后，摆放至发掘出土时的位置。</w:t>
            </w:r>
          </w:p>
          <w:p w14:paraId="22C012D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2、对于摔碎、散落下的钵片，收集、清理表面尘土后，编号放置于保存容器中，由管理单位保管。</w:t>
            </w:r>
          </w:p>
        </w:tc>
        <w:tc>
          <w:tcPr>
            <w:tcW w:w="797" w:type="dxa"/>
            <w:tcBorders>
              <w:bottom w:val="single" w:color="000000" w:sz="14" w:space="0"/>
            </w:tcBorders>
            <w:vAlign w:val="top"/>
          </w:tcPr>
          <w:p w14:paraId="273EAB2D">
            <w:pPr>
              <w:pStyle w:val="7"/>
              <w:spacing w:line="240" w:lineRule="auto"/>
              <w:jc w:val="both"/>
            </w:pPr>
          </w:p>
          <w:p w14:paraId="504F984A">
            <w:pPr>
              <w:pStyle w:val="7"/>
              <w:spacing w:line="240" w:lineRule="auto"/>
              <w:jc w:val="both"/>
            </w:pPr>
          </w:p>
          <w:p w14:paraId="7B42F1C0">
            <w:pPr>
              <w:spacing w:before="59" w:line="240" w:lineRule="auto"/>
              <w:ind w:left="218"/>
              <w:jc w:val="both"/>
              <w:rPr>
                <w:rFonts w:ascii="宋体" w:hAnsi="宋体" w:eastAsia="宋体" w:cs="宋体"/>
                <w:sz w:val="18"/>
                <w:szCs w:val="18"/>
              </w:rPr>
            </w:pPr>
            <w:r>
              <w:rPr>
                <w:rFonts w:ascii="宋体" w:hAnsi="宋体" w:eastAsia="宋体" w:cs="宋体"/>
                <w:sz w:val="18"/>
                <w:szCs w:val="18"/>
              </w:rPr>
              <w:t>个</w:t>
            </w:r>
          </w:p>
        </w:tc>
        <w:tc>
          <w:tcPr>
            <w:tcW w:w="652" w:type="dxa"/>
            <w:tcBorders>
              <w:bottom w:val="single" w:color="000000" w:sz="14" w:space="0"/>
            </w:tcBorders>
            <w:vAlign w:val="top"/>
          </w:tcPr>
          <w:p w14:paraId="469CEBCA">
            <w:pPr>
              <w:pStyle w:val="7"/>
              <w:spacing w:line="240" w:lineRule="auto"/>
            </w:pPr>
          </w:p>
          <w:p w14:paraId="4E48D66D">
            <w:pPr>
              <w:pStyle w:val="7"/>
              <w:spacing w:line="240" w:lineRule="auto"/>
            </w:pPr>
          </w:p>
          <w:p w14:paraId="64D43954">
            <w:pPr>
              <w:spacing w:before="58" w:line="240" w:lineRule="auto"/>
              <w:jc w:val="right"/>
              <w:rPr>
                <w:rFonts w:ascii="宋体" w:hAnsi="宋体" w:eastAsia="宋体" w:cs="宋体"/>
                <w:sz w:val="18"/>
                <w:szCs w:val="18"/>
              </w:rPr>
            </w:pPr>
            <w:r>
              <w:rPr>
                <w:rFonts w:ascii="宋体" w:hAnsi="宋体" w:eastAsia="宋体" w:cs="宋体"/>
                <w:spacing w:val="-10"/>
                <w:sz w:val="18"/>
                <w:szCs w:val="18"/>
              </w:rPr>
              <w:t>2</w:t>
            </w:r>
          </w:p>
        </w:tc>
        <w:tc>
          <w:tcPr>
            <w:tcW w:w="820" w:type="dxa"/>
            <w:tcBorders>
              <w:bottom w:val="single" w:color="000000" w:sz="14" w:space="0"/>
            </w:tcBorders>
            <w:vAlign w:val="top"/>
          </w:tcPr>
          <w:p w14:paraId="7794F78B">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09CDF8C7">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34E75B79">
            <w:pPr>
              <w:pStyle w:val="7"/>
              <w:spacing w:line="240" w:lineRule="auto"/>
            </w:pPr>
          </w:p>
        </w:tc>
        <w:tc>
          <w:tcPr>
            <w:tcW w:w="1011" w:type="dxa"/>
            <w:tcBorders>
              <w:bottom w:val="single" w:color="000000" w:sz="14" w:space="0"/>
              <w:right w:val="single" w:color="000000" w:sz="14" w:space="0"/>
            </w:tcBorders>
            <w:vAlign w:val="top"/>
          </w:tcPr>
          <w:p w14:paraId="0497A161">
            <w:pPr>
              <w:pStyle w:val="7"/>
              <w:spacing w:line="240" w:lineRule="auto"/>
            </w:pPr>
          </w:p>
        </w:tc>
      </w:tr>
      <w:tr w14:paraId="092D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CE547C6">
            <w:pPr>
              <w:pStyle w:val="7"/>
              <w:spacing w:line="240" w:lineRule="auto"/>
              <w:jc w:val="center"/>
            </w:pPr>
          </w:p>
          <w:p w14:paraId="03C9C706">
            <w:pPr>
              <w:pStyle w:val="7"/>
              <w:spacing w:line="240" w:lineRule="auto"/>
              <w:jc w:val="center"/>
            </w:pPr>
          </w:p>
          <w:p w14:paraId="0C1D1271">
            <w:pPr>
              <w:pStyle w:val="7"/>
              <w:spacing w:line="240" w:lineRule="auto"/>
              <w:jc w:val="center"/>
            </w:pPr>
          </w:p>
          <w:p w14:paraId="1D0B9F98">
            <w:pPr>
              <w:pStyle w:val="7"/>
              <w:spacing w:line="240" w:lineRule="auto"/>
              <w:jc w:val="center"/>
            </w:pPr>
          </w:p>
          <w:p w14:paraId="2308470F">
            <w:pPr>
              <w:spacing w:before="58" w:line="240" w:lineRule="auto"/>
              <w:jc w:val="center"/>
              <w:rPr>
                <w:rFonts w:ascii="宋体" w:hAnsi="宋体" w:eastAsia="宋体" w:cs="宋体"/>
                <w:sz w:val="18"/>
                <w:szCs w:val="18"/>
              </w:rPr>
            </w:pPr>
            <w:r>
              <w:rPr>
                <w:rFonts w:ascii="宋体" w:hAnsi="宋体" w:eastAsia="宋体" w:cs="宋体"/>
                <w:spacing w:val="-5"/>
                <w:sz w:val="18"/>
                <w:szCs w:val="18"/>
              </w:rPr>
              <w:t>25</w:t>
            </w:r>
          </w:p>
        </w:tc>
        <w:tc>
          <w:tcPr>
            <w:tcW w:w="1203" w:type="dxa"/>
            <w:vAlign w:val="center"/>
          </w:tcPr>
          <w:p w14:paraId="6C1519A4">
            <w:pPr>
              <w:pStyle w:val="7"/>
              <w:spacing w:line="240" w:lineRule="auto"/>
              <w:jc w:val="center"/>
            </w:pPr>
          </w:p>
          <w:p w14:paraId="651803C4">
            <w:pPr>
              <w:pStyle w:val="7"/>
              <w:spacing w:line="240" w:lineRule="auto"/>
              <w:jc w:val="center"/>
            </w:pPr>
          </w:p>
          <w:p w14:paraId="75AD1682">
            <w:pPr>
              <w:pStyle w:val="7"/>
              <w:spacing w:line="240" w:lineRule="auto"/>
              <w:jc w:val="center"/>
            </w:pPr>
          </w:p>
          <w:p w14:paraId="7496DFDC">
            <w:pPr>
              <w:pStyle w:val="7"/>
              <w:spacing w:line="240" w:lineRule="auto"/>
              <w:jc w:val="center"/>
            </w:pPr>
          </w:p>
          <w:p w14:paraId="171B7AF4">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01B006</w:t>
            </w:r>
          </w:p>
        </w:tc>
        <w:tc>
          <w:tcPr>
            <w:tcW w:w="8867" w:type="dxa"/>
            <w:vAlign w:val="top"/>
          </w:tcPr>
          <w:p w14:paraId="6E9D0BF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窑具清理</w:t>
            </w:r>
          </w:p>
          <w:p w14:paraId="1BB542C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1、正式施工前，清理探沟里的装饰窑具，待施工完毕后恢复原样。</w:t>
            </w:r>
          </w:p>
          <w:p w14:paraId="7695692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2、把黄老大窑及刘家窑的装饰窑具搬离到管理单位指定地点，待施工完毕后恢复原貌。</w:t>
            </w:r>
          </w:p>
          <w:p w14:paraId="15C05FB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3、使用一层毛坯布对需隔离区域遗址表面进行隔离，再铺设一层15厚木模板。对需结构加固区域使用进行圆钢管临时支护，圆钢管与窑墙接触区域使用硅胶垫片进行隔离，临时支护措施由施工单位深化设计。</w:t>
            </w:r>
          </w:p>
        </w:tc>
        <w:tc>
          <w:tcPr>
            <w:tcW w:w="797" w:type="dxa"/>
            <w:vAlign w:val="top"/>
          </w:tcPr>
          <w:p w14:paraId="4CB34563">
            <w:pPr>
              <w:pStyle w:val="7"/>
              <w:spacing w:line="240" w:lineRule="auto"/>
              <w:jc w:val="both"/>
            </w:pPr>
          </w:p>
          <w:p w14:paraId="16915BE7">
            <w:pPr>
              <w:pStyle w:val="7"/>
              <w:spacing w:line="240" w:lineRule="auto"/>
              <w:jc w:val="both"/>
            </w:pPr>
          </w:p>
          <w:p w14:paraId="2F19A34A">
            <w:pPr>
              <w:pStyle w:val="7"/>
              <w:spacing w:line="240" w:lineRule="auto"/>
              <w:jc w:val="both"/>
            </w:pPr>
          </w:p>
          <w:p w14:paraId="6BA5D2C3">
            <w:pPr>
              <w:pStyle w:val="7"/>
              <w:spacing w:line="240" w:lineRule="auto"/>
              <w:jc w:val="both"/>
            </w:pPr>
          </w:p>
          <w:p w14:paraId="5CF2512C">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527EE9F7">
            <w:pPr>
              <w:pStyle w:val="7"/>
              <w:spacing w:line="240" w:lineRule="auto"/>
            </w:pPr>
          </w:p>
          <w:p w14:paraId="4B3CC6FE">
            <w:pPr>
              <w:pStyle w:val="7"/>
              <w:spacing w:line="240" w:lineRule="auto"/>
            </w:pPr>
          </w:p>
          <w:p w14:paraId="1EC4FAE2">
            <w:pPr>
              <w:pStyle w:val="7"/>
              <w:spacing w:line="240" w:lineRule="auto"/>
            </w:pPr>
          </w:p>
          <w:p w14:paraId="3B0708B4">
            <w:pPr>
              <w:pStyle w:val="7"/>
              <w:spacing w:line="240" w:lineRule="auto"/>
            </w:pPr>
          </w:p>
          <w:p w14:paraId="74A44D35">
            <w:pPr>
              <w:spacing w:before="58" w:line="240" w:lineRule="auto"/>
              <w:ind w:right="7"/>
              <w:jc w:val="right"/>
              <w:rPr>
                <w:rFonts w:ascii="宋体" w:hAnsi="宋体" w:eastAsia="宋体" w:cs="宋体"/>
                <w:sz w:val="18"/>
                <w:szCs w:val="18"/>
              </w:rPr>
            </w:pPr>
            <w:r>
              <w:rPr>
                <w:rFonts w:ascii="宋体" w:hAnsi="宋体" w:eastAsia="宋体" w:cs="宋体"/>
                <w:spacing w:val="-5"/>
                <w:sz w:val="18"/>
                <w:szCs w:val="18"/>
              </w:rPr>
              <w:t>52</w:t>
            </w:r>
          </w:p>
        </w:tc>
        <w:tc>
          <w:tcPr>
            <w:tcW w:w="820" w:type="dxa"/>
            <w:vAlign w:val="top"/>
          </w:tcPr>
          <w:p w14:paraId="6037173C">
            <w:pPr>
              <w:pStyle w:val="7"/>
              <w:spacing w:line="240" w:lineRule="auto"/>
              <w:rPr>
                <w:rFonts w:ascii="宋体" w:hAnsi="宋体" w:eastAsia="宋体" w:cs="宋体"/>
                <w:sz w:val="18"/>
                <w:szCs w:val="18"/>
              </w:rPr>
            </w:pPr>
          </w:p>
        </w:tc>
        <w:tc>
          <w:tcPr>
            <w:tcW w:w="809" w:type="dxa"/>
            <w:vAlign w:val="top"/>
          </w:tcPr>
          <w:p w14:paraId="7A996E43">
            <w:pPr>
              <w:pStyle w:val="7"/>
              <w:spacing w:line="240" w:lineRule="auto"/>
              <w:rPr>
                <w:rFonts w:ascii="宋体" w:hAnsi="宋体" w:eastAsia="宋体" w:cs="宋体"/>
                <w:sz w:val="18"/>
                <w:szCs w:val="18"/>
              </w:rPr>
            </w:pPr>
          </w:p>
        </w:tc>
        <w:tc>
          <w:tcPr>
            <w:tcW w:w="832" w:type="dxa"/>
            <w:vAlign w:val="top"/>
          </w:tcPr>
          <w:p w14:paraId="12CE6E08">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918A1A0">
            <w:pPr>
              <w:pStyle w:val="7"/>
              <w:spacing w:line="240" w:lineRule="auto"/>
              <w:rPr>
                <w:rFonts w:ascii="宋体" w:hAnsi="宋体" w:eastAsia="宋体" w:cs="宋体"/>
                <w:sz w:val="18"/>
                <w:szCs w:val="18"/>
              </w:rPr>
            </w:pPr>
          </w:p>
        </w:tc>
      </w:tr>
      <w:tr w14:paraId="27B8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92767F5">
            <w:pPr>
              <w:pStyle w:val="7"/>
              <w:spacing w:line="240" w:lineRule="auto"/>
              <w:jc w:val="center"/>
            </w:pPr>
          </w:p>
        </w:tc>
        <w:tc>
          <w:tcPr>
            <w:tcW w:w="1203" w:type="dxa"/>
            <w:vAlign w:val="center"/>
          </w:tcPr>
          <w:p w14:paraId="6C2AAF85">
            <w:pPr>
              <w:pStyle w:val="7"/>
              <w:spacing w:line="240" w:lineRule="auto"/>
              <w:jc w:val="center"/>
            </w:pPr>
          </w:p>
        </w:tc>
        <w:tc>
          <w:tcPr>
            <w:tcW w:w="8867" w:type="dxa"/>
            <w:vAlign w:val="top"/>
          </w:tcPr>
          <w:p w14:paraId="01F1732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分部小计(其他)</w:t>
            </w:r>
          </w:p>
        </w:tc>
        <w:tc>
          <w:tcPr>
            <w:tcW w:w="797" w:type="dxa"/>
            <w:vAlign w:val="top"/>
          </w:tcPr>
          <w:p w14:paraId="6D0B08C6">
            <w:pPr>
              <w:pStyle w:val="7"/>
              <w:spacing w:line="240" w:lineRule="auto"/>
              <w:jc w:val="both"/>
            </w:pPr>
          </w:p>
        </w:tc>
        <w:tc>
          <w:tcPr>
            <w:tcW w:w="652" w:type="dxa"/>
            <w:vAlign w:val="top"/>
          </w:tcPr>
          <w:p w14:paraId="27AE2C83">
            <w:pPr>
              <w:pStyle w:val="7"/>
              <w:spacing w:line="240" w:lineRule="auto"/>
            </w:pPr>
          </w:p>
        </w:tc>
        <w:tc>
          <w:tcPr>
            <w:tcW w:w="820" w:type="dxa"/>
            <w:vAlign w:val="top"/>
          </w:tcPr>
          <w:p w14:paraId="45E2536B">
            <w:pPr>
              <w:pStyle w:val="7"/>
              <w:spacing w:line="240" w:lineRule="auto"/>
            </w:pPr>
          </w:p>
        </w:tc>
        <w:tc>
          <w:tcPr>
            <w:tcW w:w="809" w:type="dxa"/>
            <w:vAlign w:val="top"/>
          </w:tcPr>
          <w:p w14:paraId="2ECDFA32">
            <w:pPr>
              <w:pStyle w:val="7"/>
              <w:spacing w:line="240" w:lineRule="auto"/>
              <w:rPr>
                <w:rFonts w:ascii="宋体" w:hAnsi="宋体" w:eastAsia="宋体" w:cs="宋体"/>
                <w:sz w:val="18"/>
                <w:szCs w:val="18"/>
              </w:rPr>
            </w:pPr>
          </w:p>
        </w:tc>
        <w:tc>
          <w:tcPr>
            <w:tcW w:w="832" w:type="dxa"/>
            <w:vAlign w:val="top"/>
          </w:tcPr>
          <w:p w14:paraId="1C50FF07">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5A022285">
            <w:pPr>
              <w:pStyle w:val="7"/>
              <w:spacing w:line="240" w:lineRule="auto"/>
            </w:pPr>
          </w:p>
        </w:tc>
      </w:tr>
      <w:tr w14:paraId="2939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03721F2D">
            <w:pPr>
              <w:pStyle w:val="7"/>
              <w:spacing w:line="240" w:lineRule="auto"/>
              <w:jc w:val="center"/>
            </w:pPr>
          </w:p>
        </w:tc>
        <w:tc>
          <w:tcPr>
            <w:tcW w:w="1203" w:type="dxa"/>
            <w:vAlign w:val="center"/>
          </w:tcPr>
          <w:p w14:paraId="51447195">
            <w:pPr>
              <w:pStyle w:val="7"/>
              <w:spacing w:line="240" w:lineRule="auto"/>
              <w:jc w:val="center"/>
            </w:pPr>
          </w:p>
        </w:tc>
        <w:tc>
          <w:tcPr>
            <w:tcW w:w="8867" w:type="dxa"/>
            <w:vAlign w:val="top"/>
          </w:tcPr>
          <w:p w14:paraId="0E39B5F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刘家窑</w:t>
            </w:r>
          </w:p>
        </w:tc>
        <w:tc>
          <w:tcPr>
            <w:tcW w:w="797" w:type="dxa"/>
            <w:vAlign w:val="top"/>
          </w:tcPr>
          <w:p w14:paraId="06F9785C">
            <w:pPr>
              <w:pStyle w:val="7"/>
              <w:spacing w:line="240" w:lineRule="auto"/>
              <w:jc w:val="both"/>
            </w:pPr>
          </w:p>
        </w:tc>
        <w:tc>
          <w:tcPr>
            <w:tcW w:w="652" w:type="dxa"/>
            <w:vAlign w:val="top"/>
          </w:tcPr>
          <w:p w14:paraId="130F5FB8">
            <w:pPr>
              <w:pStyle w:val="7"/>
              <w:spacing w:line="240" w:lineRule="auto"/>
            </w:pPr>
          </w:p>
        </w:tc>
        <w:tc>
          <w:tcPr>
            <w:tcW w:w="820" w:type="dxa"/>
            <w:vAlign w:val="top"/>
          </w:tcPr>
          <w:p w14:paraId="717F015C">
            <w:pPr>
              <w:pStyle w:val="7"/>
              <w:spacing w:line="240" w:lineRule="auto"/>
            </w:pPr>
          </w:p>
        </w:tc>
        <w:tc>
          <w:tcPr>
            <w:tcW w:w="809" w:type="dxa"/>
            <w:vAlign w:val="top"/>
          </w:tcPr>
          <w:p w14:paraId="70F6D749">
            <w:pPr>
              <w:pStyle w:val="7"/>
              <w:spacing w:line="240" w:lineRule="auto"/>
            </w:pPr>
          </w:p>
        </w:tc>
        <w:tc>
          <w:tcPr>
            <w:tcW w:w="832" w:type="dxa"/>
            <w:vAlign w:val="top"/>
          </w:tcPr>
          <w:p w14:paraId="53BB967F">
            <w:pPr>
              <w:pStyle w:val="7"/>
              <w:spacing w:line="240" w:lineRule="auto"/>
            </w:pPr>
          </w:p>
        </w:tc>
        <w:tc>
          <w:tcPr>
            <w:tcW w:w="1011" w:type="dxa"/>
            <w:tcBorders>
              <w:right w:val="single" w:color="000000" w:sz="14" w:space="0"/>
            </w:tcBorders>
            <w:vAlign w:val="top"/>
          </w:tcPr>
          <w:p w14:paraId="02D0D2B4">
            <w:pPr>
              <w:pStyle w:val="7"/>
              <w:spacing w:line="240" w:lineRule="auto"/>
            </w:pPr>
          </w:p>
        </w:tc>
      </w:tr>
      <w:tr w14:paraId="24E4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1AF31CA">
            <w:pPr>
              <w:pStyle w:val="7"/>
              <w:spacing w:line="240" w:lineRule="auto"/>
              <w:jc w:val="center"/>
            </w:pPr>
          </w:p>
        </w:tc>
        <w:tc>
          <w:tcPr>
            <w:tcW w:w="1203" w:type="dxa"/>
            <w:vAlign w:val="center"/>
          </w:tcPr>
          <w:p w14:paraId="46892C3D">
            <w:pPr>
              <w:pStyle w:val="7"/>
              <w:spacing w:line="240" w:lineRule="auto"/>
              <w:jc w:val="center"/>
            </w:pPr>
          </w:p>
        </w:tc>
        <w:tc>
          <w:tcPr>
            <w:tcW w:w="8867" w:type="dxa"/>
            <w:vAlign w:val="top"/>
          </w:tcPr>
          <w:p w14:paraId="1F4CEC6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w:t>
            </w:r>
          </w:p>
        </w:tc>
        <w:tc>
          <w:tcPr>
            <w:tcW w:w="797" w:type="dxa"/>
            <w:vAlign w:val="top"/>
          </w:tcPr>
          <w:p w14:paraId="03D9056A">
            <w:pPr>
              <w:pStyle w:val="7"/>
              <w:spacing w:line="240" w:lineRule="auto"/>
              <w:jc w:val="both"/>
            </w:pPr>
          </w:p>
        </w:tc>
        <w:tc>
          <w:tcPr>
            <w:tcW w:w="652" w:type="dxa"/>
            <w:vAlign w:val="top"/>
          </w:tcPr>
          <w:p w14:paraId="7BF9474D">
            <w:pPr>
              <w:pStyle w:val="7"/>
              <w:spacing w:line="240" w:lineRule="auto"/>
            </w:pPr>
          </w:p>
        </w:tc>
        <w:tc>
          <w:tcPr>
            <w:tcW w:w="820" w:type="dxa"/>
            <w:vAlign w:val="top"/>
          </w:tcPr>
          <w:p w14:paraId="1F40041C">
            <w:pPr>
              <w:pStyle w:val="7"/>
              <w:spacing w:line="240" w:lineRule="auto"/>
            </w:pPr>
          </w:p>
        </w:tc>
        <w:tc>
          <w:tcPr>
            <w:tcW w:w="809" w:type="dxa"/>
            <w:vAlign w:val="top"/>
          </w:tcPr>
          <w:p w14:paraId="2E8AA79E">
            <w:pPr>
              <w:pStyle w:val="7"/>
              <w:spacing w:line="240" w:lineRule="auto"/>
            </w:pPr>
          </w:p>
        </w:tc>
        <w:tc>
          <w:tcPr>
            <w:tcW w:w="832" w:type="dxa"/>
            <w:vAlign w:val="top"/>
          </w:tcPr>
          <w:p w14:paraId="2220DD05">
            <w:pPr>
              <w:pStyle w:val="7"/>
              <w:spacing w:line="240" w:lineRule="auto"/>
            </w:pPr>
          </w:p>
        </w:tc>
        <w:tc>
          <w:tcPr>
            <w:tcW w:w="1011" w:type="dxa"/>
            <w:tcBorders>
              <w:right w:val="single" w:color="000000" w:sz="14" w:space="0"/>
            </w:tcBorders>
            <w:vAlign w:val="top"/>
          </w:tcPr>
          <w:p w14:paraId="16E811BE">
            <w:pPr>
              <w:pStyle w:val="7"/>
              <w:spacing w:line="240" w:lineRule="auto"/>
            </w:pPr>
          </w:p>
        </w:tc>
      </w:tr>
      <w:tr w14:paraId="28FA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9" w:hRule="atLeast"/>
        </w:trPr>
        <w:tc>
          <w:tcPr>
            <w:tcW w:w="539" w:type="dxa"/>
            <w:tcBorders>
              <w:left w:val="single" w:color="000000" w:sz="14" w:space="0"/>
              <w:bottom w:val="single" w:color="000000" w:sz="14" w:space="0"/>
            </w:tcBorders>
            <w:vAlign w:val="center"/>
          </w:tcPr>
          <w:p w14:paraId="266C7E29">
            <w:pPr>
              <w:pStyle w:val="7"/>
              <w:spacing w:line="240" w:lineRule="auto"/>
              <w:jc w:val="center"/>
            </w:pPr>
          </w:p>
          <w:p w14:paraId="34F05D9B">
            <w:pPr>
              <w:pStyle w:val="7"/>
              <w:spacing w:line="240" w:lineRule="auto"/>
              <w:jc w:val="center"/>
            </w:pPr>
          </w:p>
          <w:p w14:paraId="394ECF6C">
            <w:pPr>
              <w:pStyle w:val="7"/>
              <w:spacing w:line="240" w:lineRule="auto"/>
              <w:jc w:val="center"/>
            </w:pPr>
          </w:p>
          <w:p w14:paraId="0FDB6DDD">
            <w:pPr>
              <w:pStyle w:val="7"/>
              <w:spacing w:line="240" w:lineRule="auto"/>
              <w:jc w:val="center"/>
            </w:pPr>
          </w:p>
          <w:p w14:paraId="4924E517">
            <w:pPr>
              <w:pStyle w:val="7"/>
              <w:spacing w:line="240" w:lineRule="auto"/>
              <w:jc w:val="center"/>
            </w:pPr>
          </w:p>
          <w:p w14:paraId="238D76A0">
            <w:pPr>
              <w:pStyle w:val="7"/>
              <w:spacing w:line="240" w:lineRule="auto"/>
              <w:jc w:val="center"/>
            </w:pPr>
          </w:p>
          <w:p w14:paraId="3BB447CF">
            <w:pPr>
              <w:pStyle w:val="7"/>
              <w:spacing w:line="240" w:lineRule="auto"/>
              <w:jc w:val="center"/>
            </w:pPr>
          </w:p>
          <w:p w14:paraId="08ABB6CC">
            <w:pPr>
              <w:pStyle w:val="7"/>
              <w:spacing w:line="240" w:lineRule="auto"/>
              <w:jc w:val="center"/>
            </w:pPr>
          </w:p>
          <w:p w14:paraId="50E8AE3C">
            <w:pPr>
              <w:spacing w:before="59" w:line="240" w:lineRule="auto"/>
              <w:jc w:val="center"/>
              <w:rPr>
                <w:rFonts w:ascii="宋体" w:hAnsi="宋体" w:eastAsia="宋体" w:cs="宋体"/>
                <w:sz w:val="18"/>
                <w:szCs w:val="18"/>
              </w:rPr>
            </w:pPr>
            <w:r>
              <w:rPr>
                <w:rFonts w:ascii="宋体" w:hAnsi="宋体" w:eastAsia="宋体" w:cs="宋体"/>
                <w:spacing w:val="-5"/>
                <w:sz w:val="18"/>
                <w:szCs w:val="18"/>
              </w:rPr>
              <w:t>26</w:t>
            </w:r>
          </w:p>
        </w:tc>
        <w:tc>
          <w:tcPr>
            <w:tcW w:w="1203" w:type="dxa"/>
            <w:tcBorders>
              <w:bottom w:val="single" w:color="000000" w:sz="14" w:space="0"/>
            </w:tcBorders>
            <w:vAlign w:val="center"/>
          </w:tcPr>
          <w:p w14:paraId="71042974">
            <w:pPr>
              <w:pStyle w:val="7"/>
              <w:spacing w:line="240" w:lineRule="auto"/>
              <w:jc w:val="center"/>
            </w:pPr>
          </w:p>
          <w:p w14:paraId="40137F0D">
            <w:pPr>
              <w:pStyle w:val="7"/>
              <w:spacing w:line="240" w:lineRule="auto"/>
              <w:jc w:val="center"/>
            </w:pPr>
          </w:p>
          <w:p w14:paraId="2F1C5137">
            <w:pPr>
              <w:pStyle w:val="7"/>
              <w:spacing w:line="240" w:lineRule="auto"/>
              <w:jc w:val="center"/>
            </w:pPr>
          </w:p>
          <w:p w14:paraId="0922971C">
            <w:pPr>
              <w:pStyle w:val="7"/>
              <w:spacing w:line="240" w:lineRule="auto"/>
              <w:jc w:val="center"/>
            </w:pPr>
          </w:p>
          <w:p w14:paraId="24BD9FB2">
            <w:pPr>
              <w:pStyle w:val="7"/>
              <w:spacing w:line="240" w:lineRule="auto"/>
              <w:jc w:val="center"/>
            </w:pPr>
          </w:p>
          <w:p w14:paraId="3A1113F6">
            <w:pPr>
              <w:pStyle w:val="7"/>
              <w:spacing w:line="240" w:lineRule="auto"/>
              <w:jc w:val="center"/>
            </w:pPr>
          </w:p>
          <w:p w14:paraId="60DA9B2D">
            <w:pPr>
              <w:pStyle w:val="7"/>
              <w:spacing w:line="240" w:lineRule="auto"/>
              <w:jc w:val="center"/>
            </w:pPr>
          </w:p>
          <w:p w14:paraId="6BC899AD">
            <w:pPr>
              <w:pStyle w:val="7"/>
              <w:spacing w:line="240" w:lineRule="auto"/>
              <w:jc w:val="center"/>
            </w:pPr>
          </w:p>
          <w:p w14:paraId="23C2A62C">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01B007</w:t>
            </w:r>
          </w:p>
        </w:tc>
        <w:tc>
          <w:tcPr>
            <w:tcW w:w="8867" w:type="dxa"/>
            <w:tcBorders>
              <w:bottom w:val="single" w:color="000000" w:sz="14" w:space="0"/>
            </w:tcBorders>
            <w:vAlign w:val="top"/>
          </w:tcPr>
          <w:p w14:paraId="5E0A3DE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砖石表面清理</w:t>
            </w:r>
          </w:p>
          <w:p w14:paraId="7A2031A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1、拍照：对需要清洁的部位进行正面拍照，照片像素≥500万像素；</w:t>
            </w:r>
          </w:p>
          <w:p w14:paraId="17E58E9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2、高温蒸汽清洗机压力调试：在需要清洗的区域旁调试高温蒸汽清洗机的工作压力，最高工作压力不损伤古墓本体为前提，调试出适合该古墓清洗的工作压力；</w:t>
            </w:r>
          </w:p>
          <w:p w14:paraId="070FDAB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3、高温蒸汽清洗：用高温蒸汽机自上往下，从左到右蒸汽清洗附着力较强的大气污染物及微生物残骸；</w:t>
            </w:r>
          </w:p>
          <w:p w14:paraId="6B97148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4、冲洗：高温蒸汽清洁完毕后，用去离子水将清洁区域冲洗一遍，把清洁残留物清洗干净；</w:t>
            </w:r>
          </w:p>
          <w:p w14:paraId="0B92C75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5、养护：在自然通风条件下养护至表面干燥；</w:t>
            </w:r>
          </w:p>
          <w:p w14:paraId="11CBDEB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6、检测效果：色差检测不少于6次。三维视频显微镜微观拍照检测不少于6次；</w:t>
            </w:r>
          </w:p>
          <w:p w14:paraId="70C999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7、拍照：对清理后的部位进行正面拍照，与清洗前照片对比，记档，保存。</w:t>
            </w:r>
          </w:p>
        </w:tc>
        <w:tc>
          <w:tcPr>
            <w:tcW w:w="797" w:type="dxa"/>
            <w:tcBorders>
              <w:bottom w:val="single" w:color="000000" w:sz="14" w:space="0"/>
            </w:tcBorders>
            <w:vAlign w:val="top"/>
          </w:tcPr>
          <w:p w14:paraId="6C95D1A1">
            <w:pPr>
              <w:pStyle w:val="7"/>
              <w:spacing w:line="240" w:lineRule="auto"/>
              <w:jc w:val="both"/>
            </w:pPr>
          </w:p>
          <w:p w14:paraId="274B62C2">
            <w:pPr>
              <w:pStyle w:val="7"/>
              <w:spacing w:line="240" w:lineRule="auto"/>
              <w:jc w:val="both"/>
            </w:pPr>
          </w:p>
          <w:p w14:paraId="4E40D03A">
            <w:pPr>
              <w:pStyle w:val="7"/>
              <w:spacing w:line="240" w:lineRule="auto"/>
              <w:jc w:val="both"/>
            </w:pPr>
          </w:p>
          <w:p w14:paraId="02A2566F">
            <w:pPr>
              <w:pStyle w:val="7"/>
              <w:spacing w:line="240" w:lineRule="auto"/>
              <w:jc w:val="both"/>
            </w:pPr>
          </w:p>
          <w:p w14:paraId="485CA944">
            <w:pPr>
              <w:pStyle w:val="7"/>
              <w:spacing w:line="240" w:lineRule="auto"/>
              <w:jc w:val="both"/>
            </w:pPr>
          </w:p>
          <w:p w14:paraId="70FB9305">
            <w:pPr>
              <w:pStyle w:val="7"/>
              <w:spacing w:line="240" w:lineRule="auto"/>
              <w:jc w:val="both"/>
            </w:pPr>
          </w:p>
          <w:p w14:paraId="4BA1BE91">
            <w:pPr>
              <w:pStyle w:val="7"/>
              <w:spacing w:line="240" w:lineRule="auto"/>
              <w:jc w:val="both"/>
            </w:pPr>
          </w:p>
          <w:p w14:paraId="36FC6E7E">
            <w:pPr>
              <w:pStyle w:val="7"/>
              <w:spacing w:line="240" w:lineRule="auto"/>
              <w:jc w:val="both"/>
            </w:pPr>
          </w:p>
          <w:p w14:paraId="2255FD01">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1848B5FA">
            <w:pPr>
              <w:pStyle w:val="7"/>
              <w:spacing w:line="240" w:lineRule="auto"/>
            </w:pPr>
          </w:p>
          <w:p w14:paraId="50139A47">
            <w:pPr>
              <w:pStyle w:val="7"/>
              <w:spacing w:line="240" w:lineRule="auto"/>
            </w:pPr>
          </w:p>
          <w:p w14:paraId="565BF7C0">
            <w:pPr>
              <w:pStyle w:val="7"/>
              <w:spacing w:line="240" w:lineRule="auto"/>
            </w:pPr>
          </w:p>
          <w:p w14:paraId="18FAC7D8">
            <w:pPr>
              <w:pStyle w:val="7"/>
              <w:spacing w:line="240" w:lineRule="auto"/>
            </w:pPr>
          </w:p>
          <w:p w14:paraId="6C9830CD">
            <w:pPr>
              <w:pStyle w:val="7"/>
              <w:spacing w:line="240" w:lineRule="auto"/>
            </w:pPr>
          </w:p>
          <w:p w14:paraId="46A200BF">
            <w:pPr>
              <w:pStyle w:val="7"/>
              <w:spacing w:line="240" w:lineRule="auto"/>
            </w:pPr>
          </w:p>
          <w:p w14:paraId="65825342">
            <w:pPr>
              <w:pStyle w:val="7"/>
              <w:spacing w:line="240" w:lineRule="auto"/>
            </w:pPr>
          </w:p>
          <w:p w14:paraId="0C6CA047">
            <w:pPr>
              <w:pStyle w:val="7"/>
              <w:spacing w:line="240" w:lineRule="auto"/>
            </w:pPr>
          </w:p>
          <w:p w14:paraId="21B49B7B">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92.9</w:t>
            </w:r>
          </w:p>
        </w:tc>
        <w:tc>
          <w:tcPr>
            <w:tcW w:w="820" w:type="dxa"/>
            <w:tcBorders>
              <w:bottom w:val="single" w:color="000000" w:sz="14" w:space="0"/>
            </w:tcBorders>
            <w:vAlign w:val="top"/>
          </w:tcPr>
          <w:p w14:paraId="09A84DCA">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64807A48">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061B2EE2">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03BCB94A">
            <w:pPr>
              <w:pStyle w:val="7"/>
              <w:spacing w:line="240" w:lineRule="auto"/>
              <w:rPr>
                <w:rFonts w:ascii="宋体" w:hAnsi="宋体" w:eastAsia="宋体" w:cs="宋体"/>
                <w:sz w:val="18"/>
                <w:szCs w:val="18"/>
              </w:rPr>
            </w:pPr>
          </w:p>
        </w:tc>
      </w:tr>
      <w:tr w14:paraId="2ACA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78DE5BE">
            <w:pPr>
              <w:pStyle w:val="7"/>
              <w:spacing w:line="240" w:lineRule="auto"/>
              <w:jc w:val="center"/>
            </w:pPr>
          </w:p>
          <w:p w14:paraId="267CB52A">
            <w:pPr>
              <w:pStyle w:val="7"/>
              <w:spacing w:line="240" w:lineRule="auto"/>
              <w:jc w:val="center"/>
            </w:pPr>
          </w:p>
          <w:p w14:paraId="5B0DD170">
            <w:pPr>
              <w:spacing w:before="59" w:line="240" w:lineRule="auto"/>
              <w:jc w:val="center"/>
              <w:rPr>
                <w:rFonts w:ascii="宋体" w:hAnsi="宋体" w:eastAsia="宋体" w:cs="宋体"/>
                <w:sz w:val="18"/>
                <w:szCs w:val="18"/>
              </w:rPr>
            </w:pPr>
            <w:r>
              <w:rPr>
                <w:rFonts w:ascii="宋体" w:hAnsi="宋体" w:eastAsia="宋体" w:cs="宋体"/>
                <w:spacing w:val="-5"/>
                <w:sz w:val="18"/>
                <w:szCs w:val="18"/>
              </w:rPr>
              <w:t>27</w:t>
            </w:r>
          </w:p>
        </w:tc>
        <w:tc>
          <w:tcPr>
            <w:tcW w:w="1203" w:type="dxa"/>
            <w:vAlign w:val="center"/>
          </w:tcPr>
          <w:p w14:paraId="78FAD412">
            <w:pPr>
              <w:pStyle w:val="7"/>
              <w:spacing w:line="240" w:lineRule="auto"/>
              <w:jc w:val="center"/>
            </w:pPr>
          </w:p>
          <w:p w14:paraId="42B25801">
            <w:pPr>
              <w:pStyle w:val="7"/>
              <w:spacing w:line="240" w:lineRule="auto"/>
              <w:jc w:val="center"/>
            </w:pPr>
          </w:p>
          <w:p w14:paraId="05A709D3">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000012</w:t>
            </w:r>
          </w:p>
        </w:tc>
        <w:tc>
          <w:tcPr>
            <w:tcW w:w="8867" w:type="dxa"/>
            <w:vAlign w:val="top"/>
          </w:tcPr>
          <w:p w14:paraId="60CB3A6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砖石苔藓病害防治</w:t>
            </w:r>
          </w:p>
          <w:p w14:paraId="26B3118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1、在遗址整体消杀、加固完成后，喷洒一遍抗藻保护液，减缓苔藓的再次滋生。材料异噻唑啉酮10%～15%、丙二醇苯酯10%～15%、乙醇70%～80%的配比配制生物治理材料，用量为0.5L/m²。</w:t>
            </w:r>
          </w:p>
        </w:tc>
        <w:tc>
          <w:tcPr>
            <w:tcW w:w="797" w:type="dxa"/>
            <w:vAlign w:val="top"/>
          </w:tcPr>
          <w:p w14:paraId="656EF59E">
            <w:pPr>
              <w:pStyle w:val="7"/>
              <w:spacing w:line="240" w:lineRule="auto"/>
              <w:jc w:val="both"/>
            </w:pPr>
          </w:p>
          <w:p w14:paraId="22FBBB8D">
            <w:pPr>
              <w:pStyle w:val="7"/>
              <w:spacing w:line="240" w:lineRule="auto"/>
              <w:jc w:val="both"/>
            </w:pPr>
          </w:p>
          <w:p w14:paraId="03E60BA8">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4ADBB681">
            <w:pPr>
              <w:pStyle w:val="7"/>
              <w:spacing w:line="240" w:lineRule="auto"/>
            </w:pPr>
          </w:p>
          <w:p w14:paraId="3C9AD13D">
            <w:pPr>
              <w:pStyle w:val="7"/>
              <w:spacing w:line="240" w:lineRule="auto"/>
            </w:pPr>
          </w:p>
          <w:p w14:paraId="340BD7C2">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20.5</w:t>
            </w:r>
          </w:p>
        </w:tc>
        <w:tc>
          <w:tcPr>
            <w:tcW w:w="820" w:type="dxa"/>
            <w:vAlign w:val="top"/>
          </w:tcPr>
          <w:p w14:paraId="3C536429">
            <w:pPr>
              <w:pStyle w:val="7"/>
              <w:spacing w:line="240" w:lineRule="auto"/>
              <w:rPr>
                <w:rFonts w:ascii="宋体" w:hAnsi="宋体" w:eastAsia="宋体" w:cs="宋体"/>
                <w:sz w:val="18"/>
                <w:szCs w:val="18"/>
              </w:rPr>
            </w:pPr>
          </w:p>
        </w:tc>
        <w:tc>
          <w:tcPr>
            <w:tcW w:w="809" w:type="dxa"/>
            <w:vAlign w:val="top"/>
          </w:tcPr>
          <w:p w14:paraId="30724D88">
            <w:pPr>
              <w:pStyle w:val="7"/>
              <w:spacing w:line="240" w:lineRule="auto"/>
              <w:rPr>
                <w:rFonts w:ascii="宋体" w:hAnsi="宋体" w:eastAsia="宋体" w:cs="宋体"/>
                <w:sz w:val="18"/>
                <w:szCs w:val="18"/>
              </w:rPr>
            </w:pPr>
          </w:p>
        </w:tc>
        <w:tc>
          <w:tcPr>
            <w:tcW w:w="832" w:type="dxa"/>
            <w:vAlign w:val="top"/>
          </w:tcPr>
          <w:p w14:paraId="5DD78090">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27847814">
            <w:pPr>
              <w:pStyle w:val="7"/>
              <w:spacing w:line="240" w:lineRule="auto"/>
              <w:rPr>
                <w:rFonts w:ascii="宋体" w:hAnsi="宋体" w:eastAsia="宋体" w:cs="宋体"/>
                <w:sz w:val="18"/>
                <w:szCs w:val="18"/>
              </w:rPr>
            </w:pPr>
          </w:p>
        </w:tc>
      </w:tr>
      <w:tr w14:paraId="3B8F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539" w:type="dxa"/>
            <w:tcBorders>
              <w:left w:val="single" w:color="000000" w:sz="14" w:space="0"/>
            </w:tcBorders>
            <w:vAlign w:val="center"/>
          </w:tcPr>
          <w:p w14:paraId="4A2CC9DF">
            <w:pPr>
              <w:pStyle w:val="7"/>
              <w:spacing w:line="240" w:lineRule="auto"/>
              <w:jc w:val="center"/>
            </w:pPr>
          </w:p>
          <w:p w14:paraId="6B009272">
            <w:pPr>
              <w:pStyle w:val="7"/>
              <w:spacing w:line="240" w:lineRule="auto"/>
              <w:jc w:val="center"/>
            </w:pPr>
          </w:p>
          <w:p w14:paraId="3533F8D5">
            <w:pPr>
              <w:pStyle w:val="7"/>
              <w:spacing w:line="240" w:lineRule="auto"/>
              <w:jc w:val="center"/>
            </w:pPr>
          </w:p>
          <w:p w14:paraId="48FAD794">
            <w:pPr>
              <w:spacing w:before="58" w:line="240" w:lineRule="auto"/>
              <w:jc w:val="center"/>
              <w:rPr>
                <w:rFonts w:ascii="宋体" w:hAnsi="宋体" w:eastAsia="宋体" w:cs="宋体"/>
                <w:sz w:val="18"/>
                <w:szCs w:val="18"/>
              </w:rPr>
            </w:pPr>
            <w:r>
              <w:rPr>
                <w:rFonts w:ascii="宋体" w:hAnsi="宋体" w:eastAsia="宋体" w:cs="宋体"/>
                <w:spacing w:val="-5"/>
                <w:sz w:val="18"/>
                <w:szCs w:val="18"/>
              </w:rPr>
              <w:t>28</w:t>
            </w:r>
          </w:p>
        </w:tc>
        <w:tc>
          <w:tcPr>
            <w:tcW w:w="1203" w:type="dxa"/>
            <w:vAlign w:val="center"/>
          </w:tcPr>
          <w:p w14:paraId="71127233">
            <w:pPr>
              <w:pStyle w:val="7"/>
              <w:spacing w:line="240" w:lineRule="auto"/>
              <w:jc w:val="center"/>
            </w:pPr>
          </w:p>
          <w:p w14:paraId="21B002BA">
            <w:pPr>
              <w:pStyle w:val="7"/>
              <w:spacing w:line="240" w:lineRule="auto"/>
              <w:jc w:val="center"/>
            </w:pPr>
          </w:p>
          <w:p w14:paraId="45187C67">
            <w:pPr>
              <w:pStyle w:val="7"/>
              <w:spacing w:line="240" w:lineRule="auto"/>
              <w:jc w:val="center"/>
            </w:pPr>
          </w:p>
          <w:p w14:paraId="1EBB12FB">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000025</w:t>
            </w:r>
          </w:p>
        </w:tc>
        <w:tc>
          <w:tcPr>
            <w:tcW w:w="8867" w:type="dxa"/>
            <w:vAlign w:val="top"/>
          </w:tcPr>
          <w:p w14:paraId="015B129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砖石文物灰缝填补（回填加固）</w:t>
            </w:r>
          </w:p>
          <w:p w14:paraId="1FB99F5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回填加固具体工艺如下：</w:t>
            </w:r>
          </w:p>
          <w:p w14:paraId="47ED766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1、清理：使用洗耳球配合竹签清理灰缝缺失区域；</w:t>
            </w:r>
          </w:p>
          <w:p w14:paraId="16F78BF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2、配制回填加固材料：黄泥：砂：石灰=4:2:1；</w:t>
            </w:r>
          </w:p>
          <w:p w14:paraId="4262D1F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3、加固填补：使用牙科工具对灰缝缺失区域进行填补，表面做成凹缝以与原灰缝相区别</w:t>
            </w:r>
          </w:p>
        </w:tc>
        <w:tc>
          <w:tcPr>
            <w:tcW w:w="797" w:type="dxa"/>
            <w:vAlign w:val="top"/>
          </w:tcPr>
          <w:p w14:paraId="6EBABB14">
            <w:pPr>
              <w:pStyle w:val="7"/>
              <w:spacing w:line="240" w:lineRule="auto"/>
              <w:jc w:val="both"/>
            </w:pPr>
          </w:p>
          <w:p w14:paraId="615A3DB7">
            <w:pPr>
              <w:pStyle w:val="7"/>
              <w:spacing w:line="240" w:lineRule="auto"/>
              <w:jc w:val="both"/>
            </w:pPr>
          </w:p>
          <w:p w14:paraId="16C84F44">
            <w:pPr>
              <w:pStyle w:val="7"/>
              <w:spacing w:line="240" w:lineRule="auto"/>
              <w:jc w:val="both"/>
            </w:pPr>
          </w:p>
          <w:p w14:paraId="1B15693B">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4DDA4182">
            <w:pPr>
              <w:pStyle w:val="7"/>
              <w:spacing w:line="240" w:lineRule="auto"/>
            </w:pPr>
          </w:p>
          <w:p w14:paraId="033016BC">
            <w:pPr>
              <w:pStyle w:val="7"/>
              <w:spacing w:line="240" w:lineRule="auto"/>
            </w:pPr>
          </w:p>
          <w:p w14:paraId="764D5344">
            <w:pPr>
              <w:pStyle w:val="7"/>
              <w:spacing w:line="240" w:lineRule="auto"/>
            </w:pPr>
          </w:p>
          <w:p w14:paraId="172ADEE2">
            <w:pPr>
              <w:spacing w:before="59" w:line="240" w:lineRule="auto"/>
              <w:ind w:right="7"/>
              <w:jc w:val="right"/>
              <w:rPr>
                <w:rFonts w:ascii="宋体" w:hAnsi="宋体" w:eastAsia="宋体" w:cs="宋体"/>
                <w:sz w:val="18"/>
                <w:szCs w:val="18"/>
              </w:rPr>
            </w:pPr>
            <w:r>
              <w:rPr>
                <w:rFonts w:ascii="宋体" w:hAnsi="宋体" w:eastAsia="宋体" w:cs="宋体"/>
                <w:spacing w:val="-1"/>
                <w:sz w:val="18"/>
                <w:szCs w:val="18"/>
              </w:rPr>
              <w:t>40.5</w:t>
            </w:r>
          </w:p>
        </w:tc>
        <w:tc>
          <w:tcPr>
            <w:tcW w:w="820" w:type="dxa"/>
            <w:vAlign w:val="top"/>
          </w:tcPr>
          <w:p w14:paraId="3ED5E5DA">
            <w:pPr>
              <w:pStyle w:val="7"/>
              <w:spacing w:line="240" w:lineRule="auto"/>
              <w:rPr>
                <w:rFonts w:ascii="宋体" w:hAnsi="宋体" w:eastAsia="宋体" w:cs="宋体"/>
                <w:sz w:val="18"/>
                <w:szCs w:val="18"/>
              </w:rPr>
            </w:pPr>
          </w:p>
        </w:tc>
        <w:tc>
          <w:tcPr>
            <w:tcW w:w="809" w:type="dxa"/>
            <w:vAlign w:val="top"/>
          </w:tcPr>
          <w:p w14:paraId="14E91B5C">
            <w:pPr>
              <w:pStyle w:val="7"/>
              <w:spacing w:line="240" w:lineRule="auto"/>
              <w:rPr>
                <w:rFonts w:ascii="宋体" w:hAnsi="宋体" w:eastAsia="宋体" w:cs="宋体"/>
                <w:sz w:val="18"/>
                <w:szCs w:val="18"/>
              </w:rPr>
            </w:pPr>
          </w:p>
        </w:tc>
        <w:tc>
          <w:tcPr>
            <w:tcW w:w="832" w:type="dxa"/>
            <w:vAlign w:val="top"/>
          </w:tcPr>
          <w:p w14:paraId="3E3AC90E">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56A918BA">
            <w:pPr>
              <w:pStyle w:val="7"/>
              <w:spacing w:line="240" w:lineRule="auto"/>
              <w:rPr>
                <w:rFonts w:ascii="宋体" w:hAnsi="宋体" w:eastAsia="宋体" w:cs="宋体"/>
                <w:sz w:val="18"/>
                <w:szCs w:val="18"/>
              </w:rPr>
            </w:pPr>
          </w:p>
        </w:tc>
      </w:tr>
      <w:tr w14:paraId="18A6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137D6704">
            <w:pPr>
              <w:pStyle w:val="7"/>
              <w:spacing w:line="240" w:lineRule="auto"/>
              <w:jc w:val="center"/>
            </w:pPr>
          </w:p>
          <w:p w14:paraId="31F1EDEA">
            <w:pPr>
              <w:pStyle w:val="7"/>
              <w:spacing w:line="240" w:lineRule="auto"/>
              <w:jc w:val="center"/>
            </w:pPr>
          </w:p>
          <w:p w14:paraId="6DD04D28">
            <w:pPr>
              <w:pStyle w:val="7"/>
              <w:spacing w:line="240" w:lineRule="auto"/>
              <w:jc w:val="center"/>
            </w:pPr>
          </w:p>
          <w:p w14:paraId="3739D2BD">
            <w:pPr>
              <w:pStyle w:val="7"/>
              <w:spacing w:line="240" w:lineRule="auto"/>
              <w:jc w:val="center"/>
            </w:pPr>
          </w:p>
          <w:p w14:paraId="59A17C40">
            <w:pPr>
              <w:pStyle w:val="7"/>
              <w:spacing w:line="240" w:lineRule="auto"/>
              <w:jc w:val="center"/>
            </w:pPr>
          </w:p>
          <w:p w14:paraId="22152128">
            <w:pPr>
              <w:pStyle w:val="7"/>
              <w:spacing w:line="240" w:lineRule="auto"/>
              <w:jc w:val="center"/>
            </w:pPr>
          </w:p>
          <w:p w14:paraId="4FC8809B">
            <w:pPr>
              <w:pStyle w:val="7"/>
              <w:spacing w:line="240" w:lineRule="auto"/>
              <w:jc w:val="center"/>
            </w:pPr>
          </w:p>
          <w:p w14:paraId="2B4540E9">
            <w:pPr>
              <w:spacing w:before="59" w:line="240" w:lineRule="auto"/>
              <w:jc w:val="center"/>
              <w:rPr>
                <w:rFonts w:ascii="宋体" w:hAnsi="宋体" w:eastAsia="宋体" w:cs="宋体"/>
                <w:sz w:val="18"/>
                <w:szCs w:val="18"/>
              </w:rPr>
            </w:pPr>
            <w:r>
              <w:rPr>
                <w:rFonts w:ascii="宋体" w:hAnsi="宋体" w:eastAsia="宋体" w:cs="宋体"/>
                <w:spacing w:val="-5"/>
                <w:sz w:val="18"/>
                <w:szCs w:val="18"/>
              </w:rPr>
              <w:t>29</w:t>
            </w:r>
          </w:p>
        </w:tc>
        <w:tc>
          <w:tcPr>
            <w:tcW w:w="1203" w:type="dxa"/>
            <w:tcBorders>
              <w:bottom w:val="single" w:color="000000" w:sz="14" w:space="0"/>
            </w:tcBorders>
            <w:vAlign w:val="center"/>
          </w:tcPr>
          <w:p w14:paraId="047D24D6">
            <w:pPr>
              <w:pStyle w:val="7"/>
              <w:spacing w:line="240" w:lineRule="auto"/>
              <w:jc w:val="center"/>
            </w:pPr>
          </w:p>
          <w:p w14:paraId="2D003433">
            <w:pPr>
              <w:pStyle w:val="7"/>
              <w:spacing w:line="240" w:lineRule="auto"/>
              <w:jc w:val="center"/>
            </w:pPr>
          </w:p>
          <w:p w14:paraId="3BBD6D8D">
            <w:pPr>
              <w:pStyle w:val="7"/>
              <w:spacing w:line="240" w:lineRule="auto"/>
              <w:jc w:val="center"/>
            </w:pPr>
          </w:p>
          <w:p w14:paraId="5F132FA6">
            <w:pPr>
              <w:pStyle w:val="7"/>
              <w:spacing w:line="240" w:lineRule="auto"/>
              <w:jc w:val="center"/>
            </w:pPr>
          </w:p>
          <w:p w14:paraId="0E191215">
            <w:pPr>
              <w:pStyle w:val="7"/>
              <w:spacing w:line="240" w:lineRule="auto"/>
              <w:jc w:val="center"/>
            </w:pPr>
          </w:p>
          <w:p w14:paraId="7EEF0DFD">
            <w:pPr>
              <w:pStyle w:val="7"/>
              <w:spacing w:line="240" w:lineRule="auto"/>
              <w:jc w:val="center"/>
            </w:pPr>
          </w:p>
          <w:p w14:paraId="63D50CB3">
            <w:pPr>
              <w:pStyle w:val="7"/>
              <w:spacing w:line="240" w:lineRule="auto"/>
              <w:jc w:val="center"/>
            </w:pPr>
          </w:p>
          <w:p w14:paraId="37488B15">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000032</w:t>
            </w:r>
          </w:p>
        </w:tc>
        <w:tc>
          <w:tcPr>
            <w:tcW w:w="8867" w:type="dxa"/>
            <w:tcBorders>
              <w:bottom w:val="single" w:color="000000" w:sz="14" w:space="0"/>
            </w:tcBorders>
            <w:vAlign w:val="top"/>
          </w:tcPr>
          <w:p w14:paraId="4C6D56C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砖石文物灰缝填补（灌浆加固）</w:t>
            </w:r>
          </w:p>
          <w:p w14:paraId="6BCCDAB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1、清理：使用洗耳球配合竹签清理灰缝缺失区域；</w:t>
            </w:r>
          </w:p>
          <w:p w14:paraId="1E37D38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2、配制灌浆粘接材料；</w:t>
            </w:r>
          </w:p>
          <w:p w14:paraId="180D450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3、封口：利用石灰：120目以下的干燥土粉=1:1.5的粘接材料对灰缝缺失区域进行封堵，并预留注浆孔；</w:t>
            </w:r>
          </w:p>
          <w:p w14:paraId="57A7637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4、注浆：待封堵材料固化后，采用黄泥：砂：石灰=4:2:1的灌浆材料自灰缝缺失区域从左往右进行注浆；</w:t>
            </w:r>
          </w:p>
          <w:p w14:paraId="49780BA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5、养护：在自然通风条件下养护24h；</w:t>
            </w:r>
          </w:p>
          <w:p w14:paraId="33D2C9D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6、封孔：采用石灰：120目以下的干燥土粉=1:1.5的粘接材料进行注浆孔封堵；</w:t>
            </w:r>
          </w:p>
          <w:p w14:paraId="5FE8DF5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7、表面修整：对注浆孔部位进行修整并清除污染；</w:t>
            </w:r>
          </w:p>
          <w:p w14:paraId="33AB2E9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8、养护：在自然通风条件下养护7天。</w:t>
            </w:r>
          </w:p>
        </w:tc>
        <w:tc>
          <w:tcPr>
            <w:tcW w:w="797" w:type="dxa"/>
            <w:tcBorders>
              <w:bottom w:val="single" w:color="000000" w:sz="14" w:space="0"/>
            </w:tcBorders>
            <w:vAlign w:val="top"/>
          </w:tcPr>
          <w:p w14:paraId="6CB00B6B">
            <w:pPr>
              <w:pStyle w:val="7"/>
              <w:spacing w:line="240" w:lineRule="auto"/>
              <w:jc w:val="both"/>
            </w:pPr>
          </w:p>
          <w:p w14:paraId="587A93AF">
            <w:pPr>
              <w:pStyle w:val="7"/>
              <w:spacing w:line="240" w:lineRule="auto"/>
              <w:jc w:val="both"/>
            </w:pPr>
          </w:p>
          <w:p w14:paraId="45BC48C5">
            <w:pPr>
              <w:pStyle w:val="7"/>
              <w:spacing w:line="240" w:lineRule="auto"/>
              <w:jc w:val="both"/>
            </w:pPr>
          </w:p>
          <w:p w14:paraId="64197F6C">
            <w:pPr>
              <w:pStyle w:val="7"/>
              <w:spacing w:line="240" w:lineRule="auto"/>
              <w:jc w:val="both"/>
            </w:pPr>
          </w:p>
          <w:p w14:paraId="0F5CBE1D">
            <w:pPr>
              <w:pStyle w:val="7"/>
              <w:spacing w:line="240" w:lineRule="auto"/>
              <w:jc w:val="both"/>
            </w:pPr>
          </w:p>
          <w:p w14:paraId="74871C21">
            <w:pPr>
              <w:pStyle w:val="7"/>
              <w:spacing w:line="240" w:lineRule="auto"/>
              <w:jc w:val="both"/>
            </w:pPr>
          </w:p>
          <w:p w14:paraId="409DA921">
            <w:pPr>
              <w:pStyle w:val="7"/>
              <w:spacing w:line="240" w:lineRule="auto"/>
              <w:jc w:val="both"/>
            </w:pPr>
          </w:p>
          <w:p w14:paraId="062B988E">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53A5BD27">
            <w:pPr>
              <w:pStyle w:val="7"/>
              <w:spacing w:line="240" w:lineRule="auto"/>
            </w:pPr>
          </w:p>
          <w:p w14:paraId="2B0AF3F5">
            <w:pPr>
              <w:pStyle w:val="7"/>
              <w:spacing w:line="240" w:lineRule="auto"/>
            </w:pPr>
          </w:p>
          <w:p w14:paraId="7A8A430B">
            <w:pPr>
              <w:pStyle w:val="7"/>
              <w:spacing w:line="240" w:lineRule="auto"/>
            </w:pPr>
          </w:p>
          <w:p w14:paraId="0D19A13B">
            <w:pPr>
              <w:pStyle w:val="7"/>
              <w:spacing w:line="240" w:lineRule="auto"/>
            </w:pPr>
          </w:p>
          <w:p w14:paraId="3DB00FCF">
            <w:pPr>
              <w:pStyle w:val="7"/>
              <w:spacing w:line="240" w:lineRule="auto"/>
            </w:pPr>
          </w:p>
          <w:p w14:paraId="72402A10">
            <w:pPr>
              <w:pStyle w:val="7"/>
              <w:spacing w:line="240" w:lineRule="auto"/>
            </w:pPr>
          </w:p>
          <w:p w14:paraId="3AE31CD0">
            <w:pPr>
              <w:pStyle w:val="7"/>
              <w:spacing w:line="240" w:lineRule="auto"/>
            </w:pPr>
          </w:p>
          <w:p w14:paraId="0B84057E">
            <w:pPr>
              <w:spacing w:before="59" w:line="240" w:lineRule="auto"/>
              <w:ind w:right="7"/>
              <w:jc w:val="right"/>
              <w:rPr>
                <w:rFonts w:ascii="宋体" w:hAnsi="宋体" w:eastAsia="宋体" w:cs="宋体"/>
                <w:sz w:val="18"/>
                <w:szCs w:val="18"/>
              </w:rPr>
            </w:pPr>
            <w:r>
              <w:rPr>
                <w:rFonts w:ascii="宋体" w:hAnsi="宋体" w:eastAsia="宋体" w:cs="宋体"/>
                <w:spacing w:val="-7"/>
                <w:sz w:val="18"/>
                <w:szCs w:val="18"/>
              </w:rPr>
              <w:t>162</w:t>
            </w:r>
          </w:p>
        </w:tc>
        <w:tc>
          <w:tcPr>
            <w:tcW w:w="820" w:type="dxa"/>
            <w:tcBorders>
              <w:bottom w:val="single" w:color="000000" w:sz="14" w:space="0"/>
            </w:tcBorders>
            <w:vAlign w:val="top"/>
          </w:tcPr>
          <w:p w14:paraId="123F5F25">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46971821">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4E9DBE72">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164B823D">
            <w:pPr>
              <w:pStyle w:val="7"/>
              <w:spacing w:line="240" w:lineRule="auto"/>
              <w:rPr>
                <w:rFonts w:ascii="宋体" w:hAnsi="宋体" w:eastAsia="宋体" w:cs="宋体"/>
                <w:sz w:val="18"/>
                <w:szCs w:val="18"/>
              </w:rPr>
            </w:pPr>
          </w:p>
        </w:tc>
      </w:tr>
      <w:tr w14:paraId="25A8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6" w:hRule="atLeast"/>
        </w:trPr>
        <w:tc>
          <w:tcPr>
            <w:tcW w:w="539" w:type="dxa"/>
            <w:tcBorders>
              <w:left w:val="single" w:color="000000" w:sz="14" w:space="0"/>
            </w:tcBorders>
            <w:vAlign w:val="center"/>
          </w:tcPr>
          <w:p w14:paraId="5356BD4F">
            <w:pPr>
              <w:pStyle w:val="7"/>
              <w:spacing w:line="240" w:lineRule="auto"/>
              <w:jc w:val="center"/>
            </w:pPr>
          </w:p>
          <w:p w14:paraId="5F89DF23">
            <w:pPr>
              <w:pStyle w:val="7"/>
              <w:spacing w:line="240" w:lineRule="auto"/>
              <w:jc w:val="center"/>
            </w:pPr>
          </w:p>
          <w:p w14:paraId="52927295">
            <w:pPr>
              <w:pStyle w:val="7"/>
              <w:spacing w:line="240" w:lineRule="auto"/>
              <w:jc w:val="center"/>
            </w:pPr>
          </w:p>
          <w:p w14:paraId="073B558F">
            <w:pPr>
              <w:pStyle w:val="7"/>
              <w:spacing w:line="240" w:lineRule="auto"/>
              <w:jc w:val="center"/>
            </w:pPr>
          </w:p>
          <w:p w14:paraId="12C31D1C">
            <w:pPr>
              <w:spacing w:before="58" w:line="240" w:lineRule="auto"/>
              <w:jc w:val="center"/>
              <w:rPr>
                <w:rFonts w:ascii="宋体" w:hAnsi="宋体" w:eastAsia="宋体" w:cs="宋体"/>
                <w:sz w:val="18"/>
                <w:szCs w:val="18"/>
              </w:rPr>
            </w:pPr>
            <w:r>
              <w:rPr>
                <w:rFonts w:ascii="宋体" w:hAnsi="宋体" w:eastAsia="宋体" w:cs="宋体"/>
                <w:spacing w:val="-5"/>
                <w:sz w:val="18"/>
                <w:szCs w:val="18"/>
              </w:rPr>
              <w:t>30</w:t>
            </w:r>
          </w:p>
        </w:tc>
        <w:tc>
          <w:tcPr>
            <w:tcW w:w="1203" w:type="dxa"/>
            <w:vAlign w:val="center"/>
          </w:tcPr>
          <w:p w14:paraId="5E1750FE">
            <w:pPr>
              <w:pStyle w:val="7"/>
              <w:spacing w:line="240" w:lineRule="auto"/>
              <w:jc w:val="center"/>
            </w:pPr>
          </w:p>
          <w:p w14:paraId="361F388E">
            <w:pPr>
              <w:pStyle w:val="7"/>
              <w:spacing w:line="240" w:lineRule="auto"/>
              <w:jc w:val="center"/>
            </w:pPr>
          </w:p>
          <w:p w14:paraId="7E7231F7">
            <w:pPr>
              <w:pStyle w:val="7"/>
              <w:spacing w:line="240" w:lineRule="auto"/>
              <w:jc w:val="center"/>
            </w:pPr>
          </w:p>
          <w:p w14:paraId="054D3F4B">
            <w:pPr>
              <w:pStyle w:val="7"/>
              <w:spacing w:line="240" w:lineRule="auto"/>
              <w:jc w:val="center"/>
            </w:pPr>
          </w:p>
          <w:p w14:paraId="0D15A6F9">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000043</w:t>
            </w:r>
          </w:p>
        </w:tc>
        <w:tc>
          <w:tcPr>
            <w:tcW w:w="8867" w:type="dxa"/>
            <w:vAlign w:val="top"/>
          </w:tcPr>
          <w:p w14:paraId="2E1A30F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护窑墙松散砖石黄泥石灰砂浆粘接</w:t>
            </w:r>
          </w:p>
          <w:p w14:paraId="538A5C5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1、移位砖石的编号和揭取：将需要矫正移位的砖石文物进行编号和揭取；</w:t>
            </w:r>
          </w:p>
          <w:p w14:paraId="4C355FD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2、表面清理：使用洗耳球和竹签清理断裂本体及内部表面污渍，清理砖石文物存放平面</w:t>
            </w:r>
          </w:p>
          <w:p w14:paraId="221535F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3、配制粘接材料；</w:t>
            </w:r>
          </w:p>
          <w:p w14:paraId="4ECBB62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4、移位复原：用粘结材料按照砖石文物原本的排布规律进行粘接复原；</w:t>
            </w:r>
          </w:p>
          <w:p w14:paraId="6B08ECE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5、用牙科工具把多余的粘接材料刮除，并修整砌缝表面；</w:t>
            </w:r>
          </w:p>
          <w:p w14:paraId="612E9FF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6、养护：在自然通风条件下养护7—14天。</w:t>
            </w:r>
          </w:p>
        </w:tc>
        <w:tc>
          <w:tcPr>
            <w:tcW w:w="797" w:type="dxa"/>
            <w:vAlign w:val="top"/>
          </w:tcPr>
          <w:p w14:paraId="126B81B2">
            <w:pPr>
              <w:pStyle w:val="7"/>
              <w:spacing w:line="240" w:lineRule="auto"/>
              <w:jc w:val="both"/>
            </w:pPr>
          </w:p>
          <w:p w14:paraId="1D01F66A">
            <w:pPr>
              <w:pStyle w:val="7"/>
              <w:spacing w:line="240" w:lineRule="auto"/>
              <w:jc w:val="both"/>
            </w:pPr>
          </w:p>
          <w:p w14:paraId="2607A345">
            <w:pPr>
              <w:pStyle w:val="7"/>
              <w:spacing w:line="240" w:lineRule="auto"/>
              <w:jc w:val="both"/>
            </w:pPr>
          </w:p>
          <w:p w14:paraId="7C7C17AA">
            <w:pPr>
              <w:pStyle w:val="7"/>
              <w:spacing w:line="240" w:lineRule="auto"/>
              <w:jc w:val="both"/>
            </w:pPr>
          </w:p>
          <w:p w14:paraId="3B5CE16C">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78F0E153">
            <w:pPr>
              <w:pStyle w:val="7"/>
              <w:spacing w:line="240" w:lineRule="auto"/>
            </w:pPr>
          </w:p>
          <w:p w14:paraId="73A07720">
            <w:pPr>
              <w:pStyle w:val="7"/>
              <w:spacing w:line="240" w:lineRule="auto"/>
            </w:pPr>
          </w:p>
          <w:p w14:paraId="6F101917">
            <w:pPr>
              <w:pStyle w:val="7"/>
              <w:spacing w:line="240" w:lineRule="auto"/>
            </w:pPr>
          </w:p>
          <w:p w14:paraId="56B0F426">
            <w:pPr>
              <w:pStyle w:val="7"/>
              <w:spacing w:line="240" w:lineRule="auto"/>
            </w:pPr>
          </w:p>
          <w:p w14:paraId="070F771A">
            <w:pPr>
              <w:spacing w:before="59" w:line="240" w:lineRule="auto"/>
              <w:ind w:right="7"/>
              <w:jc w:val="right"/>
              <w:rPr>
                <w:rFonts w:ascii="宋体" w:hAnsi="宋体" w:eastAsia="宋体" w:cs="宋体"/>
                <w:sz w:val="18"/>
                <w:szCs w:val="18"/>
              </w:rPr>
            </w:pPr>
            <w:r>
              <w:rPr>
                <w:rFonts w:ascii="宋体" w:hAnsi="宋体" w:eastAsia="宋体" w:cs="宋体"/>
                <w:spacing w:val="-7"/>
                <w:sz w:val="18"/>
                <w:szCs w:val="18"/>
              </w:rPr>
              <w:t>1.5</w:t>
            </w:r>
          </w:p>
        </w:tc>
        <w:tc>
          <w:tcPr>
            <w:tcW w:w="820" w:type="dxa"/>
            <w:vAlign w:val="top"/>
          </w:tcPr>
          <w:p w14:paraId="012CFCFB">
            <w:pPr>
              <w:pStyle w:val="7"/>
              <w:spacing w:line="240" w:lineRule="auto"/>
              <w:rPr>
                <w:rFonts w:ascii="宋体" w:hAnsi="宋体" w:eastAsia="宋体" w:cs="宋体"/>
                <w:sz w:val="18"/>
                <w:szCs w:val="18"/>
              </w:rPr>
            </w:pPr>
          </w:p>
        </w:tc>
        <w:tc>
          <w:tcPr>
            <w:tcW w:w="809" w:type="dxa"/>
            <w:vAlign w:val="top"/>
          </w:tcPr>
          <w:p w14:paraId="481369D7">
            <w:pPr>
              <w:pStyle w:val="7"/>
              <w:spacing w:line="240" w:lineRule="auto"/>
              <w:rPr>
                <w:rFonts w:ascii="宋体" w:hAnsi="宋体" w:eastAsia="宋体" w:cs="宋体"/>
                <w:sz w:val="18"/>
                <w:szCs w:val="18"/>
              </w:rPr>
            </w:pPr>
          </w:p>
        </w:tc>
        <w:tc>
          <w:tcPr>
            <w:tcW w:w="832" w:type="dxa"/>
            <w:vAlign w:val="top"/>
          </w:tcPr>
          <w:p w14:paraId="269734CE">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50A1BC86">
            <w:pPr>
              <w:pStyle w:val="7"/>
              <w:spacing w:line="240" w:lineRule="auto"/>
              <w:rPr>
                <w:rFonts w:ascii="宋体" w:hAnsi="宋体" w:eastAsia="宋体" w:cs="宋体"/>
                <w:sz w:val="18"/>
                <w:szCs w:val="18"/>
              </w:rPr>
            </w:pPr>
          </w:p>
        </w:tc>
      </w:tr>
      <w:tr w14:paraId="5422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 w:hRule="atLeast"/>
        </w:trPr>
        <w:tc>
          <w:tcPr>
            <w:tcW w:w="539" w:type="dxa"/>
            <w:tcBorders>
              <w:left w:val="single" w:color="000000" w:sz="14" w:space="0"/>
            </w:tcBorders>
            <w:vAlign w:val="center"/>
          </w:tcPr>
          <w:p w14:paraId="1FA45D2E">
            <w:pPr>
              <w:pStyle w:val="7"/>
              <w:spacing w:line="240" w:lineRule="auto"/>
              <w:jc w:val="center"/>
            </w:pPr>
          </w:p>
          <w:p w14:paraId="257397ED">
            <w:pPr>
              <w:pStyle w:val="7"/>
              <w:spacing w:line="240" w:lineRule="auto"/>
              <w:jc w:val="center"/>
            </w:pPr>
          </w:p>
          <w:p w14:paraId="6B5B02CE">
            <w:pPr>
              <w:pStyle w:val="7"/>
              <w:spacing w:line="240" w:lineRule="auto"/>
              <w:jc w:val="center"/>
            </w:pPr>
          </w:p>
          <w:p w14:paraId="25BC94D4">
            <w:pPr>
              <w:pStyle w:val="7"/>
              <w:spacing w:line="240" w:lineRule="auto"/>
              <w:jc w:val="center"/>
            </w:pPr>
          </w:p>
          <w:p w14:paraId="24195C04">
            <w:pPr>
              <w:spacing w:before="58" w:line="240" w:lineRule="auto"/>
              <w:jc w:val="center"/>
              <w:rPr>
                <w:rFonts w:ascii="宋体" w:hAnsi="宋体" w:eastAsia="宋体" w:cs="宋体"/>
                <w:sz w:val="18"/>
                <w:szCs w:val="18"/>
              </w:rPr>
            </w:pPr>
            <w:r>
              <w:rPr>
                <w:rFonts w:ascii="宋体" w:hAnsi="宋体" w:eastAsia="宋体" w:cs="宋体"/>
                <w:spacing w:val="-5"/>
                <w:sz w:val="18"/>
                <w:szCs w:val="18"/>
              </w:rPr>
              <w:t>31</w:t>
            </w:r>
          </w:p>
        </w:tc>
        <w:tc>
          <w:tcPr>
            <w:tcW w:w="1203" w:type="dxa"/>
            <w:vAlign w:val="center"/>
          </w:tcPr>
          <w:p w14:paraId="72CA534D">
            <w:pPr>
              <w:pStyle w:val="7"/>
              <w:spacing w:line="240" w:lineRule="auto"/>
              <w:jc w:val="center"/>
            </w:pPr>
          </w:p>
          <w:p w14:paraId="49E39FE1">
            <w:pPr>
              <w:pStyle w:val="7"/>
              <w:spacing w:line="240" w:lineRule="auto"/>
              <w:jc w:val="center"/>
            </w:pPr>
          </w:p>
          <w:p w14:paraId="10AC7B76">
            <w:pPr>
              <w:pStyle w:val="7"/>
              <w:spacing w:line="240" w:lineRule="auto"/>
              <w:jc w:val="center"/>
            </w:pPr>
          </w:p>
          <w:p w14:paraId="197C7FF6">
            <w:pPr>
              <w:pStyle w:val="7"/>
              <w:spacing w:line="240" w:lineRule="auto"/>
              <w:jc w:val="center"/>
            </w:pPr>
          </w:p>
          <w:p w14:paraId="4D04630A">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000044</w:t>
            </w:r>
          </w:p>
        </w:tc>
        <w:tc>
          <w:tcPr>
            <w:tcW w:w="8867" w:type="dxa"/>
            <w:vAlign w:val="top"/>
          </w:tcPr>
          <w:p w14:paraId="2F29F4C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窑墙松散砖石黄泥砂浆粘接</w:t>
            </w:r>
          </w:p>
          <w:p w14:paraId="246AEC9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1、移位砖石的编号和揭取：将需要矫正移位的砖石文物进行编号和揭取；</w:t>
            </w:r>
          </w:p>
          <w:p w14:paraId="07BC79D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2、表面清理：使用洗耳球和竹签清理断裂本体及内部表面污渍，清理砖石文物存放平面</w:t>
            </w:r>
          </w:p>
          <w:p w14:paraId="1FDEE28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3、配制粘接材料；</w:t>
            </w:r>
          </w:p>
          <w:p w14:paraId="2736247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4、移位复原：用粘结材料按照砖石文物原本的排布规律进行粘接复原；</w:t>
            </w:r>
          </w:p>
          <w:p w14:paraId="31712B8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5、用牙科工具把多余的粘接材料刮除，并修整砌缝表面；</w:t>
            </w:r>
          </w:p>
          <w:p w14:paraId="5E05416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6、养护：在自然通风条件下养护7—14天。</w:t>
            </w:r>
          </w:p>
        </w:tc>
        <w:tc>
          <w:tcPr>
            <w:tcW w:w="797" w:type="dxa"/>
            <w:vAlign w:val="top"/>
          </w:tcPr>
          <w:p w14:paraId="624AAE63">
            <w:pPr>
              <w:pStyle w:val="7"/>
              <w:spacing w:line="240" w:lineRule="auto"/>
              <w:jc w:val="both"/>
            </w:pPr>
          </w:p>
          <w:p w14:paraId="6D228594">
            <w:pPr>
              <w:pStyle w:val="7"/>
              <w:spacing w:line="240" w:lineRule="auto"/>
              <w:jc w:val="both"/>
            </w:pPr>
          </w:p>
          <w:p w14:paraId="27089D89">
            <w:pPr>
              <w:pStyle w:val="7"/>
              <w:spacing w:line="240" w:lineRule="auto"/>
              <w:jc w:val="both"/>
            </w:pPr>
          </w:p>
          <w:p w14:paraId="36989C98">
            <w:pPr>
              <w:pStyle w:val="7"/>
              <w:spacing w:line="240" w:lineRule="auto"/>
              <w:jc w:val="both"/>
            </w:pPr>
          </w:p>
          <w:p w14:paraId="7EAFBFDF">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24A1496C">
            <w:pPr>
              <w:pStyle w:val="7"/>
              <w:spacing w:line="240" w:lineRule="auto"/>
            </w:pPr>
          </w:p>
          <w:p w14:paraId="762803AF">
            <w:pPr>
              <w:pStyle w:val="7"/>
              <w:spacing w:line="240" w:lineRule="auto"/>
            </w:pPr>
          </w:p>
          <w:p w14:paraId="61A154A2">
            <w:pPr>
              <w:pStyle w:val="7"/>
              <w:spacing w:line="240" w:lineRule="auto"/>
            </w:pPr>
          </w:p>
          <w:p w14:paraId="1B60F1EF">
            <w:pPr>
              <w:pStyle w:val="7"/>
              <w:spacing w:line="240" w:lineRule="auto"/>
            </w:pPr>
          </w:p>
          <w:p w14:paraId="21C5387A">
            <w:pPr>
              <w:spacing w:before="59" w:line="240" w:lineRule="auto"/>
              <w:ind w:right="7"/>
              <w:jc w:val="right"/>
              <w:rPr>
                <w:rFonts w:ascii="宋体" w:hAnsi="宋体" w:eastAsia="宋体" w:cs="宋体"/>
                <w:sz w:val="18"/>
                <w:szCs w:val="18"/>
              </w:rPr>
            </w:pPr>
            <w:r>
              <w:rPr>
                <w:rFonts w:ascii="宋体" w:hAnsi="宋体" w:eastAsia="宋体" w:cs="宋体"/>
                <w:spacing w:val="-3"/>
                <w:sz w:val="18"/>
                <w:szCs w:val="18"/>
              </w:rPr>
              <w:t>3.5</w:t>
            </w:r>
          </w:p>
        </w:tc>
        <w:tc>
          <w:tcPr>
            <w:tcW w:w="820" w:type="dxa"/>
            <w:vAlign w:val="top"/>
          </w:tcPr>
          <w:p w14:paraId="74BE8DE8">
            <w:pPr>
              <w:pStyle w:val="7"/>
              <w:spacing w:line="240" w:lineRule="auto"/>
              <w:rPr>
                <w:rFonts w:ascii="宋体" w:hAnsi="宋体" w:eastAsia="宋体" w:cs="宋体"/>
                <w:sz w:val="18"/>
                <w:szCs w:val="18"/>
              </w:rPr>
            </w:pPr>
          </w:p>
        </w:tc>
        <w:tc>
          <w:tcPr>
            <w:tcW w:w="809" w:type="dxa"/>
            <w:vAlign w:val="top"/>
          </w:tcPr>
          <w:p w14:paraId="6679C751">
            <w:pPr>
              <w:pStyle w:val="7"/>
              <w:spacing w:line="240" w:lineRule="auto"/>
              <w:rPr>
                <w:rFonts w:ascii="宋体" w:hAnsi="宋体" w:eastAsia="宋体" w:cs="宋体"/>
                <w:sz w:val="18"/>
                <w:szCs w:val="18"/>
              </w:rPr>
            </w:pPr>
          </w:p>
        </w:tc>
        <w:tc>
          <w:tcPr>
            <w:tcW w:w="832" w:type="dxa"/>
            <w:vAlign w:val="top"/>
          </w:tcPr>
          <w:p w14:paraId="6146F7D5">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4791693F">
            <w:pPr>
              <w:pStyle w:val="7"/>
              <w:spacing w:line="240" w:lineRule="auto"/>
              <w:rPr>
                <w:rFonts w:ascii="宋体" w:hAnsi="宋体" w:eastAsia="宋体" w:cs="宋体"/>
                <w:sz w:val="18"/>
                <w:szCs w:val="18"/>
              </w:rPr>
            </w:pPr>
          </w:p>
        </w:tc>
      </w:tr>
      <w:tr w14:paraId="0EF0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15BBB63">
            <w:pPr>
              <w:pStyle w:val="7"/>
              <w:spacing w:line="240" w:lineRule="auto"/>
              <w:jc w:val="center"/>
            </w:pPr>
          </w:p>
        </w:tc>
        <w:tc>
          <w:tcPr>
            <w:tcW w:w="1203" w:type="dxa"/>
            <w:vAlign w:val="center"/>
          </w:tcPr>
          <w:p w14:paraId="189AA273">
            <w:pPr>
              <w:pStyle w:val="7"/>
              <w:spacing w:line="240" w:lineRule="auto"/>
              <w:jc w:val="center"/>
            </w:pPr>
          </w:p>
        </w:tc>
        <w:tc>
          <w:tcPr>
            <w:tcW w:w="8867" w:type="dxa"/>
            <w:vAlign w:val="top"/>
          </w:tcPr>
          <w:p w14:paraId="73E4F0F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分部小计(砖石)</w:t>
            </w:r>
          </w:p>
        </w:tc>
        <w:tc>
          <w:tcPr>
            <w:tcW w:w="797" w:type="dxa"/>
            <w:vAlign w:val="top"/>
          </w:tcPr>
          <w:p w14:paraId="26023867">
            <w:pPr>
              <w:pStyle w:val="7"/>
              <w:spacing w:line="240" w:lineRule="auto"/>
              <w:jc w:val="both"/>
            </w:pPr>
          </w:p>
        </w:tc>
        <w:tc>
          <w:tcPr>
            <w:tcW w:w="652" w:type="dxa"/>
            <w:vAlign w:val="top"/>
          </w:tcPr>
          <w:p w14:paraId="38C51847">
            <w:pPr>
              <w:pStyle w:val="7"/>
              <w:spacing w:line="240" w:lineRule="auto"/>
            </w:pPr>
          </w:p>
        </w:tc>
        <w:tc>
          <w:tcPr>
            <w:tcW w:w="820" w:type="dxa"/>
            <w:vAlign w:val="top"/>
          </w:tcPr>
          <w:p w14:paraId="1F1E5D80">
            <w:pPr>
              <w:pStyle w:val="7"/>
              <w:spacing w:line="240" w:lineRule="auto"/>
            </w:pPr>
          </w:p>
        </w:tc>
        <w:tc>
          <w:tcPr>
            <w:tcW w:w="809" w:type="dxa"/>
            <w:vAlign w:val="top"/>
          </w:tcPr>
          <w:p w14:paraId="1A0B6BD4">
            <w:pPr>
              <w:pStyle w:val="7"/>
              <w:spacing w:line="240" w:lineRule="auto"/>
              <w:rPr>
                <w:rFonts w:ascii="宋体" w:hAnsi="宋体" w:eastAsia="宋体" w:cs="宋体"/>
                <w:sz w:val="18"/>
                <w:szCs w:val="18"/>
              </w:rPr>
            </w:pPr>
          </w:p>
        </w:tc>
        <w:tc>
          <w:tcPr>
            <w:tcW w:w="832" w:type="dxa"/>
            <w:vAlign w:val="top"/>
          </w:tcPr>
          <w:p w14:paraId="523CCD40">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65708DD">
            <w:pPr>
              <w:pStyle w:val="7"/>
              <w:spacing w:line="240" w:lineRule="auto"/>
            </w:pPr>
          </w:p>
        </w:tc>
      </w:tr>
      <w:tr w14:paraId="0AB7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38BAB5A6">
            <w:pPr>
              <w:pStyle w:val="7"/>
              <w:spacing w:line="240" w:lineRule="auto"/>
              <w:jc w:val="center"/>
            </w:pPr>
          </w:p>
        </w:tc>
        <w:tc>
          <w:tcPr>
            <w:tcW w:w="1203" w:type="dxa"/>
            <w:tcBorders>
              <w:bottom w:val="single" w:color="000000" w:sz="14" w:space="0"/>
            </w:tcBorders>
            <w:vAlign w:val="center"/>
          </w:tcPr>
          <w:p w14:paraId="07BE00D0">
            <w:pPr>
              <w:pStyle w:val="7"/>
              <w:spacing w:line="240" w:lineRule="auto"/>
              <w:jc w:val="center"/>
            </w:pPr>
          </w:p>
        </w:tc>
        <w:tc>
          <w:tcPr>
            <w:tcW w:w="8867" w:type="dxa"/>
            <w:tcBorders>
              <w:bottom w:val="single" w:color="000000" w:sz="14" w:space="0"/>
            </w:tcBorders>
            <w:vAlign w:val="top"/>
          </w:tcPr>
          <w:p w14:paraId="48BEE3A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w:t>
            </w:r>
          </w:p>
        </w:tc>
        <w:tc>
          <w:tcPr>
            <w:tcW w:w="797" w:type="dxa"/>
            <w:tcBorders>
              <w:bottom w:val="single" w:color="000000" w:sz="14" w:space="0"/>
            </w:tcBorders>
            <w:vAlign w:val="top"/>
          </w:tcPr>
          <w:p w14:paraId="318AFC02">
            <w:pPr>
              <w:pStyle w:val="7"/>
              <w:spacing w:line="240" w:lineRule="auto"/>
              <w:jc w:val="both"/>
            </w:pPr>
          </w:p>
        </w:tc>
        <w:tc>
          <w:tcPr>
            <w:tcW w:w="652" w:type="dxa"/>
            <w:tcBorders>
              <w:bottom w:val="single" w:color="000000" w:sz="14" w:space="0"/>
            </w:tcBorders>
            <w:vAlign w:val="top"/>
          </w:tcPr>
          <w:p w14:paraId="6AE70140">
            <w:pPr>
              <w:pStyle w:val="7"/>
              <w:spacing w:line="240" w:lineRule="auto"/>
            </w:pPr>
          </w:p>
        </w:tc>
        <w:tc>
          <w:tcPr>
            <w:tcW w:w="820" w:type="dxa"/>
            <w:tcBorders>
              <w:bottom w:val="single" w:color="000000" w:sz="14" w:space="0"/>
            </w:tcBorders>
            <w:vAlign w:val="top"/>
          </w:tcPr>
          <w:p w14:paraId="79CEC33D">
            <w:pPr>
              <w:pStyle w:val="7"/>
              <w:spacing w:line="240" w:lineRule="auto"/>
            </w:pPr>
          </w:p>
        </w:tc>
        <w:tc>
          <w:tcPr>
            <w:tcW w:w="809" w:type="dxa"/>
            <w:tcBorders>
              <w:bottom w:val="single" w:color="000000" w:sz="14" w:space="0"/>
            </w:tcBorders>
            <w:vAlign w:val="top"/>
          </w:tcPr>
          <w:p w14:paraId="191019BA">
            <w:pPr>
              <w:pStyle w:val="7"/>
              <w:spacing w:line="240" w:lineRule="auto"/>
            </w:pPr>
          </w:p>
        </w:tc>
        <w:tc>
          <w:tcPr>
            <w:tcW w:w="832" w:type="dxa"/>
            <w:tcBorders>
              <w:bottom w:val="single" w:color="000000" w:sz="14" w:space="0"/>
            </w:tcBorders>
            <w:vAlign w:val="top"/>
          </w:tcPr>
          <w:p w14:paraId="0FA80EDD">
            <w:pPr>
              <w:pStyle w:val="7"/>
              <w:spacing w:line="240" w:lineRule="auto"/>
            </w:pPr>
          </w:p>
        </w:tc>
        <w:tc>
          <w:tcPr>
            <w:tcW w:w="1011" w:type="dxa"/>
            <w:tcBorders>
              <w:bottom w:val="single" w:color="000000" w:sz="14" w:space="0"/>
              <w:right w:val="single" w:color="000000" w:sz="14" w:space="0"/>
            </w:tcBorders>
            <w:vAlign w:val="top"/>
          </w:tcPr>
          <w:p w14:paraId="2558D021">
            <w:pPr>
              <w:pStyle w:val="7"/>
              <w:spacing w:line="240" w:lineRule="auto"/>
            </w:pPr>
          </w:p>
        </w:tc>
      </w:tr>
      <w:tr w14:paraId="7B19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9" w:hRule="atLeast"/>
        </w:trPr>
        <w:tc>
          <w:tcPr>
            <w:tcW w:w="539" w:type="dxa"/>
            <w:tcBorders>
              <w:left w:val="single" w:color="000000" w:sz="14" w:space="0"/>
            </w:tcBorders>
            <w:vAlign w:val="center"/>
          </w:tcPr>
          <w:p w14:paraId="6F4C87C8">
            <w:pPr>
              <w:pStyle w:val="7"/>
              <w:spacing w:line="240" w:lineRule="auto"/>
              <w:jc w:val="center"/>
            </w:pPr>
          </w:p>
          <w:p w14:paraId="60D12CDA">
            <w:pPr>
              <w:pStyle w:val="7"/>
              <w:spacing w:line="240" w:lineRule="auto"/>
              <w:jc w:val="center"/>
            </w:pPr>
          </w:p>
          <w:p w14:paraId="0505419B">
            <w:pPr>
              <w:pStyle w:val="7"/>
              <w:spacing w:line="240" w:lineRule="auto"/>
              <w:jc w:val="center"/>
            </w:pPr>
          </w:p>
          <w:p w14:paraId="031E0430">
            <w:pPr>
              <w:pStyle w:val="7"/>
              <w:spacing w:line="240" w:lineRule="auto"/>
              <w:jc w:val="center"/>
            </w:pPr>
          </w:p>
          <w:p w14:paraId="60D5DF1A">
            <w:pPr>
              <w:pStyle w:val="7"/>
              <w:spacing w:line="240" w:lineRule="auto"/>
              <w:jc w:val="center"/>
            </w:pPr>
          </w:p>
          <w:p w14:paraId="7CCEBF8A">
            <w:pPr>
              <w:pStyle w:val="7"/>
              <w:spacing w:line="240" w:lineRule="auto"/>
              <w:jc w:val="center"/>
            </w:pPr>
          </w:p>
          <w:p w14:paraId="3C898E34">
            <w:pPr>
              <w:spacing w:before="58" w:line="240" w:lineRule="auto"/>
              <w:jc w:val="center"/>
              <w:rPr>
                <w:rFonts w:ascii="宋体" w:hAnsi="宋体" w:eastAsia="宋体" w:cs="宋体"/>
                <w:sz w:val="18"/>
                <w:szCs w:val="18"/>
              </w:rPr>
            </w:pPr>
            <w:r>
              <w:rPr>
                <w:rFonts w:ascii="宋体" w:hAnsi="宋体" w:eastAsia="宋体" w:cs="宋体"/>
                <w:spacing w:val="-5"/>
                <w:sz w:val="18"/>
                <w:szCs w:val="18"/>
              </w:rPr>
              <w:t>32</w:t>
            </w:r>
          </w:p>
        </w:tc>
        <w:tc>
          <w:tcPr>
            <w:tcW w:w="1203" w:type="dxa"/>
            <w:vAlign w:val="center"/>
          </w:tcPr>
          <w:p w14:paraId="25A1E9F0">
            <w:pPr>
              <w:pStyle w:val="7"/>
              <w:spacing w:line="240" w:lineRule="auto"/>
              <w:jc w:val="center"/>
            </w:pPr>
          </w:p>
          <w:p w14:paraId="6309E631">
            <w:pPr>
              <w:pStyle w:val="7"/>
              <w:spacing w:line="240" w:lineRule="auto"/>
              <w:jc w:val="center"/>
            </w:pPr>
          </w:p>
          <w:p w14:paraId="13735E63">
            <w:pPr>
              <w:pStyle w:val="7"/>
              <w:spacing w:line="240" w:lineRule="auto"/>
              <w:jc w:val="center"/>
            </w:pPr>
          </w:p>
          <w:p w14:paraId="41C9C124">
            <w:pPr>
              <w:pStyle w:val="7"/>
              <w:spacing w:line="240" w:lineRule="auto"/>
              <w:jc w:val="center"/>
            </w:pPr>
          </w:p>
          <w:p w14:paraId="7912CFF9">
            <w:pPr>
              <w:pStyle w:val="7"/>
              <w:spacing w:line="240" w:lineRule="auto"/>
              <w:jc w:val="center"/>
            </w:pPr>
          </w:p>
          <w:p w14:paraId="7497C3F5">
            <w:pPr>
              <w:pStyle w:val="7"/>
              <w:spacing w:line="240" w:lineRule="auto"/>
              <w:jc w:val="center"/>
            </w:pPr>
          </w:p>
          <w:p w14:paraId="6B3B17D6">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000039</w:t>
            </w:r>
          </w:p>
        </w:tc>
        <w:tc>
          <w:tcPr>
            <w:tcW w:w="8867" w:type="dxa"/>
            <w:vAlign w:val="top"/>
          </w:tcPr>
          <w:p w14:paraId="7FFF35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土体苔藓治理</w:t>
            </w:r>
          </w:p>
          <w:p w14:paraId="0FB94AF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1、表面清理：用软毛刷清除掉文物表面的浮尘和盐粒；</w:t>
            </w:r>
          </w:p>
          <w:p w14:paraId="1B78A3F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2、配制苔藓治理剂：按照异噻唑啉酮10～15%、丙二醇苯酯10～15%、乙醇70～80%的配比配制杀藻剂，用量为1～1.5L/m²;</w:t>
            </w:r>
          </w:p>
          <w:p w14:paraId="6FBC301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3、喷洒材料：用喷壶向土体表面喷洒苔藓治理剂至文物表面润湿，待材料表干后再喷洒第二遍，喷洒2～3遍；</w:t>
            </w:r>
          </w:p>
          <w:p w14:paraId="1C3298F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4、养护：在自然通风条件下防水养护7天；</w:t>
            </w:r>
          </w:p>
          <w:p w14:paraId="3AF0E57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5、清理：用软毛刷、竹签等工具将苔藓残骸清扫干净。</w:t>
            </w:r>
          </w:p>
          <w:p w14:paraId="75831A8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6、检测效果：三维视频显微镜微观拍照检测不少于6次。</w:t>
            </w:r>
          </w:p>
        </w:tc>
        <w:tc>
          <w:tcPr>
            <w:tcW w:w="797" w:type="dxa"/>
            <w:vAlign w:val="top"/>
          </w:tcPr>
          <w:p w14:paraId="215FCC0B">
            <w:pPr>
              <w:pStyle w:val="7"/>
              <w:spacing w:line="240" w:lineRule="auto"/>
              <w:jc w:val="both"/>
            </w:pPr>
          </w:p>
          <w:p w14:paraId="27FEC2BA">
            <w:pPr>
              <w:pStyle w:val="7"/>
              <w:spacing w:line="240" w:lineRule="auto"/>
              <w:jc w:val="both"/>
            </w:pPr>
          </w:p>
          <w:p w14:paraId="67DE63FE">
            <w:pPr>
              <w:pStyle w:val="7"/>
              <w:spacing w:line="240" w:lineRule="auto"/>
              <w:jc w:val="both"/>
            </w:pPr>
          </w:p>
          <w:p w14:paraId="178474DB">
            <w:pPr>
              <w:pStyle w:val="7"/>
              <w:spacing w:line="240" w:lineRule="auto"/>
              <w:jc w:val="both"/>
            </w:pPr>
          </w:p>
          <w:p w14:paraId="71D9D4CC">
            <w:pPr>
              <w:pStyle w:val="7"/>
              <w:spacing w:line="240" w:lineRule="auto"/>
              <w:jc w:val="both"/>
            </w:pPr>
          </w:p>
          <w:p w14:paraId="77292167">
            <w:pPr>
              <w:pStyle w:val="7"/>
              <w:spacing w:line="240" w:lineRule="auto"/>
              <w:jc w:val="both"/>
            </w:pPr>
          </w:p>
          <w:p w14:paraId="02D5DA64">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649EBF18">
            <w:pPr>
              <w:pStyle w:val="7"/>
              <w:spacing w:line="240" w:lineRule="auto"/>
            </w:pPr>
          </w:p>
          <w:p w14:paraId="6081C350">
            <w:pPr>
              <w:pStyle w:val="7"/>
              <w:spacing w:line="240" w:lineRule="auto"/>
            </w:pPr>
          </w:p>
          <w:p w14:paraId="36E9B3B7">
            <w:pPr>
              <w:pStyle w:val="7"/>
              <w:spacing w:line="240" w:lineRule="auto"/>
            </w:pPr>
          </w:p>
          <w:p w14:paraId="45123356">
            <w:pPr>
              <w:pStyle w:val="7"/>
              <w:spacing w:line="240" w:lineRule="auto"/>
            </w:pPr>
          </w:p>
          <w:p w14:paraId="1FB95AFE">
            <w:pPr>
              <w:pStyle w:val="7"/>
              <w:spacing w:line="240" w:lineRule="auto"/>
            </w:pPr>
          </w:p>
          <w:p w14:paraId="5E7D2069">
            <w:pPr>
              <w:pStyle w:val="7"/>
              <w:spacing w:line="240" w:lineRule="auto"/>
            </w:pPr>
          </w:p>
          <w:p w14:paraId="4FA1590C">
            <w:pPr>
              <w:spacing w:before="58" w:line="240" w:lineRule="auto"/>
              <w:ind w:right="7"/>
              <w:jc w:val="right"/>
              <w:rPr>
                <w:rFonts w:ascii="宋体" w:hAnsi="宋体" w:eastAsia="宋体" w:cs="宋体"/>
                <w:sz w:val="18"/>
                <w:szCs w:val="18"/>
              </w:rPr>
            </w:pPr>
            <w:r>
              <w:rPr>
                <w:rFonts w:ascii="宋体" w:hAnsi="宋体" w:eastAsia="宋体" w:cs="宋体"/>
                <w:spacing w:val="-3"/>
                <w:sz w:val="18"/>
                <w:szCs w:val="18"/>
              </w:rPr>
              <w:t>46</w:t>
            </w:r>
          </w:p>
        </w:tc>
        <w:tc>
          <w:tcPr>
            <w:tcW w:w="820" w:type="dxa"/>
            <w:vAlign w:val="top"/>
          </w:tcPr>
          <w:p w14:paraId="7664EC75">
            <w:pPr>
              <w:pStyle w:val="7"/>
              <w:spacing w:line="240" w:lineRule="auto"/>
              <w:rPr>
                <w:rFonts w:ascii="宋体" w:hAnsi="宋体" w:eastAsia="宋体" w:cs="宋体"/>
                <w:sz w:val="18"/>
                <w:szCs w:val="18"/>
              </w:rPr>
            </w:pPr>
          </w:p>
        </w:tc>
        <w:tc>
          <w:tcPr>
            <w:tcW w:w="809" w:type="dxa"/>
            <w:vAlign w:val="top"/>
          </w:tcPr>
          <w:p w14:paraId="048D3241">
            <w:pPr>
              <w:pStyle w:val="7"/>
              <w:spacing w:line="240" w:lineRule="auto"/>
              <w:rPr>
                <w:rFonts w:ascii="宋体" w:hAnsi="宋体" w:eastAsia="宋体" w:cs="宋体"/>
                <w:sz w:val="18"/>
                <w:szCs w:val="18"/>
              </w:rPr>
            </w:pPr>
          </w:p>
        </w:tc>
        <w:tc>
          <w:tcPr>
            <w:tcW w:w="832" w:type="dxa"/>
            <w:vAlign w:val="top"/>
          </w:tcPr>
          <w:p w14:paraId="02CD255D">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26702978">
            <w:pPr>
              <w:pStyle w:val="7"/>
              <w:spacing w:line="240" w:lineRule="auto"/>
              <w:rPr>
                <w:rFonts w:ascii="宋体" w:hAnsi="宋体" w:eastAsia="宋体" w:cs="宋体"/>
                <w:sz w:val="18"/>
                <w:szCs w:val="18"/>
              </w:rPr>
            </w:pPr>
          </w:p>
        </w:tc>
      </w:tr>
      <w:tr w14:paraId="0DE8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2" w:hRule="atLeast"/>
        </w:trPr>
        <w:tc>
          <w:tcPr>
            <w:tcW w:w="539" w:type="dxa"/>
            <w:tcBorders>
              <w:left w:val="single" w:color="000000" w:sz="14" w:space="0"/>
            </w:tcBorders>
            <w:vAlign w:val="center"/>
          </w:tcPr>
          <w:p w14:paraId="460874EF">
            <w:pPr>
              <w:pStyle w:val="7"/>
              <w:spacing w:line="240" w:lineRule="auto"/>
              <w:jc w:val="center"/>
            </w:pPr>
          </w:p>
          <w:p w14:paraId="7E41744E">
            <w:pPr>
              <w:pStyle w:val="7"/>
              <w:spacing w:line="240" w:lineRule="auto"/>
              <w:jc w:val="center"/>
            </w:pPr>
          </w:p>
          <w:p w14:paraId="51C0F7F1">
            <w:pPr>
              <w:pStyle w:val="7"/>
              <w:spacing w:line="240" w:lineRule="auto"/>
              <w:jc w:val="center"/>
            </w:pPr>
          </w:p>
          <w:p w14:paraId="2780588E">
            <w:pPr>
              <w:pStyle w:val="7"/>
              <w:spacing w:line="240" w:lineRule="auto"/>
              <w:jc w:val="center"/>
            </w:pPr>
          </w:p>
          <w:p w14:paraId="4518C56F">
            <w:pPr>
              <w:pStyle w:val="7"/>
              <w:spacing w:line="240" w:lineRule="auto"/>
              <w:jc w:val="center"/>
            </w:pPr>
          </w:p>
          <w:p w14:paraId="4C3B02ED">
            <w:pPr>
              <w:pStyle w:val="7"/>
              <w:spacing w:line="240" w:lineRule="auto"/>
              <w:jc w:val="center"/>
            </w:pPr>
          </w:p>
          <w:p w14:paraId="7B550E58">
            <w:pPr>
              <w:spacing w:before="58" w:line="240" w:lineRule="auto"/>
              <w:jc w:val="center"/>
              <w:rPr>
                <w:rFonts w:ascii="宋体" w:hAnsi="宋体" w:eastAsia="宋体" w:cs="宋体"/>
                <w:sz w:val="18"/>
                <w:szCs w:val="18"/>
              </w:rPr>
            </w:pPr>
            <w:r>
              <w:rPr>
                <w:rFonts w:ascii="宋体" w:hAnsi="宋体" w:eastAsia="宋体" w:cs="宋体"/>
                <w:spacing w:val="-5"/>
                <w:sz w:val="18"/>
                <w:szCs w:val="18"/>
              </w:rPr>
              <w:t>33</w:t>
            </w:r>
          </w:p>
        </w:tc>
        <w:tc>
          <w:tcPr>
            <w:tcW w:w="1203" w:type="dxa"/>
            <w:vAlign w:val="center"/>
          </w:tcPr>
          <w:p w14:paraId="04DC63BF">
            <w:pPr>
              <w:pStyle w:val="7"/>
              <w:spacing w:line="240" w:lineRule="auto"/>
              <w:jc w:val="center"/>
            </w:pPr>
          </w:p>
          <w:p w14:paraId="5BC47976">
            <w:pPr>
              <w:pStyle w:val="7"/>
              <w:spacing w:line="240" w:lineRule="auto"/>
              <w:jc w:val="center"/>
            </w:pPr>
          </w:p>
          <w:p w14:paraId="555E252F">
            <w:pPr>
              <w:pStyle w:val="7"/>
              <w:spacing w:line="240" w:lineRule="auto"/>
              <w:jc w:val="center"/>
            </w:pPr>
          </w:p>
          <w:p w14:paraId="21FE25DD">
            <w:pPr>
              <w:pStyle w:val="7"/>
              <w:spacing w:line="240" w:lineRule="auto"/>
              <w:jc w:val="center"/>
            </w:pPr>
          </w:p>
          <w:p w14:paraId="71FC07E7">
            <w:pPr>
              <w:pStyle w:val="7"/>
              <w:spacing w:line="240" w:lineRule="auto"/>
              <w:jc w:val="center"/>
            </w:pPr>
          </w:p>
          <w:p w14:paraId="26754149">
            <w:pPr>
              <w:pStyle w:val="7"/>
              <w:spacing w:line="240" w:lineRule="auto"/>
              <w:jc w:val="center"/>
            </w:pPr>
          </w:p>
          <w:p w14:paraId="6610C396">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000041</w:t>
            </w:r>
          </w:p>
        </w:tc>
        <w:tc>
          <w:tcPr>
            <w:tcW w:w="8867" w:type="dxa"/>
            <w:vAlign w:val="top"/>
          </w:tcPr>
          <w:p w14:paraId="6A1F2FD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土体苔藓病害治理</w:t>
            </w:r>
          </w:p>
          <w:p w14:paraId="648899D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1、表面清理：用软毛刷清除掉文物表面的浮尘和盐粒；</w:t>
            </w:r>
          </w:p>
          <w:p w14:paraId="5D0E7A8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2、配制苔藓治理剂：按照异噻唑啉酮10～15%、丙二醇苯酯10～15%、乙醇70～80%的配比配制杀藻剂，用量为1～1.5L/㎡；</w:t>
            </w:r>
          </w:p>
          <w:p w14:paraId="05B54DF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3、喷洒材料：用喷壶向土体表面喷洒苔藓治理剂至文物表面润湿，待材料表干后再喷洒第二遍，喷洒2～3遍；</w:t>
            </w:r>
          </w:p>
          <w:p w14:paraId="3960E94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4、养护：在自然通风条件下防水养护7天；</w:t>
            </w:r>
          </w:p>
          <w:p w14:paraId="69D8BA6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5、清理：用软毛刷、竹签等工具将苔藓残骸清扫干净；</w:t>
            </w:r>
          </w:p>
          <w:p w14:paraId="7039BDA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6、检测效果：三维视频显微镜微观拍照检测不少于6次。</w:t>
            </w:r>
          </w:p>
        </w:tc>
        <w:tc>
          <w:tcPr>
            <w:tcW w:w="797" w:type="dxa"/>
            <w:vAlign w:val="top"/>
          </w:tcPr>
          <w:p w14:paraId="02C74DF8">
            <w:pPr>
              <w:pStyle w:val="7"/>
              <w:spacing w:line="240" w:lineRule="auto"/>
              <w:jc w:val="both"/>
            </w:pPr>
          </w:p>
          <w:p w14:paraId="03568E45">
            <w:pPr>
              <w:pStyle w:val="7"/>
              <w:spacing w:line="240" w:lineRule="auto"/>
              <w:jc w:val="both"/>
            </w:pPr>
          </w:p>
          <w:p w14:paraId="438B392D">
            <w:pPr>
              <w:pStyle w:val="7"/>
              <w:spacing w:line="240" w:lineRule="auto"/>
              <w:jc w:val="both"/>
            </w:pPr>
          </w:p>
          <w:p w14:paraId="08BABA77">
            <w:pPr>
              <w:pStyle w:val="7"/>
              <w:spacing w:line="240" w:lineRule="auto"/>
              <w:jc w:val="both"/>
            </w:pPr>
          </w:p>
          <w:p w14:paraId="5E52F041">
            <w:pPr>
              <w:pStyle w:val="7"/>
              <w:spacing w:line="240" w:lineRule="auto"/>
              <w:jc w:val="both"/>
            </w:pPr>
          </w:p>
          <w:p w14:paraId="06D4F856">
            <w:pPr>
              <w:pStyle w:val="7"/>
              <w:spacing w:line="240" w:lineRule="auto"/>
              <w:jc w:val="both"/>
            </w:pPr>
          </w:p>
          <w:p w14:paraId="1C9A226A">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221AE37D">
            <w:pPr>
              <w:pStyle w:val="7"/>
              <w:spacing w:line="240" w:lineRule="auto"/>
            </w:pPr>
          </w:p>
        </w:tc>
        <w:tc>
          <w:tcPr>
            <w:tcW w:w="820" w:type="dxa"/>
            <w:vAlign w:val="top"/>
          </w:tcPr>
          <w:p w14:paraId="41A9F7C2">
            <w:pPr>
              <w:pStyle w:val="7"/>
              <w:spacing w:line="240" w:lineRule="auto"/>
            </w:pPr>
          </w:p>
        </w:tc>
        <w:tc>
          <w:tcPr>
            <w:tcW w:w="809" w:type="dxa"/>
            <w:vAlign w:val="top"/>
          </w:tcPr>
          <w:p w14:paraId="6CDD2DA1">
            <w:pPr>
              <w:pStyle w:val="7"/>
              <w:spacing w:line="240" w:lineRule="auto"/>
            </w:pPr>
          </w:p>
        </w:tc>
        <w:tc>
          <w:tcPr>
            <w:tcW w:w="832" w:type="dxa"/>
            <w:vAlign w:val="top"/>
          </w:tcPr>
          <w:p w14:paraId="203122DF">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81B36A0">
            <w:pPr>
              <w:pStyle w:val="7"/>
              <w:spacing w:line="240" w:lineRule="auto"/>
              <w:rPr>
                <w:rFonts w:ascii="宋体" w:hAnsi="宋体" w:eastAsia="宋体" w:cs="宋体"/>
                <w:sz w:val="18"/>
                <w:szCs w:val="18"/>
              </w:rPr>
            </w:pPr>
          </w:p>
        </w:tc>
      </w:tr>
      <w:tr w14:paraId="0740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48310789">
            <w:pPr>
              <w:pStyle w:val="7"/>
              <w:spacing w:line="240" w:lineRule="auto"/>
              <w:jc w:val="center"/>
            </w:pPr>
          </w:p>
          <w:p w14:paraId="18834F04">
            <w:pPr>
              <w:pStyle w:val="7"/>
              <w:spacing w:line="240" w:lineRule="auto"/>
              <w:jc w:val="center"/>
            </w:pPr>
          </w:p>
          <w:p w14:paraId="27482E30">
            <w:pPr>
              <w:spacing w:before="59" w:line="240" w:lineRule="auto"/>
              <w:jc w:val="center"/>
              <w:rPr>
                <w:rFonts w:ascii="宋体" w:hAnsi="宋体" w:eastAsia="宋体" w:cs="宋体"/>
                <w:sz w:val="18"/>
                <w:szCs w:val="18"/>
              </w:rPr>
            </w:pPr>
            <w:r>
              <w:rPr>
                <w:rFonts w:ascii="宋体" w:hAnsi="宋体" w:eastAsia="宋体" w:cs="宋体"/>
                <w:spacing w:val="-5"/>
                <w:sz w:val="18"/>
                <w:szCs w:val="18"/>
              </w:rPr>
              <w:t>34</w:t>
            </w:r>
          </w:p>
        </w:tc>
        <w:tc>
          <w:tcPr>
            <w:tcW w:w="1203" w:type="dxa"/>
            <w:tcBorders>
              <w:bottom w:val="single" w:color="000000" w:sz="14" w:space="0"/>
            </w:tcBorders>
            <w:vAlign w:val="center"/>
          </w:tcPr>
          <w:p w14:paraId="30084487">
            <w:pPr>
              <w:pStyle w:val="7"/>
              <w:spacing w:line="240" w:lineRule="auto"/>
              <w:jc w:val="center"/>
            </w:pPr>
          </w:p>
          <w:p w14:paraId="60B1E814">
            <w:pPr>
              <w:pStyle w:val="7"/>
              <w:spacing w:line="240" w:lineRule="auto"/>
              <w:jc w:val="center"/>
            </w:pPr>
          </w:p>
          <w:p w14:paraId="15C08002">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000045</w:t>
            </w:r>
          </w:p>
        </w:tc>
        <w:tc>
          <w:tcPr>
            <w:tcW w:w="8867" w:type="dxa"/>
            <w:tcBorders>
              <w:bottom w:val="single" w:color="000000" w:sz="14" w:space="0"/>
            </w:tcBorders>
            <w:vAlign w:val="top"/>
          </w:tcPr>
          <w:p w14:paraId="4D03C17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砖石苔藓病害防治</w:t>
            </w:r>
          </w:p>
          <w:p w14:paraId="2D0066F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1、在遗址整体消杀、加固完成后，喷洒一遍抗藻保护液，减缓苔藓的再次滋生。材料异噻唑啉酮10%～15%、丙二醇苯酯10%～15%、乙醇</w:t>
            </w:r>
          </w:p>
          <w:p w14:paraId="13C7EA8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70%～80%的配比配制生物治理材料，用量为0.5L/m²。</w:t>
            </w:r>
          </w:p>
        </w:tc>
        <w:tc>
          <w:tcPr>
            <w:tcW w:w="797" w:type="dxa"/>
            <w:tcBorders>
              <w:bottom w:val="single" w:color="000000" w:sz="14" w:space="0"/>
            </w:tcBorders>
            <w:vAlign w:val="top"/>
          </w:tcPr>
          <w:p w14:paraId="6E478471">
            <w:pPr>
              <w:pStyle w:val="7"/>
              <w:spacing w:line="240" w:lineRule="auto"/>
              <w:jc w:val="both"/>
            </w:pPr>
          </w:p>
          <w:p w14:paraId="659081DD">
            <w:pPr>
              <w:pStyle w:val="7"/>
              <w:spacing w:line="240" w:lineRule="auto"/>
              <w:jc w:val="both"/>
            </w:pPr>
          </w:p>
          <w:p w14:paraId="0383336A">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60FB91F3">
            <w:pPr>
              <w:pStyle w:val="7"/>
              <w:spacing w:line="240" w:lineRule="auto"/>
            </w:pPr>
          </w:p>
          <w:p w14:paraId="392D2A16">
            <w:pPr>
              <w:pStyle w:val="7"/>
              <w:spacing w:line="240" w:lineRule="auto"/>
            </w:pPr>
          </w:p>
          <w:p w14:paraId="4C921B16">
            <w:pPr>
              <w:spacing w:before="59" w:line="240" w:lineRule="auto"/>
              <w:ind w:right="7"/>
              <w:jc w:val="right"/>
              <w:rPr>
                <w:rFonts w:ascii="宋体" w:hAnsi="宋体" w:eastAsia="宋体" w:cs="宋体"/>
                <w:sz w:val="18"/>
                <w:szCs w:val="18"/>
              </w:rPr>
            </w:pPr>
            <w:r>
              <w:rPr>
                <w:rFonts w:ascii="宋体" w:hAnsi="宋体" w:eastAsia="宋体" w:cs="宋体"/>
                <w:spacing w:val="-1"/>
                <w:sz w:val="18"/>
                <w:szCs w:val="18"/>
              </w:rPr>
              <w:t>48.3</w:t>
            </w:r>
          </w:p>
        </w:tc>
        <w:tc>
          <w:tcPr>
            <w:tcW w:w="820" w:type="dxa"/>
            <w:tcBorders>
              <w:bottom w:val="single" w:color="000000" w:sz="14" w:space="0"/>
            </w:tcBorders>
            <w:vAlign w:val="top"/>
          </w:tcPr>
          <w:p w14:paraId="38A1CB94">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7F8CF56C">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724E07DC">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775AAB55">
            <w:pPr>
              <w:pStyle w:val="7"/>
              <w:spacing w:line="240" w:lineRule="auto"/>
              <w:rPr>
                <w:rFonts w:ascii="宋体" w:hAnsi="宋体" w:eastAsia="宋体" w:cs="宋体"/>
                <w:sz w:val="18"/>
                <w:szCs w:val="18"/>
              </w:rPr>
            </w:pPr>
          </w:p>
        </w:tc>
      </w:tr>
      <w:tr w14:paraId="5901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9" w:hRule="atLeast"/>
        </w:trPr>
        <w:tc>
          <w:tcPr>
            <w:tcW w:w="539" w:type="dxa"/>
            <w:tcBorders>
              <w:left w:val="single" w:color="000000" w:sz="14" w:space="0"/>
            </w:tcBorders>
            <w:vAlign w:val="center"/>
          </w:tcPr>
          <w:p w14:paraId="26CB35A8">
            <w:pPr>
              <w:pStyle w:val="7"/>
              <w:spacing w:line="240" w:lineRule="auto"/>
              <w:jc w:val="center"/>
            </w:pPr>
          </w:p>
          <w:p w14:paraId="328D18E2">
            <w:pPr>
              <w:pStyle w:val="7"/>
              <w:spacing w:line="240" w:lineRule="auto"/>
              <w:jc w:val="center"/>
            </w:pPr>
          </w:p>
          <w:p w14:paraId="0C793994">
            <w:pPr>
              <w:pStyle w:val="7"/>
              <w:spacing w:line="240" w:lineRule="auto"/>
              <w:jc w:val="center"/>
            </w:pPr>
          </w:p>
          <w:p w14:paraId="46C40851">
            <w:pPr>
              <w:spacing w:before="58" w:line="240" w:lineRule="auto"/>
              <w:jc w:val="center"/>
              <w:rPr>
                <w:rFonts w:ascii="宋体" w:hAnsi="宋体" w:eastAsia="宋体" w:cs="宋体"/>
                <w:sz w:val="18"/>
                <w:szCs w:val="18"/>
              </w:rPr>
            </w:pPr>
            <w:r>
              <w:rPr>
                <w:rFonts w:ascii="宋体" w:hAnsi="宋体" w:eastAsia="宋体" w:cs="宋体"/>
                <w:spacing w:val="-5"/>
                <w:sz w:val="18"/>
                <w:szCs w:val="18"/>
              </w:rPr>
              <w:t>35</w:t>
            </w:r>
          </w:p>
        </w:tc>
        <w:tc>
          <w:tcPr>
            <w:tcW w:w="1203" w:type="dxa"/>
            <w:vAlign w:val="center"/>
          </w:tcPr>
          <w:p w14:paraId="289BD41E">
            <w:pPr>
              <w:pStyle w:val="7"/>
              <w:spacing w:line="240" w:lineRule="auto"/>
              <w:jc w:val="center"/>
            </w:pPr>
          </w:p>
          <w:p w14:paraId="343E9996">
            <w:pPr>
              <w:pStyle w:val="7"/>
              <w:spacing w:line="240" w:lineRule="auto"/>
              <w:jc w:val="center"/>
            </w:pPr>
          </w:p>
          <w:p w14:paraId="1DCF48C3">
            <w:pPr>
              <w:pStyle w:val="7"/>
              <w:spacing w:line="240" w:lineRule="auto"/>
              <w:jc w:val="center"/>
            </w:pPr>
          </w:p>
          <w:p w14:paraId="3CA6C820">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01B008</w:t>
            </w:r>
          </w:p>
        </w:tc>
        <w:tc>
          <w:tcPr>
            <w:tcW w:w="8867" w:type="dxa"/>
            <w:vAlign w:val="top"/>
          </w:tcPr>
          <w:p w14:paraId="1B0657C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土质文物微生物治理</w:t>
            </w:r>
          </w:p>
          <w:p w14:paraId="6B92448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1、表面清扫：用软毛刷清扫掉土质文物表面的霉菌；</w:t>
            </w:r>
          </w:p>
          <w:p w14:paraId="6BAB663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2、高温蒸汽杀灭：采用高温蒸汽对附着在土体表面的霉菌进行杀灭；</w:t>
            </w:r>
          </w:p>
          <w:p w14:paraId="1B5D35E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3、清理：用软毛刷将霉菌残骸清扫干净；</w:t>
            </w:r>
          </w:p>
          <w:p w14:paraId="52D51D7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4、检测效果：三维视频显微镜微观拍照检测不少于6次。</w:t>
            </w:r>
          </w:p>
        </w:tc>
        <w:tc>
          <w:tcPr>
            <w:tcW w:w="797" w:type="dxa"/>
            <w:vAlign w:val="top"/>
          </w:tcPr>
          <w:p w14:paraId="4BA55D2D">
            <w:pPr>
              <w:pStyle w:val="7"/>
              <w:spacing w:line="240" w:lineRule="auto"/>
              <w:jc w:val="both"/>
            </w:pPr>
          </w:p>
          <w:p w14:paraId="19D73042">
            <w:pPr>
              <w:pStyle w:val="7"/>
              <w:spacing w:line="240" w:lineRule="auto"/>
              <w:jc w:val="both"/>
            </w:pPr>
          </w:p>
          <w:p w14:paraId="55788D7B">
            <w:pPr>
              <w:pStyle w:val="7"/>
              <w:spacing w:line="240" w:lineRule="auto"/>
              <w:jc w:val="both"/>
            </w:pPr>
          </w:p>
          <w:p w14:paraId="030CF579">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3D45948D">
            <w:pPr>
              <w:pStyle w:val="7"/>
              <w:spacing w:line="240" w:lineRule="auto"/>
            </w:pPr>
          </w:p>
          <w:p w14:paraId="4394D31C">
            <w:pPr>
              <w:pStyle w:val="7"/>
              <w:spacing w:line="240" w:lineRule="auto"/>
            </w:pPr>
          </w:p>
          <w:p w14:paraId="7EBF6935">
            <w:pPr>
              <w:pStyle w:val="7"/>
              <w:spacing w:line="240" w:lineRule="auto"/>
            </w:pPr>
          </w:p>
          <w:p w14:paraId="0E19B264">
            <w:pPr>
              <w:spacing w:before="58" w:line="240" w:lineRule="auto"/>
              <w:ind w:right="7"/>
              <w:jc w:val="right"/>
              <w:rPr>
                <w:rFonts w:ascii="宋体" w:hAnsi="宋体" w:eastAsia="宋体" w:cs="宋体"/>
                <w:sz w:val="18"/>
                <w:szCs w:val="18"/>
              </w:rPr>
            </w:pPr>
            <w:r>
              <w:rPr>
                <w:rFonts w:ascii="宋体" w:hAnsi="宋体" w:eastAsia="宋体" w:cs="宋体"/>
                <w:spacing w:val="-7"/>
                <w:sz w:val="18"/>
                <w:szCs w:val="18"/>
              </w:rPr>
              <w:t>180</w:t>
            </w:r>
          </w:p>
        </w:tc>
        <w:tc>
          <w:tcPr>
            <w:tcW w:w="820" w:type="dxa"/>
            <w:vAlign w:val="top"/>
          </w:tcPr>
          <w:p w14:paraId="2410680E">
            <w:pPr>
              <w:pStyle w:val="7"/>
              <w:spacing w:line="240" w:lineRule="auto"/>
              <w:rPr>
                <w:rFonts w:ascii="宋体" w:hAnsi="宋体" w:eastAsia="宋体" w:cs="宋体"/>
                <w:sz w:val="18"/>
                <w:szCs w:val="18"/>
              </w:rPr>
            </w:pPr>
          </w:p>
        </w:tc>
        <w:tc>
          <w:tcPr>
            <w:tcW w:w="809" w:type="dxa"/>
            <w:vAlign w:val="top"/>
          </w:tcPr>
          <w:p w14:paraId="57386931">
            <w:pPr>
              <w:pStyle w:val="7"/>
              <w:spacing w:line="240" w:lineRule="auto"/>
              <w:rPr>
                <w:rFonts w:ascii="宋体" w:hAnsi="宋体" w:eastAsia="宋体" w:cs="宋体"/>
                <w:sz w:val="18"/>
                <w:szCs w:val="18"/>
              </w:rPr>
            </w:pPr>
          </w:p>
        </w:tc>
        <w:tc>
          <w:tcPr>
            <w:tcW w:w="832" w:type="dxa"/>
            <w:vAlign w:val="top"/>
          </w:tcPr>
          <w:p w14:paraId="17996EF1">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3FEAE1A">
            <w:pPr>
              <w:pStyle w:val="7"/>
              <w:spacing w:line="240" w:lineRule="auto"/>
              <w:rPr>
                <w:rFonts w:ascii="宋体" w:hAnsi="宋体" w:eastAsia="宋体" w:cs="宋体"/>
                <w:sz w:val="18"/>
                <w:szCs w:val="18"/>
              </w:rPr>
            </w:pPr>
          </w:p>
        </w:tc>
      </w:tr>
      <w:tr w14:paraId="64B4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7CDD19CD">
            <w:pPr>
              <w:pStyle w:val="7"/>
              <w:spacing w:line="240" w:lineRule="auto"/>
              <w:jc w:val="center"/>
            </w:pPr>
          </w:p>
          <w:p w14:paraId="0078239E">
            <w:pPr>
              <w:spacing w:before="58" w:line="240" w:lineRule="auto"/>
              <w:jc w:val="center"/>
              <w:rPr>
                <w:rFonts w:ascii="宋体" w:hAnsi="宋体" w:eastAsia="宋体" w:cs="宋体"/>
                <w:sz w:val="18"/>
                <w:szCs w:val="18"/>
              </w:rPr>
            </w:pPr>
            <w:r>
              <w:rPr>
                <w:rFonts w:ascii="宋体" w:hAnsi="宋体" w:eastAsia="宋体" w:cs="宋体"/>
                <w:spacing w:val="-5"/>
                <w:sz w:val="18"/>
                <w:szCs w:val="18"/>
              </w:rPr>
              <w:t>36</w:t>
            </w:r>
          </w:p>
        </w:tc>
        <w:tc>
          <w:tcPr>
            <w:tcW w:w="1203" w:type="dxa"/>
            <w:vAlign w:val="center"/>
          </w:tcPr>
          <w:p w14:paraId="10B6FE6E">
            <w:pPr>
              <w:pStyle w:val="7"/>
              <w:spacing w:line="240" w:lineRule="auto"/>
              <w:jc w:val="center"/>
            </w:pPr>
          </w:p>
          <w:p w14:paraId="7FB0771A">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01B009</w:t>
            </w:r>
          </w:p>
        </w:tc>
        <w:tc>
          <w:tcPr>
            <w:tcW w:w="8867" w:type="dxa"/>
            <w:vAlign w:val="top"/>
          </w:tcPr>
          <w:p w14:paraId="3283568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土质文物盐析病害</w:t>
            </w:r>
          </w:p>
          <w:p w14:paraId="6169021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1、采用软毛刷清扫掉土质文物表面的白色结晶；</w:t>
            </w:r>
          </w:p>
          <w:p w14:paraId="1B5F756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2、检测效果：三维视频显微镜微观拍照检测不少于6次。</w:t>
            </w:r>
          </w:p>
        </w:tc>
        <w:tc>
          <w:tcPr>
            <w:tcW w:w="797" w:type="dxa"/>
            <w:vAlign w:val="top"/>
          </w:tcPr>
          <w:p w14:paraId="4E59A43F">
            <w:pPr>
              <w:pStyle w:val="7"/>
              <w:spacing w:line="240" w:lineRule="auto"/>
              <w:jc w:val="both"/>
            </w:pPr>
          </w:p>
          <w:p w14:paraId="51C1D9C9">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7BA7C4A6">
            <w:pPr>
              <w:pStyle w:val="7"/>
              <w:spacing w:line="240" w:lineRule="auto"/>
            </w:pPr>
          </w:p>
          <w:p w14:paraId="57C75C78">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22.3</w:t>
            </w:r>
          </w:p>
        </w:tc>
        <w:tc>
          <w:tcPr>
            <w:tcW w:w="820" w:type="dxa"/>
            <w:vAlign w:val="top"/>
          </w:tcPr>
          <w:p w14:paraId="1B11AE45">
            <w:pPr>
              <w:pStyle w:val="7"/>
              <w:spacing w:line="240" w:lineRule="auto"/>
              <w:rPr>
                <w:rFonts w:ascii="宋体" w:hAnsi="宋体" w:eastAsia="宋体" w:cs="宋体"/>
                <w:sz w:val="18"/>
                <w:szCs w:val="18"/>
              </w:rPr>
            </w:pPr>
          </w:p>
        </w:tc>
        <w:tc>
          <w:tcPr>
            <w:tcW w:w="809" w:type="dxa"/>
            <w:vAlign w:val="top"/>
          </w:tcPr>
          <w:p w14:paraId="514221A4">
            <w:pPr>
              <w:pStyle w:val="7"/>
              <w:spacing w:line="240" w:lineRule="auto"/>
              <w:rPr>
                <w:rFonts w:ascii="宋体" w:hAnsi="宋体" w:eastAsia="宋体" w:cs="宋体"/>
                <w:sz w:val="18"/>
                <w:szCs w:val="18"/>
              </w:rPr>
            </w:pPr>
          </w:p>
        </w:tc>
        <w:tc>
          <w:tcPr>
            <w:tcW w:w="832" w:type="dxa"/>
            <w:vAlign w:val="top"/>
          </w:tcPr>
          <w:p w14:paraId="39C9E614">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61957417">
            <w:pPr>
              <w:pStyle w:val="7"/>
              <w:spacing w:line="240" w:lineRule="auto"/>
              <w:rPr>
                <w:rFonts w:ascii="宋体" w:hAnsi="宋体" w:eastAsia="宋体" w:cs="宋体"/>
                <w:sz w:val="18"/>
                <w:szCs w:val="18"/>
              </w:rPr>
            </w:pPr>
          </w:p>
        </w:tc>
      </w:tr>
      <w:tr w14:paraId="0272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7" w:hRule="atLeast"/>
        </w:trPr>
        <w:tc>
          <w:tcPr>
            <w:tcW w:w="539" w:type="dxa"/>
            <w:tcBorders>
              <w:left w:val="single" w:color="000000" w:sz="14" w:space="0"/>
              <w:bottom w:val="single" w:color="000000" w:sz="14" w:space="0"/>
            </w:tcBorders>
            <w:vAlign w:val="center"/>
          </w:tcPr>
          <w:p w14:paraId="4DF5AC24">
            <w:pPr>
              <w:pStyle w:val="7"/>
              <w:spacing w:line="240" w:lineRule="auto"/>
              <w:jc w:val="center"/>
            </w:pPr>
          </w:p>
          <w:p w14:paraId="67B7CF66">
            <w:pPr>
              <w:pStyle w:val="7"/>
              <w:spacing w:line="240" w:lineRule="auto"/>
              <w:jc w:val="center"/>
            </w:pPr>
          </w:p>
          <w:p w14:paraId="67BF1379">
            <w:pPr>
              <w:pStyle w:val="7"/>
              <w:spacing w:line="240" w:lineRule="auto"/>
              <w:jc w:val="center"/>
            </w:pPr>
          </w:p>
          <w:p w14:paraId="2A9F3D05">
            <w:pPr>
              <w:pStyle w:val="7"/>
              <w:spacing w:line="240" w:lineRule="auto"/>
              <w:jc w:val="center"/>
            </w:pPr>
          </w:p>
          <w:p w14:paraId="74F71BA0">
            <w:pPr>
              <w:pStyle w:val="7"/>
              <w:spacing w:line="240" w:lineRule="auto"/>
              <w:jc w:val="center"/>
            </w:pPr>
          </w:p>
          <w:p w14:paraId="719616F8">
            <w:pPr>
              <w:pStyle w:val="7"/>
              <w:spacing w:line="240" w:lineRule="auto"/>
              <w:jc w:val="center"/>
            </w:pPr>
          </w:p>
          <w:p w14:paraId="73FD99A6">
            <w:pPr>
              <w:spacing w:before="58" w:line="240" w:lineRule="auto"/>
              <w:jc w:val="center"/>
              <w:rPr>
                <w:rFonts w:ascii="宋体" w:hAnsi="宋体" w:eastAsia="宋体" w:cs="宋体"/>
                <w:sz w:val="18"/>
                <w:szCs w:val="18"/>
              </w:rPr>
            </w:pPr>
            <w:r>
              <w:rPr>
                <w:rFonts w:ascii="宋体" w:hAnsi="宋体" w:eastAsia="宋体" w:cs="宋体"/>
                <w:spacing w:val="-5"/>
                <w:sz w:val="18"/>
                <w:szCs w:val="18"/>
              </w:rPr>
              <w:t>37</w:t>
            </w:r>
          </w:p>
        </w:tc>
        <w:tc>
          <w:tcPr>
            <w:tcW w:w="1203" w:type="dxa"/>
            <w:tcBorders>
              <w:bottom w:val="single" w:color="000000" w:sz="14" w:space="0"/>
            </w:tcBorders>
            <w:vAlign w:val="center"/>
          </w:tcPr>
          <w:p w14:paraId="01E33DCC">
            <w:pPr>
              <w:pStyle w:val="7"/>
              <w:spacing w:line="240" w:lineRule="auto"/>
              <w:jc w:val="center"/>
            </w:pPr>
          </w:p>
          <w:p w14:paraId="3EDFFE75">
            <w:pPr>
              <w:pStyle w:val="7"/>
              <w:spacing w:line="240" w:lineRule="auto"/>
              <w:jc w:val="center"/>
            </w:pPr>
          </w:p>
          <w:p w14:paraId="4DD63DD4">
            <w:pPr>
              <w:pStyle w:val="7"/>
              <w:spacing w:line="240" w:lineRule="auto"/>
              <w:jc w:val="center"/>
            </w:pPr>
          </w:p>
          <w:p w14:paraId="189625DD">
            <w:pPr>
              <w:pStyle w:val="7"/>
              <w:spacing w:line="240" w:lineRule="auto"/>
              <w:jc w:val="center"/>
            </w:pPr>
          </w:p>
          <w:p w14:paraId="6888797D">
            <w:pPr>
              <w:pStyle w:val="7"/>
              <w:spacing w:line="240" w:lineRule="auto"/>
              <w:jc w:val="center"/>
            </w:pPr>
          </w:p>
          <w:p w14:paraId="09C23596">
            <w:pPr>
              <w:pStyle w:val="7"/>
              <w:spacing w:line="240" w:lineRule="auto"/>
              <w:jc w:val="center"/>
            </w:pPr>
          </w:p>
          <w:p w14:paraId="161F8ADE">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000040</w:t>
            </w:r>
          </w:p>
        </w:tc>
        <w:tc>
          <w:tcPr>
            <w:tcW w:w="8867" w:type="dxa"/>
            <w:tcBorders>
              <w:bottom w:val="single" w:color="000000" w:sz="14" w:space="0"/>
            </w:tcBorders>
            <w:vAlign w:val="top"/>
          </w:tcPr>
          <w:p w14:paraId="65C5AB4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土质文物渗透加固</w:t>
            </w:r>
          </w:p>
          <w:p w14:paraId="4454E6A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1、清理：用软毛刷扫除土质文物本体表面浮尘；</w:t>
            </w:r>
          </w:p>
          <w:p w14:paraId="2B9D3E0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2、配制加固材料，主要成分为硅酸乙酯及其低聚物，浓度为60%～100%，滴注用量为1～3L/㎡，灌注用量为2～3L/㎡；</w:t>
            </w:r>
          </w:p>
          <w:p w14:paraId="79AAD5F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渗透加固：采用表面滴注及针管灌注的施工工艺进行渗透加固。于土体表面每隔50cm梅花状注射加固材料，埋管及注射深度10cm。注射加固完毕后，将加固材料均匀滴注在土质文物表面，确保土质文物表面被充分润湿，滴注3~5遍；</w:t>
            </w:r>
          </w:p>
          <w:p w14:paraId="0AA8F99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4、养护：在自然通风条件下养护7天；</w:t>
            </w:r>
          </w:p>
          <w:p w14:paraId="4C02C9D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5、检测效果：土体硬度检测6次；色差检测6次。</w:t>
            </w:r>
          </w:p>
        </w:tc>
        <w:tc>
          <w:tcPr>
            <w:tcW w:w="797" w:type="dxa"/>
            <w:tcBorders>
              <w:bottom w:val="single" w:color="000000" w:sz="14" w:space="0"/>
            </w:tcBorders>
            <w:vAlign w:val="top"/>
          </w:tcPr>
          <w:p w14:paraId="2ECF91B9">
            <w:pPr>
              <w:pStyle w:val="7"/>
              <w:spacing w:line="240" w:lineRule="auto"/>
              <w:jc w:val="both"/>
            </w:pPr>
          </w:p>
          <w:p w14:paraId="6E6D8E62">
            <w:pPr>
              <w:pStyle w:val="7"/>
              <w:spacing w:line="240" w:lineRule="auto"/>
              <w:jc w:val="both"/>
            </w:pPr>
          </w:p>
          <w:p w14:paraId="683D0DDE">
            <w:pPr>
              <w:pStyle w:val="7"/>
              <w:spacing w:line="240" w:lineRule="auto"/>
              <w:jc w:val="both"/>
            </w:pPr>
          </w:p>
          <w:p w14:paraId="0149E9C2">
            <w:pPr>
              <w:pStyle w:val="7"/>
              <w:spacing w:line="240" w:lineRule="auto"/>
              <w:jc w:val="both"/>
            </w:pPr>
          </w:p>
          <w:p w14:paraId="4A37D017">
            <w:pPr>
              <w:pStyle w:val="7"/>
              <w:spacing w:line="240" w:lineRule="auto"/>
              <w:jc w:val="both"/>
            </w:pPr>
          </w:p>
          <w:p w14:paraId="1837E78A">
            <w:pPr>
              <w:pStyle w:val="7"/>
              <w:spacing w:line="240" w:lineRule="auto"/>
              <w:jc w:val="both"/>
            </w:pPr>
          </w:p>
          <w:p w14:paraId="48C9FFB3">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7D6B7222">
            <w:pPr>
              <w:pStyle w:val="7"/>
              <w:spacing w:line="240" w:lineRule="auto"/>
            </w:pPr>
          </w:p>
          <w:p w14:paraId="31890F30">
            <w:pPr>
              <w:pStyle w:val="7"/>
              <w:spacing w:line="240" w:lineRule="auto"/>
            </w:pPr>
          </w:p>
          <w:p w14:paraId="0867C5F0">
            <w:pPr>
              <w:pStyle w:val="7"/>
              <w:spacing w:line="240" w:lineRule="auto"/>
            </w:pPr>
          </w:p>
          <w:p w14:paraId="7CFB4C94">
            <w:pPr>
              <w:pStyle w:val="7"/>
              <w:spacing w:line="240" w:lineRule="auto"/>
            </w:pPr>
          </w:p>
          <w:p w14:paraId="76478A2A">
            <w:pPr>
              <w:pStyle w:val="7"/>
              <w:spacing w:line="240" w:lineRule="auto"/>
            </w:pPr>
          </w:p>
          <w:p w14:paraId="1B8E9E56">
            <w:pPr>
              <w:pStyle w:val="7"/>
              <w:spacing w:line="240" w:lineRule="auto"/>
            </w:pPr>
          </w:p>
          <w:p w14:paraId="70AAEAFF">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57.3</w:t>
            </w:r>
          </w:p>
        </w:tc>
        <w:tc>
          <w:tcPr>
            <w:tcW w:w="820" w:type="dxa"/>
            <w:tcBorders>
              <w:bottom w:val="single" w:color="000000" w:sz="14" w:space="0"/>
            </w:tcBorders>
            <w:vAlign w:val="top"/>
          </w:tcPr>
          <w:p w14:paraId="281C86D3">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1247936B">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314E8C94">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05F83FDA">
            <w:pPr>
              <w:pStyle w:val="7"/>
              <w:spacing w:line="240" w:lineRule="auto"/>
              <w:rPr>
                <w:rFonts w:ascii="宋体" w:hAnsi="宋体" w:eastAsia="宋体" w:cs="宋体"/>
                <w:sz w:val="18"/>
                <w:szCs w:val="18"/>
              </w:rPr>
            </w:pPr>
          </w:p>
        </w:tc>
      </w:tr>
      <w:tr w14:paraId="41B8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1" w:hRule="atLeast"/>
        </w:trPr>
        <w:tc>
          <w:tcPr>
            <w:tcW w:w="539" w:type="dxa"/>
            <w:tcBorders>
              <w:left w:val="single" w:color="000000" w:sz="14" w:space="0"/>
            </w:tcBorders>
            <w:vAlign w:val="center"/>
          </w:tcPr>
          <w:p w14:paraId="3DB3D99C">
            <w:pPr>
              <w:pStyle w:val="7"/>
              <w:spacing w:line="240" w:lineRule="auto"/>
              <w:jc w:val="center"/>
            </w:pPr>
          </w:p>
          <w:p w14:paraId="62EE0C9D">
            <w:pPr>
              <w:pStyle w:val="7"/>
              <w:spacing w:line="240" w:lineRule="auto"/>
              <w:jc w:val="center"/>
            </w:pPr>
          </w:p>
          <w:p w14:paraId="2CFB2CF8">
            <w:pPr>
              <w:pStyle w:val="7"/>
              <w:spacing w:line="240" w:lineRule="auto"/>
              <w:jc w:val="center"/>
            </w:pPr>
          </w:p>
          <w:p w14:paraId="6C46AC65">
            <w:pPr>
              <w:spacing w:before="59" w:line="240" w:lineRule="auto"/>
              <w:jc w:val="center"/>
              <w:rPr>
                <w:rFonts w:ascii="宋体" w:hAnsi="宋体" w:eastAsia="宋体" w:cs="宋体"/>
                <w:sz w:val="18"/>
                <w:szCs w:val="18"/>
              </w:rPr>
            </w:pPr>
            <w:r>
              <w:rPr>
                <w:rFonts w:ascii="宋体" w:hAnsi="宋体" w:eastAsia="宋体" w:cs="宋体"/>
                <w:spacing w:val="-5"/>
                <w:sz w:val="18"/>
                <w:szCs w:val="18"/>
              </w:rPr>
              <w:t>38</w:t>
            </w:r>
          </w:p>
        </w:tc>
        <w:tc>
          <w:tcPr>
            <w:tcW w:w="1203" w:type="dxa"/>
            <w:vAlign w:val="center"/>
          </w:tcPr>
          <w:p w14:paraId="260AC925">
            <w:pPr>
              <w:pStyle w:val="7"/>
              <w:spacing w:line="240" w:lineRule="auto"/>
              <w:jc w:val="center"/>
            </w:pPr>
          </w:p>
          <w:p w14:paraId="6108F176">
            <w:pPr>
              <w:pStyle w:val="7"/>
              <w:spacing w:line="240" w:lineRule="auto"/>
              <w:jc w:val="center"/>
            </w:pPr>
          </w:p>
          <w:p w14:paraId="14C490DE">
            <w:pPr>
              <w:pStyle w:val="7"/>
              <w:spacing w:line="240" w:lineRule="auto"/>
              <w:jc w:val="center"/>
            </w:pPr>
          </w:p>
          <w:p w14:paraId="190F4E78">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000042</w:t>
            </w:r>
          </w:p>
        </w:tc>
        <w:tc>
          <w:tcPr>
            <w:tcW w:w="8867" w:type="dxa"/>
            <w:vAlign w:val="top"/>
          </w:tcPr>
          <w:p w14:paraId="34853C4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边界松散构件粘接</w:t>
            </w:r>
          </w:p>
          <w:p w14:paraId="6E908A5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1、清理：用软毛刷扫除土质文物及砖石文物表面浮尘；</w:t>
            </w:r>
          </w:p>
          <w:p w14:paraId="302ADE0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2、配制修复材料：采用石灰及原状土粉（石灰：120目以下的干燥土粉=1:1.5）配置修复土；</w:t>
            </w:r>
          </w:p>
          <w:p w14:paraId="140BEAE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3、用修复土对砖石边界土体空缺区域进行随型补砌；</w:t>
            </w:r>
          </w:p>
          <w:p w14:paraId="2AD4B3A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4、养护：在自然通风条件下养护7天；</w:t>
            </w:r>
          </w:p>
        </w:tc>
        <w:tc>
          <w:tcPr>
            <w:tcW w:w="797" w:type="dxa"/>
            <w:vAlign w:val="top"/>
          </w:tcPr>
          <w:p w14:paraId="76AEB1C8">
            <w:pPr>
              <w:pStyle w:val="7"/>
              <w:spacing w:line="240" w:lineRule="auto"/>
              <w:jc w:val="both"/>
            </w:pPr>
          </w:p>
          <w:p w14:paraId="163F032C">
            <w:pPr>
              <w:pStyle w:val="7"/>
              <w:spacing w:line="240" w:lineRule="auto"/>
              <w:jc w:val="both"/>
            </w:pPr>
          </w:p>
          <w:p w14:paraId="516DE422">
            <w:pPr>
              <w:pStyle w:val="7"/>
              <w:spacing w:line="240" w:lineRule="auto"/>
              <w:jc w:val="both"/>
            </w:pPr>
          </w:p>
          <w:p w14:paraId="0369AAED">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629B0E5A">
            <w:pPr>
              <w:pStyle w:val="7"/>
              <w:spacing w:line="240" w:lineRule="auto"/>
            </w:pPr>
          </w:p>
          <w:p w14:paraId="43FAE649">
            <w:pPr>
              <w:pStyle w:val="7"/>
              <w:spacing w:line="240" w:lineRule="auto"/>
            </w:pPr>
          </w:p>
          <w:p w14:paraId="38CD69A1">
            <w:pPr>
              <w:pStyle w:val="7"/>
              <w:spacing w:line="240" w:lineRule="auto"/>
            </w:pPr>
          </w:p>
          <w:p w14:paraId="46B4DA0A">
            <w:pPr>
              <w:spacing w:before="58" w:line="240" w:lineRule="auto"/>
              <w:ind w:right="7"/>
              <w:jc w:val="right"/>
              <w:rPr>
                <w:rFonts w:ascii="宋体" w:hAnsi="宋体" w:eastAsia="宋体" w:cs="宋体"/>
                <w:sz w:val="18"/>
                <w:szCs w:val="18"/>
              </w:rPr>
            </w:pPr>
            <w:r>
              <w:rPr>
                <w:rFonts w:ascii="宋体" w:hAnsi="宋体" w:eastAsia="宋体" w:cs="宋体"/>
                <w:spacing w:val="-5"/>
                <w:sz w:val="18"/>
                <w:szCs w:val="18"/>
              </w:rPr>
              <w:t>15.6</w:t>
            </w:r>
          </w:p>
        </w:tc>
        <w:tc>
          <w:tcPr>
            <w:tcW w:w="820" w:type="dxa"/>
            <w:vAlign w:val="top"/>
          </w:tcPr>
          <w:p w14:paraId="1B5E7FC1">
            <w:pPr>
              <w:pStyle w:val="7"/>
              <w:spacing w:line="240" w:lineRule="auto"/>
              <w:rPr>
                <w:rFonts w:ascii="宋体" w:hAnsi="宋体" w:eastAsia="宋体" w:cs="宋体"/>
                <w:sz w:val="18"/>
                <w:szCs w:val="18"/>
              </w:rPr>
            </w:pPr>
          </w:p>
        </w:tc>
        <w:tc>
          <w:tcPr>
            <w:tcW w:w="809" w:type="dxa"/>
            <w:vAlign w:val="top"/>
          </w:tcPr>
          <w:p w14:paraId="5A735C82">
            <w:pPr>
              <w:pStyle w:val="7"/>
              <w:spacing w:line="240" w:lineRule="auto"/>
              <w:rPr>
                <w:rFonts w:ascii="宋体" w:hAnsi="宋体" w:eastAsia="宋体" w:cs="宋体"/>
                <w:sz w:val="18"/>
                <w:szCs w:val="18"/>
              </w:rPr>
            </w:pPr>
          </w:p>
        </w:tc>
        <w:tc>
          <w:tcPr>
            <w:tcW w:w="832" w:type="dxa"/>
            <w:vAlign w:val="top"/>
          </w:tcPr>
          <w:p w14:paraId="489F2665">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A91146E">
            <w:pPr>
              <w:pStyle w:val="7"/>
              <w:spacing w:line="240" w:lineRule="auto"/>
              <w:rPr>
                <w:rFonts w:ascii="宋体" w:hAnsi="宋体" w:eastAsia="宋体" w:cs="宋体"/>
                <w:sz w:val="18"/>
                <w:szCs w:val="18"/>
              </w:rPr>
            </w:pPr>
          </w:p>
        </w:tc>
      </w:tr>
      <w:tr w14:paraId="173A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86BC082">
            <w:pPr>
              <w:pStyle w:val="7"/>
              <w:spacing w:line="240" w:lineRule="auto"/>
              <w:jc w:val="center"/>
            </w:pPr>
          </w:p>
        </w:tc>
        <w:tc>
          <w:tcPr>
            <w:tcW w:w="1203" w:type="dxa"/>
            <w:vAlign w:val="center"/>
          </w:tcPr>
          <w:p w14:paraId="6F35CBD1">
            <w:pPr>
              <w:pStyle w:val="7"/>
              <w:spacing w:line="240" w:lineRule="auto"/>
              <w:jc w:val="center"/>
            </w:pPr>
          </w:p>
        </w:tc>
        <w:tc>
          <w:tcPr>
            <w:tcW w:w="8867" w:type="dxa"/>
            <w:vAlign w:val="top"/>
          </w:tcPr>
          <w:p w14:paraId="7A8A816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分部小计(土体)</w:t>
            </w:r>
          </w:p>
        </w:tc>
        <w:tc>
          <w:tcPr>
            <w:tcW w:w="797" w:type="dxa"/>
            <w:vAlign w:val="top"/>
          </w:tcPr>
          <w:p w14:paraId="0162DD14">
            <w:pPr>
              <w:pStyle w:val="7"/>
              <w:spacing w:line="240" w:lineRule="auto"/>
              <w:jc w:val="both"/>
            </w:pPr>
          </w:p>
        </w:tc>
        <w:tc>
          <w:tcPr>
            <w:tcW w:w="652" w:type="dxa"/>
            <w:vAlign w:val="top"/>
          </w:tcPr>
          <w:p w14:paraId="28ADF647">
            <w:pPr>
              <w:pStyle w:val="7"/>
              <w:spacing w:line="240" w:lineRule="auto"/>
            </w:pPr>
          </w:p>
        </w:tc>
        <w:tc>
          <w:tcPr>
            <w:tcW w:w="820" w:type="dxa"/>
            <w:vAlign w:val="top"/>
          </w:tcPr>
          <w:p w14:paraId="076ED529">
            <w:pPr>
              <w:pStyle w:val="7"/>
              <w:spacing w:line="240" w:lineRule="auto"/>
            </w:pPr>
          </w:p>
        </w:tc>
        <w:tc>
          <w:tcPr>
            <w:tcW w:w="809" w:type="dxa"/>
            <w:vAlign w:val="top"/>
          </w:tcPr>
          <w:p w14:paraId="7F7D1677">
            <w:pPr>
              <w:pStyle w:val="7"/>
              <w:spacing w:line="240" w:lineRule="auto"/>
              <w:rPr>
                <w:rFonts w:ascii="宋体" w:hAnsi="宋体" w:eastAsia="宋体" w:cs="宋体"/>
                <w:sz w:val="18"/>
                <w:szCs w:val="18"/>
              </w:rPr>
            </w:pPr>
          </w:p>
        </w:tc>
        <w:tc>
          <w:tcPr>
            <w:tcW w:w="832" w:type="dxa"/>
            <w:vAlign w:val="top"/>
          </w:tcPr>
          <w:p w14:paraId="5773C9D6">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FEEFDA3">
            <w:pPr>
              <w:pStyle w:val="7"/>
              <w:spacing w:line="240" w:lineRule="auto"/>
            </w:pPr>
          </w:p>
        </w:tc>
      </w:tr>
      <w:tr w14:paraId="72B9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8CDB888">
            <w:pPr>
              <w:pStyle w:val="7"/>
              <w:spacing w:line="240" w:lineRule="auto"/>
              <w:jc w:val="center"/>
            </w:pPr>
          </w:p>
        </w:tc>
        <w:tc>
          <w:tcPr>
            <w:tcW w:w="1203" w:type="dxa"/>
            <w:vAlign w:val="center"/>
          </w:tcPr>
          <w:p w14:paraId="524026EE">
            <w:pPr>
              <w:pStyle w:val="7"/>
              <w:spacing w:line="240" w:lineRule="auto"/>
              <w:jc w:val="center"/>
            </w:pPr>
          </w:p>
        </w:tc>
        <w:tc>
          <w:tcPr>
            <w:tcW w:w="8867" w:type="dxa"/>
            <w:vAlign w:val="top"/>
          </w:tcPr>
          <w:p w14:paraId="56C5ACC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其他</w:t>
            </w:r>
          </w:p>
        </w:tc>
        <w:tc>
          <w:tcPr>
            <w:tcW w:w="797" w:type="dxa"/>
            <w:vAlign w:val="top"/>
          </w:tcPr>
          <w:p w14:paraId="24E71FFC">
            <w:pPr>
              <w:pStyle w:val="7"/>
              <w:spacing w:line="240" w:lineRule="auto"/>
              <w:jc w:val="both"/>
            </w:pPr>
          </w:p>
        </w:tc>
        <w:tc>
          <w:tcPr>
            <w:tcW w:w="652" w:type="dxa"/>
            <w:vAlign w:val="top"/>
          </w:tcPr>
          <w:p w14:paraId="31BC4245">
            <w:pPr>
              <w:pStyle w:val="7"/>
              <w:spacing w:line="240" w:lineRule="auto"/>
            </w:pPr>
          </w:p>
        </w:tc>
        <w:tc>
          <w:tcPr>
            <w:tcW w:w="820" w:type="dxa"/>
            <w:vAlign w:val="top"/>
          </w:tcPr>
          <w:p w14:paraId="56BC18F4">
            <w:pPr>
              <w:pStyle w:val="7"/>
              <w:spacing w:line="240" w:lineRule="auto"/>
            </w:pPr>
          </w:p>
        </w:tc>
        <w:tc>
          <w:tcPr>
            <w:tcW w:w="809" w:type="dxa"/>
            <w:vAlign w:val="top"/>
          </w:tcPr>
          <w:p w14:paraId="7A97EF11">
            <w:pPr>
              <w:pStyle w:val="7"/>
              <w:spacing w:line="240" w:lineRule="auto"/>
            </w:pPr>
          </w:p>
        </w:tc>
        <w:tc>
          <w:tcPr>
            <w:tcW w:w="832" w:type="dxa"/>
            <w:vAlign w:val="top"/>
          </w:tcPr>
          <w:p w14:paraId="57D0152C">
            <w:pPr>
              <w:pStyle w:val="7"/>
              <w:spacing w:line="240" w:lineRule="auto"/>
            </w:pPr>
          </w:p>
        </w:tc>
        <w:tc>
          <w:tcPr>
            <w:tcW w:w="1011" w:type="dxa"/>
            <w:tcBorders>
              <w:right w:val="single" w:color="000000" w:sz="14" w:space="0"/>
            </w:tcBorders>
            <w:vAlign w:val="top"/>
          </w:tcPr>
          <w:p w14:paraId="65216E56">
            <w:pPr>
              <w:pStyle w:val="7"/>
              <w:spacing w:line="240" w:lineRule="auto"/>
            </w:pPr>
          </w:p>
        </w:tc>
      </w:tr>
      <w:tr w14:paraId="25A5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02FD03E">
            <w:pPr>
              <w:pStyle w:val="7"/>
              <w:spacing w:line="240" w:lineRule="auto"/>
              <w:jc w:val="center"/>
            </w:pPr>
          </w:p>
          <w:p w14:paraId="79852C05">
            <w:pPr>
              <w:spacing w:before="58" w:line="240" w:lineRule="auto"/>
              <w:jc w:val="center"/>
              <w:rPr>
                <w:rFonts w:ascii="宋体" w:hAnsi="宋体" w:eastAsia="宋体" w:cs="宋体"/>
                <w:sz w:val="18"/>
                <w:szCs w:val="18"/>
              </w:rPr>
            </w:pPr>
            <w:r>
              <w:rPr>
                <w:rFonts w:ascii="宋体" w:hAnsi="宋体" w:eastAsia="宋体" w:cs="宋体"/>
                <w:spacing w:val="-5"/>
                <w:sz w:val="18"/>
                <w:szCs w:val="18"/>
              </w:rPr>
              <w:t>39</w:t>
            </w:r>
          </w:p>
        </w:tc>
        <w:tc>
          <w:tcPr>
            <w:tcW w:w="1203" w:type="dxa"/>
            <w:vAlign w:val="center"/>
          </w:tcPr>
          <w:p w14:paraId="2738CB55">
            <w:pPr>
              <w:pStyle w:val="7"/>
              <w:spacing w:line="240" w:lineRule="auto"/>
              <w:jc w:val="center"/>
            </w:pPr>
          </w:p>
          <w:p w14:paraId="4F4ECA62">
            <w:pPr>
              <w:spacing w:before="58" w:line="240" w:lineRule="auto"/>
              <w:ind w:left="26"/>
              <w:jc w:val="center"/>
              <w:rPr>
                <w:rFonts w:ascii="宋体" w:hAnsi="宋体" w:eastAsia="宋体" w:cs="宋体"/>
                <w:sz w:val="18"/>
                <w:szCs w:val="18"/>
              </w:rPr>
            </w:pPr>
            <w:r>
              <w:rPr>
                <w:rFonts w:ascii="宋体" w:hAnsi="宋体" w:eastAsia="宋体" w:cs="宋体"/>
                <w:spacing w:val="-1"/>
                <w:sz w:val="18"/>
                <w:szCs w:val="18"/>
              </w:rPr>
              <w:t>01B010</w:t>
            </w:r>
          </w:p>
        </w:tc>
        <w:tc>
          <w:tcPr>
            <w:tcW w:w="8867" w:type="dxa"/>
            <w:vAlign w:val="top"/>
          </w:tcPr>
          <w:p w14:paraId="6F8671C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窑具清理</w:t>
            </w:r>
          </w:p>
          <w:p w14:paraId="04D3A5F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1、正式施工前，清理探沟里的装饰窑具，待施工完毕后恢复原样。</w:t>
            </w:r>
          </w:p>
          <w:p w14:paraId="20A3082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2、把黄老大窑及刘家窑的装饰窑具搬离到管理单位指定地点，待施工完毕后恢复原貌。</w:t>
            </w:r>
          </w:p>
        </w:tc>
        <w:tc>
          <w:tcPr>
            <w:tcW w:w="797" w:type="dxa"/>
            <w:vAlign w:val="top"/>
          </w:tcPr>
          <w:p w14:paraId="413DADD2">
            <w:pPr>
              <w:pStyle w:val="7"/>
              <w:spacing w:line="240" w:lineRule="auto"/>
              <w:jc w:val="both"/>
            </w:pPr>
          </w:p>
          <w:p w14:paraId="20013C06">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437230E4">
            <w:pPr>
              <w:pStyle w:val="7"/>
              <w:spacing w:line="240" w:lineRule="auto"/>
            </w:pPr>
          </w:p>
          <w:p w14:paraId="3509CCA2">
            <w:pPr>
              <w:spacing w:before="59" w:line="240" w:lineRule="auto"/>
              <w:ind w:right="7"/>
              <w:jc w:val="right"/>
              <w:rPr>
                <w:rFonts w:ascii="宋体" w:hAnsi="宋体" w:eastAsia="宋体" w:cs="宋体"/>
                <w:sz w:val="18"/>
                <w:szCs w:val="18"/>
              </w:rPr>
            </w:pPr>
            <w:r>
              <w:rPr>
                <w:rFonts w:ascii="宋体" w:hAnsi="宋体" w:eastAsia="宋体" w:cs="宋体"/>
                <w:spacing w:val="-5"/>
                <w:sz w:val="18"/>
                <w:szCs w:val="18"/>
              </w:rPr>
              <w:t>16.5</w:t>
            </w:r>
          </w:p>
        </w:tc>
        <w:tc>
          <w:tcPr>
            <w:tcW w:w="820" w:type="dxa"/>
            <w:vAlign w:val="top"/>
          </w:tcPr>
          <w:p w14:paraId="302BB04B">
            <w:pPr>
              <w:pStyle w:val="7"/>
              <w:spacing w:line="240" w:lineRule="auto"/>
              <w:rPr>
                <w:rFonts w:ascii="宋体" w:hAnsi="宋体" w:eastAsia="宋体" w:cs="宋体"/>
                <w:sz w:val="18"/>
                <w:szCs w:val="18"/>
              </w:rPr>
            </w:pPr>
          </w:p>
        </w:tc>
        <w:tc>
          <w:tcPr>
            <w:tcW w:w="809" w:type="dxa"/>
            <w:vAlign w:val="top"/>
          </w:tcPr>
          <w:p w14:paraId="425B10EC">
            <w:pPr>
              <w:pStyle w:val="7"/>
              <w:spacing w:line="240" w:lineRule="auto"/>
              <w:rPr>
                <w:rFonts w:ascii="宋体" w:hAnsi="宋体" w:eastAsia="宋体" w:cs="宋体"/>
                <w:sz w:val="18"/>
                <w:szCs w:val="18"/>
              </w:rPr>
            </w:pPr>
          </w:p>
        </w:tc>
        <w:tc>
          <w:tcPr>
            <w:tcW w:w="832" w:type="dxa"/>
            <w:vAlign w:val="top"/>
          </w:tcPr>
          <w:p w14:paraId="6E6BA292">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670B53F8">
            <w:pPr>
              <w:pStyle w:val="7"/>
              <w:spacing w:line="240" w:lineRule="auto"/>
              <w:rPr>
                <w:rFonts w:ascii="宋体" w:hAnsi="宋体" w:eastAsia="宋体" w:cs="宋体"/>
                <w:sz w:val="18"/>
                <w:szCs w:val="18"/>
              </w:rPr>
            </w:pPr>
          </w:p>
        </w:tc>
      </w:tr>
      <w:tr w14:paraId="095A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9" w:hRule="atLeast"/>
        </w:trPr>
        <w:tc>
          <w:tcPr>
            <w:tcW w:w="539" w:type="dxa"/>
            <w:tcBorders>
              <w:left w:val="single" w:color="000000" w:sz="14" w:space="0"/>
            </w:tcBorders>
            <w:vAlign w:val="center"/>
          </w:tcPr>
          <w:p w14:paraId="300E5805">
            <w:pPr>
              <w:pStyle w:val="7"/>
              <w:spacing w:line="240" w:lineRule="auto"/>
              <w:jc w:val="center"/>
            </w:pPr>
          </w:p>
          <w:p w14:paraId="7DEB07BA">
            <w:pPr>
              <w:pStyle w:val="7"/>
              <w:spacing w:line="240" w:lineRule="auto"/>
              <w:jc w:val="center"/>
            </w:pPr>
          </w:p>
          <w:p w14:paraId="10B2E777">
            <w:pPr>
              <w:pStyle w:val="7"/>
              <w:spacing w:line="240" w:lineRule="auto"/>
              <w:jc w:val="center"/>
            </w:pPr>
          </w:p>
          <w:p w14:paraId="3E5B399D">
            <w:pPr>
              <w:pStyle w:val="7"/>
              <w:spacing w:line="240" w:lineRule="auto"/>
              <w:jc w:val="center"/>
            </w:pPr>
          </w:p>
          <w:p w14:paraId="4066C697">
            <w:pPr>
              <w:pStyle w:val="7"/>
              <w:spacing w:line="240" w:lineRule="auto"/>
              <w:jc w:val="center"/>
            </w:pPr>
          </w:p>
          <w:p w14:paraId="2D71BB5B">
            <w:pPr>
              <w:spacing w:before="59" w:line="240" w:lineRule="auto"/>
              <w:jc w:val="center"/>
              <w:rPr>
                <w:rFonts w:ascii="宋体" w:hAnsi="宋体" w:eastAsia="宋体" w:cs="宋体"/>
                <w:sz w:val="18"/>
                <w:szCs w:val="18"/>
              </w:rPr>
            </w:pPr>
            <w:r>
              <w:rPr>
                <w:rFonts w:ascii="宋体" w:hAnsi="宋体" w:eastAsia="宋体" w:cs="宋体"/>
                <w:spacing w:val="-3"/>
                <w:sz w:val="18"/>
                <w:szCs w:val="18"/>
              </w:rPr>
              <w:t>40</w:t>
            </w:r>
          </w:p>
        </w:tc>
        <w:tc>
          <w:tcPr>
            <w:tcW w:w="1203" w:type="dxa"/>
            <w:vAlign w:val="center"/>
          </w:tcPr>
          <w:p w14:paraId="42127337">
            <w:pPr>
              <w:pStyle w:val="7"/>
              <w:spacing w:line="240" w:lineRule="auto"/>
              <w:jc w:val="center"/>
            </w:pPr>
          </w:p>
          <w:p w14:paraId="19AD104B">
            <w:pPr>
              <w:pStyle w:val="7"/>
              <w:spacing w:line="240" w:lineRule="auto"/>
              <w:jc w:val="center"/>
            </w:pPr>
          </w:p>
          <w:p w14:paraId="73441C80">
            <w:pPr>
              <w:pStyle w:val="7"/>
              <w:spacing w:line="240" w:lineRule="auto"/>
              <w:jc w:val="center"/>
            </w:pPr>
          </w:p>
          <w:p w14:paraId="1ABDE3CC">
            <w:pPr>
              <w:pStyle w:val="7"/>
              <w:spacing w:line="240" w:lineRule="auto"/>
              <w:jc w:val="center"/>
            </w:pPr>
          </w:p>
          <w:p w14:paraId="08E99EBD">
            <w:pPr>
              <w:pStyle w:val="7"/>
              <w:spacing w:line="240" w:lineRule="auto"/>
              <w:jc w:val="center"/>
            </w:pPr>
          </w:p>
          <w:p w14:paraId="40713C81">
            <w:pPr>
              <w:spacing w:before="59" w:line="240" w:lineRule="auto"/>
              <w:ind w:left="26"/>
              <w:jc w:val="center"/>
              <w:rPr>
                <w:rFonts w:ascii="宋体" w:hAnsi="宋体" w:eastAsia="宋体" w:cs="宋体"/>
                <w:sz w:val="18"/>
                <w:szCs w:val="18"/>
              </w:rPr>
            </w:pPr>
            <w:r>
              <w:rPr>
                <w:rFonts w:ascii="宋体" w:hAnsi="宋体" w:eastAsia="宋体" w:cs="宋体"/>
                <w:sz w:val="18"/>
                <w:szCs w:val="18"/>
              </w:rPr>
              <w:t>010401003001</w:t>
            </w:r>
          </w:p>
        </w:tc>
        <w:tc>
          <w:tcPr>
            <w:tcW w:w="8867" w:type="dxa"/>
            <w:vAlign w:val="top"/>
          </w:tcPr>
          <w:p w14:paraId="35AD405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护窑墙体补砌</w:t>
            </w:r>
          </w:p>
          <w:p w14:paraId="051A305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针对窑墙局部缺失，采用随形补砌的方式进行治理，粘接材料配比按黄泥：砂：水硬性石灰=4:2:1。修复工艺如下：</w:t>
            </w:r>
          </w:p>
          <w:p w14:paraId="63A2F4C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1、清理：用软毛刷清理窑墙缺失区域表面尘土；</w:t>
            </w:r>
          </w:p>
          <w:p w14:paraId="0F2880F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2、粘接材料的配制：按黄泥石灰砂浆（比例</w:t>
            </w:r>
          </w:p>
          <w:p w14:paraId="66FDED9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4:2:1）配制砖块粘接材料；</w:t>
            </w:r>
          </w:p>
          <w:p w14:paraId="5EA73E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3、补砌：使用与原本窑砖尺寸一致的砖块按照原砌筑工艺将缺失区域恢复，要求灰缝衔接齐整，与周边墙体协调统一；</w:t>
            </w:r>
          </w:p>
          <w:p w14:paraId="061E41B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4、养护：在自然通风条件下养护7天。</w:t>
            </w:r>
          </w:p>
        </w:tc>
        <w:tc>
          <w:tcPr>
            <w:tcW w:w="797" w:type="dxa"/>
            <w:vAlign w:val="top"/>
          </w:tcPr>
          <w:p w14:paraId="3FC0C9F1">
            <w:pPr>
              <w:pStyle w:val="7"/>
              <w:spacing w:line="240" w:lineRule="auto"/>
              <w:jc w:val="both"/>
            </w:pPr>
          </w:p>
          <w:p w14:paraId="66D7CF0B">
            <w:pPr>
              <w:pStyle w:val="7"/>
              <w:spacing w:line="240" w:lineRule="auto"/>
              <w:jc w:val="both"/>
            </w:pPr>
          </w:p>
          <w:p w14:paraId="19849CF1">
            <w:pPr>
              <w:pStyle w:val="7"/>
              <w:spacing w:line="240" w:lineRule="auto"/>
              <w:jc w:val="both"/>
            </w:pPr>
          </w:p>
          <w:p w14:paraId="42D9904E">
            <w:pPr>
              <w:pStyle w:val="7"/>
              <w:spacing w:line="240" w:lineRule="auto"/>
              <w:jc w:val="both"/>
            </w:pPr>
          </w:p>
          <w:p w14:paraId="66E53837">
            <w:pPr>
              <w:pStyle w:val="7"/>
              <w:spacing w:line="240" w:lineRule="auto"/>
              <w:jc w:val="both"/>
            </w:pPr>
          </w:p>
          <w:p w14:paraId="0C326097">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03432055">
            <w:pPr>
              <w:pStyle w:val="7"/>
              <w:spacing w:line="240" w:lineRule="auto"/>
            </w:pPr>
          </w:p>
          <w:p w14:paraId="1CC14F4E">
            <w:pPr>
              <w:pStyle w:val="7"/>
              <w:spacing w:line="240" w:lineRule="auto"/>
            </w:pPr>
          </w:p>
          <w:p w14:paraId="296D8F0E">
            <w:pPr>
              <w:pStyle w:val="7"/>
              <w:spacing w:line="240" w:lineRule="auto"/>
            </w:pPr>
          </w:p>
          <w:p w14:paraId="5BBC0AAA">
            <w:pPr>
              <w:pStyle w:val="7"/>
              <w:spacing w:line="240" w:lineRule="auto"/>
            </w:pPr>
          </w:p>
          <w:p w14:paraId="3772F564">
            <w:pPr>
              <w:pStyle w:val="7"/>
              <w:spacing w:line="240" w:lineRule="auto"/>
            </w:pPr>
          </w:p>
          <w:p w14:paraId="2E3AC62F">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0.91</w:t>
            </w:r>
          </w:p>
        </w:tc>
        <w:tc>
          <w:tcPr>
            <w:tcW w:w="820" w:type="dxa"/>
            <w:vAlign w:val="top"/>
          </w:tcPr>
          <w:p w14:paraId="094076F1">
            <w:pPr>
              <w:pStyle w:val="7"/>
              <w:spacing w:line="240" w:lineRule="auto"/>
              <w:rPr>
                <w:rFonts w:ascii="宋体" w:hAnsi="宋体" w:eastAsia="宋体" w:cs="宋体"/>
                <w:sz w:val="18"/>
                <w:szCs w:val="18"/>
              </w:rPr>
            </w:pPr>
          </w:p>
        </w:tc>
        <w:tc>
          <w:tcPr>
            <w:tcW w:w="809" w:type="dxa"/>
            <w:vAlign w:val="top"/>
          </w:tcPr>
          <w:p w14:paraId="31DE6FF8">
            <w:pPr>
              <w:pStyle w:val="7"/>
              <w:spacing w:line="240" w:lineRule="auto"/>
              <w:rPr>
                <w:rFonts w:ascii="宋体" w:hAnsi="宋体" w:eastAsia="宋体" w:cs="宋体"/>
                <w:sz w:val="18"/>
                <w:szCs w:val="18"/>
              </w:rPr>
            </w:pPr>
          </w:p>
        </w:tc>
        <w:tc>
          <w:tcPr>
            <w:tcW w:w="832" w:type="dxa"/>
            <w:vAlign w:val="top"/>
          </w:tcPr>
          <w:p w14:paraId="71D469EF">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0790F839">
            <w:pPr>
              <w:pStyle w:val="7"/>
              <w:spacing w:line="240" w:lineRule="auto"/>
              <w:rPr>
                <w:rFonts w:ascii="宋体" w:hAnsi="宋体" w:eastAsia="宋体" w:cs="宋体"/>
                <w:sz w:val="18"/>
                <w:szCs w:val="18"/>
              </w:rPr>
            </w:pPr>
          </w:p>
        </w:tc>
      </w:tr>
      <w:tr w14:paraId="3BB6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352BFDC3">
            <w:pPr>
              <w:pStyle w:val="7"/>
              <w:spacing w:line="240" w:lineRule="auto"/>
              <w:jc w:val="center"/>
            </w:pPr>
          </w:p>
          <w:p w14:paraId="543FA199">
            <w:pPr>
              <w:spacing w:before="58" w:line="240" w:lineRule="auto"/>
              <w:jc w:val="center"/>
              <w:rPr>
                <w:rFonts w:ascii="宋体" w:hAnsi="宋体" w:eastAsia="宋体" w:cs="宋体"/>
                <w:sz w:val="18"/>
                <w:szCs w:val="18"/>
              </w:rPr>
            </w:pPr>
            <w:r>
              <w:rPr>
                <w:rFonts w:ascii="宋体" w:hAnsi="宋体" w:eastAsia="宋体" w:cs="宋体"/>
                <w:spacing w:val="-3"/>
                <w:sz w:val="18"/>
                <w:szCs w:val="18"/>
              </w:rPr>
              <w:t>41</w:t>
            </w:r>
          </w:p>
        </w:tc>
        <w:tc>
          <w:tcPr>
            <w:tcW w:w="1203" w:type="dxa"/>
            <w:tcBorders>
              <w:bottom w:val="single" w:color="000000" w:sz="14" w:space="0"/>
            </w:tcBorders>
            <w:vAlign w:val="center"/>
          </w:tcPr>
          <w:p w14:paraId="09C4CECB">
            <w:pPr>
              <w:pStyle w:val="7"/>
              <w:spacing w:line="240" w:lineRule="auto"/>
              <w:jc w:val="center"/>
            </w:pPr>
          </w:p>
          <w:p w14:paraId="7E488C40">
            <w:pPr>
              <w:spacing w:before="59" w:line="240" w:lineRule="auto"/>
              <w:ind w:left="26"/>
              <w:jc w:val="center"/>
              <w:rPr>
                <w:rFonts w:ascii="宋体" w:hAnsi="宋体" w:eastAsia="宋体" w:cs="宋体"/>
                <w:sz w:val="18"/>
                <w:szCs w:val="18"/>
              </w:rPr>
            </w:pPr>
            <w:r>
              <w:rPr>
                <w:rFonts w:ascii="宋体" w:hAnsi="宋体" w:eastAsia="宋体" w:cs="宋体"/>
                <w:spacing w:val="-1"/>
                <w:sz w:val="18"/>
                <w:szCs w:val="18"/>
              </w:rPr>
              <w:t>01B011</w:t>
            </w:r>
          </w:p>
        </w:tc>
        <w:tc>
          <w:tcPr>
            <w:tcW w:w="8867" w:type="dxa"/>
            <w:tcBorders>
              <w:bottom w:val="single" w:color="000000" w:sz="14" w:space="0"/>
            </w:tcBorders>
            <w:vAlign w:val="top"/>
          </w:tcPr>
          <w:p w14:paraId="0EF0302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遗址边界清理</w:t>
            </w:r>
          </w:p>
          <w:p w14:paraId="35B7EC1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由专业考古人员对黄老大窑清代晚期灶土体松散边界以及刘家窑缩短后尾部窑墙的痕迹进行清理，恢复遗址信息。</w:t>
            </w:r>
          </w:p>
        </w:tc>
        <w:tc>
          <w:tcPr>
            <w:tcW w:w="797" w:type="dxa"/>
            <w:tcBorders>
              <w:bottom w:val="single" w:color="000000" w:sz="14" w:space="0"/>
            </w:tcBorders>
            <w:vAlign w:val="top"/>
          </w:tcPr>
          <w:p w14:paraId="06E5F834">
            <w:pPr>
              <w:pStyle w:val="7"/>
              <w:spacing w:line="240" w:lineRule="auto"/>
              <w:jc w:val="both"/>
            </w:pPr>
          </w:p>
          <w:p w14:paraId="66B8AF01">
            <w:pPr>
              <w:spacing w:before="58"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tcBorders>
              <w:bottom w:val="single" w:color="000000" w:sz="14" w:space="0"/>
            </w:tcBorders>
            <w:vAlign w:val="top"/>
          </w:tcPr>
          <w:p w14:paraId="431D19E9">
            <w:pPr>
              <w:pStyle w:val="7"/>
              <w:spacing w:line="240" w:lineRule="auto"/>
            </w:pPr>
          </w:p>
          <w:p w14:paraId="120CC26B">
            <w:pPr>
              <w:spacing w:before="58" w:line="240" w:lineRule="auto"/>
              <w:jc w:val="right"/>
              <w:rPr>
                <w:rFonts w:ascii="宋体" w:hAnsi="宋体" w:eastAsia="宋体" w:cs="宋体"/>
                <w:sz w:val="18"/>
                <w:szCs w:val="18"/>
              </w:rPr>
            </w:pPr>
            <w:r>
              <w:rPr>
                <w:rFonts w:ascii="宋体" w:hAnsi="宋体" w:eastAsia="宋体" w:cs="宋体"/>
                <w:spacing w:val="-21"/>
                <w:sz w:val="18"/>
                <w:szCs w:val="18"/>
              </w:rPr>
              <w:t>1</w:t>
            </w:r>
          </w:p>
        </w:tc>
        <w:tc>
          <w:tcPr>
            <w:tcW w:w="820" w:type="dxa"/>
            <w:tcBorders>
              <w:bottom w:val="single" w:color="000000" w:sz="14" w:space="0"/>
            </w:tcBorders>
            <w:vAlign w:val="top"/>
          </w:tcPr>
          <w:p w14:paraId="0F62FA3C">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556E47A2">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4BCBDCF4">
            <w:pPr>
              <w:pStyle w:val="7"/>
              <w:spacing w:line="240" w:lineRule="auto"/>
            </w:pPr>
          </w:p>
        </w:tc>
        <w:tc>
          <w:tcPr>
            <w:tcW w:w="1011" w:type="dxa"/>
            <w:tcBorders>
              <w:bottom w:val="single" w:color="000000" w:sz="14" w:space="0"/>
              <w:right w:val="single" w:color="000000" w:sz="14" w:space="0"/>
            </w:tcBorders>
            <w:vAlign w:val="top"/>
          </w:tcPr>
          <w:p w14:paraId="093A9EF3">
            <w:pPr>
              <w:pStyle w:val="7"/>
              <w:spacing w:line="240" w:lineRule="auto"/>
            </w:pPr>
          </w:p>
        </w:tc>
      </w:tr>
      <w:tr w14:paraId="0FA3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3F33848F">
            <w:pPr>
              <w:spacing w:before="82" w:line="240" w:lineRule="auto"/>
              <w:jc w:val="center"/>
              <w:rPr>
                <w:rFonts w:ascii="宋体" w:hAnsi="宋体" w:eastAsia="宋体" w:cs="宋体"/>
                <w:sz w:val="18"/>
                <w:szCs w:val="18"/>
              </w:rPr>
            </w:pPr>
            <w:r>
              <w:rPr>
                <w:rFonts w:ascii="宋体" w:hAnsi="宋体" w:eastAsia="宋体" w:cs="宋体"/>
                <w:spacing w:val="-3"/>
                <w:sz w:val="18"/>
                <w:szCs w:val="18"/>
              </w:rPr>
              <w:t>42</w:t>
            </w:r>
          </w:p>
        </w:tc>
        <w:tc>
          <w:tcPr>
            <w:tcW w:w="1203" w:type="dxa"/>
            <w:vAlign w:val="center"/>
          </w:tcPr>
          <w:p w14:paraId="27105A14">
            <w:pPr>
              <w:spacing w:before="81" w:line="240" w:lineRule="auto"/>
              <w:ind w:left="26"/>
              <w:jc w:val="center"/>
              <w:rPr>
                <w:rFonts w:ascii="宋体" w:hAnsi="宋体" w:eastAsia="宋体" w:cs="宋体"/>
                <w:sz w:val="18"/>
                <w:szCs w:val="18"/>
              </w:rPr>
            </w:pPr>
            <w:r>
              <w:rPr>
                <w:rFonts w:ascii="宋体" w:hAnsi="宋体" w:eastAsia="宋体" w:cs="宋体"/>
                <w:sz w:val="18"/>
                <w:szCs w:val="18"/>
              </w:rPr>
              <w:t>010103002002</w:t>
            </w:r>
          </w:p>
        </w:tc>
        <w:tc>
          <w:tcPr>
            <w:tcW w:w="8867" w:type="dxa"/>
            <w:vAlign w:val="top"/>
          </w:tcPr>
          <w:p w14:paraId="2D824A4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块石清运</w:t>
            </w:r>
          </w:p>
        </w:tc>
        <w:tc>
          <w:tcPr>
            <w:tcW w:w="797" w:type="dxa"/>
            <w:vAlign w:val="top"/>
          </w:tcPr>
          <w:p w14:paraId="7D229F92">
            <w:pPr>
              <w:spacing w:before="81"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7A0E558A">
            <w:pPr>
              <w:spacing w:before="81" w:line="240" w:lineRule="auto"/>
              <w:ind w:right="7"/>
              <w:jc w:val="right"/>
              <w:rPr>
                <w:rFonts w:ascii="宋体" w:hAnsi="宋体" w:eastAsia="宋体" w:cs="宋体"/>
                <w:sz w:val="18"/>
                <w:szCs w:val="18"/>
              </w:rPr>
            </w:pPr>
            <w:r>
              <w:rPr>
                <w:rFonts w:ascii="宋体" w:hAnsi="宋体" w:eastAsia="宋体" w:cs="宋体"/>
                <w:spacing w:val="-2"/>
                <w:sz w:val="18"/>
                <w:szCs w:val="18"/>
              </w:rPr>
              <w:t>3.75</w:t>
            </w:r>
          </w:p>
        </w:tc>
        <w:tc>
          <w:tcPr>
            <w:tcW w:w="820" w:type="dxa"/>
            <w:vAlign w:val="top"/>
          </w:tcPr>
          <w:p w14:paraId="20B912D1">
            <w:pPr>
              <w:pStyle w:val="7"/>
              <w:spacing w:line="240" w:lineRule="auto"/>
              <w:rPr>
                <w:rFonts w:ascii="宋体" w:hAnsi="宋体" w:eastAsia="宋体" w:cs="宋体"/>
                <w:sz w:val="18"/>
                <w:szCs w:val="18"/>
              </w:rPr>
            </w:pPr>
          </w:p>
        </w:tc>
        <w:tc>
          <w:tcPr>
            <w:tcW w:w="809" w:type="dxa"/>
            <w:vAlign w:val="top"/>
          </w:tcPr>
          <w:p w14:paraId="3E616E00">
            <w:pPr>
              <w:pStyle w:val="7"/>
              <w:spacing w:line="240" w:lineRule="auto"/>
              <w:rPr>
                <w:rFonts w:ascii="宋体" w:hAnsi="宋体" w:eastAsia="宋体" w:cs="宋体"/>
                <w:sz w:val="18"/>
                <w:szCs w:val="18"/>
              </w:rPr>
            </w:pPr>
          </w:p>
        </w:tc>
        <w:tc>
          <w:tcPr>
            <w:tcW w:w="832" w:type="dxa"/>
            <w:vAlign w:val="top"/>
          </w:tcPr>
          <w:p w14:paraId="4387C3BA">
            <w:pPr>
              <w:pStyle w:val="7"/>
              <w:spacing w:line="240" w:lineRule="auto"/>
            </w:pPr>
          </w:p>
        </w:tc>
        <w:tc>
          <w:tcPr>
            <w:tcW w:w="1011" w:type="dxa"/>
            <w:tcBorders>
              <w:right w:val="single" w:color="000000" w:sz="14" w:space="0"/>
            </w:tcBorders>
            <w:vAlign w:val="top"/>
          </w:tcPr>
          <w:p w14:paraId="1933205F">
            <w:pPr>
              <w:pStyle w:val="7"/>
              <w:spacing w:line="240" w:lineRule="auto"/>
            </w:pPr>
          </w:p>
        </w:tc>
      </w:tr>
      <w:tr w14:paraId="6568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 w:hRule="atLeast"/>
        </w:trPr>
        <w:tc>
          <w:tcPr>
            <w:tcW w:w="539" w:type="dxa"/>
            <w:tcBorders>
              <w:left w:val="single" w:color="000000" w:sz="14" w:space="0"/>
            </w:tcBorders>
            <w:vAlign w:val="center"/>
          </w:tcPr>
          <w:p w14:paraId="049BF830">
            <w:pPr>
              <w:pStyle w:val="7"/>
              <w:spacing w:line="240" w:lineRule="auto"/>
              <w:jc w:val="center"/>
            </w:pPr>
          </w:p>
        </w:tc>
        <w:tc>
          <w:tcPr>
            <w:tcW w:w="1203" w:type="dxa"/>
            <w:vAlign w:val="center"/>
          </w:tcPr>
          <w:p w14:paraId="11AB20EB">
            <w:pPr>
              <w:pStyle w:val="7"/>
              <w:spacing w:line="240" w:lineRule="auto"/>
              <w:jc w:val="center"/>
            </w:pPr>
          </w:p>
        </w:tc>
        <w:tc>
          <w:tcPr>
            <w:tcW w:w="8867" w:type="dxa"/>
            <w:vAlign w:val="top"/>
          </w:tcPr>
          <w:p w14:paraId="4275E7B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分部小计(其他)</w:t>
            </w:r>
          </w:p>
        </w:tc>
        <w:tc>
          <w:tcPr>
            <w:tcW w:w="797" w:type="dxa"/>
            <w:vAlign w:val="top"/>
          </w:tcPr>
          <w:p w14:paraId="5F54399E">
            <w:pPr>
              <w:pStyle w:val="7"/>
              <w:spacing w:line="240" w:lineRule="auto"/>
              <w:jc w:val="both"/>
            </w:pPr>
          </w:p>
        </w:tc>
        <w:tc>
          <w:tcPr>
            <w:tcW w:w="652" w:type="dxa"/>
            <w:vAlign w:val="top"/>
          </w:tcPr>
          <w:p w14:paraId="22FF22C5">
            <w:pPr>
              <w:pStyle w:val="7"/>
              <w:spacing w:line="240" w:lineRule="auto"/>
            </w:pPr>
          </w:p>
        </w:tc>
        <w:tc>
          <w:tcPr>
            <w:tcW w:w="820" w:type="dxa"/>
            <w:vAlign w:val="top"/>
          </w:tcPr>
          <w:p w14:paraId="4D140C5E">
            <w:pPr>
              <w:pStyle w:val="7"/>
              <w:spacing w:line="240" w:lineRule="auto"/>
            </w:pPr>
          </w:p>
        </w:tc>
        <w:tc>
          <w:tcPr>
            <w:tcW w:w="809" w:type="dxa"/>
            <w:vAlign w:val="top"/>
          </w:tcPr>
          <w:p w14:paraId="46B37EBC">
            <w:pPr>
              <w:pStyle w:val="7"/>
              <w:spacing w:line="240" w:lineRule="auto"/>
              <w:rPr>
                <w:rFonts w:ascii="宋体" w:hAnsi="宋体" w:eastAsia="宋体" w:cs="宋体"/>
                <w:sz w:val="18"/>
                <w:szCs w:val="18"/>
              </w:rPr>
            </w:pPr>
          </w:p>
        </w:tc>
        <w:tc>
          <w:tcPr>
            <w:tcW w:w="832" w:type="dxa"/>
            <w:vAlign w:val="top"/>
          </w:tcPr>
          <w:p w14:paraId="2637EBD0">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13EECD9">
            <w:pPr>
              <w:pStyle w:val="7"/>
              <w:spacing w:line="240" w:lineRule="auto"/>
            </w:pPr>
          </w:p>
        </w:tc>
      </w:tr>
      <w:tr w14:paraId="4D11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20D04592">
            <w:pPr>
              <w:pStyle w:val="7"/>
              <w:spacing w:line="240" w:lineRule="auto"/>
              <w:jc w:val="center"/>
            </w:pPr>
          </w:p>
        </w:tc>
        <w:tc>
          <w:tcPr>
            <w:tcW w:w="1203" w:type="dxa"/>
            <w:vAlign w:val="center"/>
          </w:tcPr>
          <w:p w14:paraId="392270B0">
            <w:pPr>
              <w:pStyle w:val="7"/>
              <w:spacing w:line="240" w:lineRule="auto"/>
              <w:jc w:val="center"/>
            </w:pPr>
          </w:p>
        </w:tc>
        <w:tc>
          <w:tcPr>
            <w:tcW w:w="8867" w:type="dxa"/>
            <w:vAlign w:val="top"/>
          </w:tcPr>
          <w:p w14:paraId="262710B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局部失稳加固措施</w:t>
            </w:r>
          </w:p>
        </w:tc>
        <w:tc>
          <w:tcPr>
            <w:tcW w:w="797" w:type="dxa"/>
            <w:vAlign w:val="top"/>
          </w:tcPr>
          <w:p w14:paraId="5536B787">
            <w:pPr>
              <w:pStyle w:val="7"/>
              <w:spacing w:line="240" w:lineRule="auto"/>
              <w:jc w:val="both"/>
            </w:pPr>
          </w:p>
        </w:tc>
        <w:tc>
          <w:tcPr>
            <w:tcW w:w="652" w:type="dxa"/>
            <w:vAlign w:val="top"/>
          </w:tcPr>
          <w:p w14:paraId="0C5146F8">
            <w:pPr>
              <w:pStyle w:val="7"/>
              <w:spacing w:line="240" w:lineRule="auto"/>
            </w:pPr>
          </w:p>
        </w:tc>
        <w:tc>
          <w:tcPr>
            <w:tcW w:w="820" w:type="dxa"/>
            <w:vAlign w:val="top"/>
          </w:tcPr>
          <w:p w14:paraId="7F29341A">
            <w:pPr>
              <w:pStyle w:val="7"/>
              <w:spacing w:line="240" w:lineRule="auto"/>
            </w:pPr>
          </w:p>
        </w:tc>
        <w:tc>
          <w:tcPr>
            <w:tcW w:w="809" w:type="dxa"/>
            <w:vAlign w:val="top"/>
          </w:tcPr>
          <w:p w14:paraId="7AC25627">
            <w:pPr>
              <w:pStyle w:val="7"/>
              <w:spacing w:line="240" w:lineRule="auto"/>
            </w:pPr>
          </w:p>
        </w:tc>
        <w:tc>
          <w:tcPr>
            <w:tcW w:w="832" w:type="dxa"/>
            <w:vAlign w:val="top"/>
          </w:tcPr>
          <w:p w14:paraId="456A52C5">
            <w:pPr>
              <w:pStyle w:val="7"/>
              <w:spacing w:line="240" w:lineRule="auto"/>
            </w:pPr>
          </w:p>
        </w:tc>
        <w:tc>
          <w:tcPr>
            <w:tcW w:w="1011" w:type="dxa"/>
            <w:tcBorders>
              <w:right w:val="single" w:color="000000" w:sz="14" w:space="0"/>
            </w:tcBorders>
            <w:vAlign w:val="top"/>
          </w:tcPr>
          <w:p w14:paraId="7B520D77">
            <w:pPr>
              <w:pStyle w:val="7"/>
              <w:spacing w:line="240" w:lineRule="auto"/>
            </w:pPr>
          </w:p>
        </w:tc>
      </w:tr>
      <w:tr w14:paraId="1E56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79817031">
            <w:pPr>
              <w:pStyle w:val="7"/>
              <w:spacing w:line="240" w:lineRule="auto"/>
              <w:jc w:val="center"/>
            </w:pPr>
          </w:p>
        </w:tc>
        <w:tc>
          <w:tcPr>
            <w:tcW w:w="1203" w:type="dxa"/>
            <w:vAlign w:val="center"/>
          </w:tcPr>
          <w:p w14:paraId="2A22D069">
            <w:pPr>
              <w:pStyle w:val="7"/>
              <w:spacing w:line="240" w:lineRule="auto"/>
              <w:jc w:val="center"/>
            </w:pPr>
          </w:p>
        </w:tc>
        <w:tc>
          <w:tcPr>
            <w:tcW w:w="8867" w:type="dxa"/>
            <w:vAlign w:val="top"/>
          </w:tcPr>
          <w:p w14:paraId="56B70C3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灌浆加固</w:t>
            </w:r>
          </w:p>
        </w:tc>
        <w:tc>
          <w:tcPr>
            <w:tcW w:w="797" w:type="dxa"/>
            <w:vAlign w:val="top"/>
          </w:tcPr>
          <w:p w14:paraId="7058BC65">
            <w:pPr>
              <w:pStyle w:val="7"/>
              <w:spacing w:line="240" w:lineRule="auto"/>
              <w:jc w:val="both"/>
            </w:pPr>
          </w:p>
        </w:tc>
        <w:tc>
          <w:tcPr>
            <w:tcW w:w="652" w:type="dxa"/>
            <w:vAlign w:val="top"/>
          </w:tcPr>
          <w:p w14:paraId="55A0EC4B">
            <w:pPr>
              <w:pStyle w:val="7"/>
              <w:spacing w:line="240" w:lineRule="auto"/>
            </w:pPr>
          </w:p>
        </w:tc>
        <w:tc>
          <w:tcPr>
            <w:tcW w:w="820" w:type="dxa"/>
            <w:vAlign w:val="top"/>
          </w:tcPr>
          <w:p w14:paraId="1762BD51">
            <w:pPr>
              <w:pStyle w:val="7"/>
              <w:spacing w:line="240" w:lineRule="auto"/>
            </w:pPr>
          </w:p>
        </w:tc>
        <w:tc>
          <w:tcPr>
            <w:tcW w:w="809" w:type="dxa"/>
            <w:vAlign w:val="top"/>
          </w:tcPr>
          <w:p w14:paraId="28D8D17D">
            <w:pPr>
              <w:pStyle w:val="7"/>
              <w:spacing w:line="240" w:lineRule="auto"/>
            </w:pPr>
          </w:p>
        </w:tc>
        <w:tc>
          <w:tcPr>
            <w:tcW w:w="832" w:type="dxa"/>
            <w:vAlign w:val="top"/>
          </w:tcPr>
          <w:p w14:paraId="5A690B53">
            <w:pPr>
              <w:pStyle w:val="7"/>
              <w:spacing w:line="240" w:lineRule="auto"/>
            </w:pPr>
          </w:p>
        </w:tc>
        <w:tc>
          <w:tcPr>
            <w:tcW w:w="1011" w:type="dxa"/>
            <w:tcBorders>
              <w:right w:val="single" w:color="000000" w:sz="14" w:space="0"/>
            </w:tcBorders>
            <w:vAlign w:val="top"/>
          </w:tcPr>
          <w:p w14:paraId="7EED9F97">
            <w:pPr>
              <w:pStyle w:val="7"/>
              <w:spacing w:line="240" w:lineRule="auto"/>
            </w:pPr>
          </w:p>
        </w:tc>
      </w:tr>
      <w:tr w14:paraId="4943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4D4DA8FB">
            <w:pPr>
              <w:pStyle w:val="7"/>
              <w:spacing w:line="240" w:lineRule="auto"/>
              <w:jc w:val="center"/>
            </w:pPr>
          </w:p>
        </w:tc>
        <w:tc>
          <w:tcPr>
            <w:tcW w:w="1203" w:type="dxa"/>
            <w:vAlign w:val="center"/>
          </w:tcPr>
          <w:p w14:paraId="1450CA8B">
            <w:pPr>
              <w:pStyle w:val="7"/>
              <w:spacing w:line="240" w:lineRule="auto"/>
              <w:jc w:val="center"/>
            </w:pPr>
          </w:p>
        </w:tc>
        <w:tc>
          <w:tcPr>
            <w:tcW w:w="8867" w:type="dxa"/>
            <w:vAlign w:val="top"/>
          </w:tcPr>
          <w:p w14:paraId="2D33A70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南侧内侧</w:t>
            </w:r>
          </w:p>
        </w:tc>
        <w:tc>
          <w:tcPr>
            <w:tcW w:w="797" w:type="dxa"/>
            <w:vAlign w:val="top"/>
          </w:tcPr>
          <w:p w14:paraId="15CA6AAA">
            <w:pPr>
              <w:pStyle w:val="7"/>
              <w:spacing w:line="240" w:lineRule="auto"/>
              <w:jc w:val="both"/>
            </w:pPr>
          </w:p>
        </w:tc>
        <w:tc>
          <w:tcPr>
            <w:tcW w:w="652" w:type="dxa"/>
            <w:vAlign w:val="top"/>
          </w:tcPr>
          <w:p w14:paraId="681F9C2D">
            <w:pPr>
              <w:pStyle w:val="7"/>
              <w:spacing w:line="240" w:lineRule="auto"/>
            </w:pPr>
          </w:p>
        </w:tc>
        <w:tc>
          <w:tcPr>
            <w:tcW w:w="820" w:type="dxa"/>
            <w:vAlign w:val="top"/>
          </w:tcPr>
          <w:p w14:paraId="6B91C3BE">
            <w:pPr>
              <w:pStyle w:val="7"/>
              <w:spacing w:line="240" w:lineRule="auto"/>
            </w:pPr>
          </w:p>
        </w:tc>
        <w:tc>
          <w:tcPr>
            <w:tcW w:w="809" w:type="dxa"/>
            <w:vAlign w:val="top"/>
          </w:tcPr>
          <w:p w14:paraId="2F882C19">
            <w:pPr>
              <w:pStyle w:val="7"/>
              <w:spacing w:line="240" w:lineRule="auto"/>
            </w:pPr>
          </w:p>
        </w:tc>
        <w:tc>
          <w:tcPr>
            <w:tcW w:w="832" w:type="dxa"/>
            <w:vAlign w:val="top"/>
          </w:tcPr>
          <w:p w14:paraId="28D2674B">
            <w:pPr>
              <w:pStyle w:val="7"/>
              <w:spacing w:line="240" w:lineRule="auto"/>
            </w:pPr>
          </w:p>
        </w:tc>
        <w:tc>
          <w:tcPr>
            <w:tcW w:w="1011" w:type="dxa"/>
            <w:tcBorders>
              <w:right w:val="single" w:color="000000" w:sz="14" w:space="0"/>
            </w:tcBorders>
            <w:vAlign w:val="top"/>
          </w:tcPr>
          <w:p w14:paraId="61F63F8A">
            <w:pPr>
              <w:pStyle w:val="7"/>
              <w:spacing w:line="240" w:lineRule="auto"/>
            </w:pPr>
          </w:p>
        </w:tc>
      </w:tr>
      <w:tr w14:paraId="2D04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539" w:type="dxa"/>
            <w:tcBorders>
              <w:left w:val="single" w:color="000000" w:sz="14" w:space="0"/>
              <w:bottom w:val="single" w:color="000000" w:sz="14" w:space="0"/>
            </w:tcBorders>
            <w:vAlign w:val="center"/>
          </w:tcPr>
          <w:p w14:paraId="6CF4165A">
            <w:pPr>
              <w:pStyle w:val="7"/>
              <w:spacing w:line="240" w:lineRule="auto"/>
              <w:jc w:val="center"/>
            </w:pPr>
          </w:p>
          <w:p w14:paraId="6EF81F2B">
            <w:pPr>
              <w:pStyle w:val="7"/>
              <w:spacing w:line="240" w:lineRule="auto"/>
              <w:jc w:val="center"/>
            </w:pPr>
          </w:p>
          <w:p w14:paraId="3CDCA077">
            <w:pPr>
              <w:pStyle w:val="7"/>
              <w:spacing w:line="240" w:lineRule="auto"/>
              <w:jc w:val="center"/>
            </w:pPr>
          </w:p>
          <w:p w14:paraId="5FFD680D">
            <w:pPr>
              <w:pStyle w:val="7"/>
              <w:spacing w:line="240" w:lineRule="auto"/>
              <w:jc w:val="center"/>
            </w:pPr>
          </w:p>
          <w:p w14:paraId="4BF387CE">
            <w:pPr>
              <w:pStyle w:val="7"/>
              <w:spacing w:line="240" w:lineRule="auto"/>
              <w:jc w:val="center"/>
            </w:pPr>
          </w:p>
          <w:p w14:paraId="32291589">
            <w:pPr>
              <w:spacing w:before="59" w:line="240" w:lineRule="auto"/>
              <w:jc w:val="center"/>
              <w:rPr>
                <w:rFonts w:ascii="宋体" w:hAnsi="宋体" w:eastAsia="宋体" w:cs="宋体"/>
                <w:sz w:val="18"/>
                <w:szCs w:val="18"/>
              </w:rPr>
            </w:pPr>
            <w:r>
              <w:rPr>
                <w:rFonts w:ascii="宋体" w:hAnsi="宋体" w:eastAsia="宋体" w:cs="宋体"/>
                <w:spacing w:val="-3"/>
                <w:sz w:val="18"/>
                <w:szCs w:val="18"/>
              </w:rPr>
              <w:t>43</w:t>
            </w:r>
          </w:p>
        </w:tc>
        <w:tc>
          <w:tcPr>
            <w:tcW w:w="1203" w:type="dxa"/>
            <w:tcBorders>
              <w:bottom w:val="single" w:color="000000" w:sz="14" w:space="0"/>
            </w:tcBorders>
            <w:vAlign w:val="center"/>
          </w:tcPr>
          <w:p w14:paraId="5068C895">
            <w:pPr>
              <w:pStyle w:val="7"/>
              <w:spacing w:line="240" w:lineRule="auto"/>
              <w:jc w:val="center"/>
            </w:pPr>
          </w:p>
          <w:p w14:paraId="49205865">
            <w:pPr>
              <w:pStyle w:val="7"/>
              <w:spacing w:line="240" w:lineRule="auto"/>
              <w:jc w:val="center"/>
            </w:pPr>
          </w:p>
          <w:p w14:paraId="5FCE6919">
            <w:pPr>
              <w:pStyle w:val="7"/>
              <w:spacing w:line="240" w:lineRule="auto"/>
              <w:jc w:val="center"/>
            </w:pPr>
          </w:p>
          <w:p w14:paraId="4F647DE8">
            <w:pPr>
              <w:pStyle w:val="7"/>
              <w:spacing w:line="240" w:lineRule="auto"/>
              <w:jc w:val="center"/>
            </w:pPr>
          </w:p>
          <w:p w14:paraId="3A7B39BB">
            <w:pPr>
              <w:pStyle w:val="7"/>
              <w:spacing w:line="240" w:lineRule="auto"/>
              <w:jc w:val="center"/>
            </w:pPr>
          </w:p>
          <w:p w14:paraId="23D0FCB8">
            <w:pPr>
              <w:spacing w:before="59" w:line="240" w:lineRule="auto"/>
              <w:jc w:val="center"/>
              <w:rPr>
                <w:rFonts w:ascii="宋体" w:hAnsi="宋体" w:eastAsia="宋体" w:cs="宋体"/>
                <w:sz w:val="18"/>
                <w:szCs w:val="18"/>
              </w:rPr>
            </w:pPr>
            <w:r>
              <w:rPr>
                <w:rFonts w:ascii="宋体" w:hAnsi="宋体" w:eastAsia="宋体" w:cs="宋体"/>
                <w:sz w:val="18"/>
                <w:szCs w:val="18"/>
              </w:rPr>
              <w:t>010903004001</w:t>
            </w:r>
          </w:p>
        </w:tc>
        <w:tc>
          <w:tcPr>
            <w:tcW w:w="8867" w:type="dxa"/>
            <w:tcBorders>
              <w:bottom w:val="single" w:color="000000" w:sz="14" w:space="0"/>
            </w:tcBorders>
            <w:vAlign w:val="top"/>
          </w:tcPr>
          <w:p w14:paraId="2C4AECB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浅层灌浆填缝</w:t>
            </w:r>
          </w:p>
          <w:p w14:paraId="314CB28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1、清理：使用洗耳球配合竹签清理裂隙区域；</w:t>
            </w:r>
          </w:p>
          <w:p w14:paraId="67DAE4F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2、配制粘接、灌浆材料（黄泥石灰砂浆），黄泥石灰（1:9）；</w:t>
            </w:r>
          </w:p>
          <w:p w14:paraId="743F3D5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3、封口：利用石灰：120目以下的干燥砖粉=1:1.5的粘接材料对裂隙进行封堵，并预留注浆孔；</w:t>
            </w:r>
          </w:p>
          <w:p w14:paraId="3E16DBE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4、注浆：待封堵材料固化后，采用灌浆材料自裂隙从下往上进行注浆；</w:t>
            </w:r>
          </w:p>
          <w:p w14:paraId="7931CCE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5、养护：在自然通风条件下养护24h；</w:t>
            </w:r>
          </w:p>
          <w:p w14:paraId="6CA35B8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6、封孔：采用石灰：120目以下的干燥砖粉=1:1.5的粘接材料进行注浆孔封堵；</w:t>
            </w:r>
          </w:p>
          <w:p w14:paraId="46F49B6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7、表面修整：对注浆孔部位进行修整并清除污染；</w:t>
            </w:r>
          </w:p>
          <w:p w14:paraId="712B303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8、养护：在自然通风条件下养护7天。</w:t>
            </w:r>
          </w:p>
        </w:tc>
        <w:tc>
          <w:tcPr>
            <w:tcW w:w="797" w:type="dxa"/>
            <w:tcBorders>
              <w:bottom w:val="single" w:color="000000" w:sz="14" w:space="0"/>
            </w:tcBorders>
            <w:vAlign w:val="top"/>
          </w:tcPr>
          <w:p w14:paraId="3ADF365D">
            <w:pPr>
              <w:pStyle w:val="7"/>
              <w:spacing w:line="240" w:lineRule="auto"/>
              <w:jc w:val="both"/>
            </w:pPr>
          </w:p>
          <w:p w14:paraId="778BB281">
            <w:pPr>
              <w:pStyle w:val="7"/>
              <w:spacing w:line="240" w:lineRule="auto"/>
              <w:jc w:val="both"/>
            </w:pPr>
          </w:p>
          <w:p w14:paraId="76C769B3">
            <w:pPr>
              <w:pStyle w:val="7"/>
              <w:spacing w:line="240" w:lineRule="auto"/>
              <w:jc w:val="both"/>
            </w:pPr>
          </w:p>
          <w:p w14:paraId="62CD7D49">
            <w:pPr>
              <w:pStyle w:val="7"/>
              <w:spacing w:line="240" w:lineRule="auto"/>
              <w:jc w:val="both"/>
            </w:pPr>
          </w:p>
          <w:p w14:paraId="6DC71FB9">
            <w:pPr>
              <w:pStyle w:val="7"/>
              <w:spacing w:line="240" w:lineRule="auto"/>
              <w:jc w:val="both"/>
            </w:pPr>
          </w:p>
          <w:p w14:paraId="08D568B8">
            <w:pPr>
              <w:pStyle w:val="7"/>
              <w:spacing w:line="240" w:lineRule="auto"/>
              <w:jc w:val="both"/>
            </w:pPr>
          </w:p>
          <w:p w14:paraId="24B4860B">
            <w:pPr>
              <w:pStyle w:val="7"/>
              <w:spacing w:line="240" w:lineRule="auto"/>
              <w:jc w:val="both"/>
            </w:pPr>
          </w:p>
          <w:p w14:paraId="2A7762FF">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3802779B">
            <w:pPr>
              <w:pStyle w:val="7"/>
              <w:spacing w:line="240" w:lineRule="auto"/>
            </w:pPr>
          </w:p>
          <w:p w14:paraId="4B40C914">
            <w:pPr>
              <w:pStyle w:val="7"/>
              <w:spacing w:line="240" w:lineRule="auto"/>
            </w:pPr>
          </w:p>
          <w:p w14:paraId="6B654B43">
            <w:pPr>
              <w:pStyle w:val="7"/>
              <w:spacing w:line="240" w:lineRule="auto"/>
            </w:pPr>
          </w:p>
          <w:p w14:paraId="6D4F1713">
            <w:pPr>
              <w:pStyle w:val="7"/>
              <w:spacing w:line="240" w:lineRule="auto"/>
            </w:pPr>
          </w:p>
          <w:p w14:paraId="341A6E43">
            <w:pPr>
              <w:pStyle w:val="7"/>
              <w:spacing w:line="240" w:lineRule="auto"/>
            </w:pPr>
          </w:p>
          <w:p w14:paraId="696D039E">
            <w:pPr>
              <w:pStyle w:val="7"/>
              <w:spacing w:line="240" w:lineRule="auto"/>
            </w:pPr>
          </w:p>
          <w:p w14:paraId="1A07851E">
            <w:pPr>
              <w:pStyle w:val="7"/>
              <w:spacing w:line="240" w:lineRule="auto"/>
            </w:pPr>
          </w:p>
          <w:p w14:paraId="4BEC77BB">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5.41</w:t>
            </w:r>
          </w:p>
        </w:tc>
        <w:tc>
          <w:tcPr>
            <w:tcW w:w="820" w:type="dxa"/>
            <w:tcBorders>
              <w:bottom w:val="single" w:color="000000" w:sz="14" w:space="0"/>
            </w:tcBorders>
            <w:vAlign w:val="top"/>
          </w:tcPr>
          <w:p w14:paraId="4FC69A1E">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788D9B9B">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79BFBDF1">
            <w:pPr>
              <w:pStyle w:val="7"/>
              <w:spacing w:line="240" w:lineRule="auto"/>
            </w:pPr>
          </w:p>
        </w:tc>
        <w:tc>
          <w:tcPr>
            <w:tcW w:w="1011" w:type="dxa"/>
            <w:tcBorders>
              <w:bottom w:val="single" w:color="000000" w:sz="14" w:space="0"/>
              <w:right w:val="single" w:color="000000" w:sz="14" w:space="0"/>
            </w:tcBorders>
            <w:vAlign w:val="top"/>
          </w:tcPr>
          <w:p w14:paraId="6F36080D">
            <w:pPr>
              <w:pStyle w:val="7"/>
              <w:spacing w:line="240" w:lineRule="auto"/>
            </w:pPr>
          </w:p>
        </w:tc>
      </w:tr>
      <w:tr w14:paraId="097B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4" w:hRule="atLeast"/>
        </w:trPr>
        <w:tc>
          <w:tcPr>
            <w:tcW w:w="539" w:type="dxa"/>
            <w:tcBorders>
              <w:left w:val="single" w:color="000000" w:sz="14" w:space="0"/>
            </w:tcBorders>
            <w:vAlign w:val="center"/>
          </w:tcPr>
          <w:p w14:paraId="34125276">
            <w:pPr>
              <w:pStyle w:val="7"/>
              <w:spacing w:line="240" w:lineRule="auto"/>
              <w:jc w:val="center"/>
            </w:pPr>
          </w:p>
          <w:p w14:paraId="2EE62A5A">
            <w:pPr>
              <w:pStyle w:val="7"/>
              <w:spacing w:line="240" w:lineRule="auto"/>
              <w:jc w:val="center"/>
            </w:pPr>
          </w:p>
          <w:p w14:paraId="274116AE">
            <w:pPr>
              <w:pStyle w:val="7"/>
              <w:spacing w:line="240" w:lineRule="auto"/>
              <w:jc w:val="center"/>
            </w:pPr>
          </w:p>
          <w:p w14:paraId="4BE3FC65">
            <w:pPr>
              <w:pStyle w:val="7"/>
              <w:spacing w:line="240" w:lineRule="auto"/>
              <w:jc w:val="center"/>
            </w:pPr>
          </w:p>
          <w:p w14:paraId="5047EE2F">
            <w:pPr>
              <w:pStyle w:val="7"/>
              <w:spacing w:line="240" w:lineRule="auto"/>
              <w:jc w:val="center"/>
            </w:pPr>
          </w:p>
          <w:p w14:paraId="6122A0E2">
            <w:pPr>
              <w:pStyle w:val="7"/>
              <w:spacing w:line="240" w:lineRule="auto"/>
              <w:jc w:val="center"/>
            </w:pPr>
          </w:p>
          <w:p w14:paraId="124F089F">
            <w:pPr>
              <w:spacing w:before="59" w:line="240" w:lineRule="auto"/>
              <w:jc w:val="center"/>
              <w:rPr>
                <w:rFonts w:ascii="宋体" w:hAnsi="宋体" w:eastAsia="宋体" w:cs="宋体"/>
                <w:sz w:val="18"/>
                <w:szCs w:val="18"/>
              </w:rPr>
            </w:pPr>
            <w:r>
              <w:rPr>
                <w:rFonts w:ascii="宋体" w:hAnsi="宋体" w:eastAsia="宋体" w:cs="宋体"/>
                <w:spacing w:val="-3"/>
                <w:sz w:val="18"/>
                <w:szCs w:val="18"/>
              </w:rPr>
              <w:t>44</w:t>
            </w:r>
          </w:p>
        </w:tc>
        <w:tc>
          <w:tcPr>
            <w:tcW w:w="1203" w:type="dxa"/>
            <w:vAlign w:val="center"/>
          </w:tcPr>
          <w:p w14:paraId="6CEDE921">
            <w:pPr>
              <w:pStyle w:val="7"/>
              <w:spacing w:line="240" w:lineRule="auto"/>
              <w:jc w:val="center"/>
            </w:pPr>
          </w:p>
          <w:p w14:paraId="4C6B77D0">
            <w:pPr>
              <w:pStyle w:val="7"/>
              <w:spacing w:line="240" w:lineRule="auto"/>
              <w:jc w:val="center"/>
            </w:pPr>
          </w:p>
          <w:p w14:paraId="65415B28">
            <w:pPr>
              <w:pStyle w:val="7"/>
              <w:spacing w:line="240" w:lineRule="auto"/>
              <w:jc w:val="center"/>
            </w:pPr>
          </w:p>
          <w:p w14:paraId="70878650">
            <w:pPr>
              <w:pStyle w:val="7"/>
              <w:spacing w:line="240" w:lineRule="auto"/>
              <w:jc w:val="center"/>
            </w:pPr>
          </w:p>
          <w:p w14:paraId="7EAAB599">
            <w:pPr>
              <w:pStyle w:val="7"/>
              <w:spacing w:line="240" w:lineRule="auto"/>
              <w:jc w:val="center"/>
            </w:pPr>
          </w:p>
          <w:p w14:paraId="5440D5E2">
            <w:pPr>
              <w:pStyle w:val="7"/>
              <w:spacing w:line="240" w:lineRule="auto"/>
              <w:jc w:val="center"/>
            </w:pPr>
          </w:p>
          <w:p w14:paraId="4716DB34">
            <w:pPr>
              <w:spacing w:before="58" w:line="240" w:lineRule="auto"/>
              <w:ind w:left="26"/>
              <w:jc w:val="center"/>
              <w:rPr>
                <w:rFonts w:ascii="宋体" w:hAnsi="宋体" w:eastAsia="宋体" w:cs="宋体"/>
                <w:sz w:val="18"/>
                <w:szCs w:val="18"/>
              </w:rPr>
            </w:pPr>
            <w:r>
              <w:rPr>
                <w:rFonts w:ascii="宋体" w:hAnsi="宋体" w:eastAsia="宋体" w:cs="宋体"/>
                <w:sz w:val="18"/>
                <w:szCs w:val="18"/>
              </w:rPr>
              <w:t>010903004002</w:t>
            </w:r>
          </w:p>
        </w:tc>
        <w:tc>
          <w:tcPr>
            <w:tcW w:w="8867" w:type="dxa"/>
            <w:vAlign w:val="top"/>
          </w:tcPr>
          <w:p w14:paraId="5EA9204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机械灌注</w:t>
            </w:r>
          </w:p>
          <w:p w14:paraId="62223DC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1、临时支护：使用木模板对加固区域墙体进行临时支撑，防止灌浆产生的压力加剧墙体的鼓凸；</w:t>
            </w:r>
          </w:p>
          <w:p w14:paraId="401CD7F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2、沿着裂隙开凿灌注孔：灌注孔直径10mm，深度1.5m，间隔500mm梅花状布设；</w:t>
            </w:r>
          </w:p>
          <w:p w14:paraId="2652EE7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3、配制加固材料：主要成分为硅酸乙酯及其低聚物，浓度为60%～100%，用量为1～3L/㎡</w:t>
            </w:r>
          </w:p>
          <w:p w14:paraId="2DAC1AF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4、灌注材料：灌注顺序为由下而上，采用机械灌浆的方式，灌浆压力0.1~0.3MPa。灌注时应观察是否渗漏，及时清洁漏出的加固材料，避免污染砖面；</w:t>
            </w:r>
          </w:p>
          <w:p w14:paraId="69C1815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5、养护：在自然通风条件下防水养护7天。</w:t>
            </w:r>
          </w:p>
        </w:tc>
        <w:tc>
          <w:tcPr>
            <w:tcW w:w="797" w:type="dxa"/>
            <w:vAlign w:val="top"/>
          </w:tcPr>
          <w:p w14:paraId="333A76E6">
            <w:pPr>
              <w:pStyle w:val="7"/>
              <w:spacing w:line="240" w:lineRule="auto"/>
              <w:jc w:val="both"/>
            </w:pPr>
          </w:p>
          <w:p w14:paraId="4FDB9455">
            <w:pPr>
              <w:pStyle w:val="7"/>
              <w:spacing w:line="240" w:lineRule="auto"/>
              <w:jc w:val="both"/>
            </w:pPr>
          </w:p>
          <w:p w14:paraId="7FE5814C">
            <w:pPr>
              <w:pStyle w:val="7"/>
              <w:spacing w:line="240" w:lineRule="auto"/>
              <w:jc w:val="both"/>
            </w:pPr>
          </w:p>
          <w:p w14:paraId="7B6BF14B">
            <w:pPr>
              <w:pStyle w:val="7"/>
              <w:spacing w:line="240" w:lineRule="auto"/>
              <w:jc w:val="both"/>
            </w:pPr>
          </w:p>
          <w:p w14:paraId="753D06FF">
            <w:pPr>
              <w:pStyle w:val="7"/>
              <w:spacing w:line="240" w:lineRule="auto"/>
              <w:jc w:val="both"/>
            </w:pPr>
          </w:p>
          <w:p w14:paraId="6CFA60FB">
            <w:pPr>
              <w:pStyle w:val="7"/>
              <w:spacing w:line="240" w:lineRule="auto"/>
              <w:jc w:val="both"/>
            </w:pPr>
          </w:p>
          <w:p w14:paraId="565E7522">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4109529D">
            <w:pPr>
              <w:pStyle w:val="7"/>
              <w:spacing w:line="240" w:lineRule="auto"/>
            </w:pPr>
          </w:p>
          <w:p w14:paraId="4C0BF6DD">
            <w:pPr>
              <w:pStyle w:val="7"/>
              <w:spacing w:line="240" w:lineRule="auto"/>
            </w:pPr>
          </w:p>
          <w:p w14:paraId="63B151CC">
            <w:pPr>
              <w:pStyle w:val="7"/>
              <w:spacing w:line="240" w:lineRule="auto"/>
            </w:pPr>
          </w:p>
          <w:p w14:paraId="0177DEE3">
            <w:pPr>
              <w:pStyle w:val="7"/>
              <w:spacing w:line="240" w:lineRule="auto"/>
            </w:pPr>
          </w:p>
          <w:p w14:paraId="2C3349F7">
            <w:pPr>
              <w:pStyle w:val="7"/>
              <w:spacing w:line="240" w:lineRule="auto"/>
            </w:pPr>
          </w:p>
          <w:p w14:paraId="7111AA0C">
            <w:pPr>
              <w:pStyle w:val="7"/>
              <w:spacing w:line="240" w:lineRule="auto"/>
            </w:pPr>
          </w:p>
          <w:p w14:paraId="10C924D4">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8.57</w:t>
            </w:r>
          </w:p>
        </w:tc>
        <w:tc>
          <w:tcPr>
            <w:tcW w:w="820" w:type="dxa"/>
            <w:vAlign w:val="top"/>
          </w:tcPr>
          <w:p w14:paraId="0A3EFCCA">
            <w:pPr>
              <w:pStyle w:val="7"/>
              <w:spacing w:line="240" w:lineRule="auto"/>
              <w:rPr>
                <w:rFonts w:ascii="宋体" w:hAnsi="宋体" w:eastAsia="宋体" w:cs="宋体"/>
                <w:sz w:val="18"/>
                <w:szCs w:val="18"/>
              </w:rPr>
            </w:pPr>
          </w:p>
        </w:tc>
        <w:tc>
          <w:tcPr>
            <w:tcW w:w="809" w:type="dxa"/>
            <w:vAlign w:val="top"/>
          </w:tcPr>
          <w:p w14:paraId="5D774583">
            <w:pPr>
              <w:pStyle w:val="7"/>
              <w:spacing w:line="240" w:lineRule="auto"/>
              <w:rPr>
                <w:rFonts w:ascii="宋体" w:hAnsi="宋体" w:eastAsia="宋体" w:cs="宋体"/>
                <w:sz w:val="18"/>
                <w:szCs w:val="18"/>
              </w:rPr>
            </w:pPr>
          </w:p>
        </w:tc>
        <w:tc>
          <w:tcPr>
            <w:tcW w:w="832" w:type="dxa"/>
            <w:vAlign w:val="top"/>
          </w:tcPr>
          <w:p w14:paraId="4453E5D1">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4D124CE">
            <w:pPr>
              <w:pStyle w:val="7"/>
              <w:spacing w:line="240" w:lineRule="auto"/>
              <w:rPr>
                <w:rFonts w:ascii="宋体" w:hAnsi="宋体" w:eastAsia="宋体" w:cs="宋体"/>
                <w:sz w:val="18"/>
                <w:szCs w:val="18"/>
              </w:rPr>
            </w:pPr>
          </w:p>
        </w:tc>
      </w:tr>
      <w:tr w14:paraId="6829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06B570C3">
            <w:pPr>
              <w:pStyle w:val="7"/>
              <w:spacing w:line="240" w:lineRule="auto"/>
              <w:jc w:val="center"/>
            </w:pPr>
          </w:p>
        </w:tc>
        <w:tc>
          <w:tcPr>
            <w:tcW w:w="1203" w:type="dxa"/>
            <w:vAlign w:val="center"/>
          </w:tcPr>
          <w:p w14:paraId="70137EA5">
            <w:pPr>
              <w:pStyle w:val="7"/>
              <w:spacing w:line="240" w:lineRule="auto"/>
              <w:jc w:val="center"/>
            </w:pPr>
          </w:p>
        </w:tc>
        <w:tc>
          <w:tcPr>
            <w:tcW w:w="8867" w:type="dxa"/>
            <w:vAlign w:val="top"/>
          </w:tcPr>
          <w:p w14:paraId="316681E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分部小计(南侧内侧)</w:t>
            </w:r>
          </w:p>
        </w:tc>
        <w:tc>
          <w:tcPr>
            <w:tcW w:w="797" w:type="dxa"/>
            <w:vAlign w:val="top"/>
          </w:tcPr>
          <w:p w14:paraId="291B1233">
            <w:pPr>
              <w:pStyle w:val="7"/>
              <w:spacing w:line="240" w:lineRule="auto"/>
              <w:jc w:val="both"/>
            </w:pPr>
          </w:p>
        </w:tc>
        <w:tc>
          <w:tcPr>
            <w:tcW w:w="652" w:type="dxa"/>
            <w:vAlign w:val="top"/>
          </w:tcPr>
          <w:p w14:paraId="7ACBC7DF">
            <w:pPr>
              <w:pStyle w:val="7"/>
              <w:spacing w:line="240" w:lineRule="auto"/>
            </w:pPr>
          </w:p>
        </w:tc>
        <w:tc>
          <w:tcPr>
            <w:tcW w:w="820" w:type="dxa"/>
            <w:vAlign w:val="top"/>
          </w:tcPr>
          <w:p w14:paraId="18CF912E">
            <w:pPr>
              <w:pStyle w:val="7"/>
              <w:spacing w:line="240" w:lineRule="auto"/>
            </w:pPr>
          </w:p>
        </w:tc>
        <w:tc>
          <w:tcPr>
            <w:tcW w:w="809" w:type="dxa"/>
            <w:vAlign w:val="top"/>
          </w:tcPr>
          <w:p w14:paraId="3780A2C0">
            <w:pPr>
              <w:pStyle w:val="7"/>
              <w:spacing w:line="240" w:lineRule="auto"/>
              <w:rPr>
                <w:rFonts w:ascii="宋体" w:hAnsi="宋体" w:eastAsia="宋体" w:cs="宋体"/>
                <w:sz w:val="18"/>
                <w:szCs w:val="18"/>
              </w:rPr>
            </w:pPr>
          </w:p>
        </w:tc>
        <w:tc>
          <w:tcPr>
            <w:tcW w:w="832" w:type="dxa"/>
            <w:vAlign w:val="top"/>
          </w:tcPr>
          <w:p w14:paraId="3123BCBD">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A9B3199">
            <w:pPr>
              <w:pStyle w:val="7"/>
              <w:spacing w:line="240" w:lineRule="auto"/>
            </w:pPr>
          </w:p>
        </w:tc>
      </w:tr>
      <w:tr w14:paraId="46D8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1CCD049D">
            <w:pPr>
              <w:pStyle w:val="7"/>
              <w:spacing w:line="240" w:lineRule="auto"/>
              <w:jc w:val="center"/>
            </w:pPr>
          </w:p>
        </w:tc>
        <w:tc>
          <w:tcPr>
            <w:tcW w:w="1203" w:type="dxa"/>
            <w:vAlign w:val="center"/>
          </w:tcPr>
          <w:p w14:paraId="51EB6020">
            <w:pPr>
              <w:pStyle w:val="7"/>
              <w:spacing w:line="240" w:lineRule="auto"/>
              <w:jc w:val="center"/>
            </w:pPr>
          </w:p>
        </w:tc>
        <w:tc>
          <w:tcPr>
            <w:tcW w:w="8867" w:type="dxa"/>
            <w:vAlign w:val="top"/>
          </w:tcPr>
          <w:p w14:paraId="2A343B7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北侧内侧</w:t>
            </w:r>
          </w:p>
        </w:tc>
        <w:tc>
          <w:tcPr>
            <w:tcW w:w="797" w:type="dxa"/>
            <w:vAlign w:val="top"/>
          </w:tcPr>
          <w:p w14:paraId="10EB59D3">
            <w:pPr>
              <w:pStyle w:val="7"/>
              <w:spacing w:line="240" w:lineRule="auto"/>
              <w:jc w:val="both"/>
            </w:pPr>
          </w:p>
        </w:tc>
        <w:tc>
          <w:tcPr>
            <w:tcW w:w="652" w:type="dxa"/>
            <w:vAlign w:val="top"/>
          </w:tcPr>
          <w:p w14:paraId="06ECBDB2">
            <w:pPr>
              <w:pStyle w:val="7"/>
              <w:spacing w:line="240" w:lineRule="auto"/>
            </w:pPr>
          </w:p>
        </w:tc>
        <w:tc>
          <w:tcPr>
            <w:tcW w:w="820" w:type="dxa"/>
            <w:vAlign w:val="top"/>
          </w:tcPr>
          <w:p w14:paraId="62C7A589">
            <w:pPr>
              <w:pStyle w:val="7"/>
              <w:spacing w:line="240" w:lineRule="auto"/>
            </w:pPr>
          </w:p>
        </w:tc>
        <w:tc>
          <w:tcPr>
            <w:tcW w:w="809" w:type="dxa"/>
            <w:vAlign w:val="top"/>
          </w:tcPr>
          <w:p w14:paraId="46DE72E4">
            <w:pPr>
              <w:pStyle w:val="7"/>
              <w:spacing w:line="240" w:lineRule="auto"/>
            </w:pPr>
          </w:p>
        </w:tc>
        <w:tc>
          <w:tcPr>
            <w:tcW w:w="832" w:type="dxa"/>
            <w:vAlign w:val="top"/>
          </w:tcPr>
          <w:p w14:paraId="52296A53">
            <w:pPr>
              <w:pStyle w:val="7"/>
              <w:spacing w:line="240" w:lineRule="auto"/>
            </w:pPr>
          </w:p>
        </w:tc>
        <w:tc>
          <w:tcPr>
            <w:tcW w:w="1011" w:type="dxa"/>
            <w:tcBorders>
              <w:right w:val="single" w:color="000000" w:sz="14" w:space="0"/>
            </w:tcBorders>
            <w:vAlign w:val="top"/>
          </w:tcPr>
          <w:p w14:paraId="62934868">
            <w:pPr>
              <w:pStyle w:val="7"/>
              <w:spacing w:line="240" w:lineRule="auto"/>
            </w:pPr>
          </w:p>
        </w:tc>
      </w:tr>
      <w:tr w14:paraId="5846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bottom w:val="single" w:color="000000" w:sz="14" w:space="0"/>
            </w:tcBorders>
            <w:vAlign w:val="center"/>
          </w:tcPr>
          <w:p w14:paraId="1A407427">
            <w:pPr>
              <w:pStyle w:val="7"/>
              <w:spacing w:line="240" w:lineRule="auto"/>
              <w:jc w:val="center"/>
            </w:pPr>
          </w:p>
          <w:p w14:paraId="122D1579">
            <w:pPr>
              <w:pStyle w:val="7"/>
              <w:spacing w:line="240" w:lineRule="auto"/>
              <w:jc w:val="center"/>
            </w:pPr>
          </w:p>
          <w:p w14:paraId="3F18613B">
            <w:pPr>
              <w:pStyle w:val="7"/>
              <w:spacing w:line="240" w:lineRule="auto"/>
              <w:jc w:val="center"/>
            </w:pPr>
          </w:p>
          <w:p w14:paraId="13FE7A4F">
            <w:pPr>
              <w:pStyle w:val="7"/>
              <w:spacing w:line="240" w:lineRule="auto"/>
              <w:jc w:val="center"/>
            </w:pPr>
          </w:p>
          <w:p w14:paraId="425287D3">
            <w:pPr>
              <w:pStyle w:val="7"/>
              <w:spacing w:line="240" w:lineRule="auto"/>
              <w:jc w:val="center"/>
            </w:pPr>
          </w:p>
          <w:p w14:paraId="0A5EC761">
            <w:pPr>
              <w:pStyle w:val="7"/>
              <w:spacing w:line="240" w:lineRule="auto"/>
              <w:jc w:val="center"/>
            </w:pPr>
          </w:p>
          <w:p w14:paraId="132E5FA5">
            <w:pPr>
              <w:pStyle w:val="7"/>
              <w:spacing w:line="240" w:lineRule="auto"/>
              <w:jc w:val="center"/>
            </w:pPr>
          </w:p>
          <w:p w14:paraId="7DCF5EB5">
            <w:pPr>
              <w:spacing w:before="59" w:line="240" w:lineRule="auto"/>
              <w:jc w:val="center"/>
              <w:rPr>
                <w:rFonts w:ascii="宋体" w:hAnsi="宋体" w:eastAsia="宋体" w:cs="宋体"/>
                <w:sz w:val="18"/>
                <w:szCs w:val="18"/>
              </w:rPr>
            </w:pPr>
            <w:r>
              <w:rPr>
                <w:rFonts w:ascii="宋体" w:hAnsi="宋体" w:eastAsia="宋体" w:cs="宋体"/>
                <w:spacing w:val="-3"/>
                <w:sz w:val="18"/>
                <w:szCs w:val="18"/>
              </w:rPr>
              <w:t>45</w:t>
            </w:r>
          </w:p>
        </w:tc>
        <w:tc>
          <w:tcPr>
            <w:tcW w:w="1203" w:type="dxa"/>
            <w:tcBorders>
              <w:bottom w:val="single" w:color="000000" w:sz="14" w:space="0"/>
            </w:tcBorders>
            <w:vAlign w:val="center"/>
          </w:tcPr>
          <w:p w14:paraId="42CED9AB">
            <w:pPr>
              <w:pStyle w:val="7"/>
              <w:spacing w:line="240" w:lineRule="auto"/>
              <w:jc w:val="center"/>
            </w:pPr>
          </w:p>
          <w:p w14:paraId="50594DE0">
            <w:pPr>
              <w:pStyle w:val="7"/>
              <w:spacing w:line="240" w:lineRule="auto"/>
              <w:jc w:val="center"/>
            </w:pPr>
          </w:p>
          <w:p w14:paraId="6601B87A">
            <w:pPr>
              <w:pStyle w:val="7"/>
              <w:spacing w:line="240" w:lineRule="auto"/>
              <w:jc w:val="center"/>
            </w:pPr>
          </w:p>
          <w:p w14:paraId="405C3106">
            <w:pPr>
              <w:pStyle w:val="7"/>
              <w:spacing w:line="240" w:lineRule="auto"/>
              <w:jc w:val="center"/>
            </w:pPr>
          </w:p>
          <w:p w14:paraId="764BB6B1">
            <w:pPr>
              <w:pStyle w:val="7"/>
              <w:spacing w:line="240" w:lineRule="auto"/>
              <w:jc w:val="center"/>
            </w:pPr>
          </w:p>
          <w:p w14:paraId="0A2E5BB2">
            <w:pPr>
              <w:pStyle w:val="7"/>
              <w:spacing w:line="240" w:lineRule="auto"/>
              <w:jc w:val="center"/>
            </w:pPr>
          </w:p>
          <w:p w14:paraId="58A7A07A">
            <w:pPr>
              <w:pStyle w:val="7"/>
              <w:spacing w:line="240" w:lineRule="auto"/>
              <w:jc w:val="center"/>
            </w:pPr>
          </w:p>
          <w:p w14:paraId="29633F02">
            <w:pPr>
              <w:spacing w:before="59" w:line="240" w:lineRule="auto"/>
              <w:ind w:left="26"/>
              <w:jc w:val="center"/>
              <w:rPr>
                <w:rFonts w:ascii="宋体" w:hAnsi="宋体" w:eastAsia="宋体" w:cs="宋体"/>
                <w:sz w:val="18"/>
                <w:szCs w:val="18"/>
              </w:rPr>
            </w:pPr>
            <w:r>
              <w:rPr>
                <w:rFonts w:ascii="宋体" w:hAnsi="宋体" w:eastAsia="宋体" w:cs="宋体"/>
                <w:sz w:val="18"/>
                <w:szCs w:val="18"/>
              </w:rPr>
              <w:t>010903004003</w:t>
            </w:r>
          </w:p>
        </w:tc>
        <w:tc>
          <w:tcPr>
            <w:tcW w:w="8867" w:type="dxa"/>
            <w:tcBorders>
              <w:bottom w:val="single" w:color="000000" w:sz="14" w:space="0"/>
            </w:tcBorders>
            <w:vAlign w:val="top"/>
          </w:tcPr>
          <w:p w14:paraId="1A6C028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浅层灌浆填缝</w:t>
            </w:r>
          </w:p>
          <w:p w14:paraId="33435E0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1、清理：使用洗耳球配合竹签清理裂隙区域；</w:t>
            </w:r>
          </w:p>
          <w:p w14:paraId="2A0B417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2、配制粘接、灌浆材料（黄泥石灰砂浆），黄泥石灰（1:9）；</w:t>
            </w:r>
          </w:p>
          <w:p w14:paraId="4230D16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3、封口：利用石灰：120目以下的干燥砖粉</w:t>
            </w:r>
          </w:p>
          <w:p w14:paraId="39DDE65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=1:1.5的粘接材料对裂隙进行封堵，并预留注浆孔；</w:t>
            </w:r>
          </w:p>
          <w:p w14:paraId="56F1B14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4、注浆：待封堵材料固化后，采用灌浆材料自裂隙从下往上进行注浆；</w:t>
            </w:r>
          </w:p>
          <w:p w14:paraId="5DB4319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5、养护：在自然通风条件下养护24h；</w:t>
            </w:r>
          </w:p>
          <w:p w14:paraId="27DD7FA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6、封孔：采用石灰：120目以下的干燥砖粉=1:1.5的粘接材料进行注浆孔封堵；</w:t>
            </w:r>
          </w:p>
          <w:p w14:paraId="715C83B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7、表面修整：对注浆孔部位进行修整并清除污染；</w:t>
            </w:r>
          </w:p>
          <w:p w14:paraId="1A2F5D6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8、养护：在自然通风条件下养护7天。</w:t>
            </w:r>
          </w:p>
        </w:tc>
        <w:tc>
          <w:tcPr>
            <w:tcW w:w="797" w:type="dxa"/>
            <w:tcBorders>
              <w:bottom w:val="single" w:color="000000" w:sz="14" w:space="0"/>
            </w:tcBorders>
            <w:vAlign w:val="top"/>
          </w:tcPr>
          <w:p w14:paraId="5595B7F8">
            <w:pPr>
              <w:pStyle w:val="7"/>
              <w:spacing w:line="240" w:lineRule="auto"/>
              <w:jc w:val="both"/>
            </w:pPr>
          </w:p>
          <w:p w14:paraId="05EC47B2">
            <w:pPr>
              <w:pStyle w:val="7"/>
              <w:spacing w:line="240" w:lineRule="auto"/>
              <w:jc w:val="both"/>
            </w:pPr>
          </w:p>
          <w:p w14:paraId="53721EE4">
            <w:pPr>
              <w:pStyle w:val="7"/>
              <w:spacing w:line="240" w:lineRule="auto"/>
              <w:jc w:val="both"/>
            </w:pPr>
          </w:p>
          <w:p w14:paraId="1E357442">
            <w:pPr>
              <w:pStyle w:val="7"/>
              <w:spacing w:line="240" w:lineRule="auto"/>
              <w:jc w:val="both"/>
            </w:pPr>
          </w:p>
          <w:p w14:paraId="0B3A063C">
            <w:pPr>
              <w:pStyle w:val="7"/>
              <w:spacing w:line="240" w:lineRule="auto"/>
              <w:jc w:val="both"/>
            </w:pPr>
          </w:p>
          <w:p w14:paraId="33609B09">
            <w:pPr>
              <w:pStyle w:val="7"/>
              <w:spacing w:line="240" w:lineRule="auto"/>
              <w:jc w:val="both"/>
            </w:pPr>
          </w:p>
          <w:p w14:paraId="3C54E568">
            <w:pPr>
              <w:pStyle w:val="7"/>
              <w:spacing w:line="240" w:lineRule="auto"/>
              <w:jc w:val="both"/>
            </w:pPr>
          </w:p>
          <w:p w14:paraId="2BD8825C">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6944AC8A">
            <w:pPr>
              <w:pStyle w:val="7"/>
              <w:spacing w:line="240" w:lineRule="auto"/>
            </w:pPr>
          </w:p>
          <w:p w14:paraId="6CF8302B">
            <w:pPr>
              <w:pStyle w:val="7"/>
              <w:spacing w:line="240" w:lineRule="auto"/>
            </w:pPr>
          </w:p>
          <w:p w14:paraId="0E8820AC">
            <w:pPr>
              <w:pStyle w:val="7"/>
              <w:spacing w:line="240" w:lineRule="auto"/>
            </w:pPr>
          </w:p>
          <w:p w14:paraId="776C0DF1">
            <w:pPr>
              <w:pStyle w:val="7"/>
              <w:spacing w:line="240" w:lineRule="auto"/>
            </w:pPr>
          </w:p>
          <w:p w14:paraId="2C223E52">
            <w:pPr>
              <w:pStyle w:val="7"/>
              <w:spacing w:line="240" w:lineRule="auto"/>
            </w:pPr>
          </w:p>
          <w:p w14:paraId="6D562931">
            <w:pPr>
              <w:pStyle w:val="7"/>
              <w:spacing w:line="240" w:lineRule="auto"/>
            </w:pPr>
          </w:p>
          <w:p w14:paraId="06A6CD05">
            <w:pPr>
              <w:pStyle w:val="7"/>
              <w:spacing w:line="240" w:lineRule="auto"/>
            </w:pPr>
          </w:p>
          <w:p w14:paraId="30A71D20">
            <w:pPr>
              <w:spacing w:before="58" w:line="240" w:lineRule="auto"/>
              <w:ind w:right="7"/>
              <w:jc w:val="right"/>
              <w:rPr>
                <w:rFonts w:ascii="宋体" w:hAnsi="宋体" w:eastAsia="宋体" w:cs="宋体"/>
                <w:sz w:val="18"/>
                <w:szCs w:val="18"/>
              </w:rPr>
            </w:pPr>
            <w:r>
              <w:rPr>
                <w:rFonts w:ascii="宋体" w:hAnsi="宋体" w:eastAsia="宋体" w:cs="宋体"/>
                <w:spacing w:val="-5"/>
                <w:sz w:val="18"/>
                <w:szCs w:val="18"/>
              </w:rPr>
              <w:t>1.17</w:t>
            </w:r>
          </w:p>
        </w:tc>
        <w:tc>
          <w:tcPr>
            <w:tcW w:w="820" w:type="dxa"/>
            <w:tcBorders>
              <w:bottom w:val="single" w:color="000000" w:sz="14" w:space="0"/>
            </w:tcBorders>
            <w:vAlign w:val="top"/>
          </w:tcPr>
          <w:p w14:paraId="113AB615">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69443111">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5FE15469">
            <w:pPr>
              <w:pStyle w:val="7"/>
              <w:spacing w:line="240" w:lineRule="auto"/>
            </w:pPr>
          </w:p>
        </w:tc>
        <w:tc>
          <w:tcPr>
            <w:tcW w:w="1011" w:type="dxa"/>
            <w:tcBorders>
              <w:bottom w:val="single" w:color="000000" w:sz="14" w:space="0"/>
              <w:right w:val="single" w:color="000000" w:sz="14" w:space="0"/>
            </w:tcBorders>
            <w:vAlign w:val="top"/>
          </w:tcPr>
          <w:p w14:paraId="5B10F370">
            <w:pPr>
              <w:pStyle w:val="7"/>
              <w:spacing w:line="240" w:lineRule="auto"/>
            </w:pPr>
          </w:p>
        </w:tc>
      </w:tr>
      <w:tr w14:paraId="531B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8" w:hRule="atLeast"/>
        </w:trPr>
        <w:tc>
          <w:tcPr>
            <w:tcW w:w="539" w:type="dxa"/>
            <w:tcBorders>
              <w:left w:val="single" w:color="000000" w:sz="14" w:space="0"/>
            </w:tcBorders>
            <w:vAlign w:val="center"/>
          </w:tcPr>
          <w:p w14:paraId="1AF97CF5">
            <w:pPr>
              <w:pStyle w:val="7"/>
              <w:spacing w:line="240" w:lineRule="auto"/>
              <w:jc w:val="center"/>
            </w:pPr>
          </w:p>
          <w:p w14:paraId="5A51A208">
            <w:pPr>
              <w:pStyle w:val="7"/>
              <w:spacing w:line="240" w:lineRule="auto"/>
              <w:jc w:val="center"/>
            </w:pPr>
          </w:p>
          <w:p w14:paraId="5F5886D8">
            <w:pPr>
              <w:pStyle w:val="7"/>
              <w:spacing w:line="240" w:lineRule="auto"/>
              <w:jc w:val="center"/>
            </w:pPr>
          </w:p>
          <w:p w14:paraId="329D7338">
            <w:pPr>
              <w:pStyle w:val="7"/>
              <w:spacing w:line="240" w:lineRule="auto"/>
              <w:jc w:val="center"/>
            </w:pPr>
          </w:p>
          <w:p w14:paraId="36AFF4CD">
            <w:pPr>
              <w:pStyle w:val="7"/>
              <w:spacing w:line="240" w:lineRule="auto"/>
              <w:jc w:val="center"/>
            </w:pPr>
          </w:p>
          <w:p w14:paraId="0D6D64E1">
            <w:pPr>
              <w:pStyle w:val="7"/>
              <w:spacing w:line="240" w:lineRule="auto"/>
              <w:jc w:val="center"/>
            </w:pPr>
          </w:p>
          <w:p w14:paraId="2A868CEC">
            <w:pPr>
              <w:spacing w:before="58" w:line="240" w:lineRule="auto"/>
              <w:jc w:val="center"/>
              <w:rPr>
                <w:rFonts w:ascii="宋体" w:hAnsi="宋体" w:eastAsia="宋体" w:cs="宋体"/>
                <w:sz w:val="18"/>
                <w:szCs w:val="18"/>
              </w:rPr>
            </w:pPr>
            <w:r>
              <w:rPr>
                <w:rFonts w:ascii="宋体" w:hAnsi="宋体" w:eastAsia="宋体" w:cs="宋体"/>
                <w:spacing w:val="-3"/>
                <w:sz w:val="18"/>
                <w:szCs w:val="18"/>
              </w:rPr>
              <w:t>46</w:t>
            </w:r>
          </w:p>
        </w:tc>
        <w:tc>
          <w:tcPr>
            <w:tcW w:w="1203" w:type="dxa"/>
            <w:vAlign w:val="center"/>
          </w:tcPr>
          <w:p w14:paraId="4D0B3DEE">
            <w:pPr>
              <w:pStyle w:val="7"/>
              <w:spacing w:line="240" w:lineRule="auto"/>
              <w:jc w:val="center"/>
            </w:pPr>
          </w:p>
          <w:p w14:paraId="11312558">
            <w:pPr>
              <w:pStyle w:val="7"/>
              <w:spacing w:line="240" w:lineRule="auto"/>
              <w:jc w:val="center"/>
            </w:pPr>
          </w:p>
          <w:p w14:paraId="058A4D3D">
            <w:pPr>
              <w:pStyle w:val="7"/>
              <w:spacing w:line="240" w:lineRule="auto"/>
              <w:jc w:val="center"/>
            </w:pPr>
          </w:p>
          <w:p w14:paraId="52D3D4C3">
            <w:pPr>
              <w:pStyle w:val="7"/>
              <w:spacing w:line="240" w:lineRule="auto"/>
              <w:jc w:val="center"/>
            </w:pPr>
          </w:p>
          <w:p w14:paraId="22A15E15">
            <w:pPr>
              <w:pStyle w:val="7"/>
              <w:spacing w:line="240" w:lineRule="auto"/>
              <w:jc w:val="center"/>
            </w:pPr>
          </w:p>
          <w:p w14:paraId="3148E145">
            <w:pPr>
              <w:pStyle w:val="7"/>
              <w:spacing w:line="240" w:lineRule="auto"/>
              <w:jc w:val="center"/>
            </w:pPr>
          </w:p>
          <w:p w14:paraId="12005B53">
            <w:pPr>
              <w:spacing w:before="58" w:line="240" w:lineRule="auto"/>
              <w:ind w:left="26"/>
              <w:jc w:val="center"/>
              <w:rPr>
                <w:rFonts w:ascii="宋体" w:hAnsi="宋体" w:eastAsia="宋体" w:cs="宋体"/>
                <w:sz w:val="18"/>
                <w:szCs w:val="18"/>
              </w:rPr>
            </w:pPr>
            <w:r>
              <w:rPr>
                <w:rFonts w:ascii="宋体" w:hAnsi="宋体" w:eastAsia="宋体" w:cs="宋体"/>
                <w:sz w:val="18"/>
                <w:szCs w:val="18"/>
              </w:rPr>
              <w:t>010903004004</w:t>
            </w:r>
          </w:p>
        </w:tc>
        <w:tc>
          <w:tcPr>
            <w:tcW w:w="8867" w:type="dxa"/>
            <w:vAlign w:val="top"/>
          </w:tcPr>
          <w:p w14:paraId="49D39FB5">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机械灌注</w:t>
            </w:r>
          </w:p>
          <w:p w14:paraId="079A733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1、临时支护：使用木模板对加固区域墙体进行临时支撑，防止灌浆产生的压力加剧墙体的鼓凸；</w:t>
            </w:r>
          </w:p>
          <w:p w14:paraId="4064AF2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2、沿着裂隙开凿灌注孔：灌注孔直径10mm，深度1.5m，间隔500mm梅花状布设；</w:t>
            </w:r>
          </w:p>
          <w:p w14:paraId="7C773D0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3、配制加固材料：主要成分为硅酸乙酯及其低聚物，浓度为60%～100%，用量为1～3L/㎡</w:t>
            </w:r>
          </w:p>
          <w:p w14:paraId="7998F39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4、灌注材料：灌注顺序为由下而上，采用机械灌浆的方式，灌浆压力0.1~0.3MPa。灌注时应观察是否渗漏，及时清洁漏出的加固材料，避免污染砖面；</w:t>
            </w:r>
          </w:p>
          <w:p w14:paraId="1EF23AB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5、养护：在自然通风条件下防水养护7天。</w:t>
            </w:r>
          </w:p>
        </w:tc>
        <w:tc>
          <w:tcPr>
            <w:tcW w:w="797" w:type="dxa"/>
            <w:vAlign w:val="top"/>
          </w:tcPr>
          <w:p w14:paraId="7C4E18D9">
            <w:pPr>
              <w:pStyle w:val="7"/>
              <w:spacing w:line="240" w:lineRule="auto"/>
              <w:jc w:val="both"/>
            </w:pPr>
          </w:p>
          <w:p w14:paraId="292E083A">
            <w:pPr>
              <w:pStyle w:val="7"/>
              <w:spacing w:line="240" w:lineRule="auto"/>
              <w:jc w:val="both"/>
            </w:pPr>
          </w:p>
          <w:p w14:paraId="3ABA48C1">
            <w:pPr>
              <w:pStyle w:val="7"/>
              <w:spacing w:line="240" w:lineRule="auto"/>
              <w:jc w:val="both"/>
            </w:pPr>
          </w:p>
          <w:p w14:paraId="2317102E">
            <w:pPr>
              <w:pStyle w:val="7"/>
              <w:spacing w:line="240" w:lineRule="auto"/>
              <w:jc w:val="both"/>
            </w:pPr>
          </w:p>
          <w:p w14:paraId="42C3E311">
            <w:pPr>
              <w:pStyle w:val="7"/>
              <w:spacing w:line="240" w:lineRule="auto"/>
              <w:jc w:val="both"/>
            </w:pPr>
          </w:p>
          <w:p w14:paraId="48ED6297">
            <w:pPr>
              <w:pStyle w:val="7"/>
              <w:spacing w:line="240" w:lineRule="auto"/>
              <w:jc w:val="both"/>
            </w:pPr>
          </w:p>
          <w:p w14:paraId="4E828C56">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56DE1D67">
            <w:pPr>
              <w:pStyle w:val="7"/>
              <w:spacing w:line="240" w:lineRule="auto"/>
            </w:pPr>
          </w:p>
          <w:p w14:paraId="17F50321">
            <w:pPr>
              <w:pStyle w:val="7"/>
              <w:spacing w:line="240" w:lineRule="auto"/>
            </w:pPr>
          </w:p>
          <w:p w14:paraId="79670EE1">
            <w:pPr>
              <w:pStyle w:val="7"/>
              <w:spacing w:line="240" w:lineRule="auto"/>
            </w:pPr>
          </w:p>
          <w:p w14:paraId="02442422">
            <w:pPr>
              <w:pStyle w:val="7"/>
              <w:spacing w:line="240" w:lineRule="auto"/>
            </w:pPr>
          </w:p>
          <w:p w14:paraId="1812FBF0">
            <w:pPr>
              <w:pStyle w:val="7"/>
              <w:spacing w:line="240" w:lineRule="auto"/>
            </w:pPr>
          </w:p>
          <w:p w14:paraId="15C40E5F">
            <w:pPr>
              <w:pStyle w:val="7"/>
              <w:spacing w:line="240" w:lineRule="auto"/>
            </w:pPr>
          </w:p>
          <w:p w14:paraId="04A41763">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5.04</w:t>
            </w:r>
          </w:p>
        </w:tc>
        <w:tc>
          <w:tcPr>
            <w:tcW w:w="820" w:type="dxa"/>
            <w:vAlign w:val="top"/>
          </w:tcPr>
          <w:p w14:paraId="36CB2AEF">
            <w:pPr>
              <w:pStyle w:val="7"/>
              <w:spacing w:line="240" w:lineRule="auto"/>
              <w:rPr>
                <w:rFonts w:ascii="宋体" w:hAnsi="宋体" w:eastAsia="宋体" w:cs="宋体"/>
                <w:sz w:val="18"/>
                <w:szCs w:val="18"/>
              </w:rPr>
            </w:pPr>
          </w:p>
        </w:tc>
        <w:tc>
          <w:tcPr>
            <w:tcW w:w="809" w:type="dxa"/>
            <w:vAlign w:val="top"/>
          </w:tcPr>
          <w:p w14:paraId="33AFEB46">
            <w:pPr>
              <w:pStyle w:val="7"/>
              <w:spacing w:line="240" w:lineRule="auto"/>
              <w:rPr>
                <w:rFonts w:ascii="宋体" w:hAnsi="宋体" w:eastAsia="宋体" w:cs="宋体"/>
                <w:sz w:val="18"/>
                <w:szCs w:val="18"/>
              </w:rPr>
            </w:pPr>
          </w:p>
        </w:tc>
        <w:tc>
          <w:tcPr>
            <w:tcW w:w="832" w:type="dxa"/>
            <w:vAlign w:val="top"/>
          </w:tcPr>
          <w:p w14:paraId="0BA4E642">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1606DB33">
            <w:pPr>
              <w:pStyle w:val="7"/>
              <w:spacing w:line="240" w:lineRule="auto"/>
              <w:rPr>
                <w:rFonts w:ascii="宋体" w:hAnsi="宋体" w:eastAsia="宋体" w:cs="宋体"/>
                <w:sz w:val="18"/>
                <w:szCs w:val="18"/>
              </w:rPr>
            </w:pPr>
          </w:p>
        </w:tc>
      </w:tr>
      <w:tr w14:paraId="22DE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18E8A45E">
            <w:pPr>
              <w:pStyle w:val="7"/>
              <w:spacing w:line="240" w:lineRule="auto"/>
              <w:jc w:val="center"/>
            </w:pPr>
          </w:p>
        </w:tc>
        <w:tc>
          <w:tcPr>
            <w:tcW w:w="1203" w:type="dxa"/>
            <w:vAlign w:val="center"/>
          </w:tcPr>
          <w:p w14:paraId="326F4954">
            <w:pPr>
              <w:pStyle w:val="7"/>
              <w:spacing w:line="240" w:lineRule="auto"/>
              <w:jc w:val="center"/>
            </w:pPr>
          </w:p>
        </w:tc>
        <w:tc>
          <w:tcPr>
            <w:tcW w:w="8867" w:type="dxa"/>
            <w:vAlign w:val="top"/>
          </w:tcPr>
          <w:p w14:paraId="72F36FE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分部小计(北侧内侧)</w:t>
            </w:r>
          </w:p>
        </w:tc>
        <w:tc>
          <w:tcPr>
            <w:tcW w:w="797" w:type="dxa"/>
            <w:vAlign w:val="top"/>
          </w:tcPr>
          <w:p w14:paraId="6BF47F22">
            <w:pPr>
              <w:pStyle w:val="7"/>
              <w:spacing w:line="240" w:lineRule="auto"/>
              <w:jc w:val="both"/>
            </w:pPr>
          </w:p>
        </w:tc>
        <w:tc>
          <w:tcPr>
            <w:tcW w:w="652" w:type="dxa"/>
            <w:vAlign w:val="top"/>
          </w:tcPr>
          <w:p w14:paraId="2329758F">
            <w:pPr>
              <w:pStyle w:val="7"/>
              <w:spacing w:line="240" w:lineRule="auto"/>
            </w:pPr>
          </w:p>
        </w:tc>
        <w:tc>
          <w:tcPr>
            <w:tcW w:w="820" w:type="dxa"/>
            <w:vAlign w:val="top"/>
          </w:tcPr>
          <w:p w14:paraId="4C4BA65F">
            <w:pPr>
              <w:pStyle w:val="7"/>
              <w:spacing w:line="240" w:lineRule="auto"/>
            </w:pPr>
          </w:p>
        </w:tc>
        <w:tc>
          <w:tcPr>
            <w:tcW w:w="809" w:type="dxa"/>
            <w:vAlign w:val="top"/>
          </w:tcPr>
          <w:p w14:paraId="12FBA0BD">
            <w:pPr>
              <w:pStyle w:val="7"/>
              <w:spacing w:line="240" w:lineRule="auto"/>
              <w:rPr>
                <w:rFonts w:ascii="宋体" w:hAnsi="宋体" w:eastAsia="宋体" w:cs="宋体"/>
                <w:sz w:val="18"/>
                <w:szCs w:val="18"/>
              </w:rPr>
            </w:pPr>
          </w:p>
        </w:tc>
        <w:tc>
          <w:tcPr>
            <w:tcW w:w="832" w:type="dxa"/>
            <w:vAlign w:val="top"/>
          </w:tcPr>
          <w:p w14:paraId="1C9A4933">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018339C3">
            <w:pPr>
              <w:pStyle w:val="7"/>
              <w:spacing w:line="240" w:lineRule="auto"/>
            </w:pPr>
          </w:p>
        </w:tc>
      </w:tr>
      <w:tr w14:paraId="31C3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0946B37">
            <w:pPr>
              <w:pStyle w:val="7"/>
              <w:spacing w:line="240" w:lineRule="auto"/>
              <w:jc w:val="center"/>
            </w:pPr>
          </w:p>
        </w:tc>
        <w:tc>
          <w:tcPr>
            <w:tcW w:w="1203" w:type="dxa"/>
            <w:vAlign w:val="center"/>
          </w:tcPr>
          <w:p w14:paraId="451EE889">
            <w:pPr>
              <w:pStyle w:val="7"/>
              <w:spacing w:line="240" w:lineRule="auto"/>
              <w:jc w:val="center"/>
            </w:pPr>
          </w:p>
        </w:tc>
        <w:tc>
          <w:tcPr>
            <w:tcW w:w="8867" w:type="dxa"/>
            <w:vAlign w:val="top"/>
          </w:tcPr>
          <w:p w14:paraId="5DDF87A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南侧外侧</w:t>
            </w:r>
          </w:p>
        </w:tc>
        <w:tc>
          <w:tcPr>
            <w:tcW w:w="797" w:type="dxa"/>
            <w:vAlign w:val="top"/>
          </w:tcPr>
          <w:p w14:paraId="142747BD">
            <w:pPr>
              <w:pStyle w:val="7"/>
              <w:spacing w:line="240" w:lineRule="auto"/>
              <w:jc w:val="both"/>
            </w:pPr>
          </w:p>
        </w:tc>
        <w:tc>
          <w:tcPr>
            <w:tcW w:w="652" w:type="dxa"/>
            <w:vAlign w:val="top"/>
          </w:tcPr>
          <w:p w14:paraId="75FF09C4">
            <w:pPr>
              <w:pStyle w:val="7"/>
              <w:spacing w:line="240" w:lineRule="auto"/>
            </w:pPr>
          </w:p>
        </w:tc>
        <w:tc>
          <w:tcPr>
            <w:tcW w:w="820" w:type="dxa"/>
            <w:vAlign w:val="top"/>
          </w:tcPr>
          <w:p w14:paraId="6F8D6F6F">
            <w:pPr>
              <w:pStyle w:val="7"/>
              <w:spacing w:line="240" w:lineRule="auto"/>
            </w:pPr>
          </w:p>
        </w:tc>
        <w:tc>
          <w:tcPr>
            <w:tcW w:w="809" w:type="dxa"/>
            <w:vAlign w:val="top"/>
          </w:tcPr>
          <w:p w14:paraId="161DFE5C">
            <w:pPr>
              <w:pStyle w:val="7"/>
              <w:spacing w:line="240" w:lineRule="auto"/>
            </w:pPr>
          </w:p>
        </w:tc>
        <w:tc>
          <w:tcPr>
            <w:tcW w:w="832" w:type="dxa"/>
            <w:vAlign w:val="top"/>
          </w:tcPr>
          <w:p w14:paraId="3A4B6725">
            <w:pPr>
              <w:pStyle w:val="7"/>
              <w:spacing w:line="240" w:lineRule="auto"/>
            </w:pPr>
          </w:p>
        </w:tc>
        <w:tc>
          <w:tcPr>
            <w:tcW w:w="1011" w:type="dxa"/>
            <w:tcBorders>
              <w:right w:val="single" w:color="000000" w:sz="14" w:space="0"/>
            </w:tcBorders>
            <w:vAlign w:val="top"/>
          </w:tcPr>
          <w:p w14:paraId="2D003F3D">
            <w:pPr>
              <w:pStyle w:val="7"/>
              <w:spacing w:line="240" w:lineRule="auto"/>
            </w:pPr>
          </w:p>
        </w:tc>
      </w:tr>
      <w:tr w14:paraId="49C0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63" w:hRule="atLeast"/>
        </w:trPr>
        <w:tc>
          <w:tcPr>
            <w:tcW w:w="539" w:type="dxa"/>
            <w:tcBorders>
              <w:left w:val="single" w:color="000000" w:sz="14" w:space="0"/>
              <w:bottom w:val="single" w:color="000000" w:sz="14" w:space="0"/>
            </w:tcBorders>
            <w:vAlign w:val="center"/>
          </w:tcPr>
          <w:p w14:paraId="54C117B2">
            <w:pPr>
              <w:pStyle w:val="7"/>
              <w:spacing w:line="240" w:lineRule="auto"/>
              <w:jc w:val="center"/>
            </w:pPr>
          </w:p>
          <w:p w14:paraId="653AD452">
            <w:pPr>
              <w:pStyle w:val="7"/>
              <w:spacing w:line="240" w:lineRule="auto"/>
              <w:jc w:val="center"/>
            </w:pPr>
          </w:p>
          <w:p w14:paraId="28622881">
            <w:pPr>
              <w:pStyle w:val="7"/>
              <w:spacing w:line="240" w:lineRule="auto"/>
              <w:jc w:val="center"/>
            </w:pPr>
          </w:p>
          <w:p w14:paraId="18FDA422">
            <w:pPr>
              <w:pStyle w:val="7"/>
              <w:spacing w:line="240" w:lineRule="auto"/>
              <w:jc w:val="center"/>
            </w:pPr>
          </w:p>
          <w:p w14:paraId="3C90D09A">
            <w:pPr>
              <w:pStyle w:val="7"/>
              <w:spacing w:line="240" w:lineRule="auto"/>
              <w:jc w:val="center"/>
            </w:pPr>
          </w:p>
          <w:p w14:paraId="72FBF8BF">
            <w:pPr>
              <w:pStyle w:val="7"/>
              <w:spacing w:line="240" w:lineRule="auto"/>
              <w:jc w:val="center"/>
            </w:pPr>
          </w:p>
          <w:p w14:paraId="45F61A59">
            <w:pPr>
              <w:pStyle w:val="7"/>
              <w:spacing w:line="240" w:lineRule="auto"/>
              <w:jc w:val="center"/>
            </w:pPr>
          </w:p>
          <w:p w14:paraId="61842DCF">
            <w:pPr>
              <w:spacing w:before="59" w:line="240" w:lineRule="auto"/>
              <w:jc w:val="center"/>
              <w:rPr>
                <w:rFonts w:ascii="宋体" w:hAnsi="宋体" w:eastAsia="宋体" w:cs="宋体"/>
                <w:sz w:val="18"/>
                <w:szCs w:val="18"/>
              </w:rPr>
            </w:pPr>
            <w:r>
              <w:rPr>
                <w:rFonts w:ascii="宋体" w:hAnsi="宋体" w:eastAsia="宋体" w:cs="宋体"/>
                <w:spacing w:val="-3"/>
                <w:sz w:val="18"/>
                <w:szCs w:val="18"/>
              </w:rPr>
              <w:t>47</w:t>
            </w:r>
          </w:p>
        </w:tc>
        <w:tc>
          <w:tcPr>
            <w:tcW w:w="1203" w:type="dxa"/>
            <w:tcBorders>
              <w:bottom w:val="single" w:color="000000" w:sz="14" w:space="0"/>
            </w:tcBorders>
            <w:vAlign w:val="center"/>
          </w:tcPr>
          <w:p w14:paraId="180F7D7C">
            <w:pPr>
              <w:pStyle w:val="7"/>
              <w:spacing w:line="240" w:lineRule="auto"/>
              <w:jc w:val="center"/>
            </w:pPr>
          </w:p>
          <w:p w14:paraId="177565E1">
            <w:pPr>
              <w:pStyle w:val="7"/>
              <w:spacing w:line="240" w:lineRule="auto"/>
              <w:jc w:val="center"/>
            </w:pPr>
          </w:p>
          <w:p w14:paraId="14B5B862">
            <w:pPr>
              <w:pStyle w:val="7"/>
              <w:spacing w:line="240" w:lineRule="auto"/>
              <w:jc w:val="center"/>
            </w:pPr>
          </w:p>
          <w:p w14:paraId="13AE04E1">
            <w:pPr>
              <w:pStyle w:val="7"/>
              <w:spacing w:line="240" w:lineRule="auto"/>
              <w:jc w:val="center"/>
            </w:pPr>
          </w:p>
          <w:p w14:paraId="66DE241C">
            <w:pPr>
              <w:pStyle w:val="7"/>
              <w:spacing w:line="240" w:lineRule="auto"/>
              <w:jc w:val="center"/>
            </w:pPr>
          </w:p>
          <w:p w14:paraId="7F68C5D6">
            <w:pPr>
              <w:pStyle w:val="7"/>
              <w:spacing w:line="240" w:lineRule="auto"/>
              <w:jc w:val="center"/>
            </w:pPr>
          </w:p>
          <w:p w14:paraId="7A3CD6B1">
            <w:pPr>
              <w:pStyle w:val="7"/>
              <w:spacing w:line="240" w:lineRule="auto"/>
              <w:jc w:val="center"/>
            </w:pPr>
          </w:p>
          <w:p w14:paraId="52F5AD0C">
            <w:pPr>
              <w:spacing w:before="59" w:line="240" w:lineRule="auto"/>
              <w:ind w:left="26"/>
              <w:jc w:val="center"/>
              <w:rPr>
                <w:rFonts w:ascii="宋体" w:hAnsi="宋体" w:eastAsia="宋体" w:cs="宋体"/>
                <w:sz w:val="18"/>
                <w:szCs w:val="18"/>
              </w:rPr>
            </w:pPr>
            <w:r>
              <w:rPr>
                <w:rFonts w:ascii="宋体" w:hAnsi="宋体" w:eastAsia="宋体" w:cs="宋体"/>
                <w:sz w:val="18"/>
                <w:szCs w:val="18"/>
              </w:rPr>
              <w:t>010903004005</w:t>
            </w:r>
          </w:p>
        </w:tc>
        <w:tc>
          <w:tcPr>
            <w:tcW w:w="8867" w:type="dxa"/>
            <w:tcBorders>
              <w:bottom w:val="single" w:color="000000" w:sz="14" w:space="0"/>
            </w:tcBorders>
            <w:vAlign w:val="top"/>
          </w:tcPr>
          <w:p w14:paraId="4047451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浅层灌浆填缝</w:t>
            </w:r>
          </w:p>
          <w:p w14:paraId="172A171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1、清理：使用洗耳球配合竹签清理裂隙区域；</w:t>
            </w:r>
          </w:p>
          <w:p w14:paraId="6CCC0D9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2、配制粘接、灌浆材料（黄泥石灰砂浆），黄泥石灰（1:9）；</w:t>
            </w:r>
          </w:p>
          <w:p w14:paraId="18E26BF6">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3、封口：利用石灰：120目以下的干燥砖粉=1:1.5的粘接材料对裂隙进行封堵，并预留注浆孔；</w:t>
            </w:r>
          </w:p>
          <w:p w14:paraId="53C181D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4、注浆：待封堵材料固化后，采用灌浆材料自裂隙从下往上进行注浆；</w:t>
            </w:r>
          </w:p>
          <w:p w14:paraId="427A29C9">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5、养护：在自然通风条件下养护24h；</w:t>
            </w:r>
          </w:p>
          <w:p w14:paraId="5AE8B5D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6、封孔：采用石灰：120目以下的干燥砖粉=1:1.5的粘接材料进行注浆孔封堵；</w:t>
            </w:r>
          </w:p>
          <w:p w14:paraId="65B62BB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7、表面修整：对注浆孔部位进行修整并清除污染；</w:t>
            </w:r>
          </w:p>
          <w:p w14:paraId="2EE441B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8、养护：在自然通风条件下养护7天。</w:t>
            </w:r>
          </w:p>
        </w:tc>
        <w:tc>
          <w:tcPr>
            <w:tcW w:w="797" w:type="dxa"/>
            <w:tcBorders>
              <w:bottom w:val="single" w:color="000000" w:sz="14" w:space="0"/>
            </w:tcBorders>
            <w:vAlign w:val="top"/>
          </w:tcPr>
          <w:p w14:paraId="336D1BDF">
            <w:pPr>
              <w:pStyle w:val="7"/>
              <w:spacing w:line="240" w:lineRule="auto"/>
              <w:jc w:val="both"/>
            </w:pPr>
          </w:p>
          <w:p w14:paraId="4A76936A">
            <w:pPr>
              <w:pStyle w:val="7"/>
              <w:spacing w:line="240" w:lineRule="auto"/>
              <w:jc w:val="both"/>
            </w:pPr>
          </w:p>
          <w:p w14:paraId="0FBFA7CA">
            <w:pPr>
              <w:pStyle w:val="7"/>
              <w:spacing w:line="240" w:lineRule="auto"/>
              <w:jc w:val="both"/>
            </w:pPr>
          </w:p>
          <w:p w14:paraId="32E91BE9">
            <w:pPr>
              <w:pStyle w:val="7"/>
              <w:spacing w:line="240" w:lineRule="auto"/>
              <w:jc w:val="both"/>
            </w:pPr>
          </w:p>
          <w:p w14:paraId="19D16D67">
            <w:pPr>
              <w:pStyle w:val="7"/>
              <w:spacing w:line="240" w:lineRule="auto"/>
              <w:jc w:val="both"/>
            </w:pPr>
          </w:p>
          <w:p w14:paraId="634467FC">
            <w:pPr>
              <w:pStyle w:val="7"/>
              <w:spacing w:line="240" w:lineRule="auto"/>
              <w:jc w:val="both"/>
            </w:pPr>
          </w:p>
          <w:p w14:paraId="0E89C83F">
            <w:pPr>
              <w:pStyle w:val="7"/>
              <w:spacing w:line="240" w:lineRule="auto"/>
              <w:jc w:val="both"/>
            </w:pPr>
          </w:p>
          <w:p w14:paraId="2AF75E88">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608FF534">
            <w:pPr>
              <w:pStyle w:val="7"/>
              <w:spacing w:line="240" w:lineRule="auto"/>
            </w:pPr>
          </w:p>
          <w:p w14:paraId="4551A185">
            <w:pPr>
              <w:pStyle w:val="7"/>
              <w:spacing w:line="240" w:lineRule="auto"/>
            </w:pPr>
          </w:p>
          <w:p w14:paraId="679337C3">
            <w:pPr>
              <w:pStyle w:val="7"/>
              <w:spacing w:line="240" w:lineRule="auto"/>
            </w:pPr>
          </w:p>
          <w:p w14:paraId="5479AB5B">
            <w:pPr>
              <w:pStyle w:val="7"/>
              <w:spacing w:line="240" w:lineRule="auto"/>
            </w:pPr>
          </w:p>
          <w:p w14:paraId="00A991D1">
            <w:pPr>
              <w:pStyle w:val="7"/>
              <w:spacing w:line="240" w:lineRule="auto"/>
            </w:pPr>
          </w:p>
          <w:p w14:paraId="5818F46D">
            <w:pPr>
              <w:pStyle w:val="7"/>
              <w:spacing w:line="240" w:lineRule="auto"/>
            </w:pPr>
          </w:p>
          <w:p w14:paraId="5CDE514C">
            <w:pPr>
              <w:pStyle w:val="7"/>
              <w:spacing w:line="240" w:lineRule="auto"/>
            </w:pPr>
          </w:p>
          <w:p w14:paraId="41E3C2AA">
            <w:pPr>
              <w:spacing w:before="58" w:line="240" w:lineRule="auto"/>
              <w:ind w:right="7"/>
              <w:jc w:val="right"/>
              <w:rPr>
                <w:rFonts w:ascii="宋体" w:hAnsi="宋体" w:eastAsia="宋体" w:cs="宋体"/>
                <w:sz w:val="18"/>
                <w:szCs w:val="18"/>
              </w:rPr>
            </w:pPr>
            <w:r>
              <w:rPr>
                <w:rFonts w:ascii="宋体" w:hAnsi="宋体" w:eastAsia="宋体" w:cs="宋体"/>
                <w:spacing w:val="-2"/>
                <w:sz w:val="18"/>
                <w:szCs w:val="18"/>
              </w:rPr>
              <w:t>0.63</w:t>
            </w:r>
          </w:p>
        </w:tc>
        <w:tc>
          <w:tcPr>
            <w:tcW w:w="820" w:type="dxa"/>
            <w:tcBorders>
              <w:bottom w:val="single" w:color="000000" w:sz="14" w:space="0"/>
            </w:tcBorders>
            <w:vAlign w:val="top"/>
          </w:tcPr>
          <w:p w14:paraId="6EDD3BC5">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6E8DB06F">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71602743">
            <w:pPr>
              <w:pStyle w:val="7"/>
              <w:spacing w:line="240" w:lineRule="auto"/>
            </w:pPr>
          </w:p>
        </w:tc>
        <w:tc>
          <w:tcPr>
            <w:tcW w:w="1011" w:type="dxa"/>
            <w:tcBorders>
              <w:bottom w:val="single" w:color="000000" w:sz="14" w:space="0"/>
              <w:right w:val="single" w:color="000000" w:sz="14" w:space="0"/>
            </w:tcBorders>
            <w:vAlign w:val="top"/>
          </w:tcPr>
          <w:p w14:paraId="40A527AB">
            <w:pPr>
              <w:pStyle w:val="7"/>
              <w:spacing w:line="240" w:lineRule="auto"/>
            </w:pPr>
          </w:p>
        </w:tc>
      </w:tr>
      <w:tr w14:paraId="7D2C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3897C604">
            <w:pPr>
              <w:pStyle w:val="7"/>
              <w:spacing w:line="240" w:lineRule="auto"/>
              <w:jc w:val="center"/>
            </w:pPr>
          </w:p>
          <w:p w14:paraId="0BBFE86C">
            <w:pPr>
              <w:pStyle w:val="7"/>
              <w:spacing w:line="240" w:lineRule="auto"/>
              <w:jc w:val="center"/>
            </w:pPr>
          </w:p>
          <w:p w14:paraId="0F844F9A">
            <w:pPr>
              <w:pStyle w:val="7"/>
              <w:spacing w:line="240" w:lineRule="auto"/>
              <w:jc w:val="center"/>
            </w:pPr>
          </w:p>
          <w:p w14:paraId="6D89FE4C">
            <w:pPr>
              <w:pStyle w:val="7"/>
              <w:spacing w:line="240" w:lineRule="auto"/>
              <w:jc w:val="center"/>
            </w:pPr>
          </w:p>
          <w:p w14:paraId="3752715B">
            <w:pPr>
              <w:pStyle w:val="7"/>
              <w:spacing w:line="240" w:lineRule="auto"/>
              <w:jc w:val="center"/>
            </w:pPr>
          </w:p>
          <w:p w14:paraId="7C1D4C99">
            <w:pPr>
              <w:pStyle w:val="7"/>
              <w:spacing w:line="240" w:lineRule="auto"/>
              <w:jc w:val="center"/>
            </w:pPr>
          </w:p>
          <w:p w14:paraId="4A441587">
            <w:pPr>
              <w:spacing w:before="58" w:line="240" w:lineRule="auto"/>
              <w:jc w:val="center"/>
              <w:rPr>
                <w:rFonts w:ascii="宋体" w:hAnsi="宋体" w:eastAsia="宋体" w:cs="宋体"/>
                <w:sz w:val="18"/>
                <w:szCs w:val="18"/>
              </w:rPr>
            </w:pPr>
            <w:r>
              <w:rPr>
                <w:rFonts w:ascii="宋体" w:hAnsi="宋体" w:eastAsia="宋体" w:cs="宋体"/>
                <w:spacing w:val="-3"/>
                <w:sz w:val="18"/>
                <w:szCs w:val="18"/>
              </w:rPr>
              <w:t>48</w:t>
            </w:r>
          </w:p>
        </w:tc>
        <w:tc>
          <w:tcPr>
            <w:tcW w:w="1203" w:type="dxa"/>
            <w:vAlign w:val="center"/>
          </w:tcPr>
          <w:p w14:paraId="050BB794">
            <w:pPr>
              <w:pStyle w:val="7"/>
              <w:spacing w:line="240" w:lineRule="auto"/>
              <w:jc w:val="center"/>
            </w:pPr>
          </w:p>
          <w:p w14:paraId="78B9F2A1">
            <w:pPr>
              <w:pStyle w:val="7"/>
              <w:spacing w:line="240" w:lineRule="auto"/>
              <w:jc w:val="center"/>
            </w:pPr>
          </w:p>
          <w:p w14:paraId="48D2AD81">
            <w:pPr>
              <w:pStyle w:val="7"/>
              <w:spacing w:line="240" w:lineRule="auto"/>
              <w:jc w:val="center"/>
            </w:pPr>
          </w:p>
          <w:p w14:paraId="2FA2144F">
            <w:pPr>
              <w:pStyle w:val="7"/>
              <w:spacing w:line="240" w:lineRule="auto"/>
              <w:jc w:val="center"/>
            </w:pPr>
          </w:p>
          <w:p w14:paraId="0CC77AF3">
            <w:pPr>
              <w:pStyle w:val="7"/>
              <w:spacing w:line="240" w:lineRule="auto"/>
              <w:jc w:val="center"/>
            </w:pPr>
          </w:p>
          <w:p w14:paraId="48F27DAC">
            <w:pPr>
              <w:pStyle w:val="7"/>
              <w:spacing w:line="240" w:lineRule="auto"/>
              <w:jc w:val="center"/>
            </w:pPr>
          </w:p>
          <w:p w14:paraId="12E75790">
            <w:pPr>
              <w:spacing w:before="58" w:line="240" w:lineRule="auto"/>
              <w:ind w:left="26"/>
              <w:jc w:val="center"/>
              <w:rPr>
                <w:rFonts w:ascii="宋体" w:hAnsi="宋体" w:eastAsia="宋体" w:cs="宋体"/>
                <w:sz w:val="18"/>
                <w:szCs w:val="18"/>
              </w:rPr>
            </w:pPr>
            <w:r>
              <w:rPr>
                <w:rFonts w:ascii="宋体" w:hAnsi="宋体" w:eastAsia="宋体" w:cs="宋体"/>
                <w:sz w:val="18"/>
                <w:szCs w:val="18"/>
              </w:rPr>
              <w:t>010903004006</w:t>
            </w:r>
          </w:p>
        </w:tc>
        <w:tc>
          <w:tcPr>
            <w:tcW w:w="8867" w:type="dxa"/>
            <w:vAlign w:val="top"/>
          </w:tcPr>
          <w:p w14:paraId="32E2C0D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机械灌注</w:t>
            </w:r>
          </w:p>
          <w:p w14:paraId="485F5AF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1、临时支护：使用木模板对加固区域墙体进行临时支撑，防止灌浆产生的压力加剧墙体的鼓凸；</w:t>
            </w:r>
          </w:p>
          <w:p w14:paraId="22EFB6D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2、沿着裂隙开凿灌注孔：灌注孔直径10mm，深度1.5m，间隔500mm梅花状布设；</w:t>
            </w:r>
          </w:p>
          <w:p w14:paraId="09DFC53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3、配制加固材料：主要成分为硅酸乙酯及其低聚物，浓度为60%～100%，用量为1～3L/㎡</w:t>
            </w:r>
          </w:p>
          <w:p w14:paraId="5AEDB40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4、灌注材料：灌注顺序为由下而上，采用机械灌浆的方式，灌浆压力0.1~0.3MPa。灌注时应观察是否渗漏，及时清洁漏出的加固材料，避免污染砖面；</w:t>
            </w:r>
          </w:p>
          <w:p w14:paraId="1AABF03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5、养护：在自然通风条件下防水养护7天。</w:t>
            </w:r>
          </w:p>
        </w:tc>
        <w:tc>
          <w:tcPr>
            <w:tcW w:w="797" w:type="dxa"/>
            <w:vAlign w:val="top"/>
          </w:tcPr>
          <w:p w14:paraId="30CC7AA1">
            <w:pPr>
              <w:pStyle w:val="7"/>
              <w:spacing w:line="240" w:lineRule="auto"/>
              <w:jc w:val="both"/>
            </w:pPr>
          </w:p>
          <w:p w14:paraId="2928B430">
            <w:pPr>
              <w:pStyle w:val="7"/>
              <w:spacing w:line="240" w:lineRule="auto"/>
              <w:jc w:val="both"/>
            </w:pPr>
          </w:p>
          <w:p w14:paraId="393FC5E5">
            <w:pPr>
              <w:pStyle w:val="7"/>
              <w:spacing w:line="240" w:lineRule="auto"/>
              <w:jc w:val="both"/>
            </w:pPr>
          </w:p>
          <w:p w14:paraId="5B1EAB24">
            <w:pPr>
              <w:pStyle w:val="7"/>
              <w:spacing w:line="240" w:lineRule="auto"/>
              <w:jc w:val="both"/>
            </w:pPr>
          </w:p>
          <w:p w14:paraId="3F383603">
            <w:pPr>
              <w:pStyle w:val="7"/>
              <w:spacing w:line="240" w:lineRule="auto"/>
              <w:jc w:val="both"/>
            </w:pPr>
          </w:p>
          <w:p w14:paraId="1A53BF2A">
            <w:pPr>
              <w:pStyle w:val="7"/>
              <w:spacing w:line="240" w:lineRule="auto"/>
              <w:jc w:val="both"/>
            </w:pPr>
          </w:p>
          <w:p w14:paraId="18F98BF9">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3D160514">
            <w:pPr>
              <w:pStyle w:val="7"/>
              <w:spacing w:line="240" w:lineRule="auto"/>
            </w:pPr>
          </w:p>
          <w:p w14:paraId="6B655715">
            <w:pPr>
              <w:pStyle w:val="7"/>
              <w:spacing w:line="240" w:lineRule="auto"/>
            </w:pPr>
          </w:p>
          <w:p w14:paraId="1EF61FFA">
            <w:pPr>
              <w:pStyle w:val="7"/>
              <w:spacing w:line="240" w:lineRule="auto"/>
            </w:pPr>
          </w:p>
          <w:p w14:paraId="60B4BF2B">
            <w:pPr>
              <w:pStyle w:val="7"/>
              <w:spacing w:line="240" w:lineRule="auto"/>
            </w:pPr>
          </w:p>
          <w:p w14:paraId="7C8E325A">
            <w:pPr>
              <w:pStyle w:val="7"/>
              <w:spacing w:line="240" w:lineRule="auto"/>
            </w:pPr>
          </w:p>
          <w:p w14:paraId="3C85F20C">
            <w:pPr>
              <w:pStyle w:val="7"/>
              <w:spacing w:line="240" w:lineRule="auto"/>
            </w:pPr>
          </w:p>
          <w:p w14:paraId="2076955D">
            <w:pPr>
              <w:spacing w:before="59" w:line="240" w:lineRule="auto"/>
              <w:ind w:right="7"/>
              <w:jc w:val="right"/>
              <w:rPr>
                <w:rFonts w:ascii="宋体" w:hAnsi="宋体" w:eastAsia="宋体" w:cs="宋体"/>
                <w:sz w:val="18"/>
                <w:szCs w:val="18"/>
              </w:rPr>
            </w:pPr>
            <w:r>
              <w:rPr>
                <w:rFonts w:ascii="宋体" w:hAnsi="宋体" w:eastAsia="宋体" w:cs="宋体"/>
                <w:spacing w:val="-2"/>
                <w:sz w:val="18"/>
                <w:szCs w:val="18"/>
              </w:rPr>
              <w:t>6.36</w:t>
            </w:r>
          </w:p>
        </w:tc>
        <w:tc>
          <w:tcPr>
            <w:tcW w:w="820" w:type="dxa"/>
            <w:vAlign w:val="top"/>
          </w:tcPr>
          <w:p w14:paraId="47433657">
            <w:pPr>
              <w:pStyle w:val="7"/>
              <w:spacing w:line="240" w:lineRule="auto"/>
              <w:rPr>
                <w:rFonts w:ascii="宋体" w:hAnsi="宋体" w:eastAsia="宋体" w:cs="宋体"/>
                <w:sz w:val="18"/>
                <w:szCs w:val="18"/>
              </w:rPr>
            </w:pPr>
          </w:p>
        </w:tc>
        <w:tc>
          <w:tcPr>
            <w:tcW w:w="809" w:type="dxa"/>
            <w:vAlign w:val="top"/>
          </w:tcPr>
          <w:p w14:paraId="08E3F72B">
            <w:pPr>
              <w:pStyle w:val="7"/>
              <w:spacing w:line="240" w:lineRule="auto"/>
              <w:rPr>
                <w:rFonts w:ascii="宋体" w:hAnsi="宋体" w:eastAsia="宋体" w:cs="宋体"/>
                <w:sz w:val="18"/>
                <w:szCs w:val="18"/>
              </w:rPr>
            </w:pPr>
          </w:p>
        </w:tc>
        <w:tc>
          <w:tcPr>
            <w:tcW w:w="832" w:type="dxa"/>
            <w:vAlign w:val="top"/>
          </w:tcPr>
          <w:p w14:paraId="411F6022">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7F602224">
            <w:pPr>
              <w:pStyle w:val="7"/>
              <w:spacing w:line="240" w:lineRule="auto"/>
              <w:rPr>
                <w:rFonts w:ascii="宋体" w:hAnsi="宋体" w:eastAsia="宋体" w:cs="宋体"/>
                <w:sz w:val="18"/>
                <w:szCs w:val="18"/>
              </w:rPr>
            </w:pPr>
          </w:p>
        </w:tc>
      </w:tr>
      <w:tr w14:paraId="0C7E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01CF7FDB">
            <w:pPr>
              <w:pStyle w:val="7"/>
              <w:spacing w:line="240" w:lineRule="auto"/>
              <w:jc w:val="center"/>
            </w:pPr>
          </w:p>
        </w:tc>
        <w:tc>
          <w:tcPr>
            <w:tcW w:w="1203" w:type="dxa"/>
            <w:vAlign w:val="center"/>
          </w:tcPr>
          <w:p w14:paraId="148FC09C">
            <w:pPr>
              <w:pStyle w:val="7"/>
              <w:spacing w:line="240" w:lineRule="auto"/>
              <w:jc w:val="center"/>
            </w:pPr>
          </w:p>
        </w:tc>
        <w:tc>
          <w:tcPr>
            <w:tcW w:w="8867" w:type="dxa"/>
            <w:vAlign w:val="top"/>
          </w:tcPr>
          <w:p w14:paraId="66BFAB1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分部小计(南侧外侧)</w:t>
            </w:r>
          </w:p>
        </w:tc>
        <w:tc>
          <w:tcPr>
            <w:tcW w:w="797" w:type="dxa"/>
            <w:vAlign w:val="top"/>
          </w:tcPr>
          <w:p w14:paraId="7D954D06">
            <w:pPr>
              <w:pStyle w:val="7"/>
              <w:spacing w:line="240" w:lineRule="auto"/>
              <w:jc w:val="both"/>
            </w:pPr>
          </w:p>
        </w:tc>
        <w:tc>
          <w:tcPr>
            <w:tcW w:w="652" w:type="dxa"/>
            <w:vAlign w:val="top"/>
          </w:tcPr>
          <w:p w14:paraId="09062596">
            <w:pPr>
              <w:pStyle w:val="7"/>
              <w:spacing w:line="240" w:lineRule="auto"/>
            </w:pPr>
          </w:p>
        </w:tc>
        <w:tc>
          <w:tcPr>
            <w:tcW w:w="820" w:type="dxa"/>
            <w:vAlign w:val="top"/>
          </w:tcPr>
          <w:p w14:paraId="582D265A">
            <w:pPr>
              <w:pStyle w:val="7"/>
              <w:spacing w:line="240" w:lineRule="auto"/>
            </w:pPr>
          </w:p>
        </w:tc>
        <w:tc>
          <w:tcPr>
            <w:tcW w:w="809" w:type="dxa"/>
            <w:vAlign w:val="top"/>
          </w:tcPr>
          <w:p w14:paraId="67AB246E">
            <w:pPr>
              <w:pStyle w:val="7"/>
              <w:spacing w:line="240" w:lineRule="auto"/>
              <w:rPr>
                <w:rFonts w:ascii="宋体" w:hAnsi="宋体" w:eastAsia="宋体" w:cs="宋体"/>
                <w:sz w:val="18"/>
                <w:szCs w:val="18"/>
              </w:rPr>
            </w:pPr>
          </w:p>
        </w:tc>
        <w:tc>
          <w:tcPr>
            <w:tcW w:w="832" w:type="dxa"/>
            <w:vAlign w:val="top"/>
          </w:tcPr>
          <w:p w14:paraId="349819EA">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2B85BC9A">
            <w:pPr>
              <w:pStyle w:val="7"/>
              <w:spacing w:line="240" w:lineRule="auto"/>
            </w:pPr>
          </w:p>
        </w:tc>
      </w:tr>
      <w:tr w14:paraId="5B2F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71E9E7E2">
            <w:pPr>
              <w:pStyle w:val="7"/>
              <w:spacing w:line="240" w:lineRule="auto"/>
              <w:jc w:val="center"/>
            </w:pPr>
          </w:p>
        </w:tc>
        <w:tc>
          <w:tcPr>
            <w:tcW w:w="1203" w:type="dxa"/>
            <w:vAlign w:val="center"/>
          </w:tcPr>
          <w:p w14:paraId="5BAA2B4C">
            <w:pPr>
              <w:pStyle w:val="7"/>
              <w:spacing w:line="240" w:lineRule="auto"/>
              <w:jc w:val="center"/>
            </w:pPr>
          </w:p>
        </w:tc>
        <w:tc>
          <w:tcPr>
            <w:tcW w:w="8867" w:type="dxa"/>
            <w:vAlign w:val="top"/>
          </w:tcPr>
          <w:p w14:paraId="7069CD0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锚杆加固</w:t>
            </w:r>
          </w:p>
        </w:tc>
        <w:tc>
          <w:tcPr>
            <w:tcW w:w="797" w:type="dxa"/>
            <w:vAlign w:val="top"/>
          </w:tcPr>
          <w:p w14:paraId="65AA00FD">
            <w:pPr>
              <w:pStyle w:val="7"/>
              <w:spacing w:line="240" w:lineRule="auto"/>
              <w:jc w:val="both"/>
            </w:pPr>
          </w:p>
        </w:tc>
        <w:tc>
          <w:tcPr>
            <w:tcW w:w="652" w:type="dxa"/>
            <w:vAlign w:val="top"/>
          </w:tcPr>
          <w:p w14:paraId="7A19DED9">
            <w:pPr>
              <w:pStyle w:val="7"/>
              <w:spacing w:line="240" w:lineRule="auto"/>
            </w:pPr>
          </w:p>
        </w:tc>
        <w:tc>
          <w:tcPr>
            <w:tcW w:w="820" w:type="dxa"/>
            <w:vAlign w:val="top"/>
          </w:tcPr>
          <w:p w14:paraId="0460E5F3">
            <w:pPr>
              <w:pStyle w:val="7"/>
              <w:spacing w:line="240" w:lineRule="auto"/>
            </w:pPr>
          </w:p>
        </w:tc>
        <w:tc>
          <w:tcPr>
            <w:tcW w:w="809" w:type="dxa"/>
            <w:vAlign w:val="top"/>
          </w:tcPr>
          <w:p w14:paraId="2F1A8C2C">
            <w:pPr>
              <w:pStyle w:val="7"/>
              <w:spacing w:line="240" w:lineRule="auto"/>
            </w:pPr>
          </w:p>
        </w:tc>
        <w:tc>
          <w:tcPr>
            <w:tcW w:w="832" w:type="dxa"/>
            <w:vAlign w:val="top"/>
          </w:tcPr>
          <w:p w14:paraId="15B82E34">
            <w:pPr>
              <w:pStyle w:val="7"/>
              <w:spacing w:line="240" w:lineRule="auto"/>
            </w:pPr>
          </w:p>
        </w:tc>
        <w:tc>
          <w:tcPr>
            <w:tcW w:w="1011" w:type="dxa"/>
            <w:tcBorders>
              <w:right w:val="single" w:color="000000" w:sz="14" w:space="0"/>
            </w:tcBorders>
            <w:vAlign w:val="top"/>
          </w:tcPr>
          <w:p w14:paraId="3C9B879C">
            <w:pPr>
              <w:pStyle w:val="7"/>
              <w:spacing w:line="240" w:lineRule="auto"/>
            </w:pPr>
          </w:p>
        </w:tc>
      </w:tr>
      <w:tr w14:paraId="6512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3" w:hRule="atLeast"/>
        </w:trPr>
        <w:tc>
          <w:tcPr>
            <w:tcW w:w="539" w:type="dxa"/>
            <w:tcBorders>
              <w:left w:val="single" w:color="000000" w:sz="14" w:space="0"/>
            </w:tcBorders>
            <w:vAlign w:val="center"/>
          </w:tcPr>
          <w:p w14:paraId="14704077">
            <w:pPr>
              <w:pStyle w:val="7"/>
              <w:spacing w:line="240" w:lineRule="auto"/>
              <w:jc w:val="center"/>
            </w:pPr>
          </w:p>
          <w:p w14:paraId="6CE06E25">
            <w:pPr>
              <w:pStyle w:val="7"/>
              <w:spacing w:line="240" w:lineRule="auto"/>
              <w:jc w:val="center"/>
            </w:pPr>
          </w:p>
          <w:p w14:paraId="0D86C0D6">
            <w:pPr>
              <w:pStyle w:val="7"/>
              <w:spacing w:line="240" w:lineRule="auto"/>
              <w:jc w:val="center"/>
            </w:pPr>
          </w:p>
          <w:p w14:paraId="2530A427">
            <w:pPr>
              <w:pStyle w:val="7"/>
              <w:spacing w:line="240" w:lineRule="auto"/>
              <w:jc w:val="center"/>
            </w:pPr>
          </w:p>
          <w:p w14:paraId="7E4D4C77">
            <w:pPr>
              <w:spacing w:before="59" w:line="240" w:lineRule="auto"/>
              <w:jc w:val="center"/>
              <w:rPr>
                <w:rFonts w:ascii="宋体" w:hAnsi="宋体" w:eastAsia="宋体" w:cs="宋体"/>
                <w:sz w:val="18"/>
                <w:szCs w:val="18"/>
              </w:rPr>
            </w:pPr>
            <w:r>
              <w:rPr>
                <w:rFonts w:ascii="宋体" w:hAnsi="宋体" w:eastAsia="宋体" w:cs="宋体"/>
                <w:spacing w:val="-3"/>
                <w:sz w:val="18"/>
                <w:szCs w:val="18"/>
              </w:rPr>
              <w:t>49</w:t>
            </w:r>
          </w:p>
        </w:tc>
        <w:tc>
          <w:tcPr>
            <w:tcW w:w="1203" w:type="dxa"/>
            <w:vAlign w:val="center"/>
          </w:tcPr>
          <w:p w14:paraId="7A264B17">
            <w:pPr>
              <w:pStyle w:val="7"/>
              <w:spacing w:line="240" w:lineRule="auto"/>
              <w:jc w:val="center"/>
            </w:pPr>
          </w:p>
          <w:p w14:paraId="366BBD49">
            <w:pPr>
              <w:pStyle w:val="7"/>
              <w:spacing w:line="240" w:lineRule="auto"/>
              <w:jc w:val="center"/>
            </w:pPr>
          </w:p>
          <w:p w14:paraId="1304E651">
            <w:pPr>
              <w:pStyle w:val="7"/>
              <w:spacing w:line="240" w:lineRule="auto"/>
              <w:jc w:val="center"/>
            </w:pPr>
          </w:p>
          <w:p w14:paraId="7BFAE804">
            <w:pPr>
              <w:pStyle w:val="7"/>
              <w:spacing w:line="240" w:lineRule="auto"/>
              <w:jc w:val="center"/>
            </w:pPr>
          </w:p>
          <w:p w14:paraId="60B567BA">
            <w:pPr>
              <w:spacing w:before="59" w:line="240" w:lineRule="auto"/>
              <w:ind w:left="26"/>
              <w:jc w:val="center"/>
              <w:rPr>
                <w:rFonts w:ascii="宋体" w:hAnsi="宋体" w:eastAsia="宋体" w:cs="宋体"/>
                <w:sz w:val="18"/>
                <w:szCs w:val="18"/>
              </w:rPr>
            </w:pPr>
            <w:r>
              <w:rPr>
                <w:rFonts w:ascii="宋体" w:hAnsi="宋体" w:eastAsia="宋体" w:cs="宋体"/>
                <w:sz w:val="18"/>
                <w:szCs w:val="18"/>
              </w:rPr>
              <w:t>040901008001</w:t>
            </w:r>
          </w:p>
        </w:tc>
        <w:tc>
          <w:tcPr>
            <w:tcW w:w="8867" w:type="dxa"/>
            <w:vAlign w:val="top"/>
          </w:tcPr>
          <w:p w14:paraId="23BB8154">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植筋</w:t>
            </w:r>
          </w:p>
          <w:p w14:paraId="38C98E8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1、使用钢筋拉结的方式进行加固，于砖缝处钻孔，使用φ12不锈钢钢筋，上下间隔600mm、左右间隔1000mm，对穿打入墙体进行拉结。其中加固区域一于4个拉结点中部设置1个拉结点，形成梅花状分布。</w:t>
            </w:r>
          </w:p>
          <w:p w14:paraId="024077A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2、80x80x8mm不锈钢垫片与护窑墙之间垫一块80x80x12mm的硅胶垫片，外部再使用不锈钢螺母固定，不锈钢垫片及螺母表面涂刷与墙砖相近颜色的仿石漆，以与遗址环境相协调。</w:t>
            </w:r>
          </w:p>
        </w:tc>
        <w:tc>
          <w:tcPr>
            <w:tcW w:w="797" w:type="dxa"/>
            <w:vAlign w:val="top"/>
          </w:tcPr>
          <w:p w14:paraId="44B9DC49">
            <w:pPr>
              <w:pStyle w:val="7"/>
              <w:spacing w:line="240" w:lineRule="auto"/>
              <w:jc w:val="both"/>
            </w:pPr>
          </w:p>
          <w:p w14:paraId="2959372A">
            <w:pPr>
              <w:pStyle w:val="7"/>
              <w:spacing w:line="240" w:lineRule="auto"/>
              <w:jc w:val="both"/>
            </w:pPr>
          </w:p>
          <w:p w14:paraId="4905A395">
            <w:pPr>
              <w:pStyle w:val="7"/>
              <w:spacing w:line="240" w:lineRule="auto"/>
              <w:jc w:val="both"/>
            </w:pPr>
          </w:p>
          <w:p w14:paraId="530E001C">
            <w:pPr>
              <w:pStyle w:val="7"/>
              <w:spacing w:line="240" w:lineRule="auto"/>
              <w:jc w:val="both"/>
            </w:pPr>
          </w:p>
          <w:p w14:paraId="7C18AD3B">
            <w:pPr>
              <w:spacing w:before="58" w:line="240" w:lineRule="auto"/>
              <w:ind w:left="218"/>
              <w:jc w:val="both"/>
              <w:rPr>
                <w:rFonts w:ascii="宋体" w:hAnsi="宋体" w:eastAsia="宋体" w:cs="宋体"/>
                <w:sz w:val="18"/>
                <w:szCs w:val="18"/>
              </w:rPr>
            </w:pPr>
            <w:r>
              <w:rPr>
                <w:rFonts w:ascii="宋体" w:hAnsi="宋体" w:eastAsia="宋体" w:cs="宋体"/>
                <w:sz w:val="18"/>
                <w:szCs w:val="18"/>
              </w:rPr>
              <w:t>根</w:t>
            </w:r>
          </w:p>
        </w:tc>
        <w:tc>
          <w:tcPr>
            <w:tcW w:w="652" w:type="dxa"/>
            <w:vAlign w:val="top"/>
          </w:tcPr>
          <w:p w14:paraId="3BC2BC38">
            <w:pPr>
              <w:pStyle w:val="7"/>
              <w:spacing w:line="240" w:lineRule="auto"/>
            </w:pPr>
          </w:p>
          <w:p w14:paraId="17A162B3">
            <w:pPr>
              <w:pStyle w:val="7"/>
              <w:spacing w:line="240" w:lineRule="auto"/>
            </w:pPr>
          </w:p>
          <w:p w14:paraId="5299F327">
            <w:pPr>
              <w:pStyle w:val="7"/>
              <w:spacing w:line="240" w:lineRule="auto"/>
            </w:pPr>
          </w:p>
          <w:p w14:paraId="6C4B875F">
            <w:pPr>
              <w:pStyle w:val="7"/>
              <w:spacing w:line="240" w:lineRule="auto"/>
            </w:pPr>
          </w:p>
          <w:p w14:paraId="60CE8801">
            <w:pPr>
              <w:spacing w:before="59" w:line="240" w:lineRule="auto"/>
              <w:jc w:val="right"/>
              <w:rPr>
                <w:rFonts w:ascii="宋体" w:hAnsi="宋体" w:eastAsia="宋体" w:cs="宋体"/>
                <w:sz w:val="18"/>
                <w:szCs w:val="18"/>
              </w:rPr>
            </w:pPr>
            <w:r>
              <w:rPr>
                <w:rFonts w:ascii="宋体" w:hAnsi="宋体" w:eastAsia="宋体" w:cs="宋体"/>
                <w:spacing w:val="-8"/>
                <w:sz w:val="18"/>
                <w:szCs w:val="18"/>
              </w:rPr>
              <w:t>9</w:t>
            </w:r>
          </w:p>
        </w:tc>
        <w:tc>
          <w:tcPr>
            <w:tcW w:w="820" w:type="dxa"/>
            <w:vAlign w:val="top"/>
          </w:tcPr>
          <w:p w14:paraId="7B29E19D">
            <w:pPr>
              <w:pStyle w:val="7"/>
              <w:spacing w:line="240" w:lineRule="auto"/>
              <w:rPr>
                <w:rFonts w:ascii="宋体" w:hAnsi="宋体" w:eastAsia="宋体" w:cs="宋体"/>
                <w:sz w:val="18"/>
                <w:szCs w:val="18"/>
              </w:rPr>
            </w:pPr>
          </w:p>
        </w:tc>
        <w:tc>
          <w:tcPr>
            <w:tcW w:w="809" w:type="dxa"/>
            <w:vAlign w:val="top"/>
          </w:tcPr>
          <w:p w14:paraId="1363BB81">
            <w:pPr>
              <w:pStyle w:val="7"/>
              <w:spacing w:line="240" w:lineRule="auto"/>
              <w:rPr>
                <w:rFonts w:ascii="宋体" w:hAnsi="宋体" w:eastAsia="宋体" w:cs="宋体"/>
                <w:sz w:val="18"/>
                <w:szCs w:val="18"/>
              </w:rPr>
            </w:pPr>
          </w:p>
        </w:tc>
        <w:tc>
          <w:tcPr>
            <w:tcW w:w="832" w:type="dxa"/>
            <w:vAlign w:val="top"/>
          </w:tcPr>
          <w:p w14:paraId="66B228C2">
            <w:pPr>
              <w:pStyle w:val="7"/>
              <w:spacing w:line="240" w:lineRule="auto"/>
            </w:pPr>
          </w:p>
        </w:tc>
        <w:tc>
          <w:tcPr>
            <w:tcW w:w="1011" w:type="dxa"/>
            <w:tcBorders>
              <w:right w:val="single" w:color="000000" w:sz="14" w:space="0"/>
            </w:tcBorders>
            <w:vAlign w:val="top"/>
          </w:tcPr>
          <w:p w14:paraId="373A7692">
            <w:pPr>
              <w:pStyle w:val="7"/>
              <w:spacing w:line="240" w:lineRule="auto"/>
            </w:pPr>
          </w:p>
        </w:tc>
      </w:tr>
      <w:tr w14:paraId="235B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52" w:hRule="atLeast"/>
        </w:trPr>
        <w:tc>
          <w:tcPr>
            <w:tcW w:w="539" w:type="dxa"/>
            <w:tcBorders>
              <w:left w:val="single" w:color="000000" w:sz="14" w:space="0"/>
              <w:bottom w:val="single" w:color="000000" w:sz="14" w:space="0"/>
            </w:tcBorders>
            <w:vAlign w:val="center"/>
          </w:tcPr>
          <w:p w14:paraId="3963881F">
            <w:pPr>
              <w:pStyle w:val="7"/>
              <w:spacing w:line="240" w:lineRule="auto"/>
              <w:jc w:val="center"/>
            </w:pPr>
          </w:p>
          <w:p w14:paraId="4D3DBD1D">
            <w:pPr>
              <w:spacing w:before="59" w:line="240" w:lineRule="auto"/>
              <w:jc w:val="center"/>
              <w:rPr>
                <w:rFonts w:ascii="宋体" w:hAnsi="宋体" w:eastAsia="宋体" w:cs="宋体"/>
                <w:sz w:val="18"/>
                <w:szCs w:val="18"/>
              </w:rPr>
            </w:pPr>
            <w:r>
              <w:rPr>
                <w:rFonts w:ascii="宋体" w:hAnsi="宋体" w:eastAsia="宋体" w:cs="宋体"/>
                <w:spacing w:val="-5"/>
                <w:sz w:val="18"/>
                <w:szCs w:val="18"/>
              </w:rPr>
              <w:t>50</w:t>
            </w:r>
          </w:p>
        </w:tc>
        <w:tc>
          <w:tcPr>
            <w:tcW w:w="1203" w:type="dxa"/>
            <w:tcBorders>
              <w:bottom w:val="single" w:color="000000" w:sz="14" w:space="0"/>
            </w:tcBorders>
            <w:vAlign w:val="center"/>
          </w:tcPr>
          <w:p w14:paraId="4A58D008">
            <w:pPr>
              <w:pStyle w:val="7"/>
              <w:spacing w:line="240" w:lineRule="auto"/>
              <w:jc w:val="center"/>
            </w:pPr>
          </w:p>
          <w:p w14:paraId="20E5FE57">
            <w:pPr>
              <w:spacing w:before="59" w:line="240" w:lineRule="auto"/>
              <w:ind w:left="26"/>
              <w:jc w:val="center"/>
              <w:rPr>
                <w:rFonts w:ascii="宋体" w:hAnsi="宋体" w:eastAsia="宋体" w:cs="宋体"/>
                <w:sz w:val="18"/>
                <w:szCs w:val="18"/>
              </w:rPr>
            </w:pPr>
            <w:r>
              <w:rPr>
                <w:rFonts w:ascii="宋体" w:hAnsi="宋体" w:eastAsia="宋体" w:cs="宋体"/>
                <w:sz w:val="18"/>
                <w:szCs w:val="18"/>
              </w:rPr>
              <w:t>030609001001</w:t>
            </w:r>
          </w:p>
        </w:tc>
        <w:tc>
          <w:tcPr>
            <w:tcW w:w="8867" w:type="dxa"/>
            <w:tcBorders>
              <w:bottom w:val="single" w:color="000000" w:sz="14" w:space="0"/>
            </w:tcBorders>
            <w:vAlign w:val="top"/>
          </w:tcPr>
          <w:p w14:paraId="1C8FEDCD">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钢管</w:t>
            </w:r>
          </w:p>
          <w:p w14:paraId="677C0E9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1.名称:钢管支撑</w:t>
            </w:r>
          </w:p>
          <w:p w14:paraId="36ED5C4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2.规格:外径48mm圆钢管，壁厚3.5mm</w:t>
            </w:r>
          </w:p>
          <w:p w14:paraId="3D82F0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3.连接方式:活动扣连接</w:t>
            </w:r>
          </w:p>
        </w:tc>
        <w:tc>
          <w:tcPr>
            <w:tcW w:w="797" w:type="dxa"/>
            <w:tcBorders>
              <w:bottom w:val="single" w:color="000000" w:sz="14" w:space="0"/>
            </w:tcBorders>
            <w:vAlign w:val="top"/>
          </w:tcPr>
          <w:p w14:paraId="6AE88679">
            <w:pPr>
              <w:pStyle w:val="7"/>
              <w:spacing w:line="240" w:lineRule="auto"/>
              <w:jc w:val="both"/>
            </w:pPr>
          </w:p>
          <w:p w14:paraId="3EF93A1D">
            <w:pPr>
              <w:spacing w:before="58"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tcBorders>
              <w:bottom w:val="single" w:color="000000" w:sz="14" w:space="0"/>
            </w:tcBorders>
            <w:vAlign w:val="top"/>
          </w:tcPr>
          <w:p w14:paraId="7C29994D">
            <w:pPr>
              <w:pStyle w:val="7"/>
              <w:spacing w:line="240" w:lineRule="auto"/>
            </w:pPr>
          </w:p>
          <w:p w14:paraId="729BCC83">
            <w:pPr>
              <w:spacing w:before="58" w:line="240" w:lineRule="auto"/>
              <w:ind w:right="7"/>
              <w:jc w:val="right"/>
              <w:rPr>
                <w:rFonts w:ascii="宋体" w:hAnsi="宋体" w:eastAsia="宋体" w:cs="宋体"/>
                <w:sz w:val="18"/>
                <w:szCs w:val="18"/>
              </w:rPr>
            </w:pPr>
            <w:r>
              <w:rPr>
                <w:rFonts w:ascii="宋体" w:hAnsi="宋体" w:eastAsia="宋体" w:cs="宋体"/>
                <w:spacing w:val="-3"/>
                <w:sz w:val="18"/>
                <w:szCs w:val="18"/>
              </w:rPr>
              <w:t>191.86</w:t>
            </w:r>
          </w:p>
        </w:tc>
        <w:tc>
          <w:tcPr>
            <w:tcW w:w="820" w:type="dxa"/>
            <w:tcBorders>
              <w:bottom w:val="single" w:color="000000" w:sz="14" w:space="0"/>
            </w:tcBorders>
            <w:vAlign w:val="top"/>
          </w:tcPr>
          <w:p w14:paraId="666A7D74">
            <w:pPr>
              <w:pStyle w:val="7"/>
              <w:spacing w:line="240" w:lineRule="auto"/>
              <w:rPr>
                <w:rFonts w:ascii="宋体" w:hAnsi="宋体" w:eastAsia="宋体" w:cs="宋体"/>
                <w:sz w:val="18"/>
                <w:szCs w:val="18"/>
              </w:rPr>
            </w:pPr>
          </w:p>
        </w:tc>
        <w:tc>
          <w:tcPr>
            <w:tcW w:w="809" w:type="dxa"/>
            <w:tcBorders>
              <w:bottom w:val="single" w:color="000000" w:sz="14" w:space="0"/>
            </w:tcBorders>
            <w:vAlign w:val="top"/>
          </w:tcPr>
          <w:p w14:paraId="02A6EAE6">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603035B0">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1E30ED53">
            <w:pPr>
              <w:pStyle w:val="7"/>
              <w:spacing w:line="240" w:lineRule="auto"/>
              <w:rPr>
                <w:rFonts w:ascii="宋体" w:hAnsi="宋体" w:eastAsia="宋体" w:cs="宋体"/>
                <w:sz w:val="18"/>
                <w:szCs w:val="18"/>
              </w:rPr>
            </w:pPr>
          </w:p>
        </w:tc>
      </w:tr>
      <w:tr w14:paraId="4890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7650E928">
            <w:pPr>
              <w:pStyle w:val="7"/>
              <w:spacing w:line="240" w:lineRule="auto"/>
              <w:jc w:val="center"/>
            </w:pPr>
          </w:p>
          <w:p w14:paraId="3D9D49C4">
            <w:pPr>
              <w:spacing w:before="58" w:line="240" w:lineRule="auto"/>
              <w:jc w:val="center"/>
              <w:rPr>
                <w:rFonts w:ascii="宋体" w:hAnsi="宋体" w:eastAsia="宋体" w:cs="宋体"/>
                <w:sz w:val="18"/>
                <w:szCs w:val="18"/>
              </w:rPr>
            </w:pPr>
            <w:r>
              <w:rPr>
                <w:rFonts w:ascii="宋体" w:hAnsi="宋体" w:eastAsia="宋体" w:cs="宋体"/>
                <w:spacing w:val="-5"/>
                <w:sz w:val="18"/>
                <w:szCs w:val="18"/>
              </w:rPr>
              <w:t>51</w:t>
            </w:r>
          </w:p>
        </w:tc>
        <w:tc>
          <w:tcPr>
            <w:tcW w:w="1203" w:type="dxa"/>
            <w:vAlign w:val="center"/>
          </w:tcPr>
          <w:p w14:paraId="014CCC94">
            <w:pPr>
              <w:pStyle w:val="7"/>
              <w:spacing w:line="240" w:lineRule="auto"/>
              <w:jc w:val="center"/>
            </w:pPr>
          </w:p>
          <w:p w14:paraId="3D2219D8">
            <w:pPr>
              <w:spacing w:before="58" w:line="240" w:lineRule="auto"/>
              <w:ind w:left="26"/>
              <w:jc w:val="center"/>
              <w:rPr>
                <w:rFonts w:ascii="宋体" w:hAnsi="宋体" w:eastAsia="宋体" w:cs="宋体"/>
                <w:sz w:val="18"/>
                <w:szCs w:val="18"/>
              </w:rPr>
            </w:pPr>
            <w:r>
              <w:rPr>
                <w:rFonts w:ascii="宋体" w:hAnsi="宋体" w:eastAsia="宋体" w:cs="宋体"/>
                <w:sz w:val="18"/>
                <w:szCs w:val="18"/>
              </w:rPr>
              <w:t>041102001001</w:t>
            </w:r>
          </w:p>
        </w:tc>
        <w:tc>
          <w:tcPr>
            <w:tcW w:w="8867" w:type="dxa"/>
            <w:vAlign w:val="top"/>
          </w:tcPr>
          <w:p w14:paraId="40E108D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成品保护</w:t>
            </w:r>
          </w:p>
          <w:p w14:paraId="011AF7A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1、隔离范围内先铺一层毛坯布，再铺设一层15厚木模板。临时支护措施由施工单位深化设计。</w:t>
            </w:r>
          </w:p>
        </w:tc>
        <w:tc>
          <w:tcPr>
            <w:tcW w:w="797" w:type="dxa"/>
            <w:vAlign w:val="top"/>
          </w:tcPr>
          <w:p w14:paraId="60E5AD12">
            <w:pPr>
              <w:pStyle w:val="7"/>
              <w:spacing w:line="240" w:lineRule="auto"/>
              <w:jc w:val="both"/>
            </w:pPr>
          </w:p>
          <w:p w14:paraId="12ED3432">
            <w:pPr>
              <w:spacing w:before="59" w:line="240" w:lineRule="auto"/>
              <w:ind w:left="211"/>
              <w:jc w:val="both"/>
              <w:rPr>
                <w:rFonts w:ascii="宋体" w:hAnsi="宋体" w:eastAsia="宋体" w:cs="宋体"/>
                <w:sz w:val="18"/>
                <w:szCs w:val="18"/>
              </w:rPr>
            </w:pPr>
            <w:r>
              <w:rPr>
                <w:rFonts w:ascii="宋体" w:hAnsi="宋体" w:eastAsia="宋体" w:cs="宋体"/>
                <w:spacing w:val="-1"/>
                <w:sz w:val="18"/>
                <w:szCs w:val="18"/>
              </w:rPr>
              <w:t>m2</w:t>
            </w:r>
          </w:p>
        </w:tc>
        <w:tc>
          <w:tcPr>
            <w:tcW w:w="652" w:type="dxa"/>
            <w:vAlign w:val="top"/>
          </w:tcPr>
          <w:p w14:paraId="0F579DC7">
            <w:pPr>
              <w:pStyle w:val="7"/>
              <w:spacing w:line="240" w:lineRule="auto"/>
            </w:pPr>
          </w:p>
          <w:p w14:paraId="083D6846">
            <w:pPr>
              <w:spacing w:before="58" w:line="240" w:lineRule="auto"/>
              <w:ind w:right="8"/>
              <w:jc w:val="right"/>
              <w:rPr>
                <w:rFonts w:ascii="宋体" w:hAnsi="宋体" w:eastAsia="宋体" w:cs="宋体"/>
                <w:sz w:val="18"/>
                <w:szCs w:val="18"/>
              </w:rPr>
            </w:pPr>
            <w:r>
              <w:rPr>
                <w:rFonts w:ascii="宋体" w:hAnsi="宋体" w:eastAsia="宋体" w:cs="宋体"/>
                <w:spacing w:val="-3"/>
                <w:sz w:val="18"/>
                <w:szCs w:val="18"/>
              </w:rPr>
              <w:t>184.995</w:t>
            </w:r>
          </w:p>
        </w:tc>
        <w:tc>
          <w:tcPr>
            <w:tcW w:w="820" w:type="dxa"/>
            <w:vAlign w:val="top"/>
          </w:tcPr>
          <w:p w14:paraId="52D470D4">
            <w:pPr>
              <w:pStyle w:val="7"/>
              <w:spacing w:line="240" w:lineRule="auto"/>
              <w:rPr>
                <w:rFonts w:ascii="宋体" w:hAnsi="宋体" w:eastAsia="宋体" w:cs="宋体"/>
                <w:sz w:val="18"/>
                <w:szCs w:val="18"/>
              </w:rPr>
            </w:pPr>
          </w:p>
        </w:tc>
        <w:tc>
          <w:tcPr>
            <w:tcW w:w="809" w:type="dxa"/>
            <w:vAlign w:val="top"/>
          </w:tcPr>
          <w:p w14:paraId="4CC169D6">
            <w:pPr>
              <w:pStyle w:val="7"/>
              <w:spacing w:line="240" w:lineRule="auto"/>
              <w:rPr>
                <w:rFonts w:ascii="宋体" w:hAnsi="宋体" w:eastAsia="宋体" w:cs="宋体"/>
                <w:sz w:val="18"/>
                <w:szCs w:val="18"/>
              </w:rPr>
            </w:pPr>
          </w:p>
        </w:tc>
        <w:tc>
          <w:tcPr>
            <w:tcW w:w="832" w:type="dxa"/>
            <w:vAlign w:val="top"/>
          </w:tcPr>
          <w:p w14:paraId="4CEC8CBC">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6CD074F4">
            <w:pPr>
              <w:pStyle w:val="7"/>
              <w:spacing w:line="240" w:lineRule="auto"/>
              <w:rPr>
                <w:rFonts w:ascii="宋体" w:hAnsi="宋体" w:eastAsia="宋体" w:cs="宋体"/>
                <w:sz w:val="18"/>
                <w:szCs w:val="18"/>
              </w:rPr>
            </w:pPr>
          </w:p>
        </w:tc>
      </w:tr>
      <w:tr w14:paraId="26D7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4" w:hRule="atLeast"/>
        </w:trPr>
        <w:tc>
          <w:tcPr>
            <w:tcW w:w="539" w:type="dxa"/>
            <w:tcBorders>
              <w:left w:val="single" w:color="000000" w:sz="14" w:space="0"/>
            </w:tcBorders>
            <w:vAlign w:val="center"/>
          </w:tcPr>
          <w:p w14:paraId="39013934">
            <w:pPr>
              <w:spacing w:before="159" w:line="240" w:lineRule="auto"/>
              <w:jc w:val="center"/>
              <w:rPr>
                <w:rFonts w:ascii="宋体" w:hAnsi="宋体" w:eastAsia="宋体" w:cs="宋体"/>
                <w:sz w:val="18"/>
                <w:szCs w:val="18"/>
              </w:rPr>
            </w:pPr>
            <w:r>
              <w:rPr>
                <w:rFonts w:ascii="宋体" w:hAnsi="宋体" w:eastAsia="宋体" w:cs="宋体"/>
                <w:spacing w:val="-5"/>
                <w:sz w:val="18"/>
                <w:szCs w:val="18"/>
              </w:rPr>
              <w:t>52</w:t>
            </w:r>
          </w:p>
        </w:tc>
        <w:tc>
          <w:tcPr>
            <w:tcW w:w="1203" w:type="dxa"/>
            <w:vAlign w:val="center"/>
          </w:tcPr>
          <w:p w14:paraId="47D609B7">
            <w:pPr>
              <w:spacing w:before="188" w:line="240" w:lineRule="auto"/>
              <w:ind w:left="20"/>
              <w:jc w:val="center"/>
              <w:rPr>
                <w:rFonts w:ascii="宋体" w:hAnsi="宋体" w:eastAsia="宋体" w:cs="宋体"/>
                <w:sz w:val="18"/>
                <w:szCs w:val="18"/>
              </w:rPr>
            </w:pPr>
            <w:r>
              <w:rPr>
                <w:rFonts w:ascii="宋体" w:hAnsi="宋体" w:eastAsia="宋体" w:cs="宋体"/>
                <w:sz w:val="18"/>
                <w:szCs w:val="18"/>
              </w:rPr>
              <w:t>B005</w:t>
            </w:r>
          </w:p>
        </w:tc>
        <w:tc>
          <w:tcPr>
            <w:tcW w:w="8867" w:type="dxa"/>
            <w:vAlign w:val="top"/>
          </w:tcPr>
          <w:p w14:paraId="11F8652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沙包压实</w:t>
            </w:r>
          </w:p>
          <w:p w14:paraId="1C5B6B4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1、按现场情况随型堆砌30x70cm沙袋压实</w:t>
            </w:r>
          </w:p>
        </w:tc>
        <w:tc>
          <w:tcPr>
            <w:tcW w:w="797" w:type="dxa"/>
            <w:vAlign w:val="top"/>
          </w:tcPr>
          <w:p w14:paraId="68C3B47E">
            <w:pPr>
              <w:spacing w:before="160" w:line="240" w:lineRule="auto"/>
              <w:ind w:left="221"/>
              <w:jc w:val="both"/>
              <w:rPr>
                <w:rFonts w:ascii="宋体" w:hAnsi="宋体" w:eastAsia="宋体" w:cs="宋体"/>
                <w:sz w:val="18"/>
                <w:szCs w:val="18"/>
              </w:rPr>
            </w:pPr>
            <w:r>
              <w:rPr>
                <w:rFonts w:ascii="宋体" w:hAnsi="宋体" w:eastAsia="宋体" w:cs="宋体"/>
                <w:sz w:val="18"/>
                <w:szCs w:val="18"/>
              </w:rPr>
              <w:t>项</w:t>
            </w:r>
          </w:p>
        </w:tc>
        <w:tc>
          <w:tcPr>
            <w:tcW w:w="652" w:type="dxa"/>
            <w:vAlign w:val="top"/>
          </w:tcPr>
          <w:p w14:paraId="51A8EB5D">
            <w:pPr>
              <w:spacing w:before="159" w:line="240" w:lineRule="auto"/>
              <w:jc w:val="right"/>
              <w:rPr>
                <w:rFonts w:ascii="宋体" w:hAnsi="宋体" w:eastAsia="宋体" w:cs="宋体"/>
                <w:sz w:val="18"/>
                <w:szCs w:val="18"/>
              </w:rPr>
            </w:pPr>
            <w:r>
              <w:rPr>
                <w:rFonts w:ascii="宋体" w:hAnsi="宋体" w:eastAsia="宋体" w:cs="宋体"/>
                <w:spacing w:val="-9"/>
                <w:sz w:val="18"/>
                <w:szCs w:val="18"/>
              </w:rPr>
              <w:t>6</w:t>
            </w:r>
          </w:p>
        </w:tc>
        <w:tc>
          <w:tcPr>
            <w:tcW w:w="820" w:type="dxa"/>
            <w:vAlign w:val="top"/>
          </w:tcPr>
          <w:p w14:paraId="6D661C0E">
            <w:pPr>
              <w:pStyle w:val="7"/>
              <w:spacing w:line="240" w:lineRule="auto"/>
              <w:rPr>
                <w:rFonts w:ascii="宋体" w:hAnsi="宋体" w:eastAsia="宋体" w:cs="宋体"/>
                <w:sz w:val="18"/>
                <w:szCs w:val="18"/>
              </w:rPr>
            </w:pPr>
          </w:p>
        </w:tc>
        <w:tc>
          <w:tcPr>
            <w:tcW w:w="809" w:type="dxa"/>
            <w:vAlign w:val="top"/>
          </w:tcPr>
          <w:p w14:paraId="38533B2E">
            <w:pPr>
              <w:pStyle w:val="7"/>
              <w:spacing w:line="240" w:lineRule="auto"/>
              <w:rPr>
                <w:rFonts w:ascii="宋体" w:hAnsi="宋体" w:eastAsia="宋体" w:cs="宋体"/>
                <w:sz w:val="18"/>
                <w:szCs w:val="18"/>
              </w:rPr>
            </w:pPr>
          </w:p>
        </w:tc>
        <w:tc>
          <w:tcPr>
            <w:tcW w:w="832" w:type="dxa"/>
            <w:vAlign w:val="top"/>
          </w:tcPr>
          <w:p w14:paraId="1F283267">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8F88BD7">
            <w:pPr>
              <w:pStyle w:val="7"/>
              <w:spacing w:line="240" w:lineRule="auto"/>
              <w:rPr>
                <w:rFonts w:ascii="宋体" w:hAnsi="宋体" w:eastAsia="宋体" w:cs="宋体"/>
                <w:sz w:val="18"/>
                <w:szCs w:val="18"/>
              </w:rPr>
            </w:pPr>
          </w:p>
        </w:tc>
      </w:tr>
      <w:tr w14:paraId="461F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1DAD3058">
            <w:pPr>
              <w:pStyle w:val="7"/>
              <w:spacing w:line="240" w:lineRule="auto"/>
              <w:jc w:val="center"/>
            </w:pPr>
          </w:p>
          <w:p w14:paraId="5F04A183">
            <w:pPr>
              <w:spacing w:before="58" w:line="240" w:lineRule="auto"/>
              <w:jc w:val="center"/>
              <w:rPr>
                <w:rFonts w:ascii="宋体" w:hAnsi="宋体" w:eastAsia="宋体" w:cs="宋体"/>
                <w:sz w:val="18"/>
                <w:szCs w:val="18"/>
              </w:rPr>
            </w:pPr>
            <w:r>
              <w:rPr>
                <w:rFonts w:ascii="宋体" w:hAnsi="宋体" w:eastAsia="宋体" w:cs="宋体"/>
                <w:spacing w:val="-5"/>
                <w:sz w:val="18"/>
                <w:szCs w:val="18"/>
              </w:rPr>
              <w:t>53</w:t>
            </w:r>
          </w:p>
        </w:tc>
        <w:tc>
          <w:tcPr>
            <w:tcW w:w="1203" w:type="dxa"/>
            <w:vAlign w:val="center"/>
          </w:tcPr>
          <w:p w14:paraId="7E6544B7">
            <w:pPr>
              <w:pStyle w:val="7"/>
              <w:spacing w:line="240" w:lineRule="auto"/>
              <w:jc w:val="center"/>
            </w:pPr>
          </w:p>
          <w:p w14:paraId="385F8CC0">
            <w:pPr>
              <w:spacing w:before="58" w:line="240" w:lineRule="auto"/>
              <w:ind w:left="26"/>
              <w:jc w:val="center"/>
              <w:rPr>
                <w:rFonts w:ascii="宋体" w:hAnsi="宋体" w:eastAsia="宋体" w:cs="宋体"/>
                <w:sz w:val="18"/>
                <w:szCs w:val="18"/>
              </w:rPr>
            </w:pPr>
            <w:r>
              <w:rPr>
                <w:rFonts w:ascii="宋体" w:hAnsi="宋体" w:eastAsia="宋体" w:cs="宋体"/>
                <w:sz w:val="18"/>
                <w:szCs w:val="18"/>
              </w:rPr>
              <w:t>080301004001</w:t>
            </w:r>
          </w:p>
        </w:tc>
        <w:tc>
          <w:tcPr>
            <w:tcW w:w="8867" w:type="dxa"/>
            <w:vAlign w:val="top"/>
          </w:tcPr>
          <w:p w14:paraId="4C73CEE3">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玻璃纤维增强塑料锚杆</w:t>
            </w:r>
          </w:p>
          <w:p w14:paraId="17F24E68">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1.杆径、长度:20mm,8m</w:t>
            </w:r>
          </w:p>
          <w:p w14:paraId="7A54A7A1">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2.材料品种:玻璃纤维增强塑料锚杆</w:t>
            </w:r>
          </w:p>
          <w:p w14:paraId="30A605C2">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3.浆液种类、强度等级:CMK低游离质无机胶凝材料混合砂浆</w:t>
            </w:r>
          </w:p>
        </w:tc>
        <w:tc>
          <w:tcPr>
            <w:tcW w:w="797" w:type="dxa"/>
            <w:vAlign w:val="top"/>
          </w:tcPr>
          <w:p w14:paraId="319A53DD">
            <w:pPr>
              <w:pStyle w:val="7"/>
              <w:spacing w:line="240" w:lineRule="auto"/>
              <w:jc w:val="both"/>
            </w:pPr>
          </w:p>
          <w:p w14:paraId="1B557D44">
            <w:pPr>
              <w:spacing w:before="59" w:line="240" w:lineRule="auto"/>
              <w:ind w:left="256"/>
              <w:jc w:val="both"/>
              <w:rPr>
                <w:rFonts w:ascii="宋体" w:hAnsi="宋体" w:eastAsia="宋体" w:cs="宋体"/>
                <w:sz w:val="18"/>
                <w:szCs w:val="18"/>
              </w:rPr>
            </w:pPr>
            <w:r>
              <w:rPr>
                <w:rFonts w:ascii="宋体" w:hAnsi="宋体" w:eastAsia="宋体" w:cs="宋体"/>
                <w:sz w:val="18"/>
                <w:szCs w:val="18"/>
              </w:rPr>
              <w:t>m</w:t>
            </w:r>
          </w:p>
        </w:tc>
        <w:tc>
          <w:tcPr>
            <w:tcW w:w="652" w:type="dxa"/>
            <w:vAlign w:val="top"/>
          </w:tcPr>
          <w:p w14:paraId="5140FD21">
            <w:pPr>
              <w:pStyle w:val="7"/>
              <w:spacing w:line="240" w:lineRule="auto"/>
            </w:pPr>
          </w:p>
          <w:p w14:paraId="6A25580E">
            <w:pPr>
              <w:spacing w:before="59" w:line="240" w:lineRule="auto"/>
              <w:ind w:right="7"/>
              <w:jc w:val="right"/>
              <w:rPr>
                <w:rFonts w:ascii="宋体" w:hAnsi="宋体" w:eastAsia="宋体" w:cs="宋体"/>
                <w:sz w:val="18"/>
                <w:szCs w:val="18"/>
              </w:rPr>
            </w:pPr>
            <w:r>
              <w:rPr>
                <w:rFonts w:ascii="宋体" w:hAnsi="宋体" w:eastAsia="宋体" w:cs="宋体"/>
                <w:spacing w:val="-4"/>
                <w:sz w:val="18"/>
                <w:szCs w:val="18"/>
              </w:rPr>
              <w:t>18.89</w:t>
            </w:r>
          </w:p>
        </w:tc>
        <w:tc>
          <w:tcPr>
            <w:tcW w:w="820" w:type="dxa"/>
            <w:vAlign w:val="top"/>
          </w:tcPr>
          <w:p w14:paraId="184B48C4">
            <w:pPr>
              <w:pStyle w:val="7"/>
              <w:spacing w:line="240" w:lineRule="auto"/>
              <w:rPr>
                <w:rFonts w:ascii="宋体" w:hAnsi="宋体" w:eastAsia="宋体" w:cs="宋体"/>
                <w:sz w:val="18"/>
                <w:szCs w:val="18"/>
              </w:rPr>
            </w:pPr>
          </w:p>
        </w:tc>
        <w:tc>
          <w:tcPr>
            <w:tcW w:w="809" w:type="dxa"/>
            <w:vAlign w:val="top"/>
          </w:tcPr>
          <w:p w14:paraId="65A16F95">
            <w:pPr>
              <w:pStyle w:val="7"/>
              <w:spacing w:line="240" w:lineRule="auto"/>
              <w:rPr>
                <w:rFonts w:ascii="宋体" w:hAnsi="宋体" w:eastAsia="宋体" w:cs="宋体"/>
                <w:sz w:val="18"/>
                <w:szCs w:val="18"/>
              </w:rPr>
            </w:pPr>
          </w:p>
        </w:tc>
        <w:tc>
          <w:tcPr>
            <w:tcW w:w="832" w:type="dxa"/>
            <w:vAlign w:val="top"/>
          </w:tcPr>
          <w:p w14:paraId="1E11782A">
            <w:pPr>
              <w:pStyle w:val="7"/>
              <w:spacing w:line="240" w:lineRule="auto"/>
            </w:pPr>
          </w:p>
        </w:tc>
        <w:tc>
          <w:tcPr>
            <w:tcW w:w="1011" w:type="dxa"/>
            <w:tcBorders>
              <w:right w:val="single" w:color="000000" w:sz="14" w:space="0"/>
            </w:tcBorders>
            <w:vAlign w:val="top"/>
          </w:tcPr>
          <w:p w14:paraId="47A1A5CD">
            <w:pPr>
              <w:pStyle w:val="7"/>
              <w:spacing w:line="240" w:lineRule="auto"/>
            </w:pPr>
          </w:p>
        </w:tc>
      </w:tr>
      <w:tr w14:paraId="6D78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666B3565">
            <w:pPr>
              <w:pStyle w:val="7"/>
              <w:spacing w:line="240" w:lineRule="auto"/>
              <w:jc w:val="center"/>
            </w:pPr>
          </w:p>
        </w:tc>
        <w:tc>
          <w:tcPr>
            <w:tcW w:w="1203" w:type="dxa"/>
            <w:vAlign w:val="center"/>
          </w:tcPr>
          <w:p w14:paraId="02D2E8B7">
            <w:pPr>
              <w:pStyle w:val="7"/>
              <w:spacing w:line="240" w:lineRule="auto"/>
              <w:jc w:val="center"/>
            </w:pPr>
          </w:p>
        </w:tc>
        <w:tc>
          <w:tcPr>
            <w:tcW w:w="8867" w:type="dxa"/>
            <w:vAlign w:val="top"/>
          </w:tcPr>
          <w:p w14:paraId="08E530EF">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分部小计(锚杆加固)</w:t>
            </w:r>
          </w:p>
        </w:tc>
        <w:tc>
          <w:tcPr>
            <w:tcW w:w="797" w:type="dxa"/>
            <w:vAlign w:val="top"/>
          </w:tcPr>
          <w:p w14:paraId="05257A16">
            <w:pPr>
              <w:pStyle w:val="7"/>
              <w:spacing w:line="240" w:lineRule="auto"/>
              <w:jc w:val="both"/>
            </w:pPr>
          </w:p>
        </w:tc>
        <w:tc>
          <w:tcPr>
            <w:tcW w:w="652" w:type="dxa"/>
            <w:vAlign w:val="top"/>
          </w:tcPr>
          <w:p w14:paraId="425CF72E">
            <w:pPr>
              <w:pStyle w:val="7"/>
              <w:spacing w:line="240" w:lineRule="auto"/>
            </w:pPr>
          </w:p>
        </w:tc>
        <w:tc>
          <w:tcPr>
            <w:tcW w:w="820" w:type="dxa"/>
            <w:vAlign w:val="top"/>
          </w:tcPr>
          <w:p w14:paraId="035552DC">
            <w:pPr>
              <w:pStyle w:val="7"/>
              <w:spacing w:line="240" w:lineRule="auto"/>
            </w:pPr>
          </w:p>
        </w:tc>
        <w:tc>
          <w:tcPr>
            <w:tcW w:w="809" w:type="dxa"/>
            <w:vAlign w:val="top"/>
          </w:tcPr>
          <w:p w14:paraId="619E1BDD">
            <w:pPr>
              <w:pStyle w:val="7"/>
              <w:spacing w:line="240" w:lineRule="auto"/>
              <w:rPr>
                <w:rFonts w:ascii="宋体" w:hAnsi="宋体" w:eastAsia="宋体" w:cs="宋体"/>
                <w:sz w:val="18"/>
                <w:szCs w:val="18"/>
              </w:rPr>
            </w:pPr>
          </w:p>
        </w:tc>
        <w:tc>
          <w:tcPr>
            <w:tcW w:w="832" w:type="dxa"/>
            <w:vAlign w:val="top"/>
          </w:tcPr>
          <w:p w14:paraId="2997530E">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2F910087">
            <w:pPr>
              <w:pStyle w:val="7"/>
              <w:spacing w:line="240" w:lineRule="auto"/>
            </w:pPr>
          </w:p>
        </w:tc>
      </w:tr>
      <w:tr w14:paraId="4887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39" w:type="dxa"/>
            <w:tcBorders>
              <w:left w:val="single" w:color="000000" w:sz="14" w:space="0"/>
            </w:tcBorders>
            <w:vAlign w:val="center"/>
          </w:tcPr>
          <w:p w14:paraId="7D6EB589">
            <w:pPr>
              <w:pStyle w:val="7"/>
              <w:spacing w:line="240" w:lineRule="auto"/>
              <w:jc w:val="center"/>
            </w:pPr>
          </w:p>
        </w:tc>
        <w:tc>
          <w:tcPr>
            <w:tcW w:w="1203" w:type="dxa"/>
            <w:vAlign w:val="center"/>
          </w:tcPr>
          <w:p w14:paraId="7327F8FE">
            <w:pPr>
              <w:pStyle w:val="7"/>
              <w:spacing w:line="240" w:lineRule="auto"/>
              <w:jc w:val="center"/>
            </w:pPr>
          </w:p>
        </w:tc>
        <w:tc>
          <w:tcPr>
            <w:tcW w:w="8867" w:type="dxa"/>
            <w:vAlign w:val="top"/>
          </w:tcPr>
          <w:p w14:paraId="26DC0E8A">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支撑杆措施区域</w:t>
            </w:r>
          </w:p>
        </w:tc>
        <w:tc>
          <w:tcPr>
            <w:tcW w:w="797" w:type="dxa"/>
            <w:vAlign w:val="top"/>
          </w:tcPr>
          <w:p w14:paraId="5E695127">
            <w:pPr>
              <w:pStyle w:val="7"/>
              <w:spacing w:line="240" w:lineRule="auto"/>
              <w:jc w:val="both"/>
            </w:pPr>
          </w:p>
        </w:tc>
        <w:tc>
          <w:tcPr>
            <w:tcW w:w="652" w:type="dxa"/>
            <w:vAlign w:val="top"/>
          </w:tcPr>
          <w:p w14:paraId="3C6D1602">
            <w:pPr>
              <w:pStyle w:val="7"/>
              <w:spacing w:line="240" w:lineRule="auto"/>
            </w:pPr>
          </w:p>
        </w:tc>
        <w:tc>
          <w:tcPr>
            <w:tcW w:w="820" w:type="dxa"/>
            <w:vAlign w:val="top"/>
          </w:tcPr>
          <w:p w14:paraId="47424696">
            <w:pPr>
              <w:pStyle w:val="7"/>
              <w:spacing w:line="240" w:lineRule="auto"/>
            </w:pPr>
          </w:p>
        </w:tc>
        <w:tc>
          <w:tcPr>
            <w:tcW w:w="809" w:type="dxa"/>
            <w:vAlign w:val="top"/>
          </w:tcPr>
          <w:p w14:paraId="68EAC94D">
            <w:pPr>
              <w:pStyle w:val="7"/>
              <w:spacing w:line="240" w:lineRule="auto"/>
            </w:pPr>
          </w:p>
        </w:tc>
        <w:tc>
          <w:tcPr>
            <w:tcW w:w="832" w:type="dxa"/>
            <w:vAlign w:val="top"/>
          </w:tcPr>
          <w:p w14:paraId="15B2C71C">
            <w:pPr>
              <w:pStyle w:val="7"/>
              <w:spacing w:line="240" w:lineRule="auto"/>
            </w:pPr>
          </w:p>
        </w:tc>
        <w:tc>
          <w:tcPr>
            <w:tcW w:w="1011" w:type="dxa"/>
            <w:tcBorders>
              <w:right w:val="single" w:color="000000" w:sz="14" w:space="0"/>
            </w:tcBorders>
            <w:vAlign w:val="top"/>
          </w:tcPr>
          <w:p w14:paraId="67153110">
            <w:pPr>
              <w:pStyle w:val="7"/>
              <w:spacing w:line="240" w:lineRule="auto"/>
            </w:pPr>
          </w:p>
        </w:tc>
      </w:tr>
      <w:tr w14:paraId="3AF7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41C5630F">
            <w:pPr>
              <w:pStyle w:val="7"/>
              <w:spacing w:line="240" w:lineRule="auto"/>
              <w:jc w:val="center"/>
            </w:pPr>
          </w:p>
          <w:p w14:paraId="675F0388">
            <w:pPr>
              <w:spacing w:before="58" w:line="240" w:lineRule="auto"/>
              <w:jc w:val="center"/>
              <w:rPr>
                <w:rFonts w:ascii="宋体" w:hAnsi="宋体" w:eastAsia="宋体" w:cs="宋体"/>
                <w:sz w:val="18"/>
                <w:szCs w:val="18"/>
              </w:rPr>
            </w:pPr>
            <w:r>
              <w:rPr>
                <w:rFonts w:ascii="宋体" w:hAnsi="宋体" w:eastAsia="宋体" w:cs="宋体"/>
                <w:spacing w:val="-5"/>
                <w:sz w:val="18"/>
                <w:szCs w:val="18"/>
              </w:rPr>
              <w:t>54</w:t>
            </w:r>
          </w:p>
        </w:tc>
        <w:tc>
          <w:tcPr>
            <w:tcW w:w="1203" w:type="dxa"/>
            <w:vAlign w:val="center"/>
          </w:tcPr>
          <w:p w14:paraId="6D8B8544">
            <w:pPr>
              <w:pStyle w:val="7"/>
              <w:spacing w:line="240" w:lineRule="auto"/>
              <w:jc w:val="center"/>
            </w:pPr>
          </w:p>
          <w:p w14:paraId="32F0894F">
            <w:pPr>
              <w:spacing w:before="58" w:line="240" w:lineRule="auto"/>
              <w:ind w:left="26"/>
              <w:jc w:val="center"/>
              <w:rPr>
                <w:rFonts w:ascii="宋体" w:hAnsi="宋体" w:eastAsia="宋体" w:cs="宋体"/>
                <w:sz w:val="18"/>
                <w:szCs w:val="18"/>
              </w:rPr>
            </w:pPr>
            <w:r>
              <w:rPr>
                <w:rFonts w:ascii="宋体" w:hAnsi="宋体" w:eastAsia="宋体" w:cs="宋体"/>
                <w:sz w:val="18"/>
                <w:szCs w:val="18"/>
              </w:rPr>
              <w:t>010606001001</w:t>
            </w:r>
          </w:p>
        </w:tc>
        <w:tc>
          <w:tcPr>
            <w:tcW w:w="8867" w:type="dxa"/>
            <w:vAlign w:val="top"/>
          </w:tcPr>
          <w:p w14:paraId="4030216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钢支撑</w:t>
            </w:r>
          </w:p>
          <w:p w14:paraId="24B3E747">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1、采用16号工字钢进行支撑，斜撑杆底部与混凝土基础预埋件连接。为了使支撑构架与侧壁更加贴合，使用硅胶垫作为柔性过渡材料。</w:t>
            </w:r>
          </w:p>
        </w:tc>
        <w:tc>
          <w:tcPr>
            <w:tcW w:w="797" w:type="dxa"/>
            <w:vAlign w:val="top"/>
          </w:tcPr>
          <w:p w14:paraId="51D7B2E8">
            <w:pPr>
              <w:pStyle w:val="7"/>
              <w:spacing w:line="240" w:lineRule="auto"/>
              <w:jc w:val="both"/>
            </w:pPr>
          </w:p>
          <w:p w14:paraId="765FF78F">
            <w:pPr>
              <w:spacing w:before="59" w:line="240" w:lineRule="auto"/>
              <w:ind w:left="266"/>
              <w:jc w:val="both"/>
              <w:rPr>
                <w:rFonts w:ascii="宋体" w:hAnsi="宋体" w:eastAsia="宋体" w:cs="宋体"/>
                <w:sz w:val="18"/>
                <w:szCs w:val="18"/>
              </w:rPr>
            </w:pPr>
            <w:r>
              <w:rPr>
                <w:rFonts w:ascii="宋体" w:hAnsi="宋体" w:eastAsia="宋体" w:cs="宋体"/>
                <w:sz w:val="18"/>
                <w:szCs w:val="18"/>
              </w:rPr>
              <w:t>t</w:t>
            </w:r>
          </w:p>
        </w:tc>
        <w:tc>
          <w:tcPr>
            <w:tcW w:w="652" w:type="dxa"/>
            <w:vAlign w:val="top"/>
          </w:tcPr>
          <w:p w14:paraId="66E7DB7D">
            <w:pPr>
              <w:pStyle w:val="7"/>
              <w:spacing w:line="240" w:lineRule="auto"/>
            </w:pPr>
          </w:p>
          <w:p w14:paraId="64F0C66B">
            <w:pPr>
              <w:spacing w:before="58" w:line="240" w:lineRule="auto"/>
              <w:ind w:right="7"/>
              <w:jc w:val="right"/>
              <w:rPr>
                <w:rFonts w:ascii="宋体" w:hAnsi="宋体" w:eastAsia="宋体" w:cs="宋体"/>
                <w:sz w:val="18"/>
                <w:szCs w:val="18"/>
              </w:rPr>
            </w:pPr>
            <w:r>
              <w:rPr>
                <w:rFonts w:ascii="宋体" w:hAnsi="宋体" w:eastAsia="宋体" w:cs="宋体"/>
                <w:spacing w:val="-3"/>
                <w:sz w:val="18"/>
                <w:szCs w:val="18"/>
              </w:rPr>
              <w:t>0.5</w:t>
            </w:r>
          </w:p>
        </w:tc>
        <w:tc>
          <w:tcPr>
            <w:tcW w:w="820" w:type="dxa"/>
            <w:vAlign w:val="top"/>
          </w:tcPr>
          <w:p w14:paraId="7C2C888E">
            <w:pPr>
              <w:pStyle w:val="7"/>
              <w:spacing w:line="240" w:lineRule="auto"/>
              <w:rPr>
                <w:rFonts w:ascii="宋体" w:hAnsi="宋体" w:eastAsia="宋体" w:cs="宋体"/>
                <w:sz w:val="18"/>
                <w:szCs w:val="18"/>
              </w:rPr>
            </w:pPr>
          </w:p>
        </w:tc>
        <w:tc>
          <w:tcPr>
            <w:tcW w:w="809" w:type="dxa"/>
            <w:vAlign w:val="top"/>
          </w:tcPr>
          <w:p w14:paraId="3A0E9652">
            <w:pPr>
              <w:pStyle w:val="7"/>
              <w:spacing w:line="240" w:lineRule="auto"/>
              <w:rPr>
                <w:rFonts w:ascii="宋体" w:hAnsi="宋体" w:eastAsia="宋体" w:cs="宋体"/>
                <w:sz w:val="18"/>
                <w:szCs w:val="18"/>
              </w:rPr>
            </w:pPr>
          </w:p>
        </w:tc>
        <w:tc>
          <w:tcPr>
            <w:tcW w:w="832" w:type="dxa"/>
            <w:vAlign w:val="top"/>
          </w:tcPr>
          <w:p w14:paraId="306B0B73">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59CE92B">
            <w:pPr>
              <w:pStyle w:val="7"/>
              <w:spacing w:line="240" w:lineRule="auto"/>
              <w:rPr>
                <w:rFonts w:ascii="宋体" w:hAnsi="宋体" w:eastAsia="宋体" w:cs="宋体"/>
                <w:sz w:val="18"/>
                <w:szCs w:val="18"/>
              </w:rPr>
            </w:pPr>
          </w:p>
        </w:tc>
      </w:tr>
      <w:tr w14:paraId="2371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8" w:hRule="atLeast"/>
        </w:trPr>
        <w:tc>
          <w:tcPr>
            <w:tcW w:w="539" w:type="dxa"/>
            <w:tcBorders>
              <w:left w:val="single" w:color="000000" w:sz="14" w:space="0"/>
            </w:tcBorders>
            <w:vAlign w:val="center"/>
          </w:tcPr>
          <w:p w14:paraId="3AB7F519">
            <w:pPr>
              <w:spacing w:before="292" w:line="240" w:lineRule="auto"/>
              <w:jc w:val="center"/>
              <w:rPr>
                <w:rFonts w:ascii="宋体" w:hAnsi="宋体" w:eastAsia="宋体" w:cs="宋体"/>
                <w:sz w:val="18"/>
                <w:szCs w:val="18"/>
              </w:rPr>
            </w:pPr>
            <w:r>
              <w:rPr>
                <w:rFonts w:ascii="宋体" w:hAnsi="宋体" w:eastAsia="宋体" w:cs="宋体"/>
                <w:spacing w:val="-5"/>
                <w:sz w:val="18"/>
                <w:szCs w:val="18"/>
              </w:rPr>
              <w:t>55</w:t>
            </w:r>
          </w:p>
        </w:tc>
        <w:tc>
          <w:tcPr>
            <w:tcW w:w="1203" w:type="dxa"/>
            <w:vAlign w:val="center"/>
          </w:tcPr>
          <w:p w14:paraId="55A37E0D">
            <w:pPr>
              <w:spacing w:before="292" w:line="240" w:lineRule="auto"/>
              <w:ind w:left="26"/>
              <w:jc w:val="center"/>
              <w:rPr>
                <w:rFonts w:ascii="宋体" w:hAnsi="宋体" w:eastAsia="宋体" w:cs="宋体"/>
                <w:sz w:val="18"/>
                <w:szCs w:val="18"/>
              </w:rPr>
            </w:pPr>
            <w:r>
              <w:rPr>
                <w:rFonts w:ascii="宋体" w:hAnsi="宋体" w:eastAsia="宋体" w:cs="宋体"/>
                <w:sz w:val="18"/>
                <w:szCs w:val="18"/>
              </w:rPr>
              <w:t>010501002001</w:t>
            </w:r>
          </w:p>
        </w:tc>
        <w:tc>
          <w:tcPr>
            <w:tcW w:w="8867" w:type="dxa"/>
            <w:vAlign w:val="top"/>
          </w:tcPr>
          <w:p w14:paraId="721C73CB">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带形基础</w:t>
            </w:r>
          </w:p>
          <w:p w14:paraId="4B0E09BE">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1.混凝土种类:现浇混凝土</w:t>
            </w:r>
          </w:p>
          <w:p w14:paraId="5BF7CD80">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2.混凝土强度等级:C20</w:t>
            </w:r>
          </w:p>
        </w:tc>
        <w:tc>
          <w:tcPr>
            <w:tcW w:w="797" w:type="dxa"/>
            <w:vAlign w:val="top"/>
          </w:tcPr>
          <w:p w14:paraId="0A701ADC">
            <w:pPr>
              <w:spacing w:before="292" w:line="240" w:lineRule="auto"/>
              <w:ind w:left="211"/>
              <w:jc w:val="both"/>
              <w:rPr>
                <w:rFonts w:ascii="宋体" w:hAnsi="宋体" w:eastAsia="宋体" w:cs="宋体"/>
                <w:sz w:val="18"/>
                <w:szCs w:val="18"/>
              </w:rPr>
            </w:pPr>
            <w:r>
              <w:rPr>
                <w:rFonts w:ascii="宋体" w:hAnsi="宋体" w:eastAsia="宋体" w:cs="宋体"/>
                <w:spacing w:val="-1"/>
                <w:sz w:val="18"/>
                <w:szCs w:val="18"/>
              </w:rPr>
              <w:t>m3</w:t>
            </w:r>
          </w:p>
        </w:tc>
        <w:tc>
          <w:tcPr>
            <w:tcW w:w="652" w:type="dxa"/>
            <w:vAlign w:val="top"/>
          </w:tcPr>
          <w:p w14:paraId="0C530D81">
            <w:pPr>
              <w:spacing w:before="292" w:line="240" w:lineRule="auto"/>
              <w:ind w:right="7"/>
              <w:jc w:val="right"/>
              <w:rPr>
                <w:rFonts w:ascii="宋体" w:hAnsi="宋体" w:eastAsia="宋体" w:cs="宋体"/>
                <w:sz w:val="18"/>
                <w:szCs w:val="18"/>
              </w:rPr>
            </w:pPr>
            <w:r>
              <w:rPr>
                <w:rFonts w:ascii="宋体" w:hAnsi="宋体" w:eastAsia="宋体" w:cs="宋体"/>
                <w:spacing w:val="-2"/>
                <w:sz w:val="18"/>
                <w:szCs w:val="18"/>
              </w:rPr>
              <w:t>0.23</w:t>
            </w:r>
          </w:p>
        </w:tc>
        <w:tc>
          <w:tcPr>
            <w:tcW w:w="820" w:type="dxa"/>
            <w:vAlign w:val="top"/>
          </w:tcPr>
          <w:p w14:paraId="6EB1A907">
            <w:pPr>
              <w:pStyle w:val="7"/>
              <w:spacing w:line="240" w:lineRule="auto"/>
              <w:rPr>
                <w:rFonts w:ascii="宋体" w:hAnsi="宋体" w:eastAsia="宋体" w:cs="宋体"/>
                <w:sz w:val="18"/>
                <w:szCs w:val="18"/>
              </w:rPr>
            </w:pPr>
          </w:p>
        </w:tc>
        <w:tc>
          <w:tcPr>
            <w:tcW w:w="809" w:type="dxa"/>
            <w:vAlign w:val="top"/>
          </w:tcPr>
          <w:p w14:paraId="2052C939">
            <w:pPr>
              <w:pStyle w:val="7"/>
              <w:spacing w:line="240" w:lineRule="auto"/>
              <w:rPr>
                <w:rFonts w:ascii="宋体" w:hAnsi="宋体" w:eastAsia="宋体" w:cs="宋体"/>
                <w:sz w:val="18"/>
                <w:szCs w:val="18"/>
              </w:rPr>
            </w:pPr>
          </w:p>
        </w:tc>
        <w:tc>
          <w:tcPr>
            <w:tcW w:w="832" w:type="dxa"/>
            <w:vAlign w:val="top"/>
          </w:tcPr>
          <w:p w14:paraId="632546FF">
            <w:pPr>
              <w:pStyle w:val="7"/>
              <w:spacing w:line="240" w:lineRule="auto"/>
            </w:pPr>
          </w:p>
        </w:tc>
        <w:tc>
          <w:tcPr>
            <w:tcW w:w="1011" w:type="dxa"/>
            <w:tcBorders>
              <w:right w:val="single" w:color="000000" w:sz="14" w:space="0"/>
            </w:tcBorders>
            <w:vAlign w:val="top"/>
          </w:tcPr>
          <w:p w14:paraId="46DA64F6">
            <w:pPr>
              <w:pStyle w:val="7"/>
              <w:spacing w:line="240" w:lineRule="auto"/>
            </w:pPr>
          </w:p>
        </w:tc>
      </w:tr>
      <w:tr w14:paraId="4C64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39" w:type="dxa"/>
            <w:tcBorders>
              <w:left w:val="single" w:color="000000" w:sz="14" w:space="0"/>
            </w:tcBorders>
            <w:vAlign w:val="center"/>
          </w:tcPr>
          <w:p w14:paraId="3AE3FD06">
            <w:pPr>
              <w:pStyle w:val="7"/>
              <w:spacing w:line="240" w:lineRule="auto"/>
              <w:jc w:val="center"/>
            </w:pPr>
          </w:p>
        </w:tc>
        <w:tc>
          <w:tcPr>
            <w:tcW w:w="1203" w:type="dxa"/>
            <w:vAlign w:val="center"/>
          </w:tcPr>
          <w:p w14:paraId="36C2E095">
            <w:pPr>
              <w:pStyle w:val="7"/>
              <w:spacing w:line="240" w:lineRule="auto"/>
              <w:jc w:val="center"/>
            </w:pPr>
          </w:p>
        </w:tc>
        <w:tc>
          <w:tcPr>
            <w:tcW w:w="8867" w:type="dxa"/>
            <w:vAlign w:val="top"/>
          </w:tcPr>
          <w:p w14:paraId="08506B3C">
            <w:pPr>
              <w:spacing w:before="49" w:line="240" w:lineRule="auto"/>
              <w:ind w:left="27"/>
              <w:rPr>
                <w:rFonts w:ascii="宋体" w:hAnsi="宋体" w:eastAsia="宋体" w:cs="宋体"/>
                <w:spacing w:val="-2"/>
                <w:sz w:val="18"/>
                <w:szCs w:val="18"/>
              </w:rPr>
            </w:pPr>
            <w:r>
              <w:rPr>
                <w:rFonts w:ascii="宋体" w:hAnsi="宋体" w:eastAsia="宋体" w:cs="宋体"/>
                <w:spacing w:val="-2"/>
                <w:sz w:val="18"/>
                <w:szCs w:val="18"/>
              </w:rPr>
              <w:t>分部小计(支撑杆措施区域)</w:t>
            </w:r>
          </w:p>
        </w:tc>
        <w:tc>
          <w:tcPr>
            <w:tcW w:w="797" w:type="dxa"/>
            <w:vAlign w:val="top"/>
          </w:tcPr>
          <w:p w14:paraId="086951A1">
            <w:pPr>
              <w:pStyle w:val="7"/>
              <w:spacing w:line="240" w:lineRule="auto"/>
              <w:jc w:val="both"/>
            </w:pPr>
          </w:p>
        </w:tc>
        <w:tc>
          <w:tcPr>
            <w:tcW w:w="652" w:type="dxa"/>
            <w:vAlign w:val="top"/>
          </w:tcPr>
          <w:p w14:paraId="16DDA074">
            <w:pPr>
              <w:pStyle w:val="7"/>
              <w:spacing w:line="240" w:lineRule="auto"/>
            </w:pPr>
          </w:p>
        </w:tc>
        <w:tc>
          <w:tcPr>
            <w:tcW w:w="820" w:type="dxa"/>
            <w:vAlign w:val="top"/>
          </w:tcPr>
          <w:p w14:paraId="14DF3582">
            <w:pPr>
              <w:pStyle w:val="7"/>
              <w:spacing w:line="240" w:lineRule="auto"/>
            </w:pPr>
          </w:p>
        </w:tc>
        <w:tc>
          <w:tcPr>
            <w:tcW w:w="809" w:type="dxa"/>
            <w:vAlign w:val="top"/>
          </w:tcPr>
          <w:p w14:paraId="7D1401BE">
            <w:pPr>
              <w:pStyle w:val="7"/>
              <w:spacing w:line="240" w:lineRule="auto"/>
              <w:rPr>
                <w:rFonts w:ascii="宋体" w:hAnsi="宋体" w:eastAsia="宋体" w:cs="宋体"/>
                <w:sz w:val="18"/>
                <w:szCs w:val="18"/>
              </w:rPr>
            </w:pPr>
          </w:p>
        </w:tc>
        <w:tc>
          <w:tcPr>
            <w:tcW w:w="832" w:type="dxa"/>
            <w:vAlign w:val="top"/>
          </w:tcPr>
          <w:p w14:paraId="6E0CB76D">
            <w:pPr>
              <w:pStyle w:val="7"/>
              <w:spacing w:line="240" w:lineRule="auto"/>
              <w:rPr>
                <w:rFonts w:ascii="宋体" w:hAnsi="宋体" w:eastAsia="宋体" w:cs="宋体"/>
                <w:sz w:val="18"/>
                <w:szCs w:val="18"/>
              </w:rPr>
            </w:pPr>
          </w:p>
        </w:tc>
        <w:tc>
          <w:tcPr>
            <w:tcW w:w="1011" w:type="dxa"/>
            <w:tcBorders>
              <w:right w:val="single" w:color="000000" w:sz="14" w:space="0"/>
            </w:tcBorders>
            <w:vAlign w:val="top"/>
          </w:tcPr>
          <w:p w14:paraId="30CDAF97">
            <w:pPr>
              <w:pStyle w:val="7"/>
              <w:spacing w:line="240" w:lineRule="auto"/>
            </w:pPr>
          </w:p>
        </w:tc>
      </w:tr>
      <w:tr w14:paraId="400A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39" w:type="dxa"/>
            <w:tcBorders>
              <w:left w:val="single" w:color="000000" w:sz="14" w:space="0"/>
            </w:tcBorders>
            <w:vAlign w:val="center"/>
          </w:tcPr>
          <w:p w14:paraId="2BBD3C0A">
            <w:pPr>
              <w:pStyle w:val="7"/>
              <w:spacing w:line="240" w:lineRule="auto"/>
              <w:jc w:val="center"/>
            </w:pPr>
          </w:p>
        </w:tc>
        <w:tc>
          <w:tcPr>
            <w:tcW w:w="1203" w:type="dxa"/>
            <w:vAlign w:val="center"/>
          </w:tcPr>
          <w:p w14:paraId="4474E757">
            <w:pPr>
              <w:pStyle w:val="7"/>
              <w:spacing w:line="240" w:lineRule="auto"/>
              <w:jc w:val="center"/>
            </w:pPr>
          </w:p>
        </w:tc>
        <w:tc>
          <w:tcPr>
            <w:tcW w:w="8867" w:type="dxa"/>
            <w:vAlign w:val="top"/>
          </w:tcPr>
          <w:p w14:paraId="199AA918">
            <w:pPr>
              <w:pStyle w:val="7"/>
              <w:spacing w:line="240" w:lineRule="auto"/>
            </w:pPr>
          </w:p>
        </w:tc>
        <w:tc>
          <w:tcPr>
            <w:tcW w:w="797" w:type="dxa"/>
            <w:vAlign w:val="top"/>
          </w:tcPr>
          <w:p w14:paraId="7F4F447A">
            <w:pPr>
              <w:pStyle w:val="7"/>
              <w:spacing w:line="240" w:lineRule="auto"/>
              <w:jc w:val="both"/>
            </w:pPr>
          </w:p>
        </w:tc>
        <w:tc>
          <w:tcPr>
            <w:tcW w:w="652" w:type="dxa"/>
            <w:vAlign w:val="top"/>
          </w:tcPr>
          <w:p w14:paraId="5D94B125">
            <w:pPr>
              <w:pStyle w:val="7"/>
              <w:spacing w:line="240" w:lineRule="auto"/>
            </w:pPr>
          </w:p>
        </w:tc>
        <w:tc>
          <w:tcPr>
            <w:tcW w:w="820" w:type="dxa"/>
            <w:vAlign w:val="top"/>
          </w:tcPr>
          <w:p w14:paraId="02E3F53C">
            <w:pPr>
              <w:pStyle w:val="7"/>
              <w:spacing w:line="240" w:lineRule="auto"/>
            </w:pPr>
          </w:p>
        </w:tc>
        <w:tc>
          <w:tcPr>
            <w:tcW w:w="809" w:type="dxa"/>
            <w:vAlign w:val="top"/>
          </w:tcPr>
          <w:p w14:paraId="08618909">
            <w:pPr>
              <w:pStyle w:val="7"/>
              <w:spacing w:line="240" w:lineRule="auto"/>
            </w:pPr>
          </w:p>
        </w:tc>
        <w:tc>
          <w:tcPr>
            <w:tcW w:w="832" w:type="dxa"/>
            <w:vAlign w:val="top"/>
          </w:tcPr>
          <w:p w14:paraId="19873395">
            <w:pPr>
              <w:pStyle w:val="7"/>
              <w:spacing w:line="240" w:lineRule="auto"/>
            </w:pPr>
          </w:p>
        </w:tc>
        <w:tc>
          <w:tcPr>
            <w:tcW w:w="1011" w:type="dxa"/>
            <w:tcBorders>
              <w:right w:val="single" w:color="000000" w:sz="14" w:space="0"/>
            </w:tcBorders>
            <w:vAlign w:val="top"/>
          </w:tcPr>
          <w:p w14:paraId="670F778E">
            <w:pPr>
              <w:pStyle w:val="7"/>
              <w:spacing w:line="240" w:lineRule="auto"/>
            </w:pPr>
          </w:p>
        </w:tc>
      </w:tr>
      <w:tr w14:paraId="273C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3" w:hRule="atLeast"/>
        </w:trPr>
        <w:tc>
          <w:tcPr>
            <w:tcW w:w="539" w:type="dxa"/>
            <w:tcBorders>
              <w:left w:val="single" w:color="000000" w:sz="14" w:space="0"/>
              <w:bottom w:val="single" w:color="000000" w:sz="14" w:space="0"/>
            </w:tcBorders>
            <w:vAlign w:val="center"/>
          </w:tcPr>
          <w:p w14:paraId="37067C7D">
            <w:pPr>
              <w:pStyle w:val="7"/>
              <w:spacing w:line="240" w:lineRule="auto"/>
              <w:jc w:val="center"/>
            </w:pPr>
          </w:p>
        </w:tc>
        <w:tc>
          <w:tcPr>
            <w:tcW w:w="1203" w:type="dxa"/>
            <w:tcBorders>
              <w:bottom w:val="single" w:color="000000" w:sz="14" w:space="0"/>
            </w:tcBorders>
            <w:vAlign w:val="center"/>
          </w:tcPr>
          <w:p w14:paraId="5A9090EB">
            <w:pPr>
              <w:pStyle w:val="7"/>
              <w:spacing w:line="240" w:lineRule="auto"/>
              <w:jc w:val="center"/>
            </w:pPr>
          </w:p>
        </w:tc>
        <w:tc>
          <w:tcPr>
            <w:tcW w:w="8867" w:type="dxa"/>
            <w:tcBorders>
              <w:bottom w:val="single" w:color="000000" w:sz="14" w:space="0"/>
            </w:tcBorders>
            <w:vAlign w:val="top"/>
          </w:tcPr>
          <w:p w14:paraId="118093DE">
            <w:pPr>
              <w:spacing w:before="118" w:line="240" w:lineRule="auto"/>
              <w:ind w:left="28"/>
              <w:rPr>
                <w:rFonts w:ascii="宋体" w:hAnsi="宋体" w:eastAsia="宋体" w:cs="宋体"/>
                <w:sz w:val="18"/>
                <w:szCs w:val="18"/>
              </w:rPr>
            </w:pPr>
            <w:r>
              <w:rPr>
                <w:rFonts w:ascii="宋体" w:hAnsi="宋体" w:eastAsia="宋体" w:cs="宋体"/>
                <w:spacing w:val="-2"/>
                <w:sz w:val="18"/>
                <w:szCs w:val="18"/>
              </w:rPr>
              <w:t>合计</w:t>
            </w:r>
          </w:p>
        </w:tc>
        <w:tc>
          <w:tcPr>
            <w:tcW w:w="797" w:type="dxa"/>
            <w:tcBorders>
              <w:bottom w:val="single" w:color="000000" w:sz="14" w:space="0"/>
            </w:tcBorders>
            <w:vAlign w:val="top"/>
          </w:tcPr>
          <w:p w14:paraId="09D14428">
            <w:pPr>
              <w:pStyle w:val="7"/>
              <w:spacing w:line="240" w:lineRule="auto"/>
            </w:pPr>
          </w:p>
        </w:tc>
        <w:tc>
          <w:tcPr>
            <w:tcW w:w="652" w:type="dxa"/>
            <w:tcBorders>
              <w:bottom w:val="single" w:color="000000" w:sz="14" w:space="0"/>
            </w:tcBorders>
            <w:vAlign w:val="top"/>
          </w:tcPr>
          <w:p w14:paraId="42D36DEE">
            <w:pPr>
              <w:pStyle w:val="7"/>
              <w:spacing w:line="240" w:lineRule="auto"/>
            </w:pPr>
          </w:p>
        </w:tc>
        <w:tc>
          <w:tcPr>
            <w:tcW w:w="820" w:type="dxa"/>
            <w:tcBorders>
              <w:bottom w:val="single" w:color="000000" w:sz="14" w:space="0"/>
            </w:tcBorders>
            <w:vAlign w:val="top"/>
          </w:tcPr>
          <w:p w14:paraId="72455381">
            <w:pPr>
              <w:pStyle w:val="7"/>
              <w:spacing w:line="240" w:lineRule="auto"/>
            </w:pPr>
          </w:p>
        </w:tc>
        <w:tc>
          <w:tcPr>
            <w:tcW w:w="809" w:type="dxa"/>
            <w:tcBorders>
              <w:bottom w:val="single" w:color="000000" w:sz="14" w:space="0"/>
            </w:tcBorders>
            <w:vAlign w:val="top"/>
          </w:tcPr>
          <w:p w14:paraId="67E4210B">
            <w:pPr>
              <w:pStyle w:val="7"/>
              <w:spacing w:line="240" w:lineRule="auto"/>
              <w:rPr>
                <w:rFonts w:ascii="宋体" w:hAnsi="宋体" w:eastAsia="宋体" w:cs="宋体"/>
                <w:sz w:val="18"/>
                <w:szCs w:val="18"/>
              </w:rPr>
            </w:pPr>
          </w:p>
        </w:tc>
        <w:tc>
          <w:tcPr>
            <w:tcW w:w="832" w:type="dxa"/>
            <w:tcBorders>
              <w:bottom w:val="single" w:color="000000" w:sz="14" w:space="0"/>
            </w:tcBorders>
            <w:vAlign w:val="top"/>
          </w:tcPr>
          <w:p w14:paraId="30DEB80F">
            <w:pPr>
              <w:pStyle w:val="7"/>
              <w:spacing w:line="240" w:lineRule="auto"/>
              <w:rPr>
                <w:rFonts w:ascii="宋体" w:hAnsi="宋体" w:eastAsia="宋体" w:cs="宋体"/>
                <w:sz w:val="18"/>
                <w:szCs w:val="18"/>
              </w:rPr>
            </w:pPr>
          </w:p>
        </w:tc>
        <w:tc>
          <w:tcPr>
            <w:tcW w:w="1011" w:type="dxa"/>
            <w:tcBorders>
              <w:bottom w:val="single" w:color="000000" w:sz="14" w:space="0"/>
              <w:right w:val="single" w:color="000000" w:sz="14" w:space="0"/>
            </w:tcBorders>
            <w:vAlign w:val="top"/>
          </w:tcPr>
          <w:p w14:paraId="7762FB08">
            <w:pPr>
              <w:pStyle w:val="7"/>
              <w:spacing w:line="240" w:lineRule="auto"/>
            </w:pPr>
          </w:p>
        </w:tc>
      </w:tr>
    </w:tbl>
    <w:p w14:paraId="07F6D440">
      <w:pPr>
        <w:pStyle w:val="2"/>
        <w:spacing w:before="127" w:line="240" w:lineRule="auto"/>
        <w:ind w:left="6018"/>
        <w:outlineLvl w:val="2"/>
        <w:rPr>
          <w:sz w:val="39"/>
          <w:szCs w:val="39"/>
        </w:rPr>
      </w:pPr>
      <w:r>
        <w:rPr>
          <w:b/>
          <w:bCs/>
          <w:spacing w:val="6"/>
          <w:sz w:val="39"/>
          <w:szCs w:val="39"/>
        </w:rPr>
        <w:t>单位工程审核对比表</w:t>
      </w:r>
    </w:p>
    <w:p w14:paraId="434EC94C">
      <w:pPr>
        <w:pStyle w:val="2"/>
        <w:spacing w:before="217" w:line="240" w:lineRule="auto"/>
        <w:rPr>
          <w:sz w:val="19"/>
          <w:szCs w:val="19"/>
        </w:rPr>
      </w:pPr>
      <w:r>
        <w:rPr>
          <w:spacing w:val="9"/>
          <w:sz w:val="19"/>
          <w:szCs w:val="19"/>
        </w:rPr>
        <w:t>工程名称：御窑厂窑址黄老大窑、刘家窑遗址本体保护修缮工程-御窑厂窑址黄老</w:t>
      </w:r>
      <w:r>
        <w:rPr>
          <w:spacing w:val="8"/>
          <w:sz w:val="19"/>
          <w:szCs w:val="19"/>
        </w:rPr>
        <w:t>大窑、刘家窑遗址本体保护修缮工</w:t>
      </w:r>
      <w:r>
        <w:rPr>
          <w:spacing w:val="3"/>
          <w:sz w:val="19"/>
          <w:szCs w:val="19"/>
        </w:rPr>
        <w:t>程——安装工程</w:t>
      </w:r>
      <w:r>
        <w:rPr>
          <w:rFonts w:hint="eastAsia"/>
          <w:spacing w:val="3"/>
          <w:sz w:val="19"/>
          <w:szCs w:val="19"/>
          <w:lang w:val="en-US" w:eastAsia="zh-CN"/>
        </w:rPr>
        <w:t xml:space="preserve">               </w:t>
      </w:r>
      <w:r>
        <w:rPr>
          <w:spacing w:val="3"/>
          <w:sz w:val="19"/>
          <w:szCs w:val="19"/>
        </w:rPr>
        <w:t>金额单位：元第1页共4页</w:t>
      </w:r>
    </w:p>
    <w:tbl>
      <w:tblPr>
        <w:tblStyle w:val="6"/>
        <w:tblW w:w="15493" w:type="dxa"/>
        <w:tblInd w:w="-8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
        <w:gridCol w:w="2804"/>
        <w:gridCol w:w="6966"/>
        <w:gridCol w:w="596"/>
        <w:gridCol w:w="820"/>
        <w:gridCol w:w="3741"/>
      </w:tblGrid>
      <w:tr w14:paraId="739C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vMerge w:val="restart"/>
            <w:tcBorders>
              <w:top w:val="single" w:color="000000" w:sz="14" w:space="0"/>
              <w:left w:val="single" w:color="000000" w:sz="14" w:space="0"/>
              <w:bottom w:val="nil"/>
            </w:tcBorders>
            <w:vAlign w:val="center"/>
          </w:tcPr>
          <w:p w14:paraId="575AFC1D">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序号</w:t>
            </w:r>
          </w:p>
        </w:tc>
        <w:tc>
          <w:tcPr>
            <w:tcW w:w="2804" w:type="dxa"/>
            <w:vMerge w:val="restart"/>
            <w:tcBorders>
              <w:top w:val="single" w:color="000000" w:sz="14" w:space="0"/>
              <w:bottom w:val="nil"/>
            </w:tcBorders>
            <w:vAlign w:val="center"/>
          </w:tcPr>
          <w:p w14:paraId="45BA9896">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项目名称</w:t>
            </w:r>
          </w:p>
        </w:tc>
        <w:tc>
          <w:tcPr>
            <w:tcW w:w="7562" w:type="dxa"/>
            <w:gridSpan w:val="2"/>
            <w:tcBorders>
              <w:top w:val="single" w:color="000000" w:sz="14" w:space="0"/>
            </w:tcBorders>
            <w:vAlign w:val="center"/>
          </w:tcPr>
          <w:p w14:paraId="534250D8">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审定</w:t>
            </w:r>
          </w:p>
        </w:tc>
        <w:tc>
          <w:tcPr>
            <w:tcW w:w="820" w:type="dxa"/>
            <w:vMerge w:val="restart"/>
            <w:tcBorders>
              <w:top w:val="single" w:color="000000" w:sz="14" w:space="0"/>
              <w:bottom w:val="nil"/>
            </w:tcBorders>
            <w:vAlign w:val="center"/>
          </w:tcPr>
          <w:p w14:paraId="07781322">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增减金额</w:t>
            </w:r>
          </w:p>
        </w:tc>
        <w:tc>
          <w:tcPr>
            <w:tcW w:w="3741" w:type="dxa"/>
            <w:vMerge w:val="restart"/>
            <w:tcBorders>
              <w:top w:val="single" w:color="000000" w:sz="14" w:space="0"/>
              <w:bottom w:val="nil"/>
              <w:right w:val="single" w:color="000000" w:sz="14" w:space="0"/>
            </w:tcBorders>
            <w:vAlign w:val="center"/>
          </w:tcPr>
          <w:p w14:paraId="7DD16DDC">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备注</w:t>
            </w:r>
          </w:p>
        </w:tc>
      </w:tr>
      <w:tr w14:paraId="0BE9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vMerge w:val="continue"/>
            <w:tcBorders>
              <w:top w:val="nil"/>
              <w:left w:val="single" w:color="000000" w:sz="14" w:space="0"/>
            </w:tcBorders>
            <w:vAlign w:val="top"/>
          </w:tcPr>
          <w:p w14:paraId="5433E739">
            <w:pPr>
              <w:pStyle w:val="7"/>
              <w:spacing w:line="240" w:lineRule="auto"/>
              <w:jc w:val="center"/>
              <w:rPr>
                <w:rFonts w:ascii="宋体" w:hAnsi="宋体" w:eastAsia="宋体" w:cs="宋体"/>
                <w:snapToGrid w:val="0"/>
                <w:color w:val="000000"/>
                <w:spacing w:val="-4"/>
                <w:sz w:val="19"/>
                <w:szCs w:val="19"/>
                <w:lang w:val="en-US" w:eastAsia="en-US" w:bidi="ar-SA"/>
              </w:rPr>
            </w:pPr>
          </w:p>
        </w:tc>
        <w:tc>
          <w:tcPr>
            <w:tcW w:w="2804" w:type="dxa"/>
            <w:vMerge w:val="continue"/>
            <w:tcBorders>
              <w:top w:val="nil"/>
            </w:tcBorders>
            <w:vAlign w:val="top"/>
          </w:tcPr>
          <w:p w14:paraId="458448CD">
            <w:pPr>
              <w:pStyle w:val="7"/>
              <w:spacing w:line="240" w:lineRule="auto"/>
              <w:jc w:val="center"/>
              <w:rPr>
                <w:rFonts w:ascii="宋体" w:hAnsi="宋体" w:eastAsia="宋体" w:cs="宋体"/>
                <w:snapToGrid w:val="0"/>
                <w:color w:val="000000"/>
                <w:spacing w:val="-4"/>
                <w:sz w:val="19"/>
                <w:szCs w:val="19"/>
                <w:lang w:val="en-US" w:eastAsia="en-US" w:bidi="ar-SA"/>
              </w:rPr>
            </w:pPr>
          </w:p>
        </w:tc>
        <w:tc>
          <w:tcPr>
            <w:tcW w:w="6966" w:type="dxa"/>
            <w:vAlign w:val="top"/>
          </w:tcPr>
          <w:p w14:paraId="1973457D">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计算表达式</w:t>
            </w:r>
          </w:p>
        </w:tc>
        <w:tc>
          <w:tcPr>
            <w:tcW w:w="596" w:type="dxa"/>
            <w:vAlign w:val="top"/>
          </w:tcPr>
          <w:p w14:paraId="13C74C72">
            <w:pPr>
              <w:pStyle w:val="7"/>
              <w:spacing w:line="240" w:lineRule="auto"/>
              <w:jc w:val="center"/>
              <w:rPr>
                <w:rFonts w:ascii="宋体" w:hAnsi="宋体" w:eastAsia="宋体" w:cs="宋体"/>
                <w:snapToGrid w:val="0"/>
                <w:color w:val="000000"/>
                <w:spacing w:val="-4"/>
                <w:sz w:val="19"/>
                <w:szCs w:val="19"/>
                <w:lang w:val="en-US" w:eastAsia="en-US" w:bidi="ar-SA"/>
              </w:rPr>
            </w:pPr>
            <w:r>
              <w:rPr>
                <w:rFonts w:ascii="宋体" w:hAnsi="宋体" w:eastAsia="宋体" w:cs="宋体"/>
                <w:snapToGrid w:val="0"/>
                <w:color w:val="000000"/>
                <w:spacing w:val="-4"/>
                <w:sz w:val="19"/>
                <w:szCs w:val="19"/>
                <w:lang w:val="en-US" w:eastAsia="en-US" w:bidi="ar-SA"/>
              </w:rPr>
              <w:t>金额</w:t>
            </w:r>
          </w:p>
        </w:tc>
        <w:tc>
          <w:tcPr>
            <w:tcW w:w="820" w:type="dxa"/>
            <w:vMerge w:val="continue"/>
            <w:tcBorders>
              <w:top w:val="nil"/>
            </w:tcBorders>
            <w:vAlign w:val="top"/>
          </w:tcPr>
          <w:p w14:paraId="6A355634">
            <w:pPr>
              <w:pStyle w:val="7"/>
              <w:spacing w:line="240" w:lineRule="auto"/>
              <w:jc w:val="center"/>
              <w:rPr>
                <w:rFonts w:ascii="宋体" w:hAnsi="宋体" w:eastAsia="宋体" w:cs="宋体"/>
                <w:snapToGrid w:val="0"/>
                <w:color w:val="000000"/>
                <w:spacing w:val="-4"/>
                <w:sz w:val="19"/>
                <w:szCs w:val="19"/>
                <w:lang w:val="en-US" w:eastAsia="en-US" w:bidi="ar-SA"/>
              </w:rPr>
            </w:pPr>
          </w:p>
        </w:tc>
        <w:tc>
          <w:tcPr>
            <w:tcW w:w="3741" w:type="dxa"/>
            <w:vMerge w:val="continue"/>
            <w:tcBorders>
              <w:top w:val="nil"/>
              <w:right w:val="single" w:color="000000" w:sz="14" w:space="0"/>
            </w:tcBorders>
            <w:vAlign w:val="top"/>
          </w:tcPr>
          <w:p w14:paraId="2D31A45B">
            <w:pPr>
              <w:pStyle w:val="7"/>
              <w:spacing w:line="240" w:lineRule="auto"/>
              <w:jc w:val="center"/>
              <w:rPr>
                <w:rFonts w:ascii="宋体" w:hAnsi="宋体" w:eastAsia="宋体" w:cs="宋体"/>
                <w:snapToGrid w:val="0"/>
                <w:color w:val="000000"/>
                <w:spacing w:val="-4"/>
                <w:sz w:val="19"/>
                <w:szCs w:val="19"/>
                <w:lang w:val="en-US" w:eastAsia="en-US" w:bidi="ar-SA"/>
              </w:rPr>
            </w:pPr>
          </w:p>
        </w:tc>
      </w:tr>
      <w:tr w14:paraId="301F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051AC313">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一</w:t>
            </w:r>
          </w:p>
        </w:tc>
        <w:tc>
          <w:tcPr>
            <w:tcW w:w="2804" w:type="dxa"/>
            <w:vAlign w:val="center"/>
          </w:tcPr>
          <w:p w14:paraId="2AAF1E95">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分部分项工程量清单计价合计</w:t>
            </w:r>
          </w:p>
        </w:tc>
        <w:tc>
          <w:tcPr>
            <w:tcW w:w="6966" w:type="dxa"/>
            <w:vAlign w:val="center"/>
          </w:tcPr>
          <w:p w14:paraId="5604597A">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(分部分项合计)*100%</w:t>
            </w:r>
          </w:p>
        </w:tc>
        <w:tc>
          <w:tcPr>
            <w:tcW w:w="596" w:type="dxa"/>
            <w:vAlign w:val="center"/>
          </w:tcPr>
          <w:p w14:paraId="0F105E18">
            <w:pPr>
              <w:spacing w:before="67" w:line="240" w:lineRule="auto"/>
              <w:ind w:right="16"/>
              <w:jc w:val="center"/>
              <w:rPr>
                <w:rFonts w:ascii="宋体" w:hAnsi="宋体" w:eastAsia="宋体" w:cs="宋体"/>
                <w:spacing w:val="5"/>
                <w:sz w:val="19"/>
                <w:szCs w:val="19"/>
                <w:lang w:val="en-US" w:eastAsia="en-US"/>
              </w:rPr>
            </w:pPr>
          </w:p>
        </w:tc>
        <w:tc>
          <w:tcPr>
            <w:tcW w:w="820" w:type="dxa"/>
            <w:vAlign w:val="center"/>
          </w:tcPr>
          <w:p w14:paraId="6C8C23DB">
            <w:pPr>
              <w:spacing w:before="67" w:line="240" w:lineRule="auto"/>
              <w:ind w:right="16"/>
              <w:jc w:val="center"/>
              <w:rPr>
                <w:rFonts w:ascii="宋体" w:hAnsi="宋体" w:eastAsia="宋体" w:cs="宋体"/>
                <w:spacing w:val="5"/>
                <w:sz w:val="19"/>
                <w:szCs w:val="19"/>
                <w:lang w:val="en-US" w:eastAsia="en-US"/>
              </w:rPr>
            </w:pPr>
          </w:p>
        </w:tc>
        <w:tc>
          <w:tcPr>
            <w:tcW w:w="3741" w:type="dxa"/>
            <w:tcBorders>
              <w:right w:val="single" w:color="000000" w:sz="14" w:space="0"/>
            </w:tcBorders>
            <w:vAlign w:val="center"/>
          </w:tcPr>
          <w:p w14:paraId="60989738">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∑（分部分项清单工程量×综合单价）</w:t>
            </w:r>
          </w:p>
        </w:tc>
      </w:tr>
      <w:tr w14:paraId="01FD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55B8B5E3">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1.1</w:t>
            </w:r>
          </w:p>
        </w:tc>
        <w:tc>
          <w:tcPr>
            <w:tcW w:w="2804" w:type="dxa"/>
            <w:vAlign w:val="center"/>
          </w:tcPr>
          <w:p w14:paraId="2A7035DA">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其中：定额人工费</w:t>
            </w:r>
          </w:p>
        </w:tc>
        <w:tc>
          <w:tcPr>
            <w:tcW w:w="6966" w:type="dxa"/>
            <w:vAlign w:val="center"/>
          </w:tcPr>
          <w:p w14:paraId="72E31131">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(分部分项定额人工费)*100%</w:t>
            </w:r>
          </w:p>
        </w:tc>
        <w:tc>
          <w:tcPr>
            <w:tcW w:w="596" w:type="dxa"/>
            <w:vAlign w:val="center"/>
          </w:tcPr>
          <w:p w14:paraId="1469F018">
            <w:pPr>
              <w:spacing w:before="67" w:line="240" w:lineRule="auto"/>
              <w:ind w:right="16"/>
              <w:jc w:val="center"/>
              <w:rPr>
                <w:rFonts w:ascii="宋体" w:hAnsi="宋体" w:eastAsia="宋体" w:cs="宋体"/>
                <w:spacing w:val="5"/>
                <w:sz w:val="19"/>
                <w:szCs w:val="19"/>
                <w:lang w:val="en-US" w:eastAsia="en-US"/>
              </w:rPr>
            </w:pPr>
          </w:p>
        </w:tc>
        <w:tc>
          <w:tcPr>
            <w:tcW w:w="820" w:type="dxa"/>
            <w:vAlign w:val="center"/>
          </w:tcPr>
          <w:p w14:paraId="430539DD">
            <w:pPr>
              <w:spacing w:before="67" w:line="240" w:lineRule="auto"/>
              <w:ind w:right="16"/>
              <w:jc w:val="center"/>
              <w:rPr>
                <w:rFonts w:ascii="宋体" w:hAnsi="宋体" w:eastAsia="宋体" w:cs="宋体"/>
                <w:spacing w:val="5"/>
                <w:sz w:val="19"/>
                <w:szCs w:val="19"/>
                <w:lang w:val="en-US" w:eastAsia="en-US"/>
              </w:rPr>
            </w:pPr>
          </w:p>
        </w:tc>
        <w:tc>
          <w:tcPr>
            <w:tcW w:w="3741" w:type="dxa"/>
            <w:tcBorders>
              <w:right w:val="single" w:color="000000" w:sz="14" w:space="0"/>
            </w:tcBorders>
            <w:vAlign w:val="center"/>
          </w:tcPr>
          <w:p w14:paraId="17510DF2">
            <w:pPr>
              <w:spacing w:before="67" w:line="240" w:lineRule="auto"/>
              <w:ind w:right="16"/>
              <w:jc w:val="center"/>
              <w:rPr>
                <w:rFonts w:ascii="宋体" w:hAnsi="宋体" w:eastAsia="宋体" w:cs="宋体"/>
                <w:spacing w:val="5"/>
                <w:sz w:val="19"/>
                <w:szCs w:val="19"/>
                <w:lang w:val="en-US" w:eastAsia="en-US"/>
              </w:rPr>
            </w:pPr>
            <w:r>
              <w:rPr>
                <w:rFonts w:ascii="宋体" w:hAnsi="宋体" w:eastAsia="宋体" w:cs="宋体"/>
                <w:spacing w:val="5"/>
                <w:sz w:val="19"/>
                <w:szCs w:val="19"/>
                <w:lang w:val="en-US" w:eastAsia="en-US"/>
              </w:rPr>
              <w:t>∑(工日消耗量×定额人工单价)</w:t>
            </w:r>
          </w:p>
        </w:tc>
      </w:tr>
      <w:tr w14:paraId="6463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71E4885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1.2</w:t>
            </w:r>
          </w:p>
        </w:tc>
        <w:tc>
          <w:tcPr>
            <w:tcW w:w="2804" w:type="dxa"/>
            <w:vAlign w:val="center"/>
          </w:tcPr>
          <w:p w14:paraId="1F69F70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其中：定额机械费</w:t>
            </w:r>
          </w:p>
        </w:tc>
        <w:tc>
          <w:tcPr>
            <w:tcW w:w="6966" w:type="dxa"/>
            <w:vAlign w:val="center"/>
          </w:tcPr>
          <w:p w14:paraId="56F3C53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(分部分项定额机械费)*100%</w:t>
            </w:r>
          </w:p>
        </w:tc>
        <w:tc>
          <w:tcPr>
            <w:tcW w:w="596" w:type="dxa"/>
            <w:vAlign w:val="center"/>
          </w:tcPr>
          <w:p w14:paraId="1F1F48C4">
            <w:pPr>
              <w:spacing w:before="67" w:line="240" w:lineRule="auto"/>
              <w:ind w:right="16"/>
              <w:jc w:val="center"/>
              <w:rPr>
                <w:rFonts w:ascii="宋体" w:hAnsi="宋体" w:eastAsia="宋体" w:cs="宋体"/>
                <w:spacing w:val="5"/>
                <w:sz w:val="19"/>
                <w:szCs w:val="19"/>
              </w:rPr>
            </w:pPr>
          </w:p>
        </w:tc>
        <w:tc>
          <w:tcPr>
            <w:tcW w:w="820" w:type="dxa"/>
            <w:vAlign w:val="center"/>
          </w:tcPr>
          <w:p w14:paraId="234B5AA5">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41917D9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∑(机械消耗量×定额机械台班单价)</w:t>
            </w:r>
          </w:p>
        </w:tc>
      </w:tr>
      <w:tr w14:paraId="6781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4079A1A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二</w:t>
            </w:r>
          </w:p>
        </w:tc>
        <w:tc>
          <w:tcPr>
            <w:tcW w:w="2804" w:type="dxa"/>
            <w:vAlign w:val="center"/>
          </w:tcPr>
          <w:p w14:paraId="21372CB4">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单价措施项目清单计价合计</w:t>
            </w:r>
          </w:p>
        </w:tc>
        <w:tc>
          <w:tcPr>
            <w:tcW w:w="6966" w:type="dxa"/>
            <w:vAlign w:val="center"/>
          </w:tcPr>
          <w:p w14:paraId="6090BA8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(技术措施项目合计)*100%</w:t>
            </w:r>
          </w:p>
        </w:tc>
        <w:tc>
          <w:tcPr>
            <w:tcW w:w="596" w:type="dxa"/>
            <w:vAlign w:val="center"/>
          </w:tcPr>
          <w:p w14:paraId="76E8218A">
            <w:pPr>
              <w:spacing w:before="67" w:line="240" w:lineRule="auto"/>
              <w:ind w:right="16"/>
              <w:jc w:val="center"/>
              <w:rPr>
                <w:rFonts w:ascii="宋体" w:hAnsi="宋体" w:eastAsia="宋体" w:cs="宋体"/>
                <w:spacing w:val="5"/>
                <w:sz w:val="19"/>
                <w:szCs w:val="19"/>
              </w:rPr>
            </w:pPr>
          </w:p>
        </w:tc>
        <w:tc>
          <w:tcPr>
            <w:tcW w:w="820" w:type="dxa"/>
            <w:vAlign w:val="center"/>
          </w:tcPr>
          <w:p w14:paraId="58B70049">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277B24E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∑(单价措施项目清单工程量×综合单价)</w:t>
            </w:r>
          </w:p>
        </w:tc>
      </w:tr>
      <w:tr w14:paraId="1C1B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7A6C146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2.1</w:t>
            </w:r>
          </w:p>
        </w:tc>
        <w:tc>
          <w:tcPr>
            <w:tcW w:w="2804" w:type="dxa"/>
            <w:vAlign w:val="center"/>
          </w:tcPr>
          <w:p w14:paraId="2C56954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其中：定额人工费</w:t>
            </w:r>
          </w:p>
        </w:tc>
        <w:tc>
          <w:tcPr>
            <w:tcW w:w="6966" w:type="dxa"/>
            <w:vAlign w:val="center"/>
          </w:tcPr>
          <w:p w14:paraId="34E4B73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(技术措施项目定额人工费)*100%</w:t>
            </w:r>
          </w:p>
        </w:tc>
        <w:tc>
          <w:tcPr>
            <w:tcW w:w="596" w:type="dxa"/>
            <w:vAlign w:val="center"/>
          </w:tcPr>
          <w:p w14:paraId="7737B2F0">
            <w:pPr>
              <w:spacing w:before="67" w:line="240" w:lineRule="auto"/>
              <w:ind w:right="16"/>
              <w:jc w:val="center"/>
              <w:rPr>
                <w:rFonts w:ascii="宋体" w:hAnsi="宋体" w:eastAsia="宋体" w:cs="宋体"/>
                <w:spacing w:val="5"/>
                <w:sz w:val="19"/>
                <w:szCs w:val="19"/>
              </w:rPr>
            </w:pPr>
          </w:p>
        </w:tc>
        <w:tc>
          <w:tcPr>
            <w:tcW w:w="820" w:type="dxa"/>
            <w:vAlign w:val="center"/>
          </w:tcPr>
          <w:p w14:paraId="46EAAEED">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3C17368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∑(工日消耗量×定额人工单价)</w:t>
            </w:r>
          </w:p>
        </w:tc>
      </w:tr>
      <w:tr w14:paraId="182A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2372680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2.2</w:t>
            </w:r>
          </w:p>
        </w:tc>
        <w:tc>
          <w:tcPr>
            <w:tcW w:w="2804" w:type="dxa"/>
            <w:vAlign w:val="center"/>
          </w:tcPr>
          <w:p w14:paraId="736A593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其中：定额机械费</w:t>
            </w:r>
          </w:p>
        </w:tc>
        <w:tc>
          <w:tcPr>
            <w:tcW w:w="6966" w:type="dxa"/>
            <w:vAlign w:val="center"/>
          </w:tcPr>
          <w:p w14:paraId="74F139D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(技术措施项目定额机械费)*100%</w:t>
            </w:r>
          </w:p>
        </w:tc>
        <w:tc>
          <w:tcPr>
            <w:tcW w:w="596" w:type="dxa"/>
            <w:vAlign w:val="center"/>
          </w:tcPr>
          <w:p w14:paraId="5349A9AE">
            <w:pPr>
              <w:spacing w:before="67" w:line="240" w:lineRule="auto"/>
              <w:ind w:right="16"/>
              <w:jc w:val="center"/>
              <w:rPr>
                <w:rFonts w:ascii="宋体" w:hAnsi="宋体" w:eastAsia="宋体" w:cs="宋体"/>
                <w:spacing w:val="5"/>
                <w:sz w:val="19"/>
                <w:szCs w:val="19"/>
              </w:rPr>
            </w:pPr>
          </w:p>
        </w:tc>
        <w:tc>
          <w:tcPr>
            <w:tcW w:w="820" w:type="dxa"/>
            <w:vAlign w:val="center"/>
          </w:tcPr>
          <w:p w14:paraId="325E700D">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42B5BAC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∑(机械消耗量×定额机械台班单价)</w:t>
            </w:r>
          </w:p>
        </w:tc>
      </w:tr>
      <w:tr w14:paraId="2BBB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7F04E68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三</w:t>
            </w:r>
          </w:p>
        </w:tc>
        <w:tc>
          <w:tcPr>
            <w:tcW w:w="2804" w:type="dxa"/>
            <w:vAlign w:val="center"/>
          </w:tcPr>
          <w:p w14:paraId="55D48D9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总价措施项目清单计价合计</w:t>
            </w:r>
          </w:p>
        </w:tc>
        <w:tc>
          <w:tcPr>
            <w:tcW w:w="6966" w:type="dxa"/>
            <w:vAlign w:val="center"/>
          </w:tcPr>
          <w:p w14:paraId="79110F9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(组织措施项目合计)*100%</w:t>
            </w:r>
          </w:p>
        </w:tc>
        <w:tc>
          <w:tcPr>
            <w:tcW w:w="596" w:type="dxa"/>
            <w:vAlign w:val="center"/>
          </w:tcPr>
          <w:p w14:paraId="54340732">
            <w:pPr>
              <w:spacing w:before="67" w:line="240" w:lineRule="auto"/>
              <w:ind w:right="16"/>
              <w:jc w:val="center"/>
              <w:rPr>
                <w:rFonts w:ascii="宋体" w:hAnsi="宋体" w:eastAsia="宋体" w:cs="宋体"/>
                <w:spacing w:val="5"/>
                <w:sz w:val="19"/>
                <w:szCs w:val="19"/>
              </w:rPr>
            </w:pPr>
          </w:p>
        </w:tc>
        <w:tc>
          <w:tcPr>
            <w:tcW w:w="820" w:type="dxa"/>
            <w:vAlign w:val="center"/>
          </w:tcPr>
          <w:p w14:paraId="01CC1300">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774614A8">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∑总价措施项目费</w:t>
            </w:r>
          </w:p>
        </w:tc>
      </w:tr>
      <w:tr w14:paraId="28EB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0B016D99">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3.1</w:t>
            </w:r>
          </w:p>
        </w:tc>
        <w:tc>
          <w:tcPr>
            <w:tcW w:w="2804" w:type="dxa"/>
            <w:vAlign w:val="center"/>
          </w:tcPr>
          <w:p w14:paraId="77F9D9A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安全文明施工措施费</w:t>
            </w:r>
          </w:p>
        </w:tc>
        <w:tc>
          <w:tcPr>
            <w:tcW w:w="6966" w:type="dxa"/>
            <w:vAlign w:val="center"/>
          </w:tcPr>
          <w:p w14:paraId="7F3BBEC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(安全文明环保费+临时设施费)*100%</w:t>
            </w:r>
          </w:p>
        </w:tc>
        <w:tc>
          <w:tcPr>
            <w:tcW w:w="596" w:type="dxa"/>
            <w:vAlign w:val="center"/>
          </w:tcPr>
          <w:p w14:paraId="3853ECAC">
            <w:pPr>
              <w:spacing w:before="67" w:line="240" w:lineRule="auto"/>
              <w:ind w:right="16"/>
              <w:jc w:val="center"/>
              <w:rPr>
                <w:rFonts w:ascii="宋体" w:hAnsi="宋体" w:eastAsia="宋体" w:cs="宋体"/>
                <w:spacing w:val="5"/>
                <w:sz w:val="19"/>
                <w:szCs w:val="19"/>
              </w:rPr>
            </w:pPr>
          </w:p>
        </w:tc>
        <w:tc>
          <w:tcPr>
            <w:tcW w:w="820" w:type="dxa"/>
            <w:vAlign w:val="center"/>
          </w:tcPr>
          <w:p w14:paraId="68D209B5">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38A8AEF1">
            <w:pPr>
              <w:spacing w:before="67" w:line="240" w:lineRule="auto"/>
              <w:ind w:right="16"/>
              <w:jc w:val="center"/>
              <w:rPr>
                <w:rFonts w:ascii="宋体" w:hAnsi="宋体" w:eastAsia="宋体" w:cs="宋体"/>
                <w:spacing w:val="5"/>
                <w:sz w:val="19"/>
                <w:szCs w:val="19"/>
              </w:rPr>
            </w:pPr>
          </w:p>
        </w:tc>
      </w:tr>
      <w:tr w14:paraId="230E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66" w:type="dxa"/>
            <w:tcBorders>
              <w:left w:val="single" w:color="000000" w:sz="14" w:space="0"/>
            </w:tcBorders>
            <w:vAlign w:val="center"/>
          </w:tcPr>
          <w:p w14:paraId="745A5398">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3.1.1</w:t>
            </w:r>
          </w:p>
        </w:tc>
        <w:tc>
          <w:tcPr>
            <w:tcW w:w="2804" w:type="dxa"/>
            <w:vAlign w:val="center"/>
          </w:tcPr>
          <w:p w14:paraId="041B421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安全文明环保费</w:t>
            </w:r>
          </w:p>
        </w:tc>
        <w:tc>
          <w:tcPr>
            <w:tcW w:w="6966" w:type="dxa"/>
            <w:vAlign w:val="center"/>
          </w:tcPr>
          <w:p w14:paraId="2B4CB61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(环境保护文明施工费)*100%</w:t>
            </w:r>
          </w:p>
        </w:tc>
        <w:tc>
          <w:tcPr>
            <w:tcW w:w="596" w:type="dxa"/>
            <w:vAlign w:val="center"/>
          </w:tcPr>
          <w:p w14:paraId="5761F673">
            <w:pPr>
              <w:spacing w:before="67" w:line="240" w:lineRule="auto"/>
              <w:ind w:right="16"/>
              <w:jc w:val="center"/>
              <w:rPr>
                <w:rFonts w:ascii="宋体" w:hAnsi="宋体" w:eastAsia="宋体" w:cs="宋体"/>
                <w:spacing w:val="5"/>
                <w:sz w:val="19"/>
                <w:szCs w:val="19"/>
              </w:rPr>
            </w:pPr>
          </w:p>
        </w:tc>
        <w:tc>
          <w:tcPr>
            <w:tcW w:w="820" w:type="dxa"/>
            <w:vAlign w:val="center"/>
          </w:tcPr>
          <w:p w14:paraId="5B3E1D6B">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1AF1D2AF">
            <w:pPr>
              <w:spacing w:before="67" w:line="240" w:lineRule="auto"/>
              <w:ind w:right="16"/>
              <w:jc w:val="center"/>
              <w:rPr>
                <w:rFonts w:ascii="宋体" w:hAnsi="宋体" w:eastAsia="宋体" w:cs="宋体"/>
                <w:spacing w:val="5"/>
                <w:sz w:val="19"/>
                <w:szCs w:val="19"/>
              </w:rPr>
            </w:pPr>
          </w:p>
        </w:tc>
      </w:tr>
      <w:tr w14:paraId="6CB8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8" w:hRule="atLeast"/>
        </w:trPr>
        <w:tc>
          <w:tcPr>
            <w:tcW w:w="566" w:type="dxa"/>
            <w:tcBorders>
              <w:left w:val="single" w:color="000000" w:sz="14" w:space="0"/>
            </w:tcBorders>
            <w:vAlign w:val="center"/>
          </w:tcPr>
          <w:p w14:paraId="46539FE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3.1.2</w:t>
            </w:r>
          </w:p>
        </w:tc>
        <w:tc>
          <w:tcPr>
            <w:tcW w:w="2804" w:type="dxa"/>
            <w:vAlign w:val="center"/>
          </w:tcPr>
          <w:p w14:paraId="4DBE887F">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临时设施费</w:t>
            </w:r>
          </w:p>
        </w:tc>
        <w:tc>
          <w:tcPr>
            <w:tcW w:w="6966" w:type="dxa"/>
            <w:vAlign w:val="center"/>
          </w:tcPr>
          <w:p w14:paraId="268F862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(临时设施费)*100%</w:t>
            </w:r>
          </w:p>
        </w:tc>
        <w:tc>
          <w:tcPr>
            <w:tcW w:w="596" w:type="dxa"/>
            <w:vAlign w:val="center"/>
          </w:tcPr>
          <w:p w14:paraId="3981E7FF">
            <w:pPr>
              <w:spacing w:before="67" w:line="240" w:lineRule="auto"/>
              <w:ind w:right="16"/>
              <w:jc w:val="center"/>
              <w:rPr>
                <w:rFonts w:ascii="宋体" w:hAnsi="宋体" w:eastAsia="宋体" w:cs="宋体"/>
                <w:spacing w:val="5"/>
                <w:sz w:val="19"/>
                <w:szCs w:val="19"/>
              </w:rPr>
            </w:pPr>
          </w:p>
        </w:tc>
        <w:tc>
          <w:tcPr>
            <w:tcW w:w="820" w:type="dxa"/>
            <w:vAlign w:val="center"/>
          </w:tcPr>
          <w:p w14:paraId="3E72605E">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6DCCC89">
            <w:pPr>
              <w:spacing w:before="67" w:line="240" w:lineRule="auto"/>
              <w:ind w:right="16"/>
              <w:jc w:val="center"/>
              <w:rPr>
                <w:rFonts w:ascii="宋体" w:hAnsi="宋体" w:eastAsia="宋体" w:cs="宋体"/>
                <w:spacing w:val="5"/>
                <w:sz w:val="19"/>
                <w:szCs w:val="19"/>
              </w:rPr>
            </w:pPr>
          </w:p>
        </w:tc>
      </w:tr>
      <w:tr w14:paraId="7FBE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566" w:type="dxa"/>
            <w:tcBorders>
              <w:left w:val="single" w:color="000000" w:sz="14" w:space="0"/>
              <w:bottom w:val="single" w:color="000000" w:sz="14" w:space="0"/>
            </w:tcBorders>
            <w:vAlign w:val="center"/>
          </w:tcPr>
          <w:p w14:paraId="2796562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3.2</w:t>
            </w:r>
          </w:p>
        </w:tc>
        <w:tc>
          <w:tcPr>
            <w:tcW w:w="2804" w:type="dxa"/>
            <w:tcBorders>
              <w:bottom w:val="single" w:color="000000" w:sz="14" w:space="0"/>
            </w:tcBorders>
            <w:vAlign w:val="center"/>
          </w:tcPr>
          <w:p w14:paraId="169D2FE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其他总价措施费</w:t>
            </w:r>
          </w:p>
        </w:tc>
        <w:tc>
          <w:tcPr>
            <w:tcW w:w="6966" w:type="dxa"/>
            <w:tcBorders>
              <w:bottom w:val="single" w:color="000000" w:sz="14" w:space="0"/>
            </w:tcBorders>
            <w:vAlign w:val="center"/>
          </w:tcPr>
          <w:p w14:paraId="50C4D67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(其他组织措施费)*100%</w:t>
            </w:r>
          </w:p>
        </w:tc>
        <w:tc>
          <w:tcPr>
            <w:tcW w:w="596" w:type="dxa"/>
            <w:tcBorders>
              <w:bottom w:val="single" w:color="000000" w:sz="14" w:space="0"/>
            </w:tcBorders>
            <w:vAlign w:val="center"/>
          </w:tcPr>
          <w:p w14:paraId="320F5DCB">
            <w:pPr>
              <w:spacing w:before="67" w:line="240" w:lineRule="auto"/>
              <w:ind w:right="16"/>
              <w:jc w:val="center"/>
              <w:rPr>
                <w:rFonts w:ascii="宋体" w:hAnsi="宋体" w:eastAsia="宋体" w:cs="宋体"/>
                <w:spacing w:val="5"/>
                <w:sz w:val="19"/>
                <w:szCs w:val="19"/>
              </w:rPr>
            </w:pPr>
          </w:p>
        </w:tc>
        <w:tc>
          <w:tcPr>
            <w:tcW w:w="820" w:type="dxa"/>
            <w:tcBorders>
              <w:bottom w:val="single" w:color="000000" w:sz="14" w:space="0"/>
            </w:tcBorders>
            <w:vAlign w:val="center"/>
          </w:tcPr>
          <w:p w14:paraId="6779B025">
            <w:pPr>
              <w:spacing w:before="67" w:line="240" w:lineRule="auto"/>
              <w:ind w:right="16"/>
              <w:jc w:val="center"/>
              <w:rPr>
                <w:rFonts w:ascii="宋体" w:hAnsi="宋体" w:eastAsia="宋体" w:cs="宋体"/>
                <w:spacing w:val="5"/>
                <w:sz w:val="19"/>
                <w:szCs w:val="19"/>
              </w:rPr>
            </w:pPr>
          </w:p>
        </w:tc>
        <w:tc>
          <w:tcPr>
            <w:tcW w:w="3741" w:type="dxa"/>
            <w:tcBorders>
              <w:bottom w:val="single" w:color="000000" w:sz="14" w:space="0"/>
              <w:right w:val="single" w:color="000000" w:sz="14" w:space="0"/>
            </w:tcBorders>
            <w:vAlign w:val="center"/>
          </w:tcPr>
          <w:p w14:paraId="60B712C2">
            <w:pPr>
              <w:spacing w:before="67" w:line="240" w:lineRule="auto"/>
              <w:ind w:right="16"/>
              <w:jc w:val="center"/>
              <w:rPr>
                <w:rFonts w:ascii="宋体" w:hAnsi="宋体" w:eastAsia="宋体" w:cs="宋体"/>
                <w:spacing w:val="5"/>
                <w:sz w:val="19"/>
                <w:szCs w:val="19"/>
              </w:rPr>
            </w:pPr>
          </w:p>
        </w:tc>
      </w:tr>
      <w:tr w14:paraId="5246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66" w:type="dxa"/>
            <w:tcBorders>
              <w:left w:val="single" w:color="000000" w:sz="14" w:space="0"/>
            </w:tcBorders>
            <w:vAlign w:val="center"/>
          </w:tcPr>
          <w:p w14:paraId="0D87547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3.3</w:t>
            </w:r>
          </w:p>
        </w:tc>
        <w:tc>
          <w:tcPr>
            <w:tcW w:w="2804" w:type="dxa"/>
            <w:vAlign w:val="center"/>
          </w:tcPr>
          <w:p w14:paraId="18A45B9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七项组织措施费-园林</w:t>
            </w:r>
          </w:p>
        </w:tc>
        <w:tc>
          <w:tcPr>
            <w:tcW w:w="6966" w:type="dxa"/>
            <w:vAlign w:val="center"/>
          </w:tcPr>
          <w:p w14:paraId="66C3706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(七项组织措施费-园林)*100%</w:t>
            </w:r>
          </w:p>
        </w:tc>
        <w:tc>
          <w:tcPr>
            <w:tcW w:w="596" w:type="dxa"/>
            <w:vAlign w:val="center"/>
          </w:tcPr>
          <w:p w14:paraId="1A253659">
            <w:pPr>
              <w:spacing w:before="67" w:line="240" w:lineRule="auto"/>
              <w:ind w:right="16"/>
              <w:jc w:val="center"/>
              <w:rPr>
                <w:rFonts w:ascii="宋体" w:hAnsi="宋体" w:eastAsia="宋体" w:cs="宋体"/>
                <w:spacing w:val="5"/>
                <w:sz w:val="19"/>
                <w:szCs w:val="19"/>
              </w:rPr>
            </w:pPr>
          </w:p>
        </w:tc>
        <w:tc>
          <w:tcPr>
            <w:tcW w:w="820" w:type="dxa"/>
            <w:vAlign w:val="center"/>
          </w:tcPr>
          <w:p w14:paraId="239A1D70">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C5A4CBF">
            <w:pPr>
              <w:spacing w:before="67" w:line="240" w:lineRule="auto"/>
              <w:ind w:right="16"/>
              <w:jc w:val="center"/>
              <w:rPr>
                <w:rFonts w:ascii="宋体" w:hAnsi="宋体" w:eastAsia="宋体" w:cs="宋体"/>
                <w:spacing w:val="5"/>
                <w:sz w:val="19"/>
                <w:szCs w:val="19"/>
              </w:rPr>
            </w:pPr>
          </w:p>
        </w:tc>
      </w:tr>
      <w:tr w14:paraId="1B48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66" w:type="dxa"/>
            <w:tcBorders>
              <w:left w:val="single" w:color="000000" w:sz="14" w:space="0"/>
            </w:tcBorders>
            <w:vAlign w:val="center"/>
          </w:tcPr>
          <w:p w14:paraId="0EBD4AC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3.4</w:t>
            </w:r>
          </w:p>
        </w:tc>
        <w:tc>
          <w:tcPr>
            <w:tcW w:w="2804" w:type="dxa"/>
            <w:vAlign w:val="center"/>
          </w:tcPr>
          <w:p w14:paraId="08F6405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扬尘治理措施费</w:t>
            </w:r>
          </w:p>
        </w:tc>
        <w:tc>
          <w:tcPr>
            <w:tcW w:w="6966" w:type="dxa"/>
            <w:vAlign w:val="center"/>
          </w:tcPr>
          <w:p w14:paraId="7BAEDBC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(扬尘治理措施费)*100%</w:t>
            </w:r>
          </w:p>
        </w:tc>
        <w:tc>
          <w:tcPr>
            <w:tcW w:w="596" w:type="dxa"/>
            <w:vAlign w:val="center"/>
          </w:tcPr>
          <w:p w14:paraId="70E3483C">
            <w:pPr>
              <w:spacing w:before="67" w:line="240" w:lineRule="auto"/>
              <w:ind w:right="16"/>
              <w:jc w:val="center"/>
              <w:rPr>
                <w:rFonts w:ascii="宋体" w:hAnsi="宋体" w:eastAsia="宋体" w:cs="宋体"/>
                <w:spacing w:val="5"/>
                <w:sz w:val="19"/>
                <w:szCs w:val="19"/>
              </w:rPr>
            </w:pPr>
          </w:p>
        </w:tc>
        <w:tc>
          <w:tcPr>
            <w:tcW w:w="820" w:type="dxa"/>
            <w:vAlign w:val="center"/>
          </w:tcPr>
          <w:p w14:paraId="73EC0594">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389E3BB1">
            <w:pPr>
              <w:spacing w:before="67" w:line="240" w:lineRule="auto"/>
              <w:ind w:right="16"/>
              <w:jc w:val="center"/>
              <w:rPr>
                <w:rFonts w:ascii="宋体" w:hAnsi="宋体" w:eastAsia="宋体" w:cs="宋体"/>
                <w:spacing w:val="5"/>
                <w:sz w:val="19"/>
                <w:szCs w:val="19"/>
              </w:rPr>
            </w:pPr>
          </w:p>
        </w:tc>
      </w:tr>
      <w:tr w14:paraId="6E7F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3FC62AC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四</w:t>
            </w:r>
          </w:p>
        </w:tc>
        <w:tc>
          <w:tcPr>
            <w:tcW w:w="2804" w:type="dxa"/>
            <w:vAlign w:val="center"/>
          </w:tcPr>
          <w:p w14:paraId="630774F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其他项目清单计价合计</w:t>
            </w:r>
          </w:p>
        </w:tc>
        <w:tc>
          <w:tcPr>
            <w:tcW w:w="6966" w:type="dxa"/>
            <w:vAlign w:val="center"/>
          </w:tcPr>
          <w:p w14:paraId="3683509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(其他项目合计)*100%</w:t>
            </w:r>
          </w:p>
        </w:tc>
        <w:tc>
          <w:tcPr>
            <w:tcW w:w="596" w:type="dxa"/>
            <w:vAlign w:val="center"/>
          </w:tcPr>
          <w:p w14:paraId="7199B4C1">
            <w:pPr>
              <w:spacing w:before="67" w:line="240" w:lineRule="auto"/>
              <w:ind w:right="16"/>
              <w:jc w:val="center"/>
              <w:rPr>
                <w:rFonts w:ascii="宋体" w:hAnsi="宋体" w:eastAsia="宋体" w:cs="宋体"/>
                <w:spacing w:val="5"/>
                <w:sz w:val="19"/>
                <w:szCs w:val="19"/>
              </w:rPr>
            </w:pPr>
          </w:p>
        </w:tc>
        <w:tc>
          <w:tcPr>
            <w:tcW w:w="820" w:type="dxa"/>
            <w:vAlign w:val="center"/>
          </w:tcPr>
          <w:p w14:paraId="5E776CBC">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4139124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∑其他项目费</w:t>
            </w:r>
          </w:p>
        </w:tc>
      </w:tr>
      <w:tr w14:paraId="28F6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7AF9C998">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五</w:t>
            </w:r>
          </w:p>
        </w:tc>
        <w:tc>
          <w:tcPr>
            <w:tcW w:w="2804" w:type="dxa"/>
            <w:vAlign w:val="center"/>
          </w:tcPr>
          <w:p w14:paraId="20D037F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规费</w:t>
            </w:r>
          </w:p>
        </w:tc>
        <w:tc>
          <w:tcPr>
            <w:tcW w:w="6966" w:type="dxa"/>
            <w:vAlign w:val="center"/>
          </w:tcPr>
          <w:p w14:paraId="21148D3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(专业规费合计)*100%</w:t>
            </w:r>
          </w:p>
        </w:tc>
        <w:tc>
          <w:tcPr>
            <w:tcW w:w="596" w:type="dxa"/>
            <w:vAlign w:val="center"/>
          </w:tcPr>
          <w:p w14:paraId="491498F8">
            <w:pPr>
              <w:spacing w:before="67" w:line="240" w:lineRule="auto"/>
              <w:ind w:right="16"/>
              <w:jc w:val="center"/>
              <w:rPr>
                <w:rFonts w:ascii="宋体" w:hAnsi="宋体" w:eastAsia="宋体" w:cs="宋体"/>
                <w:spacing w:val="5"/>
                <w:sz w:val="19"/>
                <w:szCs w:val="19"/>
              </w:rPr>
            </w:pPr>
          </w:p>
        </w:tc>
        <w:tc>
          <w:tcPr>
            <w:tcW w:w="820" w:type="dxa"/>
            <w:vAlign w:val="center"/>
          </w:tcPr>
          <w:p w14:paraId="586D7AC5">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4F7D5E6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∑规费</w:t>
            </w:r>
          </w:p>
        </w:tc>
      </w:tr>
      <w:tr w14:paraId="2DDC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718632B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5.1</w:t>
            </w:r>
          </w:p>
        </w:tc>
        <w:tc>
          <w:tcPr>
            <w:tcW w:w="2804" w:type="dxa"/>
            <w:vAlign w:val="center"/>
          </w:tcPr>
          <w:p w14:paraId="27680A9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安装工程规费</w:t>
            </w:r>
          </w:p>
        </w:tc>
        <w:tc>
          <w:tcPr>
            <w:tcW w:w="6966" w:type="dxa"/>
            <w:vAlign w:val="center"/>
          </w:tcPr>
          <w:p w14:paraId="0E9EF3A4">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(社会保险费+住房公积金+工程排污费)*100%</w:t>
            </w:r>
          </w:p>
        </w:tc>
        <w:tc>
          <w:tcPr>
            <w:tcW w:w="596" w:type="dxa"/>
            <w:vAlign w:val="center"/>
          </w:tcPr>
          <w:p w14:paraId="32643232">
            <w:pPr>
              <w:spacing w:before="67" w:line="240" w:lineRule="auto"/>
              <w:ind w:right="16"/>
              <w:jc w:val="center"/>
              <w:rPr>
                <w:rFonts w:ascii="宋体" w:hAnsi="宋体" w:eastAsia="宋体" w:cs="宋体"/>
                <w:spacing w:val="5"/>
                <w:sz w:val="19"/>
                <w:szCs w:val="19"/>
              </w:rPr>
            </w:pPr>
          </w:p>
        </w:tc>
        <w:tc>
          <w:tcPr>
            <w:tcW w:w="820" w:type="dxa"/>
            <w:vAlign w:val="center"/>
          </w:tcPr>
          <w:p w14:paraId="5E748292">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E5B0FA5">
            <w:pPr>
              <w:spacing w:before="67" w:line="240" w:lineRule="auto"/>
              <w:ind w:right="16"/>
              <w:jc w:val="center"/>
              <w:rPr>
                <w:rFonts w:ascii="宋体" w:hAnsi="宋体" w:eastAsia="宋体" w:cs="宋体"/>
                <w:spacing w:val="5"/>
                <w:sz w:val="19"/>
                <w:szCs w:val="19"/>
              </w:rPr>
            </w:pPr>
          </w:p>
        </w:tc>
      </w:tr>
      <w:tr w14:paraId="3C68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35EFF65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5.1.1</w:t>
            </w:r>
          </w:p>
        </w:tc>
        <w:tc>
          <w:tcPr>
            <w:tcW w:w="2804" w:type="dxa"/>
            <w:vAlign w:val="center"/>
          </w:tcPr>
          <w:p w14:paraId="0A9935D3">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w:t>
            </w:r>
          </w:p>
        </w:tc>
        <w:tc>
          <w:tcPr>
            <w:tcW w:w="6966" w:type="dxa"/>
            <w:vAlign w:val="center"/>
          </w:tcPr>
          <w:p w14:paraId="0296086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(分部分项定额人工费_安装+技术措施项目定额人工费_安装+分部分项定额机械费_安装+技术措施项目定额机械费_安装-估价项目定额人工费_安装-估价项目定额机械费_安装)*12.5%</w:t>
            </w:r>
          </w:p>
        </w:tc>
        <w:tc>
          <w:tcPr>
            <w:tcW w:w="596" w:type="dxa"/>
            <w:vAlign w:val="center"/>
          </w:tcPr>
          <w:p w14:paraId="7CBEA531">
            <w:pPr>
              <w:spacing w:before="67" w:line="240" w:lineRule="auto"/>
              <w:ind w:right="16"/>
              <w:jc w:val="center"/>
              <w:rPr>
                <w:rFonts w:ascii="宋体" w:hAnsi="宋体" w:eastAsia="宋体" w:cs="宋体"/>
                <w:spacing w:val="5"/>
                <w:sz w:val="19"/>
                <w:szCs w:val="19"/>
              </w:rPr>
            </w:pPr>
          </w:p>
        </w:tc>
        <w:tc>
          <w:tcPr>
            <w:tcW w:w="820" w:type="dxa"/>
            <w:vAlign w:val="center"/>
          </w:tcPr>
          <w:p w14:paraId="4673A793">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2AF4E3E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244A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2" w:hRule="atLeast"/>
        </w:trPr>
        <w:tc>
          <w:tcPr>
            <w:tcW w:w="566" w:type="dxa"/>
            <w:tcBorders>
              <w:left w:val="single" w:color="000000" w:sz="14" w:space="0"/>
            </w:tcBorders>
            <w:vAlign w:val="center"/>
          </w:tcPr>
          <w:p w14:paraId="37177E08">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5.1.2</w:t>
            </w:r>
          </w:p>
        </w:tc>
        <w:tc>
          <w:tcPr>
            <w:tcW w:w="2804" w:type="dxa"/>
            <w:vAlign w:val="center"/>
          </w:tcPr>
          <w:p w14:paraId="4DBD92C9">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住房公积金</w:t>
            </w:r>
          </w:p>
        </w:tc>
        <w:tc>
          <w:tcPr>
            <w:tcW w:w="6966" w:type="dxa"/>
            <w:vAlign w:val="center"/>
          </w:tcPr>
          <w:p w14:paraId="4AAF454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(分部分项定额人工费_安装+技术措施项目定额人工费_安装+分部分项定额机械费_安装+技术措施项目定额机械费_安装-估价项目定额人工费_安装-估价项目定额机械费_安装)*3.16%</w:t>
            </w:r>
          </w:p>
        </w:tc>
        <w:tc>
          <w:tcPr>
            <w:tcW w:w="596" w:type="dxa"/>
            <w:vAlign w:val="center"/>
          </w:tcPr>
          <w:p w14:paraId="022BACDF">
            <w:pPr>
              <w:spacing w:before="67" w:line="240" w:lineRule="auto"/>
              <w:ind w:right="16"/>
              <w:jc w:val="center"/>
              <w:rPr>
                <w:rFonts w:ascii="宋体" w:hAnsi="宋体" w:eastAsia="宋体" w:cs="宋体"/>
                <w:spacing w:val="5"/>
                <w:sz w:val="19"/>
                <w:szCs w:val="19"/>
              </w:rPr>
            </w:pPr>
          </w:p>
        </w:tc>
        <w:tc>
          <w:tcPr>
            <w:tcW w:w="820" w:type="dxa"/>
            <w:vAlign w:val="center"/>
          </w:tcPr>
          <w:p w14:paraId="138F2967">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32F377E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283F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01B79A1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5.1.3</w:t>
            </w:r>
          </w:p>
        </w:tc>
        <w:tc>
          <w:tcPr>
            <w:tcW w:w="2804" w:type="dxa"/>
            <w:vAlign w:val="center"/>
          </w:tcPr>
          <w:p w14:paraId="1DA8524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工程排污费</w:t>
            </w:r>
          </w:p>
        </w:tc>
        <w:tc>
          <w:tcPr>
            <w:tcW w:w="6966" w:type="dxa"/>
            <w:vAlign w:val="center"/>
          </w:tcPr>
          <w:p w14:paraId="19A75843">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(分部分项定额人工费_安装+技术措施项目定额人工费_安装+分部分项定额机械费_安装+技术措施项目定额机械费_安装-估价项目定额人工费_安装-估价项目定额机械费_安装)*0.16%</w:t>
            </w:r>
          </w:p>
        </w:tc>
        <w:tc>
          <w:tcPr>
            <w:tcW w:w="596" w:type="dxa"/>
            <w:vAlign w:val="center"/>
          </w:tcPr>
          <w:p w14:paraId="41CEE52D">
            <w:pPr>
              <w:spacing w:before="67" w:line="240" w:lineRule="auto"/>
              <w:ind w:right="16"/>
              <w:jc w:val="center"/>
              <w:rPr>
                <w:rFonts w:ascii="宋体" w:hAnsi="宋体" w:eastAsia="宋体" w:cs="宋体"/>
                <w:spacing w:val="5"/>
                <w:sz w:val="19"/>
                <w:szCs w:val="19"/>
              </w:rPr>
            </w:pPr>
          </w:p>
        </w:tc>
        <w:tc>
          <w:tcPr>
            <w:tcW w:w="820" w:type="dxa"/>
            <w:vAlign w:val="center"/>
          </w:tcPr>
          <w:p w14:paraId="274A2334">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034D588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6357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bottom w:val="single" w:color="000000" w:sz="14" w:space="0"/>
            </w:tcBorders>
            <w:vAlign w:val="center"/>
          </w:tcPr>
          <w:p w14:paraId="4C8620C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5.2</w:t>
            </w:r>
          </w:p>
        </w:tc>
        <w:tc>
          <w:tcPr>
            <w:tcW w:w="2804" w:type="dxa"/>
            <w:tcBorders>
              <w:bottom w:val="single" w:color="000000" w:sz="14" w:space="0"/>
            </w:tcBorders>
            <w:vAlign w:val="center"/>
          </w:tcPr>
          <w:p w14:paraId="602EF0D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建筑工程规费</w:t>
            </w:r>
          </w:p>
        </w:tc>
        <w:tc>
          <w:tcPr>
            <w:tcW w:w="6966" w:type="dxa"/>
            <w:tcBorders>
              <w:bottom w:val="single" w:color="000000" w:sz="14" w:space="0"/>
            </w:tcBorders>
            <w:vAlign w:val="center"/>
          </w:tcPr>
          <w:p w14:paraId="504AE83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(社会保险费+住房公积金+工程排污费)*100%</w:t>
            </w:r>
          </w:p>
        </w:tc>
        <w:tc>
          <w:tcPr>
            <w:tcW w:w="596" w:type="dxa"/>
            <w:tcBorders>
              <w:bottom w:val="single" w:color="000000" w:sz="14" w:space="0"/>
            </w:tcBorders>
            <w:vAlign w:val="center"/>
          </w:tcPr>
          <w:p w14:paraId="0C7FB663">
            <w:pPr>
              <w:spacing w:before="67" w:line="240" w:lineRule="auto"/>
              <w:ind w:right="16"/>
              <w:jc w:val="center"/>
              <w:rPr>
                <w:rFonts w:ascii="宋体" w:hAnsi="宋体" w:eastAsia="宋体" w:cs="宋体"/>
                <w:spacing w:val="5"/>
                <w:sz w:val="19"/>
                <w:szCs w:val="19"/>
              </w:rPr>
            </w:pPr>
          </w:p>
        </w:tc>
        <w:tc>
          <w:tcPr>
            <w:tcW w:w="820" w:type="dxa"/>
            <w:tcBorders>
              <w:bottom w:val="single" w:color="000000" w:sz="14" w:space="0"/>
            </w:tcBorders>
            <w:vAlign w:val="center"/>
          </w:tcPr>
          <w:p w14:paraId="2C55DC1B">
            <w:pPr>
              <w:spacing w:before="67" w:line="240" w:lineRule="auto"/>
              <w:ind w:right="16"/>
              <w:jc w:val="center"/>
              <w:rPr>
                <w:rFonts w:ascii="宋体" w:hAnsi="宋体" w:eastAsia="宋体" w:cs="宋体"/>
                <w:spacing w:val="5"/>
                <w:sz w:val="19"/>
                <w:szCs w:val="19"/>
              </w:rPr>
            </w:pPr>
          </w:p>
        </w:tc>
        <w:tc>
          <w:tcPr>
            <w:tcW w:w="3741" w:type="dxa"/>
            <w:tcBorders>
              <w:bottom w:val="single" w:color="000000" w:sz="14" w:space="0"/>
              <w:right w:val="single" w:color="000000" w:sz="14" w:space="0"/>
            </w:tcBorders>
            <w:vAlign w:val="center"/>
          </w:tcPr>
          <w:p w14:paraId="1A5085A0">
            <w:pPr>
              <w:spacing w:before="67" w:line="240" w:lineRule="auto"/>
              <w:ind w:right="16"/>
              <w:jc w:val="center"/>
              <w:rPr>
                <w:rFonts w:ascii="宋体" w:hAnsi="宋体" w:eastAsia="宋体" w:cs="宋体"/>
                <w:spacing w:val="5"/>
                <w:sz w:val="19"/>
                <w:szCs w:val="19"/>
              </w:rPr>
            </w:pPr>
          </w:p>
        </w:tc>
      </w:tr>
      <w:tr w14:paraId="398C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3A69B232">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5.2.1</w:t>
            </w:r>
          </w:p>
        </w:tc>
        <w:tc>
          <w:tcPr>
            <w:tcW w:w="2804" w:type="dxa"/>
            <w:vAlign w:val="center"/>
          </w:tcPr>
          <w:p w14:paraId="7A75DDE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w:t>
            </w:r>
          </w:p>
        </w:tc>
        <w:tc>
          <w:tcPr>
            <w:tcW w:w="6966" w:type="dxa"/>
            <w:vAlign w:val="center"/>
          </w:tcPr>
          <w:p w14:paraId="675D3564">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(分部分项定额人工费_建筑+技术措施项目定额人工费_建筑+分部分项定额机械费_建筑+技术措施项目定额机械费_建筑-估价项目定额人工费_建筑-估价项目定额机械费_建筑)*13.11%</w:t>
            </w:r>
          </w:p>
        </w:tc>
        <w:tc>
          <w:tcPr>
            <w:tcW w:w="596" w:type="dxa"/>
            <w:vAlign w:val="center"/>
          </w:tcPr>
          <w:p w14:paraId="63130177">
            <w:pPr>
              <w:spacing w:before="67" w:line="240" w:lineRule="auto"/>
              <w:ind w:right="16"/>
              <w:jc w:val="center"/>
              <w:rPr>
                <w:rFonts w:ascii="宋体" w:hAnsi="宋体" w:eastAsia="宋体" w:cs="宋体"/>
                <w:spacing w:val="5"/>
                <w:sz w:val="19"/>
                <w:szCs w:val="19"/>
              </w:rPr>
            </w:pPr>
          </w:p>
        </w:tc>
        <w:tc>
          <w:tcPr>
            <w:tcW w:w="820" w:type="dxa"/>
            <w:vAlign w:val="center"/>
          </w:tcPr>
          <w:p w14:paraId="365C2403">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6D23527E">
            <w:pPr>
              <w:spacing w:before="67" w:line="240" w:lineRule="auto"/>
              <w:ind w:right="16"/>
              <w:jc w:val="center"/>
              <w:rPr>
                <w:rFonts w:ascii="宋体" w:hAnsi="宋体" w:eastAsia="宋体" w:cs="宋体"/>
                <w:spacing w:val="5"/>
                <w:sz w:val="19"/>
                <w:szCs w:val="19"/>
              </w:rPr>
            </w:pPr>
          </w:p>
          <w:p w14:paraId="7AABC9E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55A2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0" w:hRule="atLeast"/>
        </w:trPr>
        <w:tc>
          <w:tcPr>
            <w:tcW w:w="566" w:type="dxa"/>
            <w:tcBorders>
              <w:left w:val="single" w:color="000000" w:sz="14" w:space="0"/>
            </w:tcBorders>
            <w:vAlign w:val="center"/>
          </w:tcPr>
          <w:p w14:paraId="5E50CDC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5.2.2</w:t>
            </w:r>
          </w:p>
        </w:tc>
        <w:tc>
          <w:tcPr>
            <w:tcW w:w="2804" w:type="dxa"/>
            <w:vAlign w:val="center"/>
          </w:tcPr>
          <w:p w14:paraId="1B4DAF2D">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住房公积金</w:t>
            </w:r>
          </w:p>
        </w:tc>
        <w:tc>
          <w:tcPr>
            <w:tcW w:w="6966" w:type="dxa"/>
            <w:vAlign w:val="center"/>
          </w:tcPr>
          <w:p w14:paraId="742A878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(分部分项定额人工费_建筑+技术措施项目定额人工费_建筑+分部分项定额机械费_建筑+技术措施项目定额机械费_建筑-估价项目定额人工费_建筑-估价项目定额机械费_建筑)*3.32%</w:t>
            </w:r>
          </w:p>
        </w:tc>
        <w:tc>
          <w:tcPr>
            <w:tcW w:w="596" w:type="dxa"/>
            <w:vAlign w:val="center"/>
          </w:tcPr>
          <w:p w14:paraId="4908EE21">
            <w:pPr>
              <w:spacing w:before="67" w:line="240" w:lineRule="auto"/>
              <w:ind w:right="16"/>
              <w:jc w:val="center"/>
              <w:rPr>
                <w:rFonts w:ascii="宋体" w:hAnsi="宋体" w:eastAsia="宋体" w:cs="宋体"/>
                <w:spacing w:val="5"/>
                <w:sz w:val="19"/>
                <w:szCs w:val="19"/>
              </w:rPr>
            </w:pPr>
          </w:p>
        </w:tc>
        <w:tc>
          <w:tcPr>
            <w:tcW w:w="820" w:type="dxa"/>
            <w:vAlign w:val="center"/>
          </w:tcPr>
          <w:p w14:paraId="4F5BF571">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ADD99A7">
            <w:pPr>
              <w:spacing w:before="67" w:line="240" w:lineRule="auto"/>
              <w:ind w:right="16"/>
              <w:jc w:val="center"/>
              <w:rPr>
                <w:rFonts w:ascii="宋体" w:hAnsi="宋体" w:eastAsia="宋体" w:cs="宋体"/>
                <w:spacing w:val="5"/>
                <w:sz w:val="19"/>
                <w:szCs w:val="19"/>
              </w:rPr>
            </w:pPr>
          </w:p>
          <w:p w14:paraId="3BEB9FB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10D9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 w:hRule="atLeast"/>
        </w:trPr>
        <w:tc>
          <w:tcPr>
            <w:tcW w:w="566" w:type="dxa"/>
            <w:tcBorders>
              <w:left w:val="single" w:color="000000" w:sz="14" w:space="0"/>
            </w:tcBorders>
            <w:vAlign w:val="center"/>
          </w:tcPr>
          <w:p w14:paraId="05E2827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5.2.3</w:t>
            </w:r>
          </w:p>
        </w:tc>
        <w:tc>
          <w:tcPr>
            <w:tcW w:w="2804" w:type="dxa"/>
            <w:vAlign w:val="center"/>
          </w:tcPr>
          <w:p w14:paraId="24203BB4">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工程排污费</w:t>
            </w:r>
          </w:p>
        </w:tc>
        <w:tc>
          <w:tcPr>
            <w:tcW w:w="6966" w:type="dxa"/>
            <w:vAlign w:val="center"/>
          </w:tcPr>
          <w:p w14:paraId="1DE33A78">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(分部分项定额人工费_建筑+技术措施项目定额人工费_建筑+分部分项定额机械费_建筑+技术措施项目定额机械费_建筑-估价项目定额人工费_建筑-估价项目定额机械费_建筑)*0.17%</w:t>
            </w:r>
          </w:p>
        </w:tc>
        <w:tc>
          <w:tcPr>
            <w:tcW w:w="596" w:type="dxa"/>
            <w:vAlign w:val="center"/>
          </w:tcPr>
          <w:p w14:paraId="4CA43CEC">
            <w:pPr>
              <w:spacing w:before="67" w:line="240" w:lineRule="auto"/>
              <w:ind w:right="16"/>
              <w:jc w:val="center"/>
              <w:rPr>
                <w:rFonts w:ascii="宋体" w:hAnsi="宋体" w:eastAsia="宋体" w:cs="宋体"/>
                <w:spacing w:val="5"/>
                <w:sz w:val="19"/>
                <w:szCs w:val="19"/>
              </w:rPr>
            </w:pPr>
          </w:p>
        </w:tc>
        <w:tc>
          <w:tcPr>
            <w:tcW w:w="820" w:type="dxa"/>
            <w:vAlign w:val="center"/>
          </w:tcPr>
          <w:p w14:paraId="5421D0F8">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6DED483C">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18D7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034DC3C3">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5.3</w:t>
            </w:r>
          </w:p>
        </w:tc>
        <w:tc>
          <w:tcPr>
            <w:tcW w:w="2804" w:type="dxa"/>
            <w:vAlign w:val="center"/>
          </w:tcPr>
          <w:p w14:paraId="40C82B1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市政建筑工程规费</w:t>
            </w:r>
          </w:p>
        </w:tc>
        <w:tc>
          <w:tcPr>
            <w:tcW w:w="6966" w:type="dxa"/>
            <w:vAlign w:val="center"/>
          </w:tcPr>
          <w:p w14:paraId="6144312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(社会保险费+住房公积金+工程排污费)*100%</w:t>
            </w:r>
          </w:p>
        </w:tc>
        <w:tc>
          <w:tcPr>
            <w:tcW w:w="596" w:type="dxa"/>
            <w:vAlign w:val="center"/>
          </w:tcPr>
          <w:p w14:paraId="6D910405">
            <w:pPr>
              <w:spacing w:before="67" w:line="240" w:lineRule="auto"/>
              <w:ind w:right="16"/>
              <w:jc w:val="center"/>
              <w:rPr>
                <w:rFonts w:ascii="宋体" w:hAnsi="宋体" w:eastAsia="宋体" w:cs="宋体"/>
                <w:spacing w:val="5"/>
                <w:sz w:val="19"/>
                <w:szCs w:val="19"/>
              </w:rPr>
            </w:pPr>
          </w:p>
        </w:tc>
        <w:tc>
          <w:tcPr>
            <w:tcW w:w="820" w:type="dxa"/>
            <w:vAlign w:val="center"/>
          </w:tcPr>
          <w:p w14:paraId="6CE30DA1">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8805B3D">
            <w:pPr>
              <w:spacing w:before="67" w:line="240" w:lineRule="auto"/>
              <w:ind w:right="16"/>
              <w:jc w:val="center"/>
              <w:rPr>
                <w:rFonts w:ascii="宋体" w:hAnsi="宋体" w:eastAsia="宋体" w:cs="宋体"/>
                <w:spacing w:val="5"/>
                <w:sz w:val="19"/>
                <w:szCs w:val="19"/>
              </w:rPr>
            </w:pPr>
          </w:p>
        </w:tc>
      </w:tr>
      <w:tr w14:paraId="7F10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bottom w:val="single" w:color="000000" w:sz="14" w:space="0"/>
            </w:tcBorders>
            <w:vAlign w:val="center"/>
          </w:tcPr>
          <w:p w14:paraId="1D82867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5.3.1</w:t>
            </w:r>
          </w:p>
        </w:tc>
        <w:tc>
          <w:tcPr>
            <w:tcW w:w="2804" w:type="dxa"/>
            <w:tcBorders>
              <w:bottom w:val="single" w:color="000000" w:sz="14" w:space="0"/>
            </w:tcBorders>
            <w:vAlign w:val="center"/>
          </w:tcPr>
          <w:p w14:paraId="558C8EF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社会保险费</w:t>
            </w:r>
          </w:p>
        </w:tc>
        <w:tc>
          <w:tcPr>
            <w:tcW w:w="6966" w:type="dxa"/>
            <w:tcBorders>
              <w:bottom w:val="single" w:color="000000" w:sz="14" w:space="0"/>
            </w:tcBorders>
            <w:vAlign w:val="center"/>
          </w:tcPr>
          <w:p w14:paraId="61F16444">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(分部分项定额人工费_市政建筑+技术措施项目定额人工费_市政建筑+分部分项定额机械费_市政建筑+技术措施项目定额机械费_市政建筑-估价项目定额人工费_市政建筑-估价项目定额机械费_市政建筑)*12.32%</w:t>
            </w:r>
          </w:p>
        </w:tc>
        <w:tc>
          <w:tcPr>
            <w:tcW w:w="596" w:type="dxa"/>
            <w:tcBorders>
              <w:bottom w:val="single" w:color="000000" w:sz="14" w:space="0"/>
            </w:tcBorders>
            <w:vAlign w:val="center"/>
          </w:tcPr>
          <w:p w14:paraId="40DE1810">
            <w:pPr>
              <w:spacing w:before="67" w:line="240" w:lineRule="auto"/>
              <w:ind w:right="16"/>
              <w:jc w:val="center"/>
              <w:rPr>
                <w:rFonts w:ascii="宋体" w:hAnsi="宋体" w:eastAsia="宋体" w:cs="宋体"/>
                <w:spacing w:val="5"/>
                <w:sz w:val="19"/>
                <w:szCs w:val="19"/>
              </w:rPr>
            </w:pPr>
          </w:p>
        </w:tc>
        <w:tc>
          <w:tcPr>
            <w:tcW w:w="820" w:type="dxa"/>
            <w:tcBorders>
              <w:bottom w:val="single" w:color="000000" w:sz="14" w:space="0"/>
            </w:tcBorders>
            <w:vAlign w:val="center"/>
          </w:tcPr>
          <w:p w14:paraId="7B1B7B33">
            <w:pPr>
              <w:spacing w:before="67" w:line="240" w:lineRule="auto"/>
              <w:ind w:right="16"/>
              <w:jc w:val="center"/>
              <w:rPr>
                <w:rFonts w:ascii="宋体" w:hAnsi="宋体" w:eastAsia="宋体" w:cs="宋体"/>
                <w:spacing w:val="5"/>
                <w:sz w:val="19"/>
                <w:szCs w:val="19"/>
              </w:rPr>
            </w:pPr>
          </w:p>
        </w:tc>
        <w:tc>
          <w:tcPr>
            <w:tcW w:w="3741" w:type="dxa"/>
            <w:tcBorders>
              <w:bottom w:val="single" w:color="000000" w:sz="14" w:space="0"/>
              <w:right w:val="single" w:color="000000" w:sz="14" w:space="0"/>
            </w:tcBorders>
            <w:vAlign w:val="center"/>
          </w:tcPr>
          <w:p w14:paraId="1610CA7A">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364F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6DB6CC06">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5.3.2</w:t>
            </w:r>
          </w:p>
        </w:tc>
        <w:tc>
          <w:tcPr>
            <w:tcW w:w="2804" w:type="dxa"/>
            <w:vAlign w:val="center"/>
          </w:tcPr>
          <w:p w14:paraId="25DC905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住房公积金</w:t>
            </w:r>
          </w:p>
        </w:tc>
        <w:tc>
          <w:tcPr>
            <w:tcW w:w="6966" w:type="dxa"/>
            <w:vAlign w:val="center"/>
          </w:tcPr>
          <w:p w14:paraId="3CEA5A7F">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(分部分项定额人工费_市政建筑+技术措施项目定额人工费_市政建筑+分部分项定额机械费_市政建筑+技术措施项目定额机械费_市政建筑-估价项目定额人工费_市政建筑-估价项目定额机械费_市政建筑)*3.12%</w:t>
            </w:r>
          </w:p>
        </w:tc>
        <w:tc>
          <w:tcPr>
            <w:tcW w:w="596" w:type="dxa"/>
            <w:vAlign w:val="center"/>
          </w:tcPr>
          <w:p w14:paraId="225B9F3C">
            <w:pPr>
              <w:spacing w:before="67" w:line="240" w:lineRule="auto"/>
              <w:ind w:right="16"/>
              <w:jc w:val="center"/>
              <w:rPr>
                <w:rFonts w:ascii="宋体" w:hAnsi="宋体" w:eastAsia="宋体" w:cs="宋体"/>
                <w:spacing w:val="5"/>
                <w:sz w:val="19"/>
                <w:szCs w:val="19"/>
              </w:rPr>
            </w:pPr>
          </w:p>
        </w:tc>
        <w:tc>
          <w:tcPr>
            <w:tcW w:w="820" w:type="dxa"/>
            <w:vAlign w:val="center"/>
          </w:tcPr>
          <w:p w14:paraId="044B5715">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6FCB5961">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5387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4" w:hRule="atLeast"/>
        </w:trPr>
        <w:tc>
          <w:tcPr>
            <w:tcW w:w="566" w:type="dxa"/>
            <w:tcBorders>
              <w:left w:val="single" w:color="000000" w:sz="14" w:space="0"/>
            </w:tcBorders>
            <w:vAlign w:val="center"/>
          </w:tcPr>
          <w:p w14:paraId="14AD0B35">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5.3.3</w:t>
            </w:r>
          </w:p>
        </w:tc>
        <w:tc>
          <w:tcPr>
            <w:tcW w:w="2804" w:type="dxa"/>
            <w:vAlign w:val="center"/>
          </w:tcPr>
          <w:p w14:paraId="42FCD7E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工程排污费</w:t>
            </w:r>
          </w:p>
        </w:tc>
        <w:tc>
          <w:tcPr>
            <w:tcW w:w="6966" w:type="dxa"/>
            <w:vAlign w:val="center"/>
          </w:tcPr>
          <w:p w14:paraId="0A75EF33">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(分部分项定额人工费_市政建筑+技术措施项目定额人工费_市政建筑+分部分项定额机械费_市政建筑+技术措施项目定额机械费_市政建筑-估价项目定额人工费_市政建筑-估价项目定额机械费_市政建筑)*0.16%</w:t>
            </w:r>
          </w:p>
        </w:tc>
        <w:tc>
          <w:tcPr>
            <w:tcW w:w="596" w:type="dxa"/>
            <w:vAlign w:val="center"/>
          </w:tcPr>
          <w:p w14:paraId="697ADF82">
            <w:pPr>
              <w:spacing w:before="67" w:line="240" w:lineRule="auto"/>
              <w:ind w:right="16"/>
              <w:jc w:val="center"/>
              <w:rPr>
                <w:rFonts w:ascii="宋体" w:hAnsi="宋体" w:eastAsia="宋体" w:cs="宋体"/>
                <w:spacing w:val="5"/>
                <w:sz w:val="19"/>
                <w:szCs w:val="19"/>
              </w:rPr>
            </w:pPr>
          </w:p>
        </w:tc>
        <w:tc>
          <w:tcPr>
            <w:tcW w:w="820" w:type="dxa"/>
            <w:vAlign w:val="center"/>
          </w:tcPr>
          <w:p w14:paraId="2E59D46D">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2B70BD0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(定额人工费+定额机械费）×相应费率</w:t>
            </w:r>
          </w:p>
        </w:tc>
      </w:tr>
      <w:tr w14:paraId="634F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31E877B7">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六</w:t>
            </w:r>
          </w:p>
        </w:tc>
        <w:tc>
          <w:tcPr>
            <w:tcW w:w="2804" w:type="dxa"/>
            <w:vAlign w:val="center"/>
          </w:tcPr>
          <w:p w14:paraId="126867AE">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税金</w:t>
            </w:r>
          </w:p>
        </w:tc>
        <w:tc>
          <w:tcPr>
            <w:tcW w:w="6966" w:type="dxa"/>
            <w:vAlign w:val="center"/>
          </w:tcPr>
          <w:p w14:paraId="120BB7D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(分部分项工程量清单计价合计+单价措施项目清单计价合计+总价措施项目清单计价合计+其他项目清单计价合计+规费-分包费_直接费)*9%</w:t>
            </w:r>
          </w:p>
        </w:tc>
        <w:tc>
          <w:tcPr>
            <w:tcW w:w="596" w:type="dxa"/>
            <w:vAlign w:val="center"/>
          </w:tcPr>
          <w:p w14:paraId="1882EBE7">
            <w:pPr>
              <w:spacing w:before="67" w:line="240" w:lineRule="auto"/>
              <w:ind w:right="16"/>
              <w:jc w:val="center"/>
              <w:rPr>
                <w:rFonts w:ascii="宋体" w:hAnsi="宋体" w:eastAsia="宋体" w:cs="宋体"/>
                <w:spacing w:val="5"/>
                <w:sz w:val="19"/>
                <w:szCs w:val="19"/>
              </w:rPr>
            </w:pPr>
          </w:p>
        </w:tc>
        <w:tc>
          <w:tcPr>
            <w:tcW w:w="820" w:type="dxa"/>
            <w:vAlign w:val="center"/>
          </w:tcPr>
          <w:p w14:paraId="3597E8E8">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00F42BF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[(一)+(二)+(三)+(四)+(五)]×税率</w:t>
            </w:r>
          </w:p>
        </w:tc>
      </w:tr>
      <w:tr w14:paraId="585A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6" w:type="dxa"/>
            <w:tcBorders>
              <w:left w:val="single" w:color="000000" w:sz="14" w:space="0"/>
            </w:tcBorders>
            <w:vAlign w:val="center"/>
          </w:tcPr>
          <w:p w14:paraId="33F9CD1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八</w:t>
            </w:r>
          </w:p>
        </w:tc>
        <w:tc>
          <w:tcPr>
            <w:tcW w:w="2804" w:type="dxa"/>
            <w:vAlign w:val="center"/>
          </w:tcPr>
          <w:p w14:paraId="39612040">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工程总造价</w:t>
            </w:r>
          </w:p>
        </w:tc>
        <w:tc>
          <w:tcPr>
            <w:tcW w:w="6966" w:type="dxa"/>
            <w:vAlign w:val="center"/>
          </w:tcPr>
          <w:p w14:paraId="69635AE2">
            <w:pPr>
              <w:spacing w:before="67" w:line="240" w:lineRule="auto"/>
              <w:ind w:right="16"/>
              <w:jc w:val="center"/>
              <w:rPr>
                <w:rFonts w:hint="default" w:ascii="宋体" w:hAnsi="宋体" w:eastAsia="宋体" w:cs="宋体"/>
                <w:spacing w:val="5"/>
                <w:sz w:val="19"/>
                <w:szCs w:val="19"/>
                <w:lang w:val="en-US" w:eastAsia="zh-CN"/>
              </w:rPr>
            </w:pPr>
            <w:r>
              <w:rPr>
                <w:rFonts w:ascii="宋体" w:hAnsi="宋体" w:eastAsia="宋体" w:cs="宋体"/>
                <w:spacing w:val="5"/>
                <w:sz w:val="19"/>
                <w:szCs w:val="19"/>
              </w:rPr>
              <w:t>(分部分项工程量清单计价合计+单价措施项目清单计价合计+总价措施项目清单计价合计+其他项目清单计价合计+规费+税金-总价下浮费)*</w:t>
            </w:r>
            <w:r>
              <w:rPr>
                <w:rFonts w:hint="eastAsia" w:ascii="宋体" w:hAnsi="宋体" w:eastAsia="宋体" w:cs="宋体"/>
                <w:spacing w:val="5"/>
                <w:sz w:val="19"/>
                <w:szCs w:val="19"/>
                <w:lang w:val="en-US" w:eastAsia="zh-CN"/>
              </w:rPr>
              <w:t>100%</w:t>
            </w:r>
          </w:p>
        </w:tc>
        <w:tc>
          <w:tcPr>
            <w:tcW w:w="596" w:type="dxa"/>
            <w:vAlign w:val="center"/>
          </w:tcPr>
          <w:p w14:paraId="7E3945BB">
            <w:pPr>
              <w:spacing w:before="67" w:line="240" w:lineRule="auto"/>
              <w:ind w:right="16"/>
              <w:jc w:val="center"/>
              <w:rPr>
                <w:rFonts w:ascii="宋体" w:hAnsi="宋体" w:eastAsia="宋体" w:cs="宋体"/>
                <w:spacing w:val="5"/>
                <w:sz w:val="19"/>
                <w:szCs w:val="19"/>
              </w:rPr>
            </w:pPr>
          </w:p>
        </w:tc>
        <w:tc>
          <w:tcPr>
            <w:tcW w:w="820" w:type="dxa"/>
            <w:vAlign w:val="center"/>
          </w:tcPr>
          <w:p w14:paraId="64C21EDB">
            <w:pPr>
              <w:spacing w:before="67" w:line="240" w:lineRule="auto"/>
              <w:ind w:right="16"/>
              <w:jc w:val="center"/>
              <w:rPr>
                <w:rFonts w:ascii="宋体" w:hAnsi="宋体" w:eastAsia="宋体" w:cs="宋体"/>
                <w:spacing w:val="5"/>
                <w:sz w:val="19"/>
                <w:szCs w:val="19"/>
              </w:rPr>
            </w:pPr>
          </w:p>
        </w:tc>
        <w:tc>
          <w:tcPr>
            <w:tcW w:w="3741" w:type="dxa"/>
            <w:tcBorders>
              <w:right w:val="single" w:color="000000" w:sz="14" w:space="0"/>
            </w:tcBorders>
            <w:vAlign w:val="center"/>
          </w:tcPr>
          <w:p w14:paraId="50D90A9B">
            <w:pPr>
              <w:spacing w:before="67" w:line="240" w:lineRule="auto"/>
              <w:ind w:right="16"/>
              <w:jc w:val="center"/>
              <w:rPr>
                <w:rFonts w:ascii="宋体" w:hAnsi="宋体" w:eastAsia="宋体" w:cs="宋体"/>
                <w:spacing w:val="5"/>
                <w:sz w:val="19"/>
                <w:szCs w:val="19"/>
              </w:rPr>
            </w:pPr>
            <w:r>
              <w:rPr>
                <w:rFonts w:ascii="宋体" w:hAnsi="宋体" w:eastAsia="宋体" w:cs="宋体"/>
                <w:spacing w:val="5"/>
                <w:sz w:val="19"/>
                <w:szCs w:val="19"/>
              </w:rPr>
              <w:t>(一)+(二)+(三)+(四)+(五)+(六)-(七)</w:t>
            </w:r>
          </w:p>
        </w:tc>
      </w:tr>
      <w:tr w14:paraId="3292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66" w:type="dxa"/>
            <w:tcBorders>
              <w:left w:val="single" w:color="000000" w:sz="14" w:space="0"/>
            </w:tcBorders>
            <w:vAlign w:val="center"/>
          </w:tcPr>
          <w:p w14:paraId="1D0CB984">
            <w:pPr>
              <w:pStyle w:val="7"/>
              <w:spacing w:line="240" w:lineRule="auto"/>
              <w:jc w:val="center"/>
            </w:pPr>
          </w:p>
        </w:tc>
        <w:tc>
          <w:tcPr>
            <w:tcW w:w="2804" w:type="dxa"/>
            <w:vAlign w:val="center"/>
          </w:tcPr>
          <w:p w14:paraId="556E5686">
            <w:pPr>
              <w:pStyle w:val="7"/>
              <w:spacing w:line="240" w:lineRule="auto"/>
              <w:jc w:val="center"/>
            </w:pPr>
          </w:p>
        </w:tc>
        <w:tc>
          <w:tcPr>
            <w:tcW w:w="6966" w:type="dxa"/>
            <w:vAlign w:val="top"/>
          </w:tcPr>
          <w:p w14:paraId="586C824A">
            <w:pPr>
              <w:pStyle w:val="7"/>
              <w:spacing w:line="240" w:lineRule="auto"/>
            </w:pPr>
          </w:p>
        </w:tc>
        <w:tc>
          <w:tcPr>
            <w:tcW w:w="596" w:type="dxa"/>
            <w:vAlign w:val="top"/>
          </w:tcPr>
          <w:p w14:paraId="7851F810">
            <w:pPr>
              <w:pStyle w:val="7"/>
              <w:spacing w:line="240" w:lineRule="auto"/>
            </w:pPr>
          </w:p>
        </w:tc>
        <w:tc>
          <w:tcPr>
            <w:tcW w:w="820" w:type="dxa"/>
            <w:vAlign w:val="top"/>
          </w:tcPr>
          <w:p w14:paraId="6A88B68C">
            <w:pPr>
              <w:pStyle w:val="7"/>
              <w:spacing w:line="240" w:lineRule="auto"/>
            </w:pPr>
          </w:p>
        </w:tc>
        <w:tc>
          <w:tcPr>
            <w:tcW w:w="3741" w:type="dxa"/>
            <w:tcBorders>
              <w:right w:val="single" w:color="000000" w:sz="14" w:space="0"/>
            </w:tcBorders>
            <w:vAlign w:val="top"/>
          </w:tcPr>
          <w:p w14:paraId="6B35FB61">
            <w:pPr>
              <w:pStyle w:val="7"/>
              <w:spacing w:line="240" w:lineRule="auto"/>
            </w:pPr>
          </w:p>
        </w:tc>
      </w:tr>
      <w:tr w14:paraId="0132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566" w:type="dxa"/>
            <w:tcBorders>
              <w:left w:val="single" w:color="000000" w:sz="14" w:space="0"/>
              <w:bottom w:val="single" w:color="000000" w:sz="14" w:space="0"/>
            </w:tcBorders>
            <w:vAlign w:val="top"/>
          </w:tcPr>
          <w:p w14:paraId="5583FC89">
            <w:pPr>
              <w:pStyle w:val="7"/>
              <w:spacing w:line="240" w:lineRule="auto"/>
              <w:jc w:val="center"/>
            </w:pPr>
          </w:p>
        </w:tc>
        <w:tc>
          <w:tcPr>
            <w:tcW w:w="2804" w:type="dxa"/>
            <w:tcBorders>
              <w:bottom w:val="single" w:color="000000" w:sz="14" w:space="0"/>
            </w:tcBorders>
            <w:vAlign w:val="top"/>
          </w:tcPr>
          <w:p w14:paraId="650D43A2">
            <w:pPr>
              <w:pStyle w:val="7"/>
              <w:spacing w:line="240" w:lineRule="auto"/>
              <w:jc w:val="center"/>
            </w:pPr>
          </w:p>
        </w:tc>
        <w:tc>
          <w:tcPr>
            <w:tcW w:w="6966" w:type="dxa"/>
            <w:tcBorders>
              <w:bottom w:val="single" w:color="000000" w:sz="14" w:space="0"/>
            </w:tcBorders>
            <w:vAlign w:val="top"/>
          </w:tcPr>
          <w:p w14:paraId="169A439D">
            <w:pPr>
              <w:pStyle w:val="7"/>
              <w:spacing w:line="240" w:lineRule="auto"/>
            </w:pPr>
          </w:p>
        </w:tc>
        <w:tc>
          <w:tcPr>
            <w:tcW w:w="596" w:type="dxa"/>
            <w:tcBorders>
              <w:bottom w:val="single" w:color="000000" w:sz="14" w:space="0"/>
            </w:tcBorders>
            <w:vAlign w:val="top"/>
          </w:tcPr>
          <w:p w14:paraId="21DEBC8A">
            <w:pPr>
              <w:pStyle w:val="7"/>
              <w:spacing w:line="240" w:lineRule="auto"/>
            </w:pPr>
          </w:p>
        </w:tc>
        <w:tc>
          <w:tcPr>
            <w:tcW w:w="820" w:type="dxa"/>
            <w:tcBorders>
              <w:bottom w:val="single" w:color="000000" w:sz="14" w:space="0"/>
            </w:tcBorders>
            <w:vAlign w:val="top"/>
          </w:tcPr>
          <w:p w14:paraId="5A435B6B">
            <w:pPr>
              <w:pStyle w:val="7"/>
              <w:spacing w:line="240" w:lineRule="auto"/>
            </w:pPr>
          </w:p>
        </w:tc>
        <w:tc>
          <w:tcPr>
            <w:tcW w:w="3741" w:type="dxa"/>
            <w:tcBorders>
              <w:bottom w:val="single" w:color="000000" w:sz="14" w:space="0"/>
              <w:right w:val="single" w:color="000000" w:sz="14" w:space="0"/>
            </w:tcBorders>
            <w:vAlign w:val="top"/>
          </w:tcPr>
          <w:p w14:paraId="43CA4E6C">
            <w:pPr>
              <w:pStyle w:val="7"/>
              <w:spacing w:line="240" w:lineRule="auto"/>
            </w:pPr>
          </w:p>
        </w:tc>
      </w:tr>
    </w:tbl>
    <w:p w14:paraId="0CEA7145">
      <w:pPr>
        <w:pStyle w:val="2"/>
        <w:spacing w:before="127" w:line="225" w:lineRule="auto"/>
        <w:ind w:left="6018"/>
        <w:outlineLvl w:val="2"/>
        <w:rPr>
          <w:b/>
          <w:bCs/>
          <w:spacing w:val="6"/>
          <w:sz w:val="39"/>
          <w:szCs w:val="39"/>
        </w:rPr>
      </w:pPr>
    </w:p>
    <w:p w14:paraId="6E18821B">
      <w:pPr>
        <w:pStyle w:val="2"/>
        <w:spacing w:before="127" w:line="225" w:lineRule="auto"/>
        <w:ind w:left="6018"/>
        <w:outlineLvl w:val="2"/>
        <w:rPr>
          <w:b/>
          <w:bCs/>
          <w:spacing w:val="6"/>
          <w:sz w:val="39"/>
          <w:szCs w:val="39"/>
        </w:rPr>
      </w:pPr>
    </w:p>
    <w:p w14:paraId="7E701C93">
      <w:pPr>
        <w:pStyle w:val="2"/>
        <w:spacing w:before="127" w:line="225" w:lineRule="auto"/>
        <w:ind w:left="6018"/>
        <w:outlineLvl w:val="2"/>
        <w:rPr>
          <w:b/>
          <w:bCs/>
          <w:spacing w:val="6"/>
          <w:sz w:val="39"/>
          <w:szCs w:val="39"/>
        </w:rPr>
      </w:pPr>
    </w:p>
    <w:p w14:paraId="6AE201F1">
      <w:pPr>
        <w:pStyle w:val="2"/>
        <w:spacing w:before="127" w:line="225" w:lineRule="auto"/>
        <w:ind w:left="6018"/>
        <w:outlineLvl w:val="2"/>
        <w:rPr>
          <w:b/>
          <w:bCs/>
          <w:spacing w:val="6"/>
          <w:sz w:val="39"/>
          <w:szCs w:val="39"/>
        </w:rPr>
      </w:pPr>
    </w:p>
    <w:p w14:paraId="3874DC5F">
      <w:pPr>
        <w:pStyle w:val="2"/>
        <w:spacing w:before="127" w:line="224" w:lineRule="auto"/>
        <w:ind w:left="6018"/>
        <w:outlineLvl w:val="2"/>
        <w:rPr>
          <w:sz w:val="39"/>
          <w:szCs w:val="39"/>
        </w:rPr>
      </w:pPr>
      <w:r>
        <w:rPr>
          <w:b/>
          <w:bCs/>
          <w:spacing w:val="6"/>
          <w:sz w:val="39"/>
          <w:szCs w:val="39"/>
        </w:rPr>
        <w:t>分部分项清单对比表</w:t>
      </w:r>
    </w:p>
    <w:p w14:paraId="6E14E576">
      <w:pPr>
        <w:pStyle w:val="2"/>
        <w:spacing w:before="218" w:line="227" w:lineRule="auto"/>
        <w:ind w:left="79"/>
        <w:rPr>
          <w:sz w:val="19"/>
          <w:szCs w:val="19"/>
        </w:rPr>
      </w:pPr>
      <w:r>
        <w:rPr>
          <w:spacing w:val="9"/>
          <w:sz w:val="19"/>
          <w:szCs w:val="19"/>
        </w:rPr>
        <w:t>工程名称：御窑厂窑址黄老大窑、刘家窑遗址本体保护修缮工程-御窑厂窑址黄老大</w:t>
      </w:r>
      <w:r>
        <w:rPr>
          <w:spacing w:val="8"/>
          <w:sz w:val="19"/>
          <w:szCs w:val="19"/>
        </w:rPr>
        <w:t>窑、刘家窑遗址本体保护修缮工程</w:t>
      </w:r>
      <w:r>
        <w:rPr>
          <w:spacing w:val="3"/>
          <w:sz w:val="19"/>
          <w:szCs w:val="19"/>
        </w:rPr>
        <w:t>——安装工程</w:t>
      </w:r>
    </w:p>
    <w:tbl>
      <w:tblPr>
        <w:tblStyle w:val="6"/>
        <w:tblW w:w="15555" w:type="dxa"/>
        <w:tblInd w:w="-14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45"/>
        <w:gridCol w:w="1222"/>
        <w:gridCol w:w="8552"/>
        <w:gridCol w:w="910"/>
        <w:gridCol w:w="686"/>
        <w:gridCol w:w="932"/>
        <w:gridCol w:w="888"/>
        <w:gridCol w:w="888"/>
        <w:gridCol w:w="932"/>
      </w:tblGrid>
      <w:tr w14:paraId="14A9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545" w:type="dxa"/>
            <w:vMerge w:val="restart"/>
            <w:tcBorders>
              <w:top w:val="single" w:color="000000" w:sz="14" w:space="0"/>
              <w:left w:val="single" w:color="000000" w:sz="14" w:space="0"/>
              <w:bottom w:val="nil"/>
            </w:tcBorders>
            <w:vAlign w:val="top"/>
          </w:tcPr>
          <w:p w14:paraId="40A49F8C">
            <w:pPr>
              <w:keepNext w:val="0"/>
              <w:keepLines w:val="0"/>
              <w:pageBreakBefore w:val="0"/>
              <w:widowControl/>
              <w:kinsoku w:val="0"/>
              <w:wordWrap/>
              <w:overflowPunct/>
              <w:topLinePunct w:val="0"/>
              <w:autoSpaceDE w:val="0"/>
              <w:autoSpaceDN w:val="0"/>
              <w:bidi w:val="0"/>
              <w:adjustRightInd w:val="0"/>
              <w:snapToGrid w:val="0"/>
              <w:spacing w:before="265" w:line="220" w:lineRule="exact"/>
              <w:jc w:val="center"/>
              <w:textAlignment w:val="baseline"/>
              <w:rPr>
                <w:rFonts w:ascii="宋体" w:hAnsi="宋体" w:eastAsia="宋体" w:cs="宋体"/>
                <w:sz w:val="19"/>
                <w:szCs w:val="19"/>
              </w:rPr>
            </w:pPr>
            <w:r>
              <w:rPr>
                <w:rFonts w:ascii="宋体" w:hAnsi="宋体" w:eastAsia="宋体" w:cs="宋体"/>
                <w:spacing w:val="5"/>
                <w:sz w:val="19"/>
                <w:szCs w:val="19"/>
              </w:rPr>
              <w:t>序号</w:t>
            </w:r>
          </w:p>
        </w:tc>
        <w:tc>
          <w:tcPr>
            <w:tcW w:w="1222" w:type="dxa"/>
            <w:vMerge w:val="restart"/>
            <w:tcBorders>
              <w:top w:val="single" w:color="000000" w:sz="14" w:space="0"/>
              <w:bottom w:val="nil"/>
            </w:tcBorders>
            <w:vAlign w:val="top"/>
          </w:tcPr>
          <w:p w14:paraId="3ECFA988">
            <w:pPr>
              <w:keepNext w:val="0"/>
              <w:keepLines w:val="0"/>
              <w:pageBreakBefore w:val="0"/>
              <w:widowControl/>
              <w:kinsoku w:val="0"/>
              <w:wordWrap/>
              <w:overflowPunct/>
              <w:topLinePunct w:val="0"/>
              <w:autoSpaceDE w:val="0"/>
              <w:autoSpaceDN w:val="0"/>
              <w:bidi w:val="0"/>
              <w:adjustRightInd w:val="0"/>
              <w:snapToGrid w:val="0"/>
              <w:spacing w:before="265" w:line="220" w:lineRule="exact"/>
              <w:jc w:val="center"/>
              <w:textAlignment w:val="baseline"/>
              <w:rPr>
                <w:rFonts w:ascii="宋体" w:hAnsi="宋体" w:eastAsia="宋体" w:cs="宋体"/>
                <w:sz w:val="19"/>
                <w:szCs w:val="19"/>
              </w:rPr>
            </w:pPr>
            <w:r>
              <w:rPr>
                <w:rFonts w:ascii="宋体" w:hAnsi="宋体" w:eastAsia="宋体" w:cs="宋体"/>
                <w:spacing w:val="6"/>
                <w:sz w:val="19"/>
                <w:szCs w:val="19"/>
              </w:rPr>
              <w:t>项目编码</w:t>
            </w:r>
          </w:p>
        </w:tc>
        <w:tc>
          <w:tcPr>
            <w:tcW w:w="8552" w:type="dxa"/>
            <w:vMerge w:val="restart"/>
            <w:tcBorders>
              <w:top w:val="single" w:color="000000" w:sz="14" w:space="0"/>
              <w:bottom w:val="nil"/>
            </w:tcBorders>
            <w:vAlign w:val="top"/>
          </w:tcPr>
          <w:p w14:paraId="4D48C6AE">
            <w:pPr>
              <w:keepNext w:val="0"/>
              <w:keepLines w:val="0"/>
              <w:pageBreakBefore w:val="0"/>
              <w:widowControl/>
              <w:kinsoku w:val="0"/>
              <w:wordWrap/>
              <w:overflowPunct/>
              <w:topLinePunct w:val="0"/>
              <w:autoSpaceDE w:val="0"/>
              <w:autoSpaceDN w:val="0"/>
              <w:bidi w:val="0"/>
              <w:adjustRightInd w:val="0"/>
              <w:snapToGrid w:val="0"/>
              <w:spacing w:before="265" w:line="220" w:lineRule="exact"/>
              <w:jc w:val="center"/>
              <w:textAlignment w:val="baseline"/>
              <w:rPr>
                <w:rFonts w:ascii="宋体" w:hAnsi="宋体" w:eastAsia="宋体" w:cs="宋体"/>
                <w:sz w:val="19"/>
                <w:szCs w:val="19"/>
              </w:rPr>
            </w:pPr>
            <w:r>
              <w:rPr>
                <w:rFonts w:ascii="宋体" w:hAnsi="宋体" w:eastAsia="宋体" w:cs="宋体"/>
                <w:spacing w:val="7"/>
                <w:sz w:val="19"/>
                <w:szCs w:val="19"/>
              </w:rPr>
              <w:t>项目名称与特征</w:t>
            </w:r>
          </w:p>
        </w:tc>
        <w:tc>
          <w:tcPr>
            <w:tcW w:w="910" w:type="dxa"/>
            <w:vMerge w:val="restart"/>
            <w:tcBorders>
              <w:top w:val="single" w:color="000000" w:sz="14" w:space="0"/>
              <w:bottom w:val="nil"/>
            </w:tcBorders>
            <w:vAlign w:val="center"/>
          </w:tcPr>
          <w:p w14:paraId="14375716">
            <w:pPr>
              <w:keepNext w:val="0"/>
              <w:keepLines w:val="0"/>
              <w:pageBreakBefore w:val="0"/>
              <w:widowControl/>
              <w:kinsoku w:val="0"/>
              <w:wordWrap/>
              <w:overflowPunct/>
              <w:topLinePunct w:val="0"/>
              <w:autoSpaceDE w:val="0"/>
              <w:autoSpaceDN w:val="0"/>
              <w:bidi w:val="0"/>
              <w:adjustRightInd w:val="0"/>
              <w:snapToGrid w:val="0"/>
              <w:spacing w:before="142" w:line="220" w:lineRule="exact"/>
              <w:ind w:right="91"/>
              <w:jc w:val="center"/>
              <w:textAlignment w:val="baseline"/>
              <w:rPr>
                <w:rFonts w:ascii="宋体" w:hAnsi="宋体" w:eastAsia="宋体" w:cs="宋体"/>
                <w:sz w:val="19"/>
                <w:szCs w:val="19"/>
              </w:rPr>
            </w:pPr>
            <w:r>
              <w:rPr>
                <w:rFonts w:ascii="宋体" w:hAnsi="宋体" w:eastAsia="宋体" w:cs="宋体"/>
                <w:spacing w:val="5"/>
                <w:sz w:val="19"/>
                <w:szCs w:val="19"/>
              </w:rPr>
              <w:t>计量</w:t>
            </w:r>
            <w:r>
              <w:rPr>
                <w:rFonts w:ascii="宋体" w:hAnsi="宋体" w:eastAsia="宋体" w:cs="宋体"/>
                <w:spacing w:val="4"/>
                <w:sz w:val="19"/>
                <w:szCs w:val="19"/>
              </w:rPr>
              <w:t>单位</w:t>
            </w:r>
          </w:p>
        </w:tc>
        <w:tc>
          <w:tcPr>
            <w:tcW w:w="2506" w:type="dxa"/>
            <w:gridSpan w:val="3"/>
            <w:tcBorders>
              <w:top w:val="single" w:color="000000" w:sz="14" w:space="0"/>
            </w:tcBorders>
            <w:vAlign w:val="top"/>
          </w:tcPr>
          <w:p w14:paraId="7728338A">
            <w:pPr>
              <w:keepNext w:val="0"/>
              <w:keepLines w:val="0"/>
              <w:pageBreakBefore w:val="0"/>
              <w:widowControl/>
              <w:kinsoku w:val="0"/>
              <w:wordWrap/>
              <w:overflowPunct/>
              <w:topLinePunct w:val="0"/>
              <w:autoSpaceDE w:val="0"/>
              <w:autoSpaceDN w:val="0"/>
              <w:bidi w:val="0"/>
              <w:adjustRightInd w:val="0"/>
              <w:snapToGrid w:val="0"/>
              <w:spacing w:before="85" w:line="220" w:lineRule="exact"/>
              <w:jc w:val="center"/>
              <w:textAlignment w:val="baseline"/>
              <w:rPr>
                <w:rFonts w:ascii="宋体" w:hAnsi="宋体" w:eastAsia="宋体" w:cs="宋体"/>
                <w:sz w:val="19"/>
                <w:szCs w:val="19"/>
              </w:rPr>
            </w:pPr>
            <w:r>
              <w:rPr>
                <w:rFonts w:ascii="宋体" w:hAnsi="宋体" w:eastAsia="宋体" w:cs="宋体"/>
                <w:sz w:val="19"/>
                <w:szCs w:val="19"/>
              </w:rPr>
              <w:t>审定</w:t>
            </w:r>
          </w:p>
        </w:tc>
        <w:tc>
          <w:tcPr>
            <w:tcW w:w="888" w:type="dxa"/>
            <w:vMerge w:val="restart"/>
            <w:tcBorders>
              <w:top w:val="single" w:color="000000" w:sz="14" w:space="0"/>
              <w:bottom w:val="nil"/>
            </w:tcBorders>
            <w:vAlign w:val="top"/>
          </w:tcPr>
          <w:p w14:paraId="40B5F6B1">
            <w:pPr>
              <w:keepNext w:val="0"/>
              <w:keepLines w:val="0"/>
              <w:pageBreakBefore w:val="0"/>
              <w:widowControl/>
              <w:kinsoku w:val="0"/>
              <w:wordWrap/>
              <w:overflowPunct/>
              <w:topLinePunct w:val="0"/>
              <w:autoSpaceDE w:val="0"/>
              <w:autoSpaceDN w:val="0"/>
              <w:bidi w:val="0"/>
              <w:adjustRightInd w:val="0"/>
              <w:snapToGrid w:val="0"/>
              <w:spacing w:before="265" w:line="220" w:lineRule="exact"/>
              <w:jc w:val="center"/>
              <w:textAlignment w:val="baseline"/>
              <w:rPr>
                <w:rFonts w:ascii="宋体" w:hAnsi="宋体" w:eastAsia="宋体" w:cs="宋体"/>
                <w:sz w:val="19"/>
                <w:szCs w:val="19"/>
              </w:rPr>
            </w:pPr>
            <w:r>
              <w:rPr>
                <w:rFonts w:ascii="宋体" w:hAnsi="宋体" w:eastAsia="宋体" w:cs="宋体"/>
                <w:spacing w:val="6"/>
                <w:sz w:val="19"/>
                <w:szCs w:val="19"/>
              </w:rPr>
              <w:t>增减金额</w:t>
            </w:r>
          </w:p>
        </w:tc>
        <w:tc>
          <w:tcPr>
            <w:tcW w:w="932" w:type="dxa"/>
            <w:vMerge w:val="restart"/>
            <w:tcBorders>
              <w:top w:val="single" w:color="000000" w:sz="14" w:space="0"/>
              <w:bottom w:val="nil"/>
              <w:right w:val="single" w:color="000000" w:sz="14" w:space="0"/>
            </w:tcBorders>
            <w:vAlign w:val="top"/>
          </w:tcPr>
          <w:p w14:paraId="29CB684D">
            <w:pPr>
              <w:keepNext w:val="0"/>
              <w:keepLines w:val="0"/>
              <w:pageBreakBefore w:val="0"/>
              <w:widowControl/>
              <w:kinsoku w:val="0"/>
              <w:wordWrap/>
              <w:overflowPunct/>
              <w:topLinePunct w:val="0"/>
              <w:autoSpaceDE w:val="0"/>
              <w:autoSpaceDN w:val="0"/>
              <w:bidi w:val="0"/>
              <w:adjustRightInd w:val="0"/>
              <w:snapToGrid w:val="0"/>
              <w:spacing w:before="265" w:line="220" w:lineRule="exact"/>
              <w:jc w:val="center"/>
              <w:textAlignment w:val="baseline"/>
              <w:rPr>
                <w:rFonts w:ascii="宋体" w:hAnsi="宋体" w:eastAsia="宋体" w:cs="宋体"/>
                <w:sz w:val="19"/>
                <w:szCs w:val="19"/>
              </w:rPr>
            </w:pPr>
            <w:r>
              <w:rPr>
                <w:rFonts w:ascii="宋体" w:hAnsi="宋体" w:eastAsia="宋体" w:cs="宋体"/>
                <w:spacing w:val="6"/>
                <w:sz w:val="19"/>
                <w:szCs w:val="19"/>
              </w:rPr>
              <w:t>增减说明</w:t>
            </w:r>
          </w:p>
        </w:tc>
      </w:tr>
      <w:tr w14:paraId="2DF7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 w:hRule="atLeast"/>
        </w:trPr>
        <w:tc>
          <w:tcPr>
            <w:tcW w:w="545" w:type="dxa"/>
            <w:vMerge w:val="continue"/>
            <w:tcBorders>
              <w:top w:val="nil"/>
              <w:left w:val="single" w:color="000000" w:sz="14" w:space="0"/>
            </w:tcBorders>
            <w:vAlign w:val="top"/>
          </w:tcPr>
          <w:p w14:paraId="65721FD7">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c>
          <w:tcPr>
            <w:tcW w:w="1222" w:type="dxa"/>
            <w:vMerge w:val="continue"/>
            <w:tcBorders>
              <w:top w:val="nil"/>
            </w:tcBorders>
            <w:vAlign w:val="top"/>
          </w:tcPr>
          <w:p w14:paraId="24BA4294">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c>
          <w:tcPr>
            <w:tcW w:w="8552" w:type="dxa"/>
            <w:vMerge w:val="continue"/>
            <w:tcBorders>
              <w:top w:val="nil"/>
            </w:tcBorders>
            <w:vAlign w:val="top"/>
          </w:tcPr>
          <w:p w14:paraId="540F1408">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c>
          <w:tcPr>
            <w:tcW w:w="910" w:type="dxa"/>
            <w:vMerge w:val="continue"/>
            <w:tcBorders>
              <w:top w:val="nil"/>
            </w:tcBorders>
            <w:vAlign w:val="top"/>
          </w:tcPr>
          <w:p w14:paraId="7395CE4A">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c>
          <w:tcPr>
            <w:tcW w:w="686" w:type="dxa"/>
            <w:vAlign w:val="top"/>
          </w:tcPr>
          <w:p w14:paraId="709AB4C0">
            <w:pPr>
              <w:keepNext w:val="0"/>
              <w:keepLines w:val="0"/>
              <w:pageBreakBefore w:val="0"/>
              <w:widowControl/>
              <w:kinsoku w:val="0"/>
              <w:wordWrap/>
              <w:overflowPunct/>
              <w:topLinePunct w:val="0"/>
              <w:autoSpaceDE w:val="0"/>
              <w:autoSpaceDN w:val="0"/>
              <w:bidi w:val="0"/>
              <w:adjustRightInd w:val="0"/>
              <w:snapToGrid w:val="0"/>
              <w:spacing w:before="71" w:line="220" w:lineRule="exact"/>
              <w:jc w:val="center"/>
              <w:textAlignment w:val="baseline"/>
              <w:rPr>
                <w:rFonts w:ascii="宋体" w:hAnsi="宋体" w:eastAsia="宋体" w:cs="宋体"/>
                <w:sz w:val="19"/>
                <w:szCs w:val="19"/>
              </w:rPr>
            </w:pPr>
            <w:r>
              <w:rPr>
                <w:rFonts w:ascii="宋体" w:hAnsi="宋体" w:eastAsia="宋体" w:cs="宋体"/>
                <w:spacing w:val="5"/>
                <w:sz w:val="19"/>
                <w:szCs w:val="19"/>
              </w:rPr>
              <w:t>工程量</w:t>
            </w:r>
          </w:p>
        </w:tc>
        <w:tc>
          <w:tcPr>
            <w:tcW w:w="932" w:type="dxa"/>
            <w:vAlign w:val="top"/>
          </w:tcPr>
          <w:p w14:paraId="3F8A25BF">
            <w:pPr>
              <w:keepNext w:val="0"/>
              <w:keepLines w:val="0"/>
              <w:pageBreakBefore w:val="0"/>
              <w:widowControl/>
              <w:kinsoku w:val="0"/>
              <w:wordWrap/>
              <w:overflowPunct/>
              <w:topLinePunct w:val="0"/>
              <w:autoSpaceDE w:val="0"/>
              <w:autoSpaceDN w:val="0"/>
              <w:bidi w:val="0"/>
              <w:adjustRightInd w:val="0"/>
              <w:snapToGrid w:val="0"/>
              <w:spacing w:before="71" w:line="220" w:lineRule="exact"/>
              <w:jc w:val="center"/>
              <w:textAlignment w:val="baseline"/>
              <w:rPr>
                <w:rFonts w:ascii="宋体" w:hAnsi="宋体" w:eastAsia="宋体" w:cs="宋体"/>
                <w:sz w:val="19"/>
                <w:szCs w:val="19"/>
              </w:rPr>
            </w:pPr>
            <w:r>
              <w:rPr>
                <w:rFonts w:ascii="宋体" w:hAnsi="宋体" w:eastAsia="宋体" w:cs="宋体"/>
                <w:spacing w:val="6"/>
                <w:sz w:val="19"/>
                <w:szCs w:val="19"/>
              </w:rPr>
              <w:t>综合单价</w:t>
            </w:r>
          </w:p>
        </w:tc>
        <w:tc>
          <w:tcPr>
            <w:tcW w:w="888" w:type="dxa"/>
            <w:vAlign w:val="top"/>
          </w:tcPr>
          <w:p w14:paraId="3AECF1DF">
            <w:pPr>
              <w:keepNext w:val="0"/>
              <w:keepLines w:val="0"/>
              <w:pageBreakBefore w:val="0"/>
              <w:widowControl/>
              <w:kinsoku w:val="0"/>
              <w:wordWrap/>
              <w:overflowPunct/>
              <w:topLinePunct w:val="0"/>
              <w:autoSpaceDE w:val="0"/>
              <w:autoSpaceDN w:val="0"/>
              <w:bidi w:val="0"/>
              <w:adjustRightInd w:val="0"/>
              <w:snapToGrid w:val="0"/>
              <w:spacing w:before="71" w:line="220" w:lineRule="exact"/>
              <w:jc w:val="center"/>
              <w:textAlignment w:val="baseline"/>
              <w:rPr>
                <w:rFonts w:ascii="宋体" w:hAnsi="宋体" w:eastAsia="宋体" w:cs="宋体"/>
                <w:sz w:val="19"/>
                <w:szCs w:val="19"/>
              </w:rPr>
            </w:pPr>
            <w:r>
              <w:rPr>
                <w:rFonts w:ascii="宋体" w:hAnsi="宋体" w:eastAsia="宋体" w:cs="宋体"/>
                <w:spacing w:val="6"/>
                <w:sz w:val="19"/>
                <w:szCs w:val="19"/>
              </w:rPr>
              <w:t>综合合价</w:t>
            </w:r>
          </w:p>
        </w:tc>
        <w:tc>
          <w:tcPr>
            <w:tcW w:w="888" w:type="dxa"/>
            <w:vMerge w:val="continue"/>
            <w:tcBorders>
              <w:top w:val="nil"/>
            </w:tcBorders>
            <w:vAlign w:val="top"/>
          </w:tcPr>
          <w:p w14:paraId="4A833F91">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c>
          <w:tcPr>
            <w:tcW w:w="932" w:type="dxa"/>
            <w:vMerge w:val="continue"/>
            <w:tcBorders>
              <w:top w:val="nil"/>
              <w:right w:val="single" w:color="000000" w:sz="14" w:space="0"/>
            </w:tcBorders>
            <w:vAlign w:val="top"/>
          </w:tcPr>
          <w:p w14:paraId="211F58E7">
            <w:pPr>
              <w:pStyle w:val="7"/>
              <w:keepNext w:val="0"/>
              <w:keepLines w:val="0"/>
              <w:pageBreakBefore w:val="0"/>
              <w:widowControl/>
              <w:kinsoku w:val="0"/>
              <w:wordWrap/>
              <w:overflowPunct/>
              <w:topLinePunct w:val="0"/>
              <w:autoSpaceDE w:val="0"/>
              <w:autoSpaceDN w:val="0"/>
              <w:bidi w:val="0"/>
              <w:adjustRightInd w:val="0"/>
              <w:snapToGrid w:val="0"/>
              <w:spacing w:line="220" w:lineRule="exact"/>
              <w:textAlignment w:val="baseline"/>
            </w:pPr>
          </w:p>
        </w:tc>
      </w:tr>
      <w:tr w14:paraId="1BA1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5" w:type="dxa"/>
            <w:tcBorders>
              <w:left w:val="single" w:color="000000" w:sz="14" w:space="0"/>
            </w:tcBorders>
            <w:vAlign w:val="center"/>
          </w:tcPr>
          <w:p w14:paraId="346F227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21500B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51A2D4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暖通</w:t>
            </w:r>
          </w:p>
        </w:tc>
        <w:tc>
          <w:tcPr>
            <w:tcW w:w="910" w:type="dxa"/>
            <w:vAlign w:val="center"/>
          </w:tcPr>
          <w:p w14:paraId="412CBE6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72F6A9D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0D97F9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DAF91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D2EA0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761FC94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3E57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67" w:hRule="atLeast"/>
        </w:trPr>
        <w:tc>
          <w:tcPr>
            <w:tcW w:w="545" w:type="dxa"/>
            <w:tcBorders>
              <w:left w:val="single" w:color="000000" w:sz="14" w:space="0"/>
            </w:tcBorders>
            <w:vAlign w:val="center"/>
          </w:tcPr>
          <w:p w14:paraId="17FC64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1222" w:type="dxa"/>
            <w:vAlign w:val="center"/>
          </w:tcPr>
          <w:p w14:paraId="352EE9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030108003001</w:t>
            </w:r>
          </w:p>
        </w:tc>
        <w:tc>
          <w:tcPr>
            <w:tcW w:w="8552" w:type="dxa"/>
            <w:vAlign w:val="center"/>
          </w:tcPr>
          <w:p w14:paraId="601CF34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轴流通风机</w:t>
            </w:r>
          </w:p>
          <w:p w14:paraId="5CFDEA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1.名称:轴流排风机</w:t>
            </w:r>
          </w:p>
          <w:p w14:paraId="643D30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2.规格:7900风量、2900转速</w:t>
            </w:r>
          </w:p>
          <w:p w14:paraId="154EF4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3.质量:88kg</w:t>
            </w:r>
          </w:p>
          <w:p w14:paraId="3D0C437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4.单机试运转要求:轻盈、带消音、减震降噪</w:t>
            </w:r>
          </w:p>
        </w:tc>
        <w:tc>
          <w:tcPr>
            <w:tcW w:w="910" w:type="dxa"/>
            <w:vAlign w:val="center"/>
          </w:tcPr>
          <w:p w14:paraId="6958E13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09D230C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932" w:type="dxa"/>
            <w:vAlign w:val="center"/>
          </w:tcPr>
          <w:p w14:paraId="563D372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4237FB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8F10B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09B25C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2CD7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67" w:hRule="atLeast"/>
        </w:trPr>
        <w:tc>
          <w:tcPr>
            <w:tcW w:w="545" w:type="dxa"/>
            <w:tcBorders>
              <w:left w:val="single" w:color="000000" w:sz="14" w:space="0"/>
            </w:tcBorders>
            <w:vAlign w:val="center"/>
          </w:tcPr>
          <w:p w14:paraId="5863C82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1222" w:type="dxa"/>
            <w:vAlign w:val="center"/>
          </w:tcPr>
          <w:p w14:paraId="2E4DB03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030702003001</w:t>
            </w:r>
          </w:p>
        </w:tc>
        <w:tc>
          <w:tcPr>
            <w:tcW w:w="8552" w:type="dxa"/>
            <w:vAlign w:val="center"/>
          </w:tcPr>
          <w:p w14:paraId="597AEB2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不锈钢板通风管道</w:t>
            </w:r>
          </w:p>
          <w:p w14:paraId="0350B7E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1.名称:不锈钢风管</w:t>
            </w:r>
          </w:p>
          <w:p w14:paraId="3BF8061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2.形状:矩形</w:t>
            </w:r>
          </w:p>
          <w:p w14:paraId="466E9CE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3.规格:630×320</w:t>
            </w:r>
          </w:p>
          <w:p w14:paraId="34CE8F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4.板材厚度:1mm</w:t>
            </w:r>
          </w:p>
        </w:tc>
        <w:tc>
          <w:tcPr>
            <w:tcW w:w="910" w:type="dxa"/>
            <w:vAlign w:val="center"/>
          </w:tcPr>
          <w:p w14:paraId="6E03F72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m2</w:t>
            </w:r>
          </w:p>
        </w:tc>
        <w:tc>
          <w:tcPr>
            <w:tcW w:w="686" w:type="dxa"/>
            <w:vAlign w:val="center"/>
          </w:tcPr>
          <w:p w14:paraId="0340A5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83.21</w:t>
            </w:r>
          </w:p>
        </w:tc>
        <w:tc>
          <w:tcPr>
            <w:tcW w:w="932" w:type="dxa"/>
            <w:vAlign w:val="center"/>
          </w:tcPr>
          <w:p w14:paraId="306F72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0BEDE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97F4A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2ED88B3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7605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53ABB34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w:t>
            </w:r>
          </w:p>
        </w:tc>
        <w:tc>
          <w:tcPr>
            <w:tcW w:w="1222" w:type="dxa"/>
            <w:vAlign w:val="center"/>
          </w:tcPr>
          <w:p w14:paraId="091374C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011407005001</w:t>
            </w:r>
          </w:p>
        </w:tc>
        <w:tc>
          <w:tcPr>
            <w:tcW w:w="8552" w:type="dxa"/>
            <w:vAlign w:val="center"/>
          </w:tcPr>
          <w:p w14:paraId="0657DB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金属构件刷防火涂料</w:t>
            </w:r>
          </w:p>
          <w:p w14:paraId="5528B2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1.喷刷防火涂料构件名称:灰色膨胀型防火涂料</w:t>
            </w:r>
          </w:p>
          <w:p w14:paraId="5655B13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2.防火等级要求:干膜&gt;1.5mm,耐火极限&gt;1h</w:t>
            </w:r>
          </w:p>
        </w:tc>
        <w:tc>
          <w:tcPr>
            <w:tcW w:w="910" w:type="dxa"/>
            <w:vAlign w:val="center"/>
          </w:tcPr>
          <w:p w14:paraId="09A8331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m2</w:t>
            </w:r>
          </w:p>
        </w:tc>
        <w:tc>
          <w:tcPr>
            <w:tcW w:w="686" w:type="dxa"/>
            <w:vAlign w:val="center"/>
          </w:tcPr>
          <w:p w14:paraId="41EE805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83.21</w:t>
            </w:r>
          </w:p>
        </w:tc>
        <w:tc>
          <w:tcPr>
            <w:tcW w:w="932" w:type="dxa"/>
            <w:vAlign w:val="center"/>
          </w:tcPr>
          <w:p w14:paraId="1289FF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4E7FF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F825C2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D66A0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5AD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6298B7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1222" w:type="dxa"/>
            <w:vAlign w:val="center"/>
          </w:tcPr>
          <w:p w14:paraId="65FF58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011405001001</w:t>
            </w:r>
          </w:p>
        </w:tc>
        <w:tc>
          <w:tcPr>
            <w:tcW w:w="8552" w:type="dxa"/>
            <w:vAlign w:val="center"/>
          </w:tcPr>
          <w:p w14:paraId="33F96AF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金属面油漆</w:t>
            </w:r>
          </w:p>
          <w:p w14:paraId="3C7F41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1.构件名称:管道刷漆</w:t>
            </w:r>
          </w:p>
          <w:p w14:paraId="31D6738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2.防护材料种类:色漆</w:t>
            </w:r>
          </w:p>
          <w:p w14:paraId="5A6EBCD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3.油漆品种、刷漆遍数:1遍</w:t>
            </w:r>
          </w:p>
        </w:tc>
        <w:tc>
          <w:tcPr>
            <w:tcW w:w="910" w:type="dxa"/>
            <w:vAlign w:val="center"/>
          </w:tcPr>
          <w:p w14:paraId="734C416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m2</w:t>
            </w:r>
          </w:p>
        </w:tc>
        <w:tc>
          <w:tcPr>
            <w:tcW w:w="686" w:type="dxa"/>
            <w:vAlign w:val="center"/>
          </w:tcPr>
          <w:p w14:paraId="21177D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83.21</w:t>
            </w:r>
          </w:p>
        </w:tc>
        <w:tc>
          <w:tcPr>
            <w:tcW w:w="932" w:type="dxa"/>
            <w:vAlign w:val="center"/>
          </w:tcPr>
          <w:p w14:paraId="19782E5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45B60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427A3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3586EC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785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15EA7E2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5</w:t>
            </w:r>
          </w:p>
        </w:tc>
        <w:tc>
          <w:tcPr>
            <w:tcW w:w="1222" w:type="dxa"/>
            <w:vAlign w:val="center"/>
          </w:tcPr>
          <w:p w14:paraId="5F6D77E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030703008001</w:t>
            </w:r>
          </w:p>
        </w:tc>
        <w:tc>
          <w:tcPr>
            <w:tcW w:w="8552" w:type="dxa"/>
            <w:vAlign w:val="center"/>
          </w:tcPr>
          <w:p w14:paraId="1D75DE8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不锈钢风口</w:t>
            </w:r>
          </w:p>
          <w:p w14:paraId="55F1EA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1.名称:排风口</w:t>
            </w:r>
          </w:p>
          <w:p w14:paraId="26AFF55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2.规格:不锈钢700*300</w:t>
            </w:r>
          </w:p>
        </w:tc>
        <w:tc>
          <w:tcPr>
            <w:tcW w:w="910" w:type="dxa"/>
            <w:vAlign w:val="center"/>
          </w:tcPr>
          <w:p w14:paraId="6399E1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个</w:t>
            </w:r>
          </w:p>
        </w:tc>
        <w:tc>
          <w:tcPr>
            <w:tcW w:w="686" w:type="dxa"/>
            <w:vAlign w:val="center"/>
          </w:tcPr>
          <w:p w14:paraId="52855EE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13</w:t>
            </w:r>
          </w:p>
        </w:tc>
        <w:tc>
          <w:tcPr>
            <w:tcW w:w="932" w:type="dxa"/>
            <w:vAlign w:val="center"/>
          </w:tcPr>
          <w:p w14:paraId="12F488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91E99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239DE8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2C9B5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A79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73F4F7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1222" w:type="dxa"/>
            <w:vAlign w:val="center"/>
          </w:tcPr>
          <w:p w14:paraId="7D838C8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030703004001</w:t>
            </w:r>
          </w:p>
        </w:tc>
        <w:tc>
          <w:tcPr>
            <w:tcW w:w="8552" w:type="dxa"/>
            <w:vAlign w:val="center"/>
          </w:tcPr>
          <w:p w14:paraId="76B01D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防火阀</w:t>
            </w:r>
          </w:p>
          <w:p w14:paraId="62A8E07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1.名称:防火阀</w:t>
            </w:r>
          </w:p>
          <w:p w14:paraId="63FA417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2.规格:70℃常开防火阀</w:t>
            </w:r>
          </w:p>
          <w:p w14:paraId="767BA16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630*320</w:t>
            </w:r>
          </w:p>
        </w:tc>
        <w:tc>
          <w:tcPr>
            <w:tcW w:w="910" w:type="dxa"/>
            <w:vAlign w:val="center"/>
          </w:tcPr>
          <w:p w14:paraId="248E7E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个</w:t>
            </w:r>
          </w:p>
        </w:tc>
        <w:tc>
          <w:tcPr>
            <w:tcW w:w="686" w:type="dxa"/>
            <w:vAlign w:val="center"/>
          </w:tcPr>
          <w:p w14:paraId="273C5A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932" w:type="dxa"/>
            <w:vAlign w:val="center"/>
          </w:tcPr>
          <w:p w14:paraId="5211414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79780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3F736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34014F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6D1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210069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w:t>
            </w:r>
          </w:p>
        </w:tc>
        <w:tc>
          <w:tcPr>
            <w:tcW w:w="1222" w:type="dxa"/>
            <w:vAlign w:val="center"/>
          </w:tcPr>
          <w:p w14:paraId="2B9BB25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AB001</w:t>
            </w:r>
          </w:p>
        </w:tc>
        <w:tc>
          <w:tcPr>
            <w:tcW w:w="8552" w:type="dxa"/>
            <w:vAlign w:val="center"/>
          </w:tcPr>
          <w:p w14:paraId="1133C34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夹具定制</w:t>
            </w:r>
          </w:p>
          <w:p w14:paraId="2EF73C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1、定制尺寸夹具</w:t>
            </w:r>
          </w:p>
          <w:p w14:paraId="088AB3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2、210*130*5厚不锈钢、焊接直径12悬杆</w:t>
            </w:r>
          </w:p>
        </w:tc>
        <w:tc>
          <w:tcPr>
            <w:tcW w:w="910" w:type="dxa"/>
            <w:vAlign w:val="center"/>
          </w:tcPr>
          <w:p w14:paraId="18F406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个</w:t>
            </w:r>
          </w:p>
        </w:tc>
        <w:tc>
          <w:tcPr>
            <w:tcW w:w="686" w:type="dxa"/>
            <w:vAlign w:val="center"/>
          </w:tcPr>
          <w:p w14:paraId="04682B6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26</w:t>
            </w:r>
          </w:p>
        </w:tc>
        <w:tc>
          <w:tcPr>
            <w:tcW w:w="932" w:type="dxa"/>
            <w:vAlign w:val="center"/>
          </w:tcPr>
          <w:p w14:paraId="69055EB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3AEB7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B29B2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FDC76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A00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bottom w:val="single" w:color="000000" w:sz="14" w:space="0"/>
            </w:tcBorders>
            <w:vAlign w:val="center"/>
          </w:tcPr>
          <w:p w14:paraId="7012D2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w:t>
            </w:r>
          </w:p>
        </w:tc>
        <w:tc>
          <w:tcPr>
            <w:tcW w:w="1222" w:type="dxa"/>
            <w:tcBorders>
              <w:bottom w:val="single" w:color="000000" w:sz="14" w:space="0"/>
            </w:tcBorders>
            <w:vAlign w:val="center"/>
          </w:tcPr>
          <w:p w14:paraId="727DAE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010606012001</w:t>
            </w:r>
          </w:p>
        </w:tc>
        <w:tc>
          <w:tcPr>
            <w:tcW w:w="8552" w:type="dxa"/>
            <w:tcBorders>
              <w:bottom w:val="single" w:color="000000" w:sz="14" w:space="0"/>
            </w:tcBorders>
            <w:vAlign w:val="center"/>
          </w:tcPr>
          <w:p w14:paraId="4CA3DC6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钢支架</w:t>
            </w:r>
          </w:p>
          <w:p w14:paraId="3F171A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1.钢材品种、规格:角钢40*40*4</w:t>
            </w:r>
          </w:p>
        </w:tc>
        <w:tc>
          <w:tcPr>
            <w:tcW w:w="910" w:type="dxa"/>
            <w:tcBorders>
              <w:bottom w:val="single" w:color="000000" w:sz="14" w:space="0"/>
            </w:tcBorders>
            <w:vAlign w:val="center"/>
          </w:tcPr>
          <w:p w14:paraId="097AF6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kg</w:t>
            </w:r>
          </w:p>
        </w:tc>
        <w:tc>
          <w:tcPr>
            <w:tcW w:w="686" w:type="dxa"/>
            <w:tcBorders>
              <w:bottom w:val="single" w:color="000000" w:sz="14" w:space="0"/>
            </w:tcBorders>
            <w:vAlign w:val="center"/>
          </w:tcPr>
          <w:p w14:paraId="317592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450</w:t>
            </w:r>
          </w:p>
        </w:tc>
        <w:tc>
          <w:tcPr>
            <w:tcW w:w="932" w:type="dxa"/>
            <w:tcBorders>
              <w:bottom w:val="single" w:color="000000" w:sz="14" w:space="0"/>
            </w:tcBorders>
            <w:vAlign w:val="center"/>
          </w:tcPr>
          <w:p w14:paraId="580087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1C69A2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69F449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1B9D53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21AD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4850D54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9</w:t>
            </w:r>
          </w:p>
        </w:tc>
        <w:tc>
          <w:tcPr>
            <w:tcW w:w="1222" w:type="dxa"/>
            <w:vAlign w:val="center"/>
          </w:tcPr>
          <w:p w14:paraId="55A626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030704001001</w:t>
            </w:r>
          </w:p>
        </w:tc>
        <w:tc>
          <w:tcPr>
            <w:tcW w:w="8552" w:type="dxa"/>
            <w:vAlign w:val="center"/>
          </w:tcPr>
          <w:p w14:paraId="6BDF49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通风工程检测、调试</w:t>
            </w:r>
          </w:p>
        </w:tc>
        <w:tc>
          <w:tcPr>
            <w:tcW w:w="910" w:type="dxa"/>
            <w:vAlign w:val="center"/>
          </w:tcPr>
          <w:p w14:paraId="345707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系统</w:t>
            </w:r>
          </w:p>
        </w:tc>
        <w:tc>
          <w:tcPr>
            <w:tcW w:w="686" w:type="dxa"/>
            <w:vAlign w:val="center"/>
          </w:tcPr>
          <w:p w14:paraId="06864AE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2606B0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ABB027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702AC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3A224C4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C86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1E02BA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4661D92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76EF898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分部小计(暖通)</w:t>
            </w:r>
          </w:p>
        </w:tc>
        <w:tc>
          <w:tcPr>
            <w:tcW w:w="910" w:type="dxa"/>
            <w:vAlign w:val="center"/>
          </w:tcPr>
          <w:p w14:paraId="102BCDB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08C761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107F7A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363715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D52201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5DF918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D7E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5" w:type="dxa"/>
            <w:tcBorders>
              <w:left w:val="single" w:color="000000" w:sz="14" w:space="0"/>
            </w:tcBorders>
            <w:vAlign w:val="center"/>
          </w:tcPr>
          <w:p w14:paraId="3141CB0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7E103A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2E7602C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电路</w:t>
            </w:r>
          </w:p>
        </w:tc>
        <w:tc>
          <w:tcPr>
            <w:tcW w:w="910" w:type="dxa"/>
            <w:vAlign w:val="center"/>
          </w:tcPr>
          <w:p w14:paraId="2655BD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6F376B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279ED0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795B62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E1233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55D432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77A3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2" w:hRule="atLeast"/>
        </w:trPr>
        <w:tc>
          <w:tcPr>
            <w:tcW w:w="545" w:type="dxa"/>
            <w:tcBorders>
              <w:left w:val="single" w:color="000000" w:sz="14" w:space="0"/>
            </w:tcBorders>
            <w:vAlign w:val="center"/>
          </w:tcPr>
          <w:p w14:paraId="5332F0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10</w:t>
            </w:r>
          </w:p>
        </w:tc>
        <w:tc>
          <w:tcPr>
            <w:tcW w:w="1222" w:type="dxa"/>
            <w:vAlign w:val="center"/>
          </w:tcPr>
          <w:p w14:paraId="402636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030404017001</w:t>
            </w:r>
          </w:p>
        </w:tc>
        <w:tc>
          <w:tcPr>
            <w:tcW w:w="8552" w:type="dxa"/>
            <w:vAlign w:val="center"/>
          </w:tcPr>
          <w:p w14:paraId="0F632A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配电箱AL1/AL2</w:t>
            </w:r>
          </w:p>
          <w:p w14:paraId="4D8BD51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1.名称:AL1</w:t>
            </w:r>
          </w:p>
          <w:p w14:paraId="1072F6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2.规格:450*200*200</w:t>
            </w:r>
          </w:p>
          <w:p w14:paraId="1490496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3.安装方式:底距地1.5m挂墙安装</w:t>
            </w:r>
          </w:p>
        </w:tc>
        <w:tc>
          <w:tcPr>
            <w:tcW w:w="910" w:type="dxa"/>
            <w:vAlign w:val="center"/>
          </w:tcPr>
          <w:p w14:paraId="524A7E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77616E0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932" w:type="dxa"/>
            <w:vAlign w:val="center"/>
          </w:tcPr>
          <w:p w14:paraId="1495988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190E9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E9227D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5EEFC78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130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04845B8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11</w:t>
            </w:r>
          </w:p>
        </w:tc>
        <w:tc>
          <w:tcPr>
            <w:tcW w:w="1222" w:type="dxa"/>
            <w:vAlign w:val="center"/>
          </w:tcPr>
          <w:p w14:paraId="6E237C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030408002001</w:t>
            </w:r>
          </w:p>
        </w:tc>
        <w:tc>
          <w:tcPr>
            <w:tcW w:w="8552" w:type="dxa"/>
            <w:vAlign w:val="center"/>
          </w:tcPr>
          <w:p w14:paraId="04142AA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监测设备线缆</w:t>
            </w:r>
          </w:p>
          <w:p w14:paraId="300779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1.名称:WDZA-BYJ-3*2.5-SC20-CLE/BE</w:t>
            </w:r>
          </w:p>
          <w:p w14:paraId="443BA3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2.敷设方式、部位:绝缘套管埋地敷设</w:t>
            </w:r>
          </w:p>
        </w:tc>
        <w:tc>
          <w:tcPr>
            <w:tcW w:w="910" w:type="dxa"/>
            <w:vAlign w:val="center"/>
          </w:tcPr>
          <w:p w14:paraId="135335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m</w:t>
            </w:r>
          </w:p>
        </w:tc>
        <w:tc>
          <w:tcPr>
            <w:tcW w:w="686" w:type="dxa"/>
            <w:vAlign w:val="center"/>
          </w:tcPr>
          <w:p w14:paraId="5A9F85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589.95</w:t>
            </w:r>
          </w:p>
        </w:tc>
        <w:tc>
          <w:tcPr>
            <w:tcW w:w="932" w:type="dxa"/>
            <w:vAlign w:val="center"/>
          </w:tcPr>
          <w:p w14:paraId="5342C54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40B143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2BB3ABD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50CBDD1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7A7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3146F19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12</w:t>
            </w:r>
          </w:p>
        </w:tc>
        <w:tc>
          <w:tcPr>
            <w:tcW w:w="1222" w:type="dxa"/>
            <w:vAlign w:val="center"/>
          </w:tcPr>
          <w:p w14:paraId="04A5FD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030408002002</w:t>
            </w:r>
          </w:p>
        </w:tc>
        <w:tc>
          <w:tcPr>
            <w:tcW w:w="8552" w:type="dxa"/>
            <w:vAlign w:val="center"/>
          </w:tcPr>
          <w:p w14:paraId="23A519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监测设备电路</w:t>
            </w:r>
          </w:p>
          <w:p w14:paraId="29B098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1.名称:ZR-RVSP-4*0.75-PC20</w:t>
            </w:r>
          </w:p>
          <w:p w14:paraId="68796B3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2.敷设方式、部位:绝缘套管明装敷设</w:t>
            </w:r>
          </w:p>
        </w:tc>
        <w:tc>
          <w:tcPr>
            <w:tcW w:w="910" w:type="dxa"/>
            <w:vAlign w:val="center"/>
          </w:tcPr>
          <w:p w14:paraId="131979F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m</w:t>
            </w:r>
          </w:p>
        </w:tc>
        <w:tc>
          <w:tcPr>
            <w:tcW w:w="686" w:type="dxa"/>
            <w:vAlign w:val="center"/>
          </w:tcPr>
          <w:p w14:paraId="047B5F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745.16</w:t>
            </w:r>
          </w:p>
        </w:tc>
        <w:tc>
          <w:tcPr>
            <w:tcW w:w="932" w:type="dxa"/>
            <w:vAlign w:val="center"/>
          </w:tcPr>
          <w:p w14:paraId="545F64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5EEF6E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33891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24B9FC5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1AA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1F2DF2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76E6ADA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0886BAE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分部小计(电路)</w:t>
            </w:r>
          </w:p>
        </w:tc>
        <w:tc>
          <w:tcPr>
            <w:tcW w:w="910" w:type="dxa"/>
            <w:vAlign w:val="center"/>
          </w:tcPr>
          <w:p w14:paraId="6B93BB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6F5399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0E58A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2C5A33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3F1275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69B65C3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094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049EC7B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73CDAC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4C9429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监测仪器</w:t>
            </w:r>
          </w:p>
        </w:tc>
        <w:tc>
          <w:tcPr>
            <w:tcW w:w="910" w:type="dxa"/>
            <w:vAlign w:val="center"/>
          </w:tcPr>
          <w:p w14:paraId="3E22F6B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55971B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254EDD3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7E369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44E2D1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2D82F0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346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2DD8A64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4084C32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070ECE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环境监测设备</w:t>
            </w:r>
          </w:p>
        </w:tc>
        <w:tc>
          <w:tcPr>
            <w:tcW w:w="910" w:type="dxa"/>
            <w:vAlign w:val="center"/>
          </w:tcPr>
          <w:p w14:paraId="46AE34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364B8BA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1E0B500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0BAA2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D13462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0A071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7A64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 w:hRule="atLeast"/>
        </w:trPr>
        <w:tc>
          <w:tcPr>
            <w:tcW w:w="545" w:type="dxa"/>
            <w:tcBorders>
              <w:left w:val="single" w:color="000000" w:sz="14" w:space="0"/>
            </w:tcBorders>
            <w:vAlign w:val="center"/>
          </w:tcPr>
          <w:p w14:paraId="04A05B5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13</w:t>
            </w:r>
          </w:p>
        </w:tc>
        <w:tc>
          <w:tcPr>
            <w:tcW w:w="1222" w:type="dxa"/>
            <w:vAlign w:val="center"/>
          </w:tcPr>
          <w:p w14:paraId="10569AD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01B001</w:t>
            </w:r>
          </w:p>
        </w:tc>
        <w:tc>
          <w:tcPr>
            <w:tcW w:w="8552" w:type="dxa"/>
            <w:vAlign w:val="center"/>
          </w:tcPr>
          <w:p w14:paraId="3DD9B3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监测设备维护</w:t>
            </w:r>
          </w:p>
          <w:p w14:paraId="29E6E26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1、相关配件、软件费用</w:t>
            </w:r>
          </w:p>
          <w:p w14:paraId="2CAADFB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2、每三个月检查监测设备的运行情况，对运行出现异常的传感器进行检查和维护，对出现故障的传感器进行检修或更换。</w:t>
            </w:r>
          </w:p>
        </w:tc>
        <w:tc>
          <w:tcPr>
            <w:tcW w:w="910" w:type="dxa"/>
            <w:vAlign w:val="center"/>
          </w:tcPr>
          <w:p w14:paraId="346A53C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年</w:t>
            </w:r>
          </w:p>
        </w:tc>
        <w:tc>
          <w:tcPr>
            <w:tcW w:w="686" w:type="dxa"/>
            <w:vAlign w:val="center"/>
          </w:tcPr>
          <w:p w14:paraId="39384B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hint="eastAsia" w:ascii="宋体" w:hAnsi="宋体" w:eastAsia="宋体" w:cs="宋体"/>
                <w:spacing w:val="-2"/>
                <w:sz w:val="18"/>
                <w:szCs w:val="18"/>
                <w:lang w:val="en-US" w:eastAsia="zh-CN"/>
              </w:rPr>
            </w:pPr>
            <w:r>
              <w:rPr>
                <w:rFonts w:hint="eastAsia" w:ascii="宋体" w:hAnsi="宋体" w:eastAsia="宋体" w:cs="宋体"/>
                <w:spacing w:val="-2"/>
                <w:sz w:val="18"/>
                <w:szCs w:val="18"/>
                <w:lang w:val="en-US" w:eastAsia="zh-CN"/>
              </w:rPr>
              <w:t>0</w:t>
            </w:r>
          </w:p>
        </w:tc>
        <w:tc>
          <w:tcPr>
            <w:tcW w:w="932" w:type="dxa"/>
            <w:vAlign w:val="center"/>
          </w:tcPr>
          <w:p w14:paraId="09A5B53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78DBC3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47A47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F9EC4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hint="eastAsia" w:ascii="宋体" w:hAnsi="宋体" w:eastAsia="宋体" w:cs="宋体"/>
                <w:spacing w:val="-2"/>
                <w:sz w:val="18"/>
                <w:szCs w:val="18"/>
                <w:lang w:val="en-US" w:eastAsia="zh-CN"/>
              </w:rPr>
            </w:pPr>
            <w:r>
              <w:rPr>
                <w:rFonts w:hint="eastAsia" w:ascii="宋体" w:hAnsi="宋体" w:eastAsia="宋体" w:cs="宋体"/>
                <w:spacing w:val="-2"/>
                <w:sz w:val="18"/>
                <w:szCs w:val="18"/>
                <w:lang w:val="en-US" w:eastAsia="zh-CN"/>
              </w:rPr>
              <w:t>减项</w:t>
            </w:r>
          </w:p>
        </w:tc>
      </w:tr>
      <w:tr w14:paraId="5D97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bottom w:val="single" w:color="000000" w:sz="14" w:space="0"/>
            </w:tcBorders>
            <w:vAlign w:val="center"/>
          </w:tcPr>
          <w:p w14:paraId="5D52F06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14</w:t>
            </w:r>
          </w:p>
        </w:tc>
        <w:tc>
          <w:tcPr>
            <w:tcW w:w="1222" w:type="dxa"/>
            <w:tcBorders>
              <w:bottom w:val="single" w:color="000000" w:sz="14" w:space="0"/>
            </w:tcBorders>
            <w:vAlign w:val="center"/>
          </w:tcPr>
          <w:p w14:paraId="7BC4CAC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01B002</w:t>
            </w:r>
          </w:p>
        </w:tc>
        <w:tc>
          <w:tcPr>
            <w:tcW w:w="8552" w:type="dxa"/>
            <w:tcBorders>
              <w:bottom w:val="single" w:color="000000" w:sz="14" w:space="0"/>
            </w:tcBorders>
            <w:vAlign w:val="center"/>
          </w:tcPr>
          <w:p w14:paraId="7C2D54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数据采集仪</w:t>
            </w:r>
          </w:p>
          <w:p w14:paraId="3C7F6D9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通信接口：RJ45网口、4G、RS-485从站接口、LED屏显示接口；</w:t>
            </w:r>
          </w:p>
          <w:p w14:paraId="7A34C7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路直流电压采集：采集量程0-100V；</w:t>
            </w:r>
          </w:p>
          <w:p w14:paraId="60976C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数据上传间隔：1S～10000S；</w:t>
            </w:r>
          </w:p>
          <w:p w14:paraId="15E9432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内置存储容量：52万条；</w:t>
            </w:r>
          </w:p>
          <w:p w14:paraId="0EB189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RS485接口通信距离≥2000米；</w:t>
            </w:r>
          </w:p>
          <w:p w14:paraId="6DEF5D9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供电范围：DC10～30V。</w:t>
            </w:r>
          </w:p>
        </w:tc>
        <w:tc>
          <w:tcPr>
            <w:tcW w:w="910" w:type="dxa"/>
            <w:tcBorders>
              <w:bottom w:val="single" w:color="000000" w:sz="14" w:space="0"/>
            </w:tcBorders>
            <w:vAlign w:val="center"/>
          </w:tcPr>
          <w:p w14:paraId="128AEE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tcBorders>
              <w:bottom w:val="single" w:color="000000" w:sz="14" w:space="0"/>
            </w:tcBorders>
            <w:vAlign w:val="center"/>
          </w:tcPr>
          <w:p w14:paraId="07A35497">
            <w:pPr>
              <w:keepNext w:val="0"/>
              <w:keepLines w:val="0"/>
              <w:pageBreakBefore w:val="0"/>
              <w:widowControl/>
              <w:kinsoku w:val="0"/>
              <w:wordWrap/>
              <w:overflowPunct/>
              <w:topLinePunct w:val="0"/>
              <w:autoSpaceDE w:val="0"/>
              <w:autoSpaceDN w:val="0"/>
              <w:bidi w:val="0"/>
              <w:adjustRightInd w:val="0"/>
              <w:snapToGrid w:val="0"/>
              <w:spacing w:before="49" w:line="220" w:lineRule="exact"/>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tcBorders>
              <w:bottom w:val="single" w:color="000000" w:sz="14" w:space="0"/>
            </w:tcBorders>
            <w:vAlign w:val="center"/>
          </w:tcPr>
          <w:p w14:paraId="2A2C96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2F184C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75E1746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1023E2F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8A6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8" w:hRule="atLeast"/>
        </w:trPr>
        <w:tc>
          <w:tcPr>
            <w:tcW w:w="545" w:type="dxa"/>
            <w:tcBorders>
              <w:left w:val="single" w:color="000000" w:sz="14" w:space="0"/>
            </w:tcBorders>
            <w:vAlign w:val="center"/>
          </w:tcPr>
          <w:p w14:paraId="14C2BA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6904DF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15</w:t>
            </w:r>
          </w:p>
        </w:tc>
        <w:tc>
          <w:tcPr>
            <w:tcW w:w="1222" w:type="dxa"/>
            <w:vAlign w:val="center"/>
          </w:tcPr>
          <w:p w14:paraId="2848A8D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5B15A2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02B001</w:t>
            </w:r>
          </w:p>
        </w:tc>
        <w:tc>
          <w:tcPr>
            <w:tcW w:w="8552" w:type="dxa"/>
            <w:vAlign w:val="center"/>
          </w:tcPr>
          <w:p w14:paraId="5FFBC9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空气温湿度传感器</w:t>
            </w:r>
          </w:p>
          <w:p w14:paraId="3B30D3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1、空气温湿度传感器温度范围：-20至60℃;</w:t>
            </w:r>
          </w:p>
          <w:p w14:paraId="4FE800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准确性：±0.5℃（25℃);</w:t>
            </w:r>
          </w:p>
          <w:p w14:paraId="3FE404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长期稳定性：温度≤0.1℃/年；</w:t>
            </w:r>
          </w:p>
          <w:p w14:paraId="13B406A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响应时间：温度≤25s（1m/s风速）。</w:t>
            </w:r>
          </w:p>
          <w:p w14:paraId="25D4E7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湿度范围：0至95％RH；</w:t>
            </w:r>
          </w:p>
          <w:p w14:paraId="65F953C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准确性：±3%RH（60%RH，25℃);</w:t>
            </w:r>
          </w:p>
          <w:p w14:paraId="4B3C274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长期稳定性：湿度≤1%RH/年；</w:t>
            </w:r>
          </w:p>
          <w:p w14:paraId="282AC6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响应时间：湿度≤8s（1m/s风速）。</w:t>
            </w:r>
          </w:p>
        </w:tc>
        <w:tc>
          <w:tcPr>
            <w:tcW w:w="910" w:type="dxa"/>
            <w:vAlign w:val="center"/>
          </w:tcPr>
          <w:p w14:paraId="1636EC6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6C6932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w:t>
            </w:r>
          </w:p>
        </w:tc>
        <w:tc>
          <w:tcPr>
            <w:tcW w:w="932" w:type="dxa"/>
            <w:vAlign w:val="center"/>
          </w:tcPr>
          <w:p w14:paraId="722C9B2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102A6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D7B94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034DF3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421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9" w:hRule="atLeast"/>
        </w:trPr>
        <w:tc>
          <w:tcPr>
            <w:tcW w:w="545" w:type="dxa"/>
            <w:tcBorders>
              <w:left w:val="single" w:color="000000" w:sz="14" w:space="0"/>
            </w:tcBorders>
            <w:vAlign w:val="center"/>
          </w:tcPr>
          <w:p w14:paraId="5AD89EE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0CC26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16</w:t>
            </w:r>
          </w:p>
        </w:tc>
        <w:tc>
          <w:tcPr>
            <w:tcW w:w="1222" w:type="dxa"/>
            <w:vAlign w:val="center"/>
          </w:tcPr>
          <w:p w14:paraId="503729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5E6826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02B002</w:t>
            </w:r>
          </w:p>
        </w:tc>
        <w:tc>
          <w:tcPr>
            <w:tcW w:w="8552" w:type="dxa"/>
            <w:vAlign w:val="center"/>
          </w:tcPr>
          <w:p w14:paraId="0A3725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遗址表面温度传感器</w:t>
            </w:r>
          </w:p>
          <w:p w14:paraId="3075D7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1、表面温度传感器</w:t>
            </w:r>
          </w:p>
          <w:p w14:paraId="07BAED9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测温范围：-50~200℃</w:t>
            </w:r>
          </w:p>
          <w:p w14:paraId="07DB42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长期稳定性：RO漂移小于等于0.04%</w:t>
            </w:r>
          </w:p>
          <w:p w14:paraId="3DD9CEE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抗振动等级：至少40g加速度（10—2000Hz）</w:t>
            </w:r>
          </w:p>
          <w:p w14:paraId="0E765F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抗冲击等级：至少100g加速度（波动8.5ms后）</w:t>
            </w:r>
          </w:p>
          <w:p w14:paraId="03E2F5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测温方式：接触式测温</w:t>
            </w:r>
          </w:p>
        </w:tc>
        <w:tc>
          <w:tcPr>
            <w:tcW w:w="910" w:type="dxa"/>
            <w:vAlign w:val="center"/>
          </w:tcPr>
          <w:p w14:paraId="39641EC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7681B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7E692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716650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926C0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D14248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6B9630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43946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8276A5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2A1917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242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7008DF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17</w:t>
            </w:r>
          </w:p>
        </w:tc>
        <w:tc>
          <w:tcPr>
            <w:tcW w:w="1222" w:type="dxa"/>
            <w:vAlign w:val="center"/>
          </w:tcPr>
          <w:p w14:paraId="6612C0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02B003</w:t>
            </w:r>
          </w:p>
        </w:tc>
        <w:tc>
          <w:tcPr>
            <w:tcW w:w="8552" w:type="dxa"/>
            <w:vAlign w:val="center"/>
          </w:tcPr>
          <w:p w14:paraId="29E02A5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土壤温度传感器</w:t>
            </w:r>
          </w:p>
          <w:p w14:paraId="1A4777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1、土壤温度传感器</w:t>
            </w:r>
          </w:p>
          <w:p w14:paraId="7B4E1EC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测量范围：-15至+35℃;</w:t>
            </w:r>
          </w:p>
          <w:p w14:paraId="240742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土壤温度：±0.5℃（25℃);</w:t>
            </w:r>
          </w:p>
          <w:p w14:paraId="0ACB586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土壤温度分辨率：0.1℃。</w:t>
            </w:r>
          </w:p>
        </w:tc>
        <w:tc>
          <w:tcPr>
            <w:tcW w:w="910" w:type="dxa"/>
            <w:vAlign w:val="center"/>
          </w:tcPr>
          <w:p w14:paraId="02E2E73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2F37A9D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w:t>
            </w:r>
          </w:p>
        </w:tc>
        <w:tc>
          <w:tcPr>
            <w:tcW w:w="932" w:type="dxa"/>
            <w:vAlign w:val="center"/>
          </w:tcPr>
          <w:p w14:paraId="48860B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0A3FD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C7F4B4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6A8DF44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72D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6E93DC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18</w:t>
            </w:r>
          </w:p>
        </w:tc>
        <w:tc>
          <w:tcPr>
            <w:tcW w:w="1222" w:type="dxa"/>
            <w:vAlign w:val="center"/>
          </w:tcPr>
          <w:p w14:paraId="4EB26E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02B004</w:t>
            </w:r>
          </w:p>
        </w:tc>
        <w:tc>
          <w:tcPr>
            <w:tcW w:w="8552" w:type="dxa"/>
            <w:vAlign w:val="center"/>
          </w:tcPr>
          <w:p w14:paraId="4A3A15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土壤含水率传感器</w:t>
            </w:r>
          </w:p>
          <w:p w14:paraId="67A78C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1、土壤含水率传感器</w:t>
            </w:r>
          </w:p>
          <w:p w14:paraId="622989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测量范围：0%RH-100%RH；</w:t>
            </w:r>
          </w:p>
          <w:p w14:paraId="693F8E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土壤水分精度：±5%（50%,25℃);</w:t>
            </w:r>
          </w:p>
          <w:p w14:paraId="3BAA664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土壤水分分辨率：0.1%。</w:t>
            </w:r>
          </w:p>
        </w:tc>
        <w:tc>
          <w:tcPr>
            <w:tcW w:w="910" w:type="dxa"/>
            <w:vAlign w:val="center"/>
          </w:tcPr>
          <w:p w14:paraId="615407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7AD5A70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w:t>
            </w:r>
          </w:p>
        </w:tc>
        <w:tc>
          <w:tcPr>
            <w:tcW w:w="932" w:type="dxa"/>
            <w:vAlign w:val="center"/>
          </w:tcPr>
          <w:p w14:paraId="4BF466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37776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27B609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149538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7AE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bottom w:val="single" w:color="000000" w:sz="14" w:space="0"/>
            </w:tcBorders>
            <w:vAlign w:val="center"/>
          </w:tcPr>
          <w:p w14:paraId="574A8D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19</w:t>
            </w:r>
          </w:p>
        </w:tc>
        <w:tc>
          <w:tcPr>
            <w:tcW w:w="1222" w:type="dxa"/>
            <w:tcBorders>
              <w:bottom w:val="single" w:color="000000" w:sz="14" w:space="0"/>
            </w:tcBorders>
            <w:vAlign w:val="center"/>
          </w:tcPr>
          <w:p w14:paraId="6D0CAB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02B005</w:t>
            </w:r>
          </w:p>
        </w:tc>
        <w:tc>
          <w:tcPr>
            <w:tcW w:w="8552" w:type="dxa"/>
            <w:tcBorders>
              <w:bottom w:val="single" w:color="000000" w:sz="14" w:space="0"/>
            </w:tcBorders>
            <w:vAlign w:val="center"/>
          </w:tcPr>
          <w:p w14:paraId="4690DB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水位传感器</w:t>
            </w:r>
          </w:p>
          <w:p w14:paraId="57AF052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1、水位传感器</w:t>
            </w:r>
          </w:p>
          <w:p w14:paraId="4609BB2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水位量程：0～9m；</w:t>
            </w:r>
          </w:p>
          <w:p w14:paraId="6370F8A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水位精度：0.5%FS。</w:t>
            </w:r>
          </w:p>
        </w:tc>
        <w:tc>
          <w:tcPr>
            <w:tcW w:w="910" w:type="dxa"/>
            <w:tcBorders>
              <w:bottom w:val="single" w:color="000000" w:sz="14" w:space="0"/>
            </w:tcBorders>
            <w:vAlign w:val="center"/>
          </w:tcPr>
          <w:p w14:paraId="0250EED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tcBorders>
              <w:bottom w:val="single" w:color="000000" w:sz="14" w:space="0"/>
            </w:tcBorders>
            <w:vAlign w:val="center"/>
          </w:tcPr>
          <w:p w14:paraId="440AFB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tcBorders>
              <w:bottom w:val="single" w:color="000000" w:sz="14" w:space="0"/>
            </w:tcBorders>
            <w:vAlign w:val="center"/>
          </w:tcPr>
          <w:p w14:paraId="0BB310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1735C32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5F93283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4BD1863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5AF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5634B5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20</w:t>
            </w:r>
          </w:p>
        </w:tc>
        <w:tc>
          <w:tcPr>
            <w:tcW w:w="1222" w:type="dxa"/>
            <w:vAlign w:val="center"/>
          </w:tcPr>
          <w:p w14:paraId="5EDD351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02B006</w:t>
            </w:r>
          </w:p>
        </w:tc>
        <w:tc>
          <w:tcPr>
            <w:tcW w:w="8552" w:type="dxa"/>
            <w:vAlign w:val="center"/>
          </w:tcPr>
          <w:p w14:paraId="4A544A4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电导率传感器</w:t>
            </w:r>
          </w:p>
          <w:p w14:paraId="5D368D6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1、电导率传感器</w:t>
            </w:r>
          </w:p>
          <w:p w14:paraId="792C46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测量范围：10~20000μs/cm；</w:t>
            </w:r>
          </w:p>
          <w:p w14:paraId="4E844D0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电极测量误差：±1%FS；</w:t>
            </w:r>
          </w:p>
          <w:p w14:paraId="114B3E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电极常数分辨率：0.1μs/cm。</w:t>
            </w:r>
          </w:p>
        </w:tc>
        <w:tc>
          <w:tcPr>
            <w:tcW w:w="910" w:type="dxa"/>
            <w:vAlign w:val="center"/>
          </w:tcPr>
          <w:p w14:paraId="4EA23C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130DAD2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351265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41F13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7BCDF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E9F07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DE0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 w:hRule="atLeast"/>
        </w:trPr>
        <w:tc>
          <w:tcPr>
            <w:tcW w:w="545" w:type="dxa"/>
            <w:tcBorders>
              <w:left w:val="single" w:color="000000" w:sz="14" w:space="0"/>
            </w:tcBorders>
            <w:vAlign w:val="center"/>
          </w:tcPr>
          <w:p w14:paraId="4E4BF15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21</w:t>
            </w:r>
          </w:p>
        </w:tc>
        <w:tc>
          <w:tcPr>
            <w:tcW w:w="1222" w:type="dxa"/>
            <w:vAlign w:val="center"/>
          </w:tcPr>
          <w:p w14:paraId="3D7D500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01B003</w:t>
            </w:r>
          </w:p>
        </w:tc>
        <w:tc>
          <w:tcPr>
            <w:tcW w:w="8552" w:type="dxa"/>
            <w:vAlign w:val="center"/>
          </w:tcPr>
          <w:p w14:paraId="25D2716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仪器布置开孔</w:t>
            </w:r>
          </w:p>
          <w:p w14:paraId="039518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测点用洛阳铲钻φ80mm孔至预定标高，遗址内挖至地下6m，套入φ50mm、厚度3mm的不锈钢钢管，管外回填粗砂滤料，钢管底口用铁板封死。自底口往上3m的范围内，在管壁钻φ6mm的孔，孔与孔之间间距50mm，呈梅花形布置，管壁钻孔后在外包两层35目的土工布。水位计安装在测点的不锈钢钢管内，将传感器探头放置到设计标高点位，做好固定，保证传感器探头能与被测水位接触。</w:t>
            </w:r>
          </w:p>
          <w:p w14:paraId="6C8CBE0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2、水位计安装在测点的不锈钢钢管内，将传感器探头放置到设计标高点位，做好固定，保证传感器探头能与被测水位接触，并将传感器线缆从钢管内铺设至数据记录仪。</w:t>
            </w:r>
          </w:p>
        </w:tc>
        <w:tc>
          <w:tcPr>
            <w:tcW w:w="910" w:type="dxa"/>
            <w:vAlign w:val="center"/>
          </w:tcPr>
          <w:p w14:paraId="6248397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孔</w:t>
            </w:r>
          </w:p>
        </w:tc>
        <w:tc>
          <w:tcPr>
            <w:tcW w:w="686" w:type="dxa"/>
            <w:vAlign w:val="center"/>
          </w:tcPr>
          <w:p w14:paraId="46B663F2">
            <w:pPr>
              <w:keepNext w:val="0"/>
              <w:keepLines w:val="0"/>
              <w:pageBreakBefore w:val="0"/>
              <w:widowControl/>
              <w:kinsoku w:val="0"/>
              <w:wordWrap/>
              <w:overflowPunct/>
              <w:topLinePunct w:val="0"/>
              <w:autoSpaceDE w:val="0"/>
              <w:autoSpaceDN w:val="0"/>
              <w:bidi w:val="0"/>
              <w:adjustRightInd w:val="0"/>
              <w:snapToGrid w:val="0"/>
              <w:spacing w:before="49" w:line="220" w:lineRule="exact"/>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193198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0998E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02C53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56C9D7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797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45" w:type="dxa"/>
            <w:tcBorders>
              <w:left w:val="single" w:color="000000" w:sz="14" w:space="0"/>
            </w:tcBorders>
            <w:vAlign w:val="center"/>
          </w:tcPr>
          <w:p w14:paraId="65ADC5B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2702F85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71FE02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分部小计(环境监测设备)</w:t>
            </w:r>
          </w:p>
        </w:tc>
        <w:tc>
          <w:tcPr>
            <w:tcW w:w="910" w:type="dxa"/>
            <w:vAlign w:val="center"/>
          </w:tcPr>
          <w:p w14:paraId="49E136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660183C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77C21F2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2A3C633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06F6DF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5B7D6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577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45" w:type="dxa"/>
            <w:tcBorders>
              <w:left w:val="single" w:color="000000" w:sz="14" w:space="0"/>
            </w:tcBorders>
            <w:vAlign w:val="center"/>
          </w:tcPr>
          <w:p w14:paraId="147A14C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31D248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577EEC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结构监测设备</w:t>
            </w:r>
          </w:p>
        </w:tc>
        <w:tc>
          <w:tcPr>
            <w:tcW w:w="910" w:type="dxa"/>
            <w:vAlign w:val="center"/>
          </w:tcPr>
          <w:p w14:paraId="00F906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651E17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4D2947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018B8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2C8056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490B4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A2F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bottom w:val="single" w:color="000000" w:sz="14" w:space="0"/>
            </w:tcBorders>
            <w:vAlign w:val="center"/>
          </w:tcPr>
          <w:p w14:paraId="447DBD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22</w:t>
            </w:r>
          </w:p>
        </w:tc>
        <w:tc>
          <w:tcPr>
            <w:tcW w:w="1222" w:type="dxa"/>
            <w:tcBorders>
              <w:bottom w:val="single" w:color="000000" w:sz="14" w:space="0"/>
            </w:tcBorders>
            <w:vAlign w:val="center"/>
          </w:tcPr>
          <w:p w14:paraId="32E371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01B004</w:t>
            </w:r>
          </w:p>
        </w:tc>
        <w:tc>
          <w:tcPr>
            <w:tcW w:w="8552" w:type="dxa"/>
            <w:tcBorders>
              <w:bottom w:val="single" w:color="000000" w:sz="14" w:space="0"/>
            </w:tcBorders>
            <w:vAlign w:val="center"/>
          </w:tcPr>
          <w:p w14:paraId="5D5F32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监测设备维护</w:t>
            </w:r>
          </w:p>
          <w:p w14:paraId="2FD3B34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1、相关配件、软件费用</w:t>
            </w:r>
          </w:p>
          <w:p w14:paraId="6EAE2A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2、每三个月检查监测设备的运行情况，对运行出现异常的传感器进行检查和维护，对出现故障的传感器进行检修或更换。</w:t>
            </w:r>
          </w:p>
        </w:tc>
        <w:tc>
          <w:tcPr>
            <w:tcW w:w="910" w:type="dxa"/>
            <w:tcBorders>
              <w:bottom w:val="single" w:color="000000" w:sz="14" w:space="0"/>
            </w:tcBorders>
            <w:vAlign w:val="center"/>
          </w:tcPr>
          <w:p w14:paraId="6ED9CAD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年</w:t>
            </w:r>
          </w:p>
        </w:tc>
        <w:tc>
          <w:tcPr>
            <w:tcW w:w="686" w:type="dxa"/>
            <w:tcBorders>
              <w:bottom w:val="single" w:color="000000" w:sz="14" w:space="0"/>
            </w:tcBorders>
            <w:vAlign w:val="center"/>
          </w:tcPr>
          <w:p w14:paraId="0E0AEE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hint="eastAsia" w:ascii="宋体" w:hAnsi="宋体" w:eastAsia="宋体" w:cs="宋体"/>
                <w:spacing w:val="-2"/>
                <w:sz w:val="18"/>
                <w:szCs w:val="18"/>
                <w:lang w:val="en-US" w:eastAsia="zh-CN"/>
              </w:rPr>
            </w:pPr>
            <w:r>
              <w:rPr>
                <w:rFonts w:hint="eastAsia" w:ascii="宋体" w:hAnsi="宋体" w:eastAsia="宋体" w:cs="宋体"/>
                <w:spacing w:val="-2"/>
                <w:sz w:val="18"/>
                <w:szCs w:val="18"/>
                <w:lang w:val="en-US" w:eastAsia="zh-CN"/>
              </w:rPr>
              <w:t>0</w:t>
            </w:r>
          </w:p>
        </w:tc>
        <w:tc>
          <w:tcPr>
            <w:tcW w:w="932" w:type="dxa"/>
            <w:tcBorders>
              <w:bottom w:val="single" w:color="000000" w:sz="14" w:space="0"/>
            </w:tcBorders>
            <w:vAlign w:val="center"/>
          </w:tcPr>
          <w:p w14:paraId="7CBD316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10AE8F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28DE528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553F25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hint="eastAsia" w:ascii="宋体" w:hAnsi="宋体" w:eastAsia="宋体" w:cs="宋体"/>
                <w:spacing w:val="-2"/>
                <w:sz w:val="18"/>
                <w:szCs w:val="18"/>
                <w:lang w:val="en-US" w:eastAsia="zh-CN"/>
              </w:rPr>
            </w:pPr>
            <w:r>
              <w:rPr>
                <w:rFonts w:hint="eastAsia" w:ascii="宋体" w:hAnsi="宋体" w:eastAsia="宋体" w:cs="宋体"/>
                <w:spacing w:val="-2"/>
                <w:sz w:val="18"/>
                <w:szCs w:val="18"/>
                <w:lang w:val="en-US" w:eastAsia="zh-CN"/>
              </w:rPr>
              <w:t>减项</w:t>
            </w:r>
          </w:p>
        </w:tc>
      </w:tr>
      <w:tr w14:paraId="19FD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6" w:hRule="atLeast"/>
        </w:trPr>
        <w:tc>
          <w:tcPr>
            <w:tcW w:w="545" w:type="dxa"/>
            <w:tcBorders>
              <w:left w:val="single" w:color="000000" w:sz="14" w:space="0"/>
            </w:tcBorders>
            <w:vAlign w:val="center"/>
          </w:tcPr>
          <w:p w14:paraId="312D18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CA4A92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23</w:t>
            </w:r>
          </w:p>
        </w:tc>
        <w:tc>
          <w:tcPr>
            <w:tcW w:w="1222" w:type="dxa"/>
            <w:vAlign w:val="center"/>
          </w:tcPr>
          <w:p w14:paraId="5EB03B4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9AA86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01B005</w:t>
            </w:r>
          </w:p>
        </w:tc>
        <w:tc>
          <w:tcPr>
            <w:tcW w:w="8552" w:type="dxa"/>
            <w:vAlign w:val="center"/>
          </w:tcPr>
          <w:p w14:paraId="73BAD55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数据采集仪</w:t>
            </w:r>
          </w:p>
          <w:p w14:paraId="743942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通信接口：RJ45网口、4G、RS-485从站接口、LED屏显示接口；</w:t>
            </w:r>
          </w:p>
          <w:p w14:paraId="3C1890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路直流电压采集：采集量程0-100V；</w:t>
            </w:r>
          </w:p>
          <w:p w14:paraId="46B2D02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数据上传间隔：1S～10000S；</w:t>
            </w:r>
          </w:p>
          <w:p w14:paraId="6B686C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内置存储容量：52万条；</w:t>
            </w:r>
          </w:p>
          <w:p w14:paraId="5B10CB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RS485接口通信距离≥2000米；</w:t>
            </w:r>
          </w:p>
          <w:p w14:paraId="7D545E1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供电范围：DC10～30V。</w:t>
            </w:r>
          </w:p>
        </w:tc>
        <w:tc>
          <w:tcPr>
            <w:tcW w:w="910" w:type="dxa"/>
            <w:vAlign w:val="center"/>
          </w:tcPr>
          <w:p w14:paraId="4265A32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7ECDA3F7">
            <w:pPr>
              <w:keepNext w:val="0"/>
              <w:keepLines w:val="0"/>
              <w:pageBreakBefore w:val="0"/>
              <w:widowControl/>
              <w:kinsoku w:val="0"/>
              <w:wordWrap/>
              <w:overflowPunct/>
              <w:topLinePunct w:val="0"/>
              <w:autoSpaceDE w:val="0"/>
              <w:autoSpaceDN w:val="0"/>
              <w:bidi w:val="0"/>
              <w:adjustRightInd w:val="0"/>
              <w:snapToGrid w:val="0"/>
              <w:spacing w:before="49" w:line="220" w:lineRule="exact"/>
              <w:jc w:val="center"/>
              <w:textAlignment w:val="baseline"/>
              <w:rPr>
                <w:rFonts w:ascii="宋体" w:hAnsi="宋体" w:eastAsia="宋体" w:cs="宋体"/>
                <w:spacing w:val="-2"/>
                <w:sz w:val="18"/>
                <w:szCs w:val="18"/>
              </w:rPr>
            </w:pPr>
            <w:r>
              <w:rPr>
                <w:rFonts w:ascii="宋体" w:hAnsi="宋体" w:eastAsia="宋体" w:cs="宋体"/>
                <w:spacing w:val="-2"/>
                <w:sz w:val="18"/>
                <w:szCs w:val="18"/>
              </w:rPr>
              <w:t>5</w:t>
            </w:r>
          </w:p>
        </w:tc>
        <w:tc>
          <w:tcPr>
            <w:tcW w:w="932" w:type="dxa"/>
            <w:vAlign w:val="center"/>
          </w:tcPr>
          <w:p w14:paraId="74C678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3DDA43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EC9A9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245B49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D56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545" w:type="dxa"/>
            <w:tcBorders>
              <w:left w:val="single" w:color="000000" w:sz="14" w:space="0"/>
            </w:tcBorders>
            <w:vAlign w:val="center"/>
          </w:tcPr>
          <w:p w14:paraId="324E12C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24</w:t>
            </w:r>
          </w:p>
        </w:tc>
        <w:tc>
          <w:tcPr>
            <w:tcW w:w="1222" w:type="dxa"/>
            <w:vAlign w:val="center"/>
          </w:tcPr>
          <w:p w14:paraId="148C47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02B007</w:t>
            </w:r>
          </w:p>
        </w:tc>
        <w:tc>
          <w:tcPr>
            <w:tcW w:w="8552" w:type="dxa"/>
            <w:vAlign w:val="center"/>
          </w:tcPr>
          <w:p w14:paraId="3DA9D3B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裂隙计</w:t>
            </w:r>
          </w:p>
          <w:p w14:paraId="7A1244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量程（uε)：-3000~3000；</w:t>
            </w:r>
          </w:p>
          <w:p w14:paraId="2B1F95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灵敏度：0.0013；</w:t>
            </w:r>
          </w:p>
          <w:p w14:paraId="6D0202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非线性（%FS）：≤±2；</w:t>
            </w:r>
          </w:p>
          <w:p w14:paraId="5275239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防水等级：IP66；</w:t>
            </w:r>
          </w:p>
          <w:p w14:paraId="6FAA81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抗电磁干扰：低电压电磁兼容性以及证书</w:t>
            </w:r>
          </w:p>
        </w:tc>
        <w:tc>
          <w:tcPr>
            <w:tcW w:w="910" w:type="dxa"/>
            <w:vAlign w:val="center"/>
          </w:tcPr>
          <w:p w14:paraId="510CCE8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390F9A3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w:t>
            </w:r>
          </w:p>
        </w:tc>
        <w:tc>
          <w:tcPr>
            <w:tcW w:w="932" w:type="dxa"/>
            <w:vAlign w:val="center"/>
          </w:tcPr>
          <w:p w14:paraId="5A27FD0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A38323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320203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50AF8C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ED2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503FEB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25</w:t>
            </w:r>
          </w:p>
        </w:tc>
        <w:tc>
          <w:tcPr>
            <w:tcW w:w="1222" w:type="dxa"/>
            <w:vAlign w:val="center"/>
          </w:tcPr>
          <w:p w14:paraId="324C021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02B008</w:t>
            </w:r>
          </w:p>
        </w:tc>
        <w:tc>
          <w:tcPr>
            <w:tcW w:w="8552" w:type="dxa"/>
            <w:vAlign w:val="center"/>
          </w:tcPr>
          <w:p w14:paraId="2A9C76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倾斜仪</w:t>
            </w:r>
          </w:p>
          <w:p w14:paraId="30131C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轴向数：双轴；</w:t>
            </w:r>
          </w:p>
          <w:p w14:paraId="20B0802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测量范围：±90º</w:t>
            </w:r>
          </w:p>
          <w:p w14:paraId="7014D0C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最小分辨率：0.0055</w:t>
            </w:r>
          </w:p>
        </w:tc>
        <w:tc>
          <w:tcPr>
            <w:tcW w:w="910" w:type="dxa"/>
            <w:vAlign w:val="center"/>
          </w:tcPr>
          <w:p w14:paraId="398DA28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5E63E0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78DCA5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7015B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CDEA7F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7953601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83A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78756A4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26</w:t>
            </w:r>
          </w:p>
        </w:tc>
        <w:tc>
          <w:tcPr>
            <w:tcW w:w="1222" w:type="dxa"/>
            <w:vAlign w:val="center"/>
          </w:tcPr>
          <w:p w14:paraId="60BC75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02B009</w:t>
            </w:r>
          </w:p>
        </w:tc>
        <w:tc>
          <w:tcPr>
            <w:tcW w:w="8552" w:type="dxa"/>
            <w:vAlign w:val="center"/>
          </w:tcPr>
          <w:p w14:paraId="1CEE463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水平位移监测仪</w:t>
            </w:r>
          </w:p>
          <w:p w14:paraId="5DDCCB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测量范围：30±5mm；</w:t>
            </w:r>
          </w:p>
          <w:p w14:paraId="28E058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线性精度：±0.05%F.S.</w:t>
            </w:r>
          </w:p>
          <w:p w14:paraId="1D342E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分辨率：0.25μm</w:t>
            </w:r>
          </w:p>
        </w:tc>
        <w:tc>
          <w:tcPr>
            <w:tcW w:w="910" w:type="dxa"/>
            <w:vAlign w:val="center"/>
          </w:tcPr>
          <w:p w14:paraId="27CFCF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台</w:t>
            </w:r>
          </w:p>
        </w:tc>
        <w:tc>
          <w:tcPr>
            <w:tcW w:w="686" w:type="dxa"/>
            <w:vAlign w:val="center"/>
          </w:tcPr>
          <w:p w14:paraId="59417F6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0F3240D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02C7352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2312016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72C230E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68A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5B4300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2C20405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2BC880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分部小计(结构监测设备)</w:t>
            </w:r>
          </w:p>
        </w:tc>
        <w:tc>
          <w:tcPr>
            <w:tcW w:w="910" w:type="dxa"/>
            <w:vAlign w:val="center"/>
          </w:tcPr>
          <w:p w14:paraId="589CEA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7971B5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01CDF3B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453D6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1606175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56FFE4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31B8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433009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7354D0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2918502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监测报告与数据处理分析</w:t>
            </w:r>
          </w:p>
        </w:tc>
        <w:tc>
          <w:tcPr>
            <w:tcW w:w="910" w:type="dxa"/>
            <w:vAlign w:val="center"/>
          </w:tcPr>
          <w:p w14:paraId="363033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6675D31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2C8FB27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60A568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1C5582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3E78FD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2EDC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bottom w:val="single" w:color="000000" w:sz="14" w:space="0"/>
            </w:tcBorders>
            <w:vAlign w:val="center"/>
          </w:tcPr>
          <w:p w14:paraId="7320A4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27</w:t>
            </w:r>
          </w:p>
        </w:tc>
        <w:tc>
          <w:tcPr>
            <w:tcW w:w="1222" w:type="dxa"/>
            <w:tcBorders>
              <w:bottom w:val="single" w:color="000000" w:sz="14" w:space="0"/>
            </w:tcBorders>
            <w:vAlign w:val="center"/>
          </w:tcPr>
          <w:p w14:paraId="27EF90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030607001001</w:t>
            </w:r>
          </w:p>
        </w:tc>
        <w:tc>
          <w:tcPr>
            <w:tcW w:w="8552" w:type="dxa"/>
            <w:tcBorders>
              <w:bottom w:val="single" w:color="000000" w:sz="14" w:space="0"/>
            </w:tcBorders>
            <w:vAlign w:val="center"/>
          </w:tcPr>
          <w:p w14:paraId="24ACB9B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月度监测简报</w:t>
            </w:r>
          </w:p>
          <w:p w14:paraId="0382ED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1、每个月对监测数据进行采集和分析。</w:t>
            </w:r>
          </w:p>
          <w:p w14:paraId="35EBCB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2、通过已有的数据分析模型及环境参数开发监测数据分析软件；并编写监测报告，以便日后数据跟踪和制定相应的日常保养维护措施。</w:t>
            </w:r>
          </w:p>
        </w:tc>
        <w:tc>
          <w:tcPr>
            <w:tcW w:w="910" w:type="dxa"/>
            <w:tcBorders>
              <w:bottom w:val="single" w:color="000000" w:sz="14" w:space="0"/>
            </w:tcBorders>
            <w:vAlign w:val="center"/>
          </w:tcPr>
          <w:p w14:paraId="4908C69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份</w:t>
            </w:r>
          </w:p>
        </w:tc>
        <w:tc>
          <w:tcPr>
            <w:tcW w:w="686" w:type="dxa"/>
            <w:tcBorders>
              <w:bottom w:val="single" w:color="000000" w:sz="14" w:space="0"/>
            </w:tcBorders>
            <w:vAlign w:val="center"/>
          </w:tcPr>
          <w:p w14:paraId="2D80146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57F6B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12</w:t>
            </w:r>
          </w:p>
        </w:tc>
        <w:tc>
          <w:tcPr>
            <w:tcW w:w="932" w:type="dxa"/>
            <w:tcBorders>
              <w:bottom w:val="single" w:color="000000" w:sz="14" w:space="0"/>
            </w:tcBorders>
            <w:vAlign w:val="center"/>
          </w:tcPr>
          <w:p w14:paraId="40463A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3403CC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296ECF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4BAE68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0BC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3E27F14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28</w:t>
            </w:r>
          </w:p>
        </w:tc>
        <w:tc>
          <w:tcPr>
            <w:tcW w:w="1222" w:type="dxa"/>
            <w:vAlign w:val="center"/>
          </w:tcPr>
          <w:p w14:paraId="0E8D68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030607001002</w:t>
            </w:r>
          </w:p>
        </w:tc>
        <w:tc>
          <w:tcPr>
            <w:tcW w:w="8552" w:type="dxa"/>
            <w:vAlign w:val="center"/>
          </w:tcPr>
          <w:p w14:paraId="07B913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结构变形发展专项分析</w:t>
            </w:r>
          </w:p>
          <w:p w14:paraId="1710F1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1、每个月对监测数据进行采集和分析。</w:t>
            </w:r>
          </w:p>
          <w:p w14:paraId="199FC7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2、通过已有的数据分析模型及环境参数开发监测数据分析软件；并编写监测报告，以便日后数据跟踪和制定相应的日常保养维护措施。</w:t>
            </w:r>
          </w:p>
        </w:tc>
        <w:tc>
          <w:tcPr>
            <w:tcW w:w="910" w:type="dxa"/>
            <w:vAlign w:val="center"/>
          </w:tcPr>
          <w:p w14:paraId="185610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份</w:t>
            </w:r>
          </w:p>
        </w:tc>
        <w:tc>
          <w:tcPr>
            <w:tcW w:w="686" w:type="dxa"/>
            <w:vAlign w:val="center"/>
          </w:tcPr>
          <w:p w14:paraId="0C04AA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0B3248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12</w:t>
            </w:r>
          </w:p>
        </w:tc>
        <w:tc>
          <w:tcPr>
            <w:tcW w:w="932" w:type="dxa"/>
            <w:vAlign w:val="center"/>
          </w:tcPr>
          <w:p w14:paraId="7A22DF9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170F2A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4B1D48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4A9A9D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276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45" w:type="dxa"/>
            <w:tcBorders>
              <w:left w:val="single" w:color="000000" w:sz="14" w:space="0"/>
            </w:tcBorders>
            <w:vAlign w:val="center"/>
          </w:tcPr>
          <w:p w14:paraId="341494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29</w:t>
            </w:r>
          </w:p>
        </w:tc>
        <w:tc>
          <w:tcPr>
            <w:tcW w:w="1222" w:type="dxa"/>
            <w:vAlign w:val="center"/>
          </w:tcPr>
          <w:p w14:paraId="3F26D0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030607001003</w:t>
            </w:r>
          </w:p>
        </w:tc>
        <w:tc>
          <w:tcPr>
            <w:tcW w:w="8552" w:type="dxa"/>
            <w:vAlign w:val="center"/>
          </w:tcPr>
          <w:p w14:paraId="3C215AC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遗址监测年度报告</w:t>
            </w:r>
          </w:p>
          <w:p w14:paraId="2E8D54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1、按月度监理数据进行年度分析提交《黄老大窑及刘家窑遗址监测月度简报》及《黄老大窑及刘家窑遗址监测年度报告》和《黄老大窑及刘家窑遗址结构变形年度报告》。</w:t>
            </w:r>
          </w:p>
        </w:tc>
        <w:tc>
          <w:tcPr>
            <w:tcW w:w="910" w:type="dxa"/>
            <w:vAlign w:val="center"/>
          </w:tcPr>
          <w:p w14:paraId="14E9DC8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套</w:t>
            </w:r>
          </w:p>
        </w:tc>
        <w:tc>
          <w:tcPr>
            <w:tcW w:w="686" w:type="dxa"/>
            <w:vAlign w:val="center"/>
          </w:tcPr>
          <w:p w14:paraId="048743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58CB914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7B9EB3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5C97B8B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093769F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0D4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45" w:type="dxa"/>
            <w:tcBorders>
              <w:left w:val="single" w:color="000000" w:sz="14" w:space="0"/>
            </w:tcBorders>
            <w:vAlign w:val="center"/>
          </w:tcPr>
          <w:p w14:paraId="38643A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vAlign w:val="center"/>
          </w:tcPr>
          <w:p w14:paraId="335C2B7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vAlign w:val="center"/>
          </w:tcPr>
          <w:p w14:paraId="3CAD91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分部小计(监测报告与数据处理分析)</w:t>
            </w:r>
          </w:p>
        </w:tc>
        <w:tc>
          <w:tcPr>
            <w:tcW w:w="910" w:type="dxa"/>
            <w:vAlign w:val="center"/>
          </w:tcPr>
          <w:p w14:paraId="3D8ACB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vAlign w:val="center"/>
          </w:tcPr>
          <w:p w14:paraId="0FD91C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5299F6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E80E6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vAlign w:val="center"/>
          </w:tcPr>
          <w:p w14:paraId="7324E9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right w:val="single" w:color="000000" w:sz="14" w:space="0"/>
            </w:tcBorders>
            <w:vAlign w:val="center"/>
          </w:tcPr>
          <w:p w14:paraId="1E7205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1F23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3" w:hRule="atLeast"/>
        </w:trPr>
        <w:tc>
          <w:tcPr>
            <w:tcW w:w="545" w:type="dxa"/>
            <w:tcBorders>
              <w:left w:val="single" w:color="000000" w:sz="14" w:space="0"/>
              <w:bottom w:val="single" w:color="000000" w:sz="14" w:space="0"/>
            </w:tcBorders>
            <w:vAlign w:val="center"/>
          </w:tcPr>
          <w:p w14:paraId="3B3B337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22" w:type="dxa"/>
            <w:tcBorders>
              <w:bottom w:val="single" w:color="000000" w:sz="14" w:space="0"/>
            </w:tcBorders>
            <w:vAlign w:val="center"/>
          </w:tcPr>
          <w:p w14:paraId="6E619CC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52" w:type="dxa"/>
            <w:tcBorders>
              <w:bottom w:val="single" w:color="000000" w:sz="14" w:space="0"/>
            </w:tcBorders>
            <w:vAlign w:val="center"/>
          </w:tcPr>
          <w:p w14:paraId="5161BC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合计</w:t>
            </w:r>
          </w:p>
        </w:tc>
        <w:tc>
          <w:tcPr>
            <w:tcW w:w="910" w:type="dxa"/>
            <w:tcBorders>
              <w:bottom w:val="single" w:color="000000" w:sz="14" w:space="0"/>
            </w:tcBorders>
            <w:vAlign w:val="center"/>
          </w:tcPr>
          <w:p w14:paraId="691156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86" w:type="dxa"/>
            <w:tcBorders>
              <w:bottom w:val="single" w:color="000000" w:sz="14" w:space="0"/>
            </w:tcBorders>
            <w:vAlign w:val="center"/>
          </w:tcPr>
          <w:p w14:paraId="5A0D3B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0EE090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18559E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88" w:type="dxa"/>
            <w:tcBorders>
              <w:bottom w:val="single" w:color="000000" w:sz="14" w:space="0"/>
            </w:tcBorders>
            <w:vAlign w:val="center"/>
          </w:tcPr>
          <w:p w14:paraId="1EEDD0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right w:val="single" w:color="000000" w:sz="14" w:space="0"/>
            </w:tcBorders>
            <w:vAlign w:val="center"/>
          </w:tcPr>
          <w:p w14:paraId="5E32D02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bl>
    <w:p w14:paraId="678C35C3">
      <w:pPr>
        <w:rPr>
          <w:rFonts w:ascii="Arial"/>
          <w:sz w:val="21"/>
        </w:rPr>
      </w:pPr>
    </w:p>
    <w:p w14:paraId="3758D588">
      <w:pPr>
        <w:pStyle w:val="2"/>
        <w:spacing w:before="127" w:line="225" w:lineRule="auto"/>
        <w:ind w:left="6018"/>
        <w:outlineLvl w:val="2"/>
        <w:rPr>
          <w:b/>
          <w:bCs/>
          <w:spacing w:val="6"/>
          <w:sz w:val="39"/>
          <w:szCs w:val="39"/>
        </w:rPr>
      </w:pPr>
    </w:p>
    <w:p w14:paraId="603BE8F3">
      <w:pPr>
        <w:rPr>
          <w:rFonts w:ascii="Arial" w:hAnsi="Arial" w:eastAsia="Arial" w:cs="Arial"/>
          <w:sz w:val="21"/>
          <w:szCs w:val="21"/>
        </w:rPr>
        <w:sectPr>
          <w:footerReference r:id="rId7" w:type="default"/>
          <w:pgSz w:w="16837" w:h="11905"/>
          <w:pgMar w:top="400" w:right="645" w:bottom="702" w:left="601" w:header="0" w:footer="493" w:gutter="0"/>
          <w:cols w:space="720" w:num="1"/>
        </w:sectPr>
      </w:pPr>
    </w:p>
    <w:p w14:paraId="27BE378A">
      <w:pPr>
        <w:pStyle w:val="2"/>
        <w:spacing w:before="127" w:line="224" w:lineRule="auto"/>
        <w:jc w:val="center"/>
        <w:outlineLvl w:val="2"/>
        <w:rPr>
          <w:sz w:val="39"/>
          <w:szCs w:val="39"/>
        </w:rPr>
      </w:pPr>
      <w:r>
        <w:rPr>
          <w:b/>
          <w:bCs/>
          <w:spacing w:val="6"/>
          <w:sz w:val="39"/>
          <w:szCs w:val="39"/>
        </w:rPr>
        <w:t>分部分项清单对比表</w:t>
      </w:r>
    </w:p>
    <w:p w14:paraId="6A255075">
      <w:pPr>
        <w:pStyle w:val="2"/>
        <w:spacing w:before="218" w:line="227" w:lineRule="auto"/>
        <w:ind w:left="79"/>
        <w:rPr>
          <w:sz w:val="19"/>
          <w:szCs w:val="19"/>
        </w:rPr>
      </w:pPr>
      <w:r>
        <w:rPr>
          <w:spacing w:val="9"/>
          <w:sz w:val="19"/>
          <w:szCs w:val="19"/>
        </w:rPr>
        <w:t>工程名称：御窑厂窑址黄老大窑、刘家窑遗址本体保护修缮工程-御窑厂窑址黄老大</w:t>
      </w:r>
      <w:r>
        <w:rPr>
          <w:spacing w:val="8"/>
          <w:sz w:val="19"/>
          <w:szCs w:val="19"/>
        </w:rPr>
        <w:t>窑、刘家窑遗址本体保护修缮工程</w:t>
      </w:r>
      <w:r>
        <w:rPr>
          <w:spacing w:val="3"/>
          <w:sz w:val="19"/>
          <w:szCs w:val="19"/>
        </w:rPr>
        <w:t>——前期试验</w:t>
      </w:r>
    </w:p>
    <w:tbl>
      <w:tblPr>
        <w:tblStyle w:val="6"/>
        <w:tblpPr w:leftFromText="180" w:rightFromText="180" w:vertAnchor="text" w:horzAnchor="page" w:tblpX="497" w:tblpY="296"/>
        <w:tblOverlap w:val="never"/>
        <w:tblW w:w="1551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5"/>
        <w:gridCol w:w="1217"/>
        <w:gridCol w:w="8506"/>
        <w:gridCol w:w="910"/>
        <w:gridCol w:w="674"/>
        <w:gridCol w:w="932"/>
        <w:gridCol w:w="877"/>
        <w:gridCol w:w="910"/>
        <w:gridCol w:w="921"/>
      </w:tblGrid>
      <w:tr w14:paraId="24CF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vMerge w:val="restart"/>
            <w:tcBorders>
              <w:top w:val="single" w:color="000000" w:sz="14" w:space="0"/>
              <w:left w:val="single" w:color="000000" w:sz="14" w:space="0"/>
              <w:bottom w:val="nil"/>
            </w:tcBorders>
            <w:vAlign w:val="center"/>
          </w:tcPr>
          <w:p w14:paraId="6B86AA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序号</w:t>
            </w:r>
          </w:p>
        </w:tc>
        <w:tc>
          <w:tcPr>
            <w:tcW w:w="1217" w:type="dxa"/>
            <w:vMerge w:val="restart"/>
            <w:tcBorders>
              <w:top w:val="single" w:color="000000" w:sz="14" w:space="0"/>
              <w:bottom w:val="nil"/>
            </w:tcBorders>
            <w:vAlign w:val="center"/>
          </w:tcPr>
          <w:p w14:paraId="31A232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项目编码</w:t>
            </w:r>
          </w:p>
        </w:tc>
        <w:tc>
          <w:tcPr>
            <w:tcW w:w="8506" w:type="dxa"/>
            <w:vMerge w:val="restart"/>
            <w:tcBorders>
              <w:top w:val="single" w:color="000000" w:sz="14" w:space="0"/>
              <w:bottom w:val="nil"/>
            </w:tcBorders>
            <w:vAlign w:val="center"/>
          </w:tcPr>
          <w:p w14:paraId="328239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项目名称与特征</w:t>
            </w:r>
          </w:p>
        </w:tc>
        <w:tc>
          <w:tcPr>
            <w:tcW w:w="910" w:type="dxa"/>
            <w:vMerge w:val="restart"/>
            <w:tcBorders>
              <w:top w:val="single" w:color="000000" w:sz="14" w:space="0"/>
              <w:bottom w:val="nil"/>
            </w:tcBorders>
            <w:vAlign w:val="center"/>
          </w:tcPr>
          <w:p w14:paraId="7B79405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计量单位</w:t>
            </w:r>
          </w:p>
        </w:tc>
        <w:tc>
          <w:tcPr>
            <w:tcW w:w="2483" w:type="dxa"/>
            <w:gridSpan w:val="3"/>
            <w:tcBorders>
              <w:top w:val="single" w:color="000000" w:sz="14" w:space="0"/>
            </w:tcBorders>
            <w:vAlign w:val="center"/>
          </w:tcPr>
          <w:p w14:paraId="7914A5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审定</w:t>
            </w:r>
          </w:p>
        </w:tc>
        <w:tc>
          <w:tcPr>
            <w:tcW w:w="910" w:type="dxa"/>
            <w:vMerge w:val="restart"/>
            <w:tcBorders>
              <w:top w:val="single" w:color="000000" w:sz="14" w:space="0"/>
              <w:bottom w:val="nil"/>
            </w:tcBorders>
            <w:vAlign w:val="center"/>
          </w:tcPr>
          <w:p w14:paraId="61327CB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增减金额</w:t>
            </w:r>
          </w:p>
        </w:tc>
        <w:tc>
          <w:tcPr>
            <w:tcW w:w="921" w:type="dxa"/>
            <w:vMerge w:val="restart"/>
            <w:tcBorders>
              <w:top w:val="single" w:color="000000" w:sz="14" w:space="0"/>
              <w:bottom w:val="nil"/>
              <w:right w:val="single" w:color="000000" w:sz="14" w:space="0"/>
            </w:tcBorders>
            <w:vAlign w:val="center"/>
          </w:tcPr>
          <w:p w14:paraId="6B7491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增减说明</w:t>
            </w:r>
          </w:p>
        </w:tc>
      </w:tr>
      <w:tr w14:paraId="4DAF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vMerge w:val="continue"/>
            <w:tcBorders>
              <w:top w:val="nil"/>
              <w:left w:val="single" w:color="000000" w:sz="14" w:space="0"/>
            </w:tcBorders>
            <w:vAlign w:val="center"/>
          </w:tcPr>
          <w:p w14:paraId="1954767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Merge w:val="continue"/>
            <w:tcBorders>
              <w:top w:val="nil"/>
            </w:tcBorders>
            <w:vAlign w:val="center"/>
          </w:tcPr>
          <w:p w14:paraId="672BCB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Merge w:val="continue"/>
            <w:tcBorders>
              <w:top w:val="nil"/>
            </w:tcBorders>
            <w:vAlign w:val="center"/>
          </w:tcPr>
          <w:p w14:paraId="337029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Merge w:val="continue"/>
            <w:tcBorders>
              <w:top w:val="nil"/>
            </w:tcBorders>
            <w:vAlign w:val="center"/>
          </w:tcPr>
          <w:p w14:paraId="762C6A5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2A5F69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工程量</w:t>
            </w:r>
          </w:p>
        </w:tc>
        <w:tc>
          <w:tcPr>
            <w:tcW w:w="932" w:type="dxa"/>
            <w:vAlign w:val="center"/>
          </w:tcPr>
          <w:p w14:paraId="50CD81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综合单价</w:t>
            </w:r>
          </w:p>
        </w:tc>
        <w:tc>
          <w:tcPr>
            <w:tcW w:w="877" w:type="dxa"/>
            <w:vAlign w:val="center"/>
          </w:tcPr>
          <w:p w14:paraId="3678948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综合合价</w:t>
            </w:r>
          </w:p>
        </w:tc>
        <w:tc>
          <w:tcPr>
            <w:tcW w:w="910" w:type="dxa"/>
            <w:vMerge w:val="continue"/>
            <w:tcBorders>
              <w:top w:val="nil"/>
            </w:tcBorders>
            <w:vAlign w:val="center"/>
          </w:tcPr>
          <w:p w14:paraId="3192245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vMerge w:val="continue"/>
            <w:tcBorders>
              <w:top w:val="nil"/>
              <w:right w:val="single" w:color="000000" w:sz="14" w:space="0"/>
            </w:tcBorders>
            <w:vAlign w:val="center"/>
          </w:tcPr>
          <w:p w14:paraId="05D02C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44BF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BB109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5BB0A2E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2059D85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试块性能分析</w:t>
            </w:r>
          </w:p>
        </w:tc>
        <w:tc>
          <w:tcPr>
            <w:tcW w:w="910" w:type="dxa"/>
            <w:vAlign w:val="center"/>
          </w:tcPr>
          <w:p w14:paraId="0E07CD4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395764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72DAD1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6B56164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FFC44F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7A89E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7083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22B9E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2D7740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6EDC8AC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土质文物专项分析</w:t>
            </w:r>
          </w:p>
        </w:tc>
        <w:tc>
          <w:tcPr>
            <w:tcW w:w="910" w:type="dxa"/>
            <w:vAlign w:val="center"/>
          </w:tcPr>
          <w:p w14:paraId="5D19A85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233129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5477B6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1FC8A7B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9AE041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F47CF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002A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19E7F42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1217" w:type="dxa"/>
            <w:vAlign w:val="center"/>
          </w:tcPr>
          <w:p w14:paraId="1821218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180391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AB001</w:t>
            </w:r>
          </w:p>
        </w:tc>
        <w:tc>
          <w:tcPr>
            <w:tcW w:w="8506" w:type="dxa"/>
            <w:vAlign w:val="center"/>
          </w:tcPr>
          <w:p w14:paraId="09C86D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土质文物取样</w:t>
            </w:r>
          </w:p>
          <w:p w14:paraId="065B1D7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1、试块取样</w:t>
            </w:r>
          </w:p>
          <w:p w14:paraId="306E037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2、试块运输</w:t>
            </w:r>
          </w:p>
        </w:tc>
        <w:tc>
          <w:tcPr>
            <w:tcW w:w="910" w:type="dxa"/>
            <w:vAlign w:val="center"/>
          </w:tcPr>
          <w:p w14:paraId="4F12960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个</w:t>
            </w:r>
          </w:p>
        </w:tc>
        <w:tc>
          <w:tcPr>
            <w:tcW w:w="674" w:type="dxa"/>
            <w:vAlign w:val="center"/>
          </w:tcPr>
          <w:p w14:paraId="658239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4CBC565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6043F5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ECE2C4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0594AD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13B8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3AC67F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1217" w:type="dxa"/>
            <w:vAlign w:val="center"/>
          </w:tcPr>
          <w:p w14:paraId="43AD009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A3CF5E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AB002</w:t>
            </w:r>
          </w:p>
        </w:tc>
        <w:tc>
          <w:tcPr>
            <w:tcW w:w="8506" w:type="dxa"/>
            <w:vAlign w:val="center"/>
          </w:tcPr>
          <w:p w14:paraId="53710E5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成分分析</w:t>
            </w:r>
          </w:p>
          <w:p w14:paraId="66FFB77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1、X射线衍射（XRD）</w:t>
            </w:r>
          </w:p>
          <w:p w14:paraId="52DFCC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采用XRD对样品化学成分进行了分析</w:t>
            </w:r>
          </w:p>
        </w:tc>
        <w:tc>
          <w:tcPr>
            <w:tcW w:w="910" w:type="dxa"/>
            <w:vAlign w:val="center"/>
          </w:tcPr>
          <w:p w14:paraId="210EB96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54501A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166801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198C749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7C89E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0DF33CD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0AB9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6FAE97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EDDB0F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w:t>
            </w:r>
          </w:p>
        </w:tc>
        <w:tc>
          <w:tcPr>
            <w:tcW w:w="1217" w:type="dxa"/>
            <w:vAlign w:val="center"/>
          </w:tcPr>
          <w:p w14:paraId="4833678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53A12E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AB003</w:t>
            </w:r>
          </w:p>
        </w:tc>
        <w:tc>
          <w:tcPr>
            <w:tcW w:w="8506" w:type="dxa"/>
            <w:vAlign w:val="center"/>
          </w:tcPr>
          <w:p w14:paraId="74107DC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成分分析</w:t>
            </w:r>
          </w:p>
          <w:p w14:paraId="42CFDDD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1、X射线荧光（XRF）</w:t>
            </w:r>
          </w:p>
          <w:p w14:paraId="7121C8A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采用X射线荧光对样品化学元素含量进行分析。</w:t>
            </w:r>
          </w:p>
        </w:tc>
        <w:tc>
          <w:tcPr>
            <w:tcW w:w="910" w:type="dxa"/>
            <w:vAlign w:val="center"/>
          </w:tcPr>
          <w:p w14:paraId="1FCEF77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1E62F7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54CA35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AD50D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2A81F2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2F7FCC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4EA8DCC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C74565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7B97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bottom w:val="single" w:color="000000" w:sz="14" w:space="0"/>
            </w:tcBorders>
            <w:vAlign w:val="center"/>
          </w:tcPr>
          <w:p w14:paraId="5136858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247C53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5CB61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A89FD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8EB6E3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B022CC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D8390F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B9B26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74E64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1217" w:type="dxa"/>
            <w:tcBorders>
              <w:bottom w:val="single" w:color="000000" w:sz="14" w:space="0"/>
            </w:tcBorders>
            <w:vAlign w:val="center"/>
          </w:tcPr>
          <w:p w14:paraId="2B720F1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CDD70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DE766B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82111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CD43FC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7847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8480A1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765C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B2751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AB004</w:t>
            </w:r>
          </w:p>
        </w:tc>
        <w:tc>
          <w:tcPr>
            <w:tcW w:w="8506" w:type="dxa"/>
            <w:tcBorders>
              <w:bottom w:val="single" w:color="000000" w:sz="14" w:space="0"/>
            </w:tcBorders>
            <w:vAlign w:val="center"/>
          </w:tcPr>
          <w:p w14:paraId="2E2EA08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理化性能检测分析</w:t>
            </w:r>
          </w:p>
          <w:p w14:paraId="3B9099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1、参照标准：JTGE40-2007</w:t>
            </w:r>
          </w:p>
          <w:p w14:paraId="0802F21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仪器设备：DZS706多参数水分仪；电动振荡器；天平。</w:t>
            </w:r>
          </w:p>
          <w:p w14:paraId="0DA8D63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方法：对取样后的样品进行检测前称重、烘干、研磨、制作悬液、最后检测土样。测定前按照所用仪器的使用说明书校正仪器。</w:t>
            </w:r>
          </w:p>
          <w:p w14:paraId="1FC48B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称重：将样品进行测定前称重记录样品原始质量；</w:t>
            </w:r>
          </w:p>
          <w:p w14:paraId="543DC2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烘干：样品放置于恒温鼓风干燥箱中进行烘干，并在烘干后测量样品质量，计算样品含水率；</w:t>
            </w:r>
          </w:p>
          <w:p w14:paraId="636EE5E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研磨：研磨样品，为悬液的制备作准备；</w:t>
            </w:r>
          </w:p>
          <w:p w14:paraId="74B6BB6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悬液的制备：称取通过100目筛的烘干样品10g，放入具有塞子的广口瓶中，加蒸馏水50mL。在振荡器上振荡3min；静置30min。将25—30mL的样品悬液盛于50mL杯中，然后将已校正完毕的pH计复合电极及电导率电极插入杯中，从仪器的数字显示器上直接测定出pH值和电导率值等。</w:t>
            </w:r>
          </w:p>
        </w:tc>
        <w:tc>
          <w:tcPr>
            <w:tcW w:w="910" w:type="dxa"/>
            <w:tcBorders>
              <w:bottom w:val="single" w:color="000000" w:sz="14" w:space="0"/>
            </w:tcBorders>
            <w:vAlign w:val="center"/>
          </w:tcPr>
          <w:p w14:paraId="050996A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D3BDEE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10D4EA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EBCA5F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D876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2C7BB4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C0438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F92DB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88937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tcBorders>
              <w:bottom w:val="single" w:color="000000" w:sz="14" w:space="0"/>
            </w:tcBorders>
            <w:vAlign w:val="center"/>
          </w:tcPr>
          <w:p w14:paraId="0E4E5F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CBF21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4C08A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263874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F38DF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9207D6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AB4BFC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07A84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1C9DA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tcBorders>
              <w:bottom w:val="single" w:color="000000" w:sz="14" w:space="0"/>
            </w:tcBorders>
            <w:vAlign w:val="center"/>
          </w:tcPr>
          <w:p w14:paraId="2F18D5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7034AB9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4DFCF8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040073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0512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14FD907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29F0F8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37DEA5C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分部小计(土质文物专项分析)</w:t>
            </w:r>
          </w:p>
        </w:tc>
        <w:tc>
          <w:tcPr>
            <w:tcW w:w="910" w:type="dxa"/>
            <w:vAlign w:val="center"/>
          </w:tcPr>
          <w:p w14:paraId="249A25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3E84C9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794687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6B354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C277D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ACE84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796E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7" w:hRule="atLeast"/>
        </w:trPr>
        <w:tc>
          <w:tcPr>
            <w:tcW w:w="565" w:type="dxa"/>
            <w:tcBorders>
              <w:left w:val="single" w:color="000000" w:sz="14" w:space="0"/>
            </w:tcBorders>
            <w:vAlign w:val="center"/>
          </w:tcPr>
          <w:p w14:paraId="35E9CC5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10E1779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19DCBA9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砖石文物专项分析</w:t>
            </w:r>
          </w:p>
        </w:tc>
        <w:tc>
          <w:tcPr>
            <w:tcW w:w="910" w:type="dxa"/>
            <w:vAlign w:val="center"/>
          </w:tcPr>
          <w:p w14:paraId="0446B87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2A6990B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567456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1ED2181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E450A4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56C9EE3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60E4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60BF0E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5</w:t>
            </w:r>
          </w:p>
        </w:tc>
        <w:tc>
          <w:tcPr>
            <w:tcW w:w="1217" w:type="dxa"/>
            <w:vAlign w:val="center"/>
          </w:tcPr>
          <w:p w14:paraId="008C7CC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AB005</w:t>
            </w:r>
          </w:p>
        </w:tc>
        <w:tc>
          <w:tcPr>
            <w:tcW w:w="8506" w:type="dxa"/>
            <w:vAlign w:val="center"/>
          </w:tcPr>
          <w:p w14:paraId="0D47ED0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砖质文物取样1、试块取样</w:t>
            </w:r>
          </w:p>
        </w:tc>
        <w:tc>
          <w:tcPr>
            <w:tcW w:w="910" w:type="dxa"/>
            <w:vAlign w:val="center"/>
          </w:tcPr>
          <w:p w14:paraId="27A6F3F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个</w:t>
            </w:r>
          </w:p>
        </w:tc>
        <w:tc>
          <w:tcPr>
            <w:tcW w:w="674" w:type="dxa"/>
            <w:vAlign w:val="center"/>
          </w:tcPr>
          <w:p w14:paraId="69E38C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14B1572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7777A09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179D34E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70B1756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2AAA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685245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1217" w:type="dxa"/>
            <w:vAlign w:val="center"/>
          </w:tcPr>
          <w:p w14:paraId="1EE3B5E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513040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AB006</w:t>
            </w:r>
          </w:p>
        </w:tc>
        <w:tc>
          <w:tcPr>
            <w:tcW w:w="8506" w:type="dxa"/>
            <w:vAlign w:val="center"/>
          </w:tcPr>
          <w:p w14:paraId="21FE225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成分分析</w:t>
            </w:r>
          </w:p>
          <w:p w14:paraId="7823A5F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1、X射线衍射（XRD）采用XRD对样品化学成分进行了分析</w:t>
            </w:r>
          </w:p>
        </w:tc>
        <w:tc>
          <w:tcPr>
            <w:tcW w:w="910" w:type="dxa"/>
            <w:vAlign w:val="center"/>
          </w:tcPr>
          <w:p w14:paraId="7D0C643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62A2B7C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21AF2B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72D371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70167A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BE477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48D5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565" w:type="dxa"/>
            <w:tcBorders>
              <w:left w:val="single" w:color="000000" w:sz="14" w:space="0"/>
            </w:tcBorders>
            <w:vAlign w:val="center"/>
          </w:tcPr>
          <w:p w14:paraId="416116A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53428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0172F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DCCF26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7</w:t>
            </w:r>
          </w:p>
        </w:tc>
        <w:tc>
          <w:tcPr>
            <w:tcW w:w="1217" w:type="dxa"/>
            <w:vAlign w:val="center"/>
          </w:tcPr>
          <w:p w14:paraId="4A0E5F1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4026D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3767AB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D3D978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AB007</w:t>
            </w:r>
          </w:p>
        </w:tc>
        <w:tc>
          <w:tcPr>
            <w:tcW w:w="8506" w:type="dxa"/>
            <w:vAlign w:val="center"/>
          </w:tcPr>
          <w:p w14:paraId="19DD8BE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理化性能检测分析</w:t>
            </w:r>
          </w:p>
          <w:p w14:paraId="2C613F4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参照标准：GB/T9966.3-2001、JTGE40-2007设备：高温烘箱（要可控制在105℃±2℃范围），DZS706多参数水分仪；电动振荡器；天平、干燥器试样：边长50mm的立方体，5个一组平行。参照标准中的计算公式和试验方法进行砖样的自然含水率、吸水率、体积密度的计算。</w:t>
            </w:r>
          </w:p>
        </w:tc>
        <w:tc>
          <w:tcPr>
            <w:tcW w:w="910" w:type="dxa"/>
            <w:vAlign w:val="center"/>
          </w:tcPr>
          <w:p w14:paraId="4DF0A1A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CE9361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535321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F2CAF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04AC01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0F763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36E0C0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B806C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3F9D1C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732041D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F7A15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6BC26C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6389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3BC1B2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D58AC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w:t>
            </w:r>
          </w:p>
        </w:tc>
        <w:tc>
          <w:tcPr>
            <w:tcW w:w="1217" w:type="dxa"/>
            <w:vAlign w:val="center"/>
          </w:tcPr>
          <w:p w14:paraId="64162E6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7F7532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63B0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AB008</w:t>
            </w:r>
          </w:p>
        </w:tc>
        <w:tc>
          <w:tcPr>
            <w:tcW w:w="8506" w:type="dxa"/>
            <w:vAlign w:val="center"/>
          </w:tcPr>
          <w:p w14:paraId="4221927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微生物分析</w:t>
            </w:r>
          </w:p>
          <w:p w14:paraId="39DF92C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从刘家窑遗址探沟区域土壤表面采集了微生物样品W1，微生物样品进行光学显微镜和扫描电镜镜检，确定为微生物病害。镜检照片见下图。</w:t>
            </w:r>
          </w:p>
        </w:tc>
        <w:tc>
          <w:tcPr>
            <w:tcW w:w="910" w:type="dxa"/>
            <w:vAlign w:val="center"/>
          </w:tcPr>
          <w:p w14:paraId="2663B1C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B5F3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1564E27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E80654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3F4E758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90C52C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F6966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7741C2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4F02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E99C9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30FE40C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369393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分部小计(砖石文物专项分析)</w:t>
            </w:r>
          </w:p>
        </w:tc>
        <w:tc>
          <w:tcPr>
            <w:tcW w:w="910" w:type="dxa"/>
            <w:vAlign w:val="center"/>
          </w:tcPr>
          <w:p w14:paraId="1D4063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44F9A83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4839013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2A701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3215A8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F4328C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792D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253534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426CE9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5047B0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试验室材料试验</w:t>
            </w:r>
          </w:p>
        </w:tc>
        <w:tc>
          <w:tcPr>
            <w:tcW w:w="910" w:type="dxa"/>
            <w:vAlign w:val="center"/>
          </w:tcPr>
          <w:p w14:paraId="4D2B95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10B1EFD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2489D49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6CE34A2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78B617B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E38F24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630B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151F8B9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60C8933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299509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砖石移位粘接试验</w:t>
            </w:r>
          </w:p>
        </w:tc>
        <w:tc>
          <w:tcPr>
            <w:tcW w:w="910" w:type="dxa"/>
            <w:vAlign w:val="center"/>
          </w:tcPr>
          <w:p w14:paraId="4C3887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3E64961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141E72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0A820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5225DD5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272A62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5D18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bottom w:val="single" w:color="000000" w:sz="14" w:space="0"/>
            </w:tcBorders>
            <w:vAlign w:val="center"/>
          </w:tcPr>
          <w:p w14:paraId="7DE04AE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FFCB05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9</w:t>
            </w:r>
          </w:p>
        </w:tc>
        <w:tc>
          <w:tcPr>
            <w:tcW w:w="1217" w:type="dxa"/>
            <w:tcBorders>
              <w:bottom w:val="single" w:color="000000" w:sz="14" w:space="0"/>
            </w:tcBorders>
            <w:vAlign w:val="center"/>
          </w:tcPr>
          <w:p w14:paraId="54E140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772B8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E2663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AB009</w:t>
            </w:r>
          </w:p>
        </w:tc>
        <w:tc>
          <w:tcPr>
            <w:tcW w:w="8506" w:type="dxa"/>
            <w:tcBorders>
              <w:bottom w:val="single" w:color="000000" w:sz="14" w:space="0"/>
            </w:tcBorders>
            <w:vAlign w:val="center"/>
          </w:tcPr>
          <w:p w14:paraId="699B92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渗透加固试验检测</w:t>
            </w:r>
          </w:p>
          <w:p w14:paraId="5AF472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1、加固材料处理前的色差、渗透深度、透气性、抗压强度检测</w:t>
            </w:r>
          </w:p>
          <w:p w14:paraId="6F765F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2、加固材料处理后的色差、渗透深度、透气性、抗压强度检测</w:t>
            </w:r>
          </w:p>
        </w:tc>
        <w:tc>
          <w:tcPr>
            <w:tcW w:w="910" w:type="dxa"/>
            <w:tcBorders>
              <w:bottom w:val="single" w:color="000000" w:sz="14" w:space="0"/>
            </w:tcBorders>
            <w:vAlign w:val="center"/>
          </w:tcPr>
          <w:p w14:paraId="0A0A23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7ADBB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tcBorders>
              <w:bottom w:val="single" w:color="000000" w:sz="14" w:space="0"/>
            </w:tcBorders>
            <w:vAlign w:val="center"/>
          </w:tcPr>
          <w:p w14:paraId="4508B9E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E45689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w:t>
            </w:r>
          </w:p>
        </w:tc>
        <w:tc>
          <w:tcPr>
            <w:tcW w:w="932" w:type="dxa"/>
            <w:tcBorders>
              <w:bottom w:val="single" w:color="000000" w:sz="14" w:space="0"/>
            </w:tcBorders>
            <w:vAlign w:val="center"/>
          </w:tcPr>
          <w:p w14:paraId="69E7C98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3E92CA5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3FDCE3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4A96DCD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3616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319AD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5BF76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F8E23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10</w:t>
            </w:r>
          </w:p>
        </w:tc>
        <w:tc>
          <w:tcPr>
            <w:tcW w:w="1217" w:type="dxa"/>
            <w:vAlign w:val="center"/>
          </w:tcPr>
          <w:p w14:paraId="445628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D8D52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D5EEE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AB010</w:t>
            </w:r>
          </w:p>
        </w:tc>
        <w:tc>
          <w:tcPr>
            <w:tcW w:w="8506" w:type="dxa"/>
            <w:vAlign w:val="center"/>
          </w:tcPr>
          <w:p w14:paraId="508C34F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裂隙灌浆修补实验室试验</w:t>
            </w:r>
          </w:p>
          <w:p w14:paraId="54FC0E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1、试验材料：硅酸乙酯类、水硬石灰。</w:t>
            </w:r>
          </w:p>
          <w:p w14:paraId="18167B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2、材料性能检测：凝结时间、收缩变形、粘度。</w:t>
            </w:r>
          </w:p>
          <w:p w14:paraId="49DB193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3、试验工艺：使用景德镇御窑厂遗址的土样配制成的灌浆材料进行性能检测。</w:t>
            </w:r>
          </w:p>
        </w:tc>
        <w:tc>
          <w:tcPr>
            <w:tcW w:w="910" w:type="dxa"/>
            <w:vAlign w:val="center"/>
          </w:tcPr>
          <w:p w14:paraId="6F1684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3FD39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5CB914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14A885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r>
              <w:rPr>
                <w:rFonts w:hint="eastAsia" w:ascii="宋体" w:hAnsi="宋体" w:eastAsia="宋体" w:cs="宋体"/>
                <w:spacing w:val="-2"/>
                <w:sz w:val="18"/>
                <w:szCs w:val="18"/>
                <w:lang w:val="en-US" w:eastAsia="zh-CN"/>
              </w:rPr>
              <w:t>0</w:t>
            </w:r>
          </w:p>
        </w:tc>
        <w:tc>
          <w:tcPr>
            <w:tcW w:w="932" w:type="dxa"/>
            <w:vAlign w:val="center"/>
          </w:tcPr>
          <w:p w14:paraId="20EB20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877" w:type="dxa"/>
            <w:vAlign w:val="center"/>
          </w:tcPr>
          <w:p w14:paraId="77CCF90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910" w:type="dxa"/>
            <w:vAlign w:val="center"/>
          </w:tcPr>
          <w:p w14:paraId="4C5B7E7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E9628D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r>
              <w:rPr>
                <w:rFonts w:hint="eastAsia" w:ascii="宋体" w:hAnsi="宋体" w:eastAsia="宋体" w:cs="宋体"/>
                <w:spacing w:val="-2"/>
                <w:sz w:val="18"/>
                <w:szCs w:val="18"/>
                <w:lang w:val="en-US" w:eastAsia="zh-CN"/>
              </w:rPr>
              <w:t>减项</w:t>
            </w:r>
          </w:p>
        </w:tc>
      </w:tr>
      <w:tr w14:paraId="04F6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072E15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7E8A98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4DE0C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11</w:t>
            </w:r>
          </w:p>
        </w:tc>
        <w:tc>
          <w:tcPr>
            <w:tcW w:w="1217" w:type="dxa"/>
            <w:vAlign w:val="center"/>
          </w:tcPr>
          <w:p w14:paraId="2FF08A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FE28E4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8C009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AB011</w:t>
            </w:r>
          </w:p>
        </w:tc>
        <w:tc>
          <w:tcPr>
            <w:tcW w:w="8506" w:type="dxa"/>
            <w:vAlign w:val="center"/>
          </w:tcPr>
          <w:p w14:paraId="57AE2F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裂隙灌浆修补实验室试验结果分析</w:t>
            </w:r>
          </w:p>
          <w:p w14:paraId="737DB6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1.目组对4种加固材料进行加固前后各项指标</w:t>
            </w:r>
          </w:p>
          <w:p w14:paraId="7BFABB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的检测分析，并分别获得检测结果。经过综合评估，主要成分为硅酸乙酯及其低聚物的加固材料1加固保护效果较好。硅酸乙酯及其低聚物老化后的产物为二氧化硅，与遗址土的主要成分一致，对遗址土的保存无影响。</w:t>
            </w:r>
          </w:p>
        </w:tc>
        <w:tc>
          <w:tcPr>
            <w:tcW w:w="910" w:type="dxa"/>
            <w:vAlign w:val="center"/>
          </w:tcPr>
          <w:p w14:paraId="35E167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FC7F65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5BC17C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7BBE63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r>
              <w:rPr>
                <w:rFonts w:hint="eastAsia" w:ascii="宋体" w:hAnsi="宋体" w:eastAsia="宋体" w:cs="宋体"/>
                <w:spacing w:val="-2"/>
                <w:sz w:val="18"/>
                <w:szCs w:val="18"/>
                <w:lang w:val="en-US" w:eastAsia="zh-CN"/>
              </w:rPr>
              <w:t>0</w:t>
            </w:r>
          </w:p>
        </w:tc>
        <w:tc>
          <w:tcPr>
            <w:tcW w:w="932" w:type="dxa"/>
            <w:vAlign w:val="center"/>
          </w:tcPr>
          <w:p w14:paraId="0F4A090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877" w:type="dxa"/>
            <w:vAlign w:val="center"/>
          </w:tcPr>
          <w:p w14:paraId="5E2D84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910" w:type="dxa"/>
            <w:vAlign w:val="center"/>
          </w:tcPr>
          <w:p w14:paraId="5FEAB62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EAD00A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r>
              <w:rPr>
                <w:rFonts w:hint="eastAsia" w:ascii="宋体" w:hAnsi="宋体" w:eastAsia="宋体" w:cs="宋体"/>
                <w:spacing w:val="-2"/>
                <w:sz w:val="18"/>
                <w:szCs w:val="18"/>
                <w:lang w:val="en-US" w:eastAsia="zh-CN"/>
              </w:rPr>
              <w:t>减项</w:t>
            </w:r>
          </w:p>
        </w:tc>
      </w:tr>
      <w:tr w14:paraId="74D9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388895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00DECD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77AEF0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分部小计(砖石移位粘接试验)</w:t>
            </w:r>
          </w:p>
        </w:tc>
        <w:tc>
          <w:tcPr>
            <w:tcW w:w="910" w:type="dxa"/>
            <w:vAlign w:val="center"/>
          </w:tcPr>
          <w:p w14:paraId="0D7A216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67AEBD9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624F53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3604DF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B5CDDD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3B20F9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4B70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9FA23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35E5CB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1384DB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土质文物渗透加固材料实验室筛选试验</w:t>
            </w:r>
          </w:p>
        </w:tc>
        <w:tc>
          <w:tcPr>
            <w:tcW w:w="910" w:type="dxa"/>
            <w:vAlign w:val="center"/>
          </w:tcPr>
          <w:p w14:paraId="2E05D2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451A317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E5F73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EFCDB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C0BFDC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5D017C5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0C98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AFF878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A3A440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12</w:t>
            </w:r>
          </w:p>
        </w:tc>
        <w:tc>
          <w:tcPr>
            <w:tcW w:w="1217" w:type="dxa"/>
            <w:vAlign w:val="center"/>
          </w:tcPr>
          <w:p w14:paraId="7733FEB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83AE3F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AB012</w:t>
            </w:r>
          </w:p>
        </w:tc>
        <w:tc>
          <w:tcPr>
            <w:tcW w:w="8506" w:type="dxa"/>
            <w:vAlign w:val="center"/>
          </w:tcPr>
          <w:p w14:paraId="7396B9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渗透加固试验检测</w:t>
            </w:r>
          </w:p>
          <w:p w14:paraId="1B0440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1、加固材料处理前的色差、渗透深度、透气性、抗压强度检测</w:t>
            </w:r>
          </w:p>
          <w:p w14:paraId="1FB7EF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2、加固材料处理后的色差、渗透深度、透气性、抗压强度检测</w:t>
            </w:r>
          </w:p>
        </w:tc>
        <w:tc>
          <w:tcPr>
            <w:tcW w:w="910" w:type="dxa"/>
            <w:vAlign w:val="center"/>
          </w:tcPr>
          <w:p w14:paraId="38DBF8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727B04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3438107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94E396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8</w:t>
            </w:r>
          </w:p>
        </w:tc>
        <w:tc>
          <w:tcPr>
            <w:tcW w:w="932" w:type="dxa"/>
            <w:vAlign w:val="center"/>
          </w:tcPr>
          <w:p w14:paraId="1B03721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AF20F5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86F916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5E37DC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191B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202CBC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13AAE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13</w:t>
            </w:r>
          </w:p>
        </w:tc>
        <w:tc>
          <w:tcPr>
            <w:tcW w:w="1217" w:type="dxa"/>
            <w:vAlign w:val="center"/>
          </w:tcPr>
          <w:p w14:paraId="7B5BDE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0890D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43ECFC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AB013</w:t>
            </w:r>
          </w:p>
        </w:tc>
        <w:tc>
          <w:tcPr>
            <w:tcW w:w="8506" w:type="dxa"/>
            <w:vAlign w:val="center"/>
          </w:tcPr>
          <w:p w14:paraId="39D32D3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耐老化试验检测</w:t>
            </w:r>
          </w:p>
          <w:p w14:paraId="730E5E2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1、加固材料处理前的耐水、耐可溶盐、耐紫外老化检测</w:t>
            </w:r>
          </w:p>
          <w:p w14:paraId="3D53927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2、加固材料处理后的耐水、耐可溶盐、耐紫外老化检测</w:t>
            </w:r>
          </w:p>
        </w:tc>
        <w:tc>
          <w:tcPr>
            <w:tcW w:w="910" w:type="dxa"/>
            <w:vAlign w:val="center"/>
          </w:tcPr>
          <w:p w14:paraId="36FBD1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CAC43D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050C1B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97D94A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7040DC6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12FD16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72749B4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E9995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2E95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bottom w:val="single" w:color="000000" w:sz="14" w:space="0"/>
            </w:tcBorders>
            <w:vAlign w:val="center"/>
          </w:tcPr>
          <w:p w14:paraId="53CB8A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988B3E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14</w:t>
            </w:r>
          </w:p>
        </w:tc>
        <w:tc>
          <w:tcPr>
            <w:tcW w:w="1217" w:type="dxa"/>
            <w:tcBorders>
              <w:bottom w:val="single" w:color="000000" w:sz="14" w:space="0"/>
            </w:tcBorders>
            <w:vAlign w:val="center"/>
          </w:tcPr>
          <w:p w14:paraId="17760DF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F0DF04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6033B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AB014</w:t>
            </w:r>
          </w:p>
        </w:tc>
        <w:tc>
          <w:tcPr>
            <w:tcW w:w="8506" w:type="dxa"/>
            <w:tcBorders>
              <w:bottom w:val="single" w:color="000000" w:sz="14" w:space="0"/>
            </w:tcBorders>
            <w:vAlign w:val="center"/>
          </w:tcPr>
          <w:p w14:paraId="36B9A1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渗透加固材料试验对比</w:t>
            </w:r>
          </w:p>
          <w:p w14:paraId="4F801A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1、分别采用主要成分为1、硅酸乙酯及其低聚物；2、硅丙乳液；3、二氧化硅胶体溶液；4、无机硅酸盐材料四种材料进行实验室加固试验。</w:t>
            </w:r>
          </w:p>
        </w:tc>
        <w:tc>
          <w:tcPr>
            <w:tcW w:w="910" w:type="dxa"/>
            <w:tcBorders>
              <w:bottom w:val="single" w:color="000000" w:sz="14" w:space="0"/>
            </w:tcBorders>
            <w:vAlign w:val="center"/>
          </w:tcPr>
          <w:p w14:paraId="0E8AAA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EF9D91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tcBorders>
              <w:bottom w:val="single" w:color="000000" w:sz="14" w:space="0"/>
            </w:tcBorders>
            <w:vAlign w:val="center"/>
          </w:tcPr>
          <w:p w14:paraId="75250A0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CDB1A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tcBorders>
              <w:bottom w:val="single" w:color="000000" w:sz="14" w:space="0"/>
            </w:tcBorders>
            <w:vAlign w:val="center"/>
          </w:tcPr>
          <w:p w14:paraId="49C8F2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35228FB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598EE32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3D6889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556C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8" w:hRule="atLeast"/>
        </w:trPr>
        <w:tc>
          <w:tcPr>
            <w:tcW w:w="565" w:type="dxa"/>
            <w:tcBorders>
              <w:left w:val="single" w:color="000000" w:sz="14" w:space="0"/>
            </w:tcBorders>
            <w:vAlign w:val="center"/>
          </w:tcPr>
          <w:p w14:paraId="22D82CC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9F0F8F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5DA38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15</w:t>
            </w:r>
          </w:p>
        </w:tc>
        <w:tc>
          <w:tcPr>
            <w:tcW w:w="1217" w:type="dxa"/>
            <w:vAlign w:val="center"/>
          </w:tcPr>
          <w:p w14:paraId="41244FC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FAFDB3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E9E240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AB015</w:t>
            </w:r>
          </w:p>
        </w:tc>
        <w:tc>
          <w:tcPr>
            <w:tcW w:w="8506" w:type="dxa"/>
            <w:vAlign w:val="center"/>
          </w:tcPr>
          <w:p w14:paraId="67D756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实验室渗透加固试验结果分析</w:t>
            </w:r>
          </w:p>
          <w:p w14:paraId="1389CC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目组对4种加固材料进行加固前后各项指标的检测分析，并分别获得检测结果。经过综合评估，主要成分为硅酸乙酯及其低聚物的加固材料1加固保护效果较好。硅酸乙酯及其低聚物老化后的产物为二氧化硅，与遗址土的主要成分一致，对遗址土的保存无影响。</w:t>
            </w:r>
          </w:p>
        </w:tc>
        <w:tc>
          <w:tcPr>
            <w:tcW w:w="910" w:type="dxa"/>
            <w:vAlign w:val="center"/>
          </w:tcPr>
          <w:p w14:paraId="5966FB8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AD8B28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4631D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7987312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68C797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A0996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5772FB0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F5C4D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0A24A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0EA49B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3D8D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9737A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1192AD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714BAD5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分部小计(土质文物渗透加固材料实验室筛选试验)</w:t>
            </w:r>
          </w:p>
        </w:tc>
        <w:tc>
          <w:tcPr>
            <w:tcW w:w="910" w:type="dxa"/>
            <w:vAlign w:val="center"/>
          </w:tcPr>
          <w:p w14:paraId="6F20F96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04DBA4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80654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5242EE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1FDC11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1B8E1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31BB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178F2B3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7B2FD0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1D7ABCD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现场试验</w:t>
            </w:r>
          </w:p>
        </w:tc>
        <w:tc>
          <w:tcPr>
            <w:tcW w:w="910" w:type="dxa"/>
            <w:vAlign w:val="center"/>
          </w:tcPr>
          <w:p w14:paraId="1A0E282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5E39C9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D90DB1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DE6CF6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63100A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90BA54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5451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6CE1995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44B4326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33C67E6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表面清理试验</w:t>
            </w:r>
          </w:p>
        </w:tc>
        <w:tc>
          <w:tcPr>
            <w:tcW w:w="910" w:type="dxa"/>
            <w:vAlign w:val="center"/>
          </w:tcPr>
          <w:p w14:paraId="275F4D5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35A3D1E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6E72A0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13DD8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60BE8F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D925E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2608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E4963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3DD701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0FFDA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16</w:t>
            </w:r>
          </w:p>
        </w:tc>
        <w:tc>
          <w:tcPr>
            <w:tcW w:w="1217" w:type="dxa"/>
            <w:vAlign w:val="center"/>
          </w:tcPr>
          <w:p w14:paraId="66FC735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DFC98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90CCF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AB016</w:t>
            </w:r>
          </w:p>
        </w:tc>
        <w:tc>
          <w:tcPr>
            <w:tcW w:w="8506" w:type="dxa"/>
            <w:vAlign w:val="center"/>
          </w:tcPr>
          <w:p w14:paraId="27F76AD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表面清理试验检测</w:t>
            </w:r>
          </w:p>
          <w:p w14:paraId="56DF52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1、显微微观观测，利用三维视频显微镜定期对比病害治理前后的同一区域的微观形貌和结构特征，以此评估治理效果。</w:t>
            </w:r>
          </w:p>
          <w:p w14:paraId="21D6F43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2、宏观观测，对比区域整体施工前后的现场情况，评估治理效果。</w:t>
            </w:r>
          </w:p>
        </w:tc>
        <w:tc>
          <w:tcPr>
            <w:tcW w:w="910" w:type="dxa"/>
            <w:vAlign w:val="center"/>
          </w:tcPr>
          <w:p w14:paraId="370E1C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B60798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C697B1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7B1AD9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91D22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8EE7E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18AF72C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D0FB9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259C6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D0961E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21C6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7693907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733B1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17</w:t>
            </w:r>
          </w:p>
        </w:tc>
        <w:tc>
          <w:tcPr>
            <w:tcW w:w="1217" w:type="dxa"/>
            <w:vAlign w:val="center"/>
          </w:tcPr>
          <w:p w14:paraId="4CA9A2F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92A4AE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9E6AF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AB017</w:t>
            </w:r>
          </w:p>
        </w:tc>
        <w:tc>
          <w:tcPr>
            <w:tcW w:w="8506" w:type="dxa"/>
            <w:vAlign w:val="center"/>
          </w:tcPr>
          <w:p w14:paraId="69388E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表面清理试验区</w:t>
            </w:r>
          </w:p>
          <w:p w14:paraId="71FA0A4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1、选取文物上病害较严重的区域作为试验区域，将区域划分成2个面积相等的试验区</w:t>
            </w:r>
          </w:p>
          <w:p w14:paraId="4137758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2、区域1利用软毛牙刷及牙科工具对试验区域进行清理。</w:t>
            </w:r>
          </w:p>
        </w:tc>
        <w:tc>
          <w:tcPr>
            <w:tcW w:w="910" w:type="dxa"/>
            <w:vAlign w:val="center"/>
          </w:tcPr>
          <w:p w14:paraId="27189B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AA8E7C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55201AF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89C35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4148F4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C70D3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5FC289A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70DCA67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E98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279703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18</w:t>
            </w:r>
          </w:p>
        </w:tc>
        <w:tc>
          <w:tcPr>
            <w:tcW w:w="1217" w:type="dxa"/>
            <w:vAlign w:val="center"/>
          </w:tcPr>
          <w:p w14:paraId="49CDDE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AB018</w:t>
            </w:r>
          </w:p>
        </w:tc>
        <w:tc>
          <w:tcPr>
            <w:tcW w:w="8506" w:type="dxa"/>
            <w:vAlign w:val="center"/>
          </w:tcPr>
          <w:p w14:paraId="19E8533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47B507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3EFB28F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773FCA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93432A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164BFF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BCC009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07C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02903D2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20999DA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026540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分部小计(表面清理试验)</w:t>
            </w:r>
          </w:p>
        </w:tc>
        <w:tc>
          <w:tcPr>
            <w:tcW w:w="910" w:type="dxa"/>
            <w:vAlign w:val="center"/>
          </w:tcPr>
          <w:p w14:paraId="341501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1FD030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4334CED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EB8C66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B98419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BE5F7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025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565" w:type="dxa"/>
            <w:tcBorders>
              <w:left w:val="single" w:color="000000" w:sz="14" w:space="0"/>
              <w:bottom w:val="single" w:color="000000" w:sz="14" w:space="0"/>
            </w:tcBorders>
            <w:vAlign w:val="center"/>
          </w:tcPr>
          <w:p w14:paraId="0123D3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tcBorders>
              <w:bottom w:val="single" w:color="000000" w:sz="14" w:space="0"/>
            </w:tcBorders>
            <w:vAlign w:val="center"/>
          </w:tcPr>
          <w:p w14:paraId="3083E18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tcBorders>
              <w:bottom w:val="single" w:color="000000" w:sz="14" w:space="0"/>
            </w:tcBorders>
            <w:vAlign w:val="center"/>
          </w:tcPr>
          <w:p w14:paraId="2892102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苔藓病害治理现场试验</w:t>
            </w:r>
          </w:p>
        </w:tc>
        <w:tc>
          <w:tcPr>
            <w:tcW w:w="910" w:type="dxa"/>
            <w:tcBorders>
              <w:bottom w:val="single" w:color="000000" w:sz="14" w:space="0"/>
            </w:tcBorders>
            <w:vAlign w:val="center"/>
          </w:tcPr>
          <w:p w14:paraId="2897A9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tcBorders>
              <w:bottom w:val="single" w:color="000000" w:sz="14" w:space="0"/>
            </w:tcBorders>
            <w:vAlign w:val="center"/>
          </w:tcPr>
          <w:p w14:paraId="0022B7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146A54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34F787E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1F88DAD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509F08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2F5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3" w:hRule="atLeast"/>
        </w:trPr>
        <w:tc>
          <w:tcPr>
            <w:tcW w:w="565" w:type="dxa"/>
            <w:tcBorders>
              <w:left w:val="single" w:color="000000" w:sz="14" w:space="0"/>
            </w:tcBorders>
            <w:vAlign w:val="center"/>
          </w:tcPr>
          <w:p w14:paraId="5AEA580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2046B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174BEA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19</w:t>
            </w:r>
          </w:p>
        </w:tc>
        <w:tc>
          <w:tcPr>
            <w:tcW w:w="1217" w:type="dxa"/>
            <w:vAlign w:val="center"/>
          </w:tcPr>
          <w:p w14:paraId="4AFEBB4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8E07BA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92D84F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AB019</w:t>
            </w:r>
          </w:p>
        </w:tc>
        <w:tc>
          <w:tcPr>
            <w:tcW w:w="8506" w:type="dxa"/>
            <w:vAlign w:val="center"/>
          </w:tcPr>
          <w:p w14:paraId="6274F6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苔藓病害治理现场试验检测</w:t>
            </w:r>
          </w:p>
          <w:p w14:paraId="14DF96C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1、显微微观观测，利用三维视频显微镜定期对比病害治理前后的同一区域的微观形貌和结构特征，以此评估治理效果。</w:t>
            </w:r>
          </w:p>
          <w:p w14:paraId="350EE37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2、宏观观测，对比区域整体施工前后的现场情况，评估治理效果。</w:t>
            </w:r>
          </w:p>
        </w:tc>
        <w:tc>
          <w:tcPr>
            <w:tcW w:w="910" w:type="dxa"/>
            <w:vAlign w:val="center"/>
          </w:tcPr>
          <w:p w14:paraId="52531BA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945371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310EE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14A73D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0492A8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2F756B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3DD1D55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78EC2DD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1291E6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2CA430F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70E7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358A0C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15463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20</w:t>
            </w:r>
          </w:p>
        </w:tc>
        <w:tc>
          <w:tcPr>
            <w:tcW w:w="1217" w:type="dxa"/>
            <w:vAlign w:val="center"/>
          </w:tcPr>
          <w:p w14:paraId="0F72E7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F8DD91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AB020</w:t>
            </w:r>
          </w:p>
        </w:tc>
        <w:tc>
          <w:tcPr>
            <w:tcW w:w="8506" w:type="dxa"/>
            <w:vAlign w:val="center"/>
          </w:tcPr>
          <w:p w14:paraId="4E9E02E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苔藓病害治理现场试验区</w:t>
            </w:r>
          </w:p>
          <w:p w14:paraId="7471FA2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1、选取土质文物上苔藓病害较严重的区域作为试验区域，将区域划分成3个面积相等的试验区，其中2个分别喷洒主要成分相同但配比不同的苔藓治理剂，用量为1～1.5L/㎡；</w:t>
            </w:r>
          </w:p>
        </w:tc>
        <w:tc>
          <w:tcPr>
            <w:tcW w:w="910" w:type="dxa"/>
            <w:vAlign w:val="center"/>
          </w:tcPr>
          <w:p w14:paraId="64AF196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EEEFE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0C7E4C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070600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4DE58C7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69A46B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668314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28CBE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2287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452E54A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21</w:t>
            </w:r>
          </w:p>
        </w:tc>
        <w:tc>
          <w:tcPr>
            <w:tcW w:w="1217" w:type="dxa"/>
            <w:vAlign w:val="center"/>
          </w:tcPr>
          <w:p w14:paraId="35D23F6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AB021</w:t>
            </w:r>
          </w:p>
        </w:tc>
        <w:tc>
          <w:tcPr>
            <w:tcW w:w="8506" w:type="dxa"/>
            <w:vAlign w:val="center"/>
          </w:tcPr>
          <w:p w14:paraId="47F776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24FBC6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3F1B42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2324614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59547E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72E5F56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0BAED8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052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6A935E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557301A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11418A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分部小计(苔藓病害治理现场试验)</w:t>
            </w:r>
          </w:p>
        </w:tc>
        <w:tc>
          <w:tcPr>
            <w:tcW w:w="910" w:type="dxa"/>
            <w:vAlign w:val="center"/>
          </w:tcPr>
          <w:p w14:paraId="0791C77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4217680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39CE53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398CF9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D169F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2EDFE17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72D4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8" w:hRule="atLeast"/>
        </w:trPr>
        <w:tc>
          <w:tcPr>
            <w:tcW w:w="565" w:type="dxa"/>
            <w:tcBorders>
              <w:left w:val="single" w:color="000000" w:sz="14" w:space="0"/>
            </w:tcBorders>
            <w:vAlign w:val="center"/>
          </w:tcPr>
          <w:p w14:paraId="1D4FF5B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4DE1619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4185C4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微生物治理现场试验</w:t>
            </w:r>
          </w:p>
        </w:tc>
        <w:tc>
          <w:tcPr>
            <w:tcW w:w="910" w:type="dxa"/>
            <w:vAlign w:val="center"/>
          </w:tcPr>
          <w:p w14:paraId="23B2C4E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6165476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2413B4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890C8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3E929C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7A004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308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49199B2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92A1E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CAAAE5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22</w:t>
            </w:r>
          </w:p>
        </w:tc>
        <w:tc>
          <w:tcPr>
            <w:tcW w:w="1217" w:type="dxa"/>
            <w:vAlign w:val="center"/>
          </w:tcPr>
          <w:p w14:paraId="139A599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57B59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A5872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AB022</w:t>
            </w:r>
          </w:p>
        </w:tc>
        <w:tc>
          <w:tcPr>
            <w:tcW w:w="8506" w:type="dxa"/>
            <w:vAlign w:val="center"/>
          </w:tcPr>
          <w:p w14:paraId="02BC575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微生物治理现场试验检测</w:t>
            </w:r>
          </w:p>
          <w:p w14:paraId="154818E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1、显微微观观测，利用三维视频显微镜定期对比病害治理前后的同一区域的微观形貌和结构特征，以此评估治理效果。</w:t>
            </w:r>
          </w:p>
          <w:p w14:paraId="20858F5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2、宏观观测，对比区域整体施工前后的现场情况，评估治理效果。</w:t>
            </w:r>
          </w:p>
        </w:tc>
        <w:tc>
          <w:tcPr>
            <w:tcW w:w="910" w:type="dxa"/>
            <w:vAlign w:val="center"/>
          </w:tcPr>
          <w:p w14:paraId="129F75E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3F8231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0F1CF9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6AE71CF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F4FC56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051502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6</w:t>
            </w:r>
          </w:p>
        </w:tc>
        <w:tc>
          <w:tcPr>
            <w:tcW w:w="932" w:type="dxa"/>
            <w:vAlign w:val="center"/>
          </w:tcPr>
          <w:p w14:paraId="6F192F2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38664B8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57FF64B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62627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B06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5EB6FC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316227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97560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23</w:t>
            </w:r>
          </w:p>
        </w:tc>
        <w:tc>
          <w:tcPr>
            <w:tcW w:w="1217" w:type="dxa"/>
            <w:vAlign w:val="center"/>
          </w:tcPr>
          <w:p w14:paraId="14F2FD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BB53ED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75D20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AB023</w:t>
            </w:r>
          </w:p>
        </w:tc>
        <w:tc>
          <w:tcPr>
            <w:tcW w:w="8506" w:type="dxa"/>
            <w:vAlign w:val="center"/>
          </w:tcPr>
          <w:p w14:paraId="0DE04F2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微生物治理现场试验</w:t>
            </w:r>
          </w:p>
          <w:p w14:paraId="19C65D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1、物理试验区：清理表面浮土后，采用高温蒸汽机进行灭杀。</w:t>
            </w:r>
          </w:p>
          <w:p w14:paraId="5227FC3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2、周边空白对照区：用软毛刷清理表面浮土。</w:t>
            </w:r>
          </w:p>
          <w:p w14:paraId="3845FA7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3、养护：自然养护3天，每天对试验区域进行观察，考察微生物的杀灭情况。</w:t>
            </w:r>
          </w:p>
        </w:tc>
        <w:tc>
          <w:tcPr>
            <w:tcW w:w="910" w:type="dxa"/>
            <w:vAlign w:val="center"/>
          </w:tcPr>
          <w:p w14:paraId="1DDAAF5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73CABC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092E7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42E9E03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9C7E2A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94CC6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7AA1090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B7318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2D2075E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176C5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033C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772070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24</w:t>
            </w:r>
          </w:p>
        </w:tc>
        <w:tc>
          <w:tcPr>
            <w:tcW w:w="1217" w:type="dxa"/>
            <w:vAlign w:val="center"/>
          </w:tcPr>
          <w:p w14:paraId="5FF5701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AB024</w:t>
            </w:r>
          </w:p>
        </w:tc>
        <w:tc>
          <w:tcPr>
            <w:tcW w:w="8506" w:type="dxa"/>
            <w:vAlign w:val="center"/>
          </w:tcPr>
          <w:p w14:paraId="12CDFD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1B718F0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6450601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154269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DF750E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3D5FA2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4DFB3F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75D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667070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5FA9B1E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38190C1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分部小计(微生物治理现场试验)</w:t>
            </w:r>
          </w:p>
        </w:tc>
        <w:tc>
          <w:tcPr>
            <w:tcW w:w="910" w:type="dxa"/>
            <w:vAlign w:val="center"/>
          </w:tcPr>
          <w:p w14:paraId="63B137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630AA3E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778E15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2BD7F0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11393B1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74C8F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E5F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565" w:type="dxa"/>
            <w:tcBorders>
              <w:left w:val="single" w:color="000000" w:sz="14" w:space="0"/>
              <w:bottom w:val="single" w:color="000000" w:sz="14" w:space="0"/>
            </w:tcBorders>
            <w:vAlign w:val="center"/>
          </w:tcPr>
          <w:p w14:paraId="60F0EA8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tcBorders>
              <w:bottom w:val="single" w:color="000000" w:sz="14" w:space="0"/>
            </w:tcBorders>
            <w:vAlign w:val="center"/>
          </w:tcPr>
          <w:p w14:paraId="3C8F7F5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tcBorders>
              <w:bottom w:val="single" w:color="000000" w:sz="14" w:space="0"/>
            </w:tcBorders>
            <w:vAlign w:val="center"/>
          </w:tcPr>
          <w:p w14:paraId="3C2159C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盐析治理现场试验</w:t>
            </w:r>
          </w:p>
        </w:tc>
        <w:tc>
          <w:tcPr>
            <w:tcW w:w="910" w:type="dxa"/>
            <w:tcBorders>
              <w:bottom w:val="single" w:color="000000" w:sz="14" w:space="0"/>
            </w:tcBorders>
            <w:vAlign w:val="center"/>
          </w:tcPr>
          <w:p w14:paraId="316599A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tcBorders>
              <w:bottom w:val="single" w:color="000000" w:sz="14" w:space="0"/>
            </w:tcBorders>
            <w:vAlign w:val="center"/>
          </w:tcPr>
          <w:p w14:paraId="45F78FE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18371DB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5FDB07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34008B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5D8235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7D5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0EB606B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04511F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CCC07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F5A198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25</w:t>
            </w:r>
          </w:p>
        </w:tc>
        <w:tc>
          <w:tcPr>
            <w:tcW w:w="1217" w:type="dxa"/>
            <w:vAlign w:val="center"/>
          </w:tcPr>
          <w:p w14:paraId="61C2BF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16CC3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E4E95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0A6926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AB025</w:t>
            </w:r>
          </w:p>
        </w:tc>
        <w:tc>
          <w:tcPr>
            <w:tcW w:w="8506" w:type="dxa"/>
            <w:vAlign w:val="center"/>
          </w:tcPr>
          <w:p w14:paraId="3E19E8E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盐析治理现场试验检测</w:t>
            </w:r>
          </w:p>
          <w:p w14:paraId="19022B5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1、显微微观观测：采用三维视频显微镜对微生物治理后的试验区域进行显微拍照，通过杀霉治理试验前后微观对比可见，以此评估治理效果。</w:t>
            </w:r>
          </w:p>
          <w:p w14:paraId="25D47B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2、宏观观测：对比区域整体施工前后的现场情况，评估治理效果。</w:t>
            </w:r>
          </w:p>
          <w:p w14:paraId="3283B0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3、电导率检测：更换纸浆，多次检测电导率，评估治理效果。</w:t>
            </w:r>
          </w:p>
        </w:tc>
        <w:tc>
          <w:tcPr>
            <w:tcW w:w="910" w:type="dxa"/>
            <w:vAlign w:val="center"/>
          </w:tcPr>
          <w:p w14:paraId="0BCA68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762C8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EBC9B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E7961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0F24A0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0EB6CF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5AAB1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5414B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932" w:type="dxa"/>
            <w:vAlign w:val="center"/>
          </w:tcPr>
          <w:p w14:paraId="497C45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02F519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34BDB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3B89F0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CF9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1E6F32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61733C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7E39DD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7A48AD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33BDA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7D351F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0C103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26</w:t>
            </w:r>
          </w:p>
        </w:tc>
        <w:tc>
          <w:tcPr>
            <w:tcW w:w="1217" w:type="dxa"/>
            <w:vAlign w:val="center"/>
          </w:tcPr>
          <w:p w14:paraId="7B8F530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BDE619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369C07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39206E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0B5F1D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34E9A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D38962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AB026</w:t>
            </w:r>
          </w:p>
        </w:tc>
        <w:tc>
          <w:tcPr>
            <w:tcW w:w="8506" w:type="dxa"/>
            <w:vAlign w:val="center"/>
          </w:tcPr>
          <w:p w14:paraId="756FDFC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盐析治理现场试验</w:t>
            </w:r>
          </w:p>
          <w:p w14:paraId="2D672F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1、用剪刀将宣纸剪碎，并用去离子水浸泡12小时后备用；</w:t>
            </w:r>
          </w:p>
          <w:p w14:paraId="76039DB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2、将制作好的纸浆贴敷到试验区域表面上，贴敷的纸浆厚度为1cm；待试验区域纸浆贴敷完成后，再向区域喷一次去离子水；</w:t>
            </w:r>
          </w:p>
          <w:p w14:paraId="0D1ED67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3、脱盐12小时后取纸浆样品，并用新鲜的纸浆再次进行脱盐操作；通过测定纸浆的电导率来判定脱盐效果，多次更换纸浆至电导率降至一个稳定数值，脱盐完成（重复3~4遍）</w:t>
            </w:r>
          </w:p>
          <w:p w14:paraId="192872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4、用少量去离子水润湿实验区，用软布吸干，重复几次，清除吸净残留；贴干，最后用去离子水和卷纸贴在实验区表面，直至全干，取下卷纸，拍照</w:t>
            </w:r>
          </w:p>
        </w:tc>
        <w:tc>
          <w:tcPr>
            <w:tcW w:w="910" w:type="dxa"/>
            <w:vAlign w:val="center"/>
          </w:tcPr>
          <w:p w14:paraId="1E9239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05985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995779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E2CA6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C0582B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3F8504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B821F5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32CA4D5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E6219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1DB72B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3042EE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34A96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965BDC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5A07C0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7FB7C1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63227DA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37EE4F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09B0BB0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BAD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4D23CEB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27</w:t>
            </w:r>
          </w:p>
        </w:tc>
        <w:tc>
          <w:tcPr>
            <w:tcW w:w="1217" w:type="dxa"/>
            <w:vAlign w:val="center"/>
          </w:tcPr>
          <w:p w14:paraId="3DA7259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AB027</w:t>
            </w:r>
          </w:p>
        </w:tc>
        <w:tc>
          <w:tcPr>
            <w:tcW w:w="8506" w:type="dxa"/>
            <w:vAlign w:val="center"/>
          </w:tcPr>
          <w:p w14:paraId="616B6B2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105DFC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7FBCFFC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6C8290B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13C50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69619B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5D927A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FFF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2D3482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49AAE9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63CEF18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分部小计(盐析治理现场试验)</w:t>
            </w:r>
          </w:p>
        </w:tc>
        <w:tc>
          <w:tcPr>
            <w:tcW w:w="910" w:type="dxa"/>
            <w:vAlign w:val="center"/>
          </w:tcPr>
          <w:p w14:paraId="010A8F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65DD2C9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650726B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3769602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C2FA66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198041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F3B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565" w:type="dxa"/>
            <w:tcBorders>
              <w:left w:val="single" w:color="000000" w:sz="14" w:space="0"/>
              <w:bottom w:val="single" w:color="000000" w:sz="14" w:space="0"/>
            </w:tcBorders>
            <w:vAlign w:val="center"/>
          </w:tcPr>
          <w:p w14:paraId="606242B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tcBorders>
              <w:bottom w:val="single" w:color="000000" w:sz="14" w:space="0"/>
            </w:tcBorders>
            <w:vAlign w:val="center"/>
          </w:tcPr>
          <w:p w14:paraId="70A0A9E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tcBorders>
              <w:bottom w:val="single" w:color="000000" w:sz="14" w:space="0"/>
            </w:tcBorders>
            <w:vAlign w:val="center"/>
          </w:tcPr>
          <w:p w14:paraId="67A2E63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原位粘接现场试验</w:t>
            </w:r>
          </w:p>
        </w:tc>
        <w:tc>
          <w:tcPr>
            <w:tcW w:w="910" w:type="dxa"/>
            <w:tcBorders>
              <w:bottom w:val="single" w:color="000000" w:sz="14" w:space="0"/>
            </w:tcBorders>
            <w:vAlign w:val="center"/>
          </w:tcPr>
          <w:p w14:paraId="253E64C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tcBorders>
              <w:bottom w:val="single" w:color="000000" w:sz="14" w:space="0"/>
            </w:tcBorders>
            <w:vAlign w:val="center"/>
          </w:tcPr>
          <w:p w14:paraId="63ABE41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3EA4781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560EC50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2095606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392FF8F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79E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3FC0CC1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16531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4CB21F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9BC977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030F7D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A99F87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28</w:t>
            </w:r>
          </w:p>
        </w:tc>
        <w:tc>
          <w:tcPr>
            <w:tcW w:w="1217" w:type="dxa"/>
            <w:vAlign w:val="center"/>
          </w:tcPr>
          <w:p w14:paraId="7D550EF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3164F5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716BC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68778F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ABB9A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002EB8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AB028</w:t>
            </w:r>
          </w:p>
        </w:tc>
        <w:tc>
          <w:tcPr>
            <w:tcW w:w="8506" w:type="dxa"/>
            <w:vAlign w:val="center"/>
          </w:tcPr>
          <w:p w14:paraId="3FC9EF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裂隙修补试验检测</w:t>
            </w:r>
          </w:p>
          <w:p w14:paraId="2715DBD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1、采用宏观观察、红外热成像检测、超声波探伤仪检测、微观检测、表面硬度检测每个实验区域前后做一次，以此评估治理效果</w:t>
            </w:r>
          </w:p>
          <w:p w14:paraId="0FE0734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2、红外热成像检测：采用三维视频显微镜对修补材料的表面以及修补材料与岩石本体的粘接情况进行检测</w:t>
            </w:r>
          </w:p>
          <w:p w14:paraId="608C6D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3、超声波探伤仪检测：采用红外热成像仪对裂隙的修补效果进行检测</w:t>
            </w:r>
          </w:p>
          <w:p w14:paraId="5A8C740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4、表面硬度检测：采用硬度检测仪检测试验区域裂缝的硬度</w:t>
            </w:r>
          </w:p>
          <w:p w14:paraId="660BEAA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5、微观检测：利用非金属超声波仪检测试验区域裂缝的修补效果</w:t>
            </w:r>
          </w:p>
        </w:tc>
        <w:tc>
          <w:tcPr>
            <w:tcW w:w="910" w:type="dxa"/>
            <w:vAlign w:val="center"/>
          </w:tcPr>
          <w:p w14:paraId="1A2A949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10F6B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44538B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CF114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1C58EE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93564B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220183B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CDCC9A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0BD784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3F0D3F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3A480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2EA47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4</w:t>
            </w:r>
          </w:p>
        </w:tc>
        <w:tc>
          <w:tcPr>
            <w:tcW w:w="932" w:type="dxa"/>
            <w:vAlign w:val="center"/>
          </w:tcPr>
          <w:p w14:paraId="7E39B2C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DC1BD4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AEC1D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29C89A6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17E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60E65B3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3DFC3D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29</w:t>
            </w:r>
          </w:p>
        </w:tc>
        <w:tc>
          <w:tcPr>
            <w:tcW w:w="1217" w:type="dxa"/>
            <w:vAlign w:val="center"/>
          </w:tcPr>
          <w:p w14:paraId="3282F0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FE256D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AB029</w:t>
            </w:r>
          </w:p>
        </w:tc>
        <w:tc>
          <w:tcPr>
            <w:tcW w:w="8506" w:type="dxa"/>
            <w:vAlign w:val="center"/>
          </w:tcPr>
          <w:p w14:paraId="6B1BC8C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裂隙修补试验</w:t>
            </w:r>
          </w:p>
          <w:p w14:paraId="3A63A1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1、裂隙修补试验采用牙科工具进行粘接修补</w:t>
            </w:r>
          </w:p>
          <w:p w14:paraId="460FF45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2、养护：自然养护3天，每天对试验区域进行观察。</w:t>
            </w:r>
          </w:p>
        </w:tc>
        <w:tc>
          <w:tcPr>
            <w:tcW w:w="910" w:type="dxa"/>
            <w:vAlign w:val="center"/>
          </w:tcPr>
          <w:p w14:paraId="063678E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AF24F8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5BCB6C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DABAC3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33F95A8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74014F7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5E9F5D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24BC8D9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4566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 w:hRule="atLeast"/>
        </w:trPr>
        <w:tc>
          <w:tcPr>
            <w:tcW w:w="565" w:type="dxa"/>
            <w:tcBorders>
              <w:left w:val="single" w:color="000000" w:sz="14" w:space="0"/>
            </w:tcBorders>
            <w:vAlign w:val="center"/>
          </w:tcPr>
          <w:p w14:paraId="6E1B235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30</w:t>
            </w:r>
          </w:p>
        </w:tc>
        <w:tc>
          <w:tcPr>
            <w:tcW w:w="1217" w:type="dxa"/>
            <w:vAlign w:val="center"/>
          </w:tcPr>
          <w:p w14:paraId="40F215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AB030</w:t>
            </w:r>
          </w:p>
        </w:tc>
        <w:tc>
          <w:tcPr>
            <w:tcW w:w="8506" w:type="dxa"/>
            <w:vAlign w:val="center"/>
          </w:tcPr>
          <w:p w14:paraId="298DBAF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2FE058A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745DFDE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18268FA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7F72CF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4FAEBCE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02070F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4F0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 w:hRule="atLeast"/>
        </w:trPr>
        <w:tc>
          <w:tcPr>
            <w:tcW w:w="565" w:type="dxa"/>
            <w:tcBorders>
              <w:left w:val="single" w:color="000000" w:sz="14" w:space="0"/>
            </w:tcBorders>
            <w:vAlign w:val="center"/>
          </w:tcPr>
          <w:p w14:paraId="76FD424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5BA725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3D2A7CD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分部小计(原位粘接现场试验)</w:t>
            </w:r>
          </w:p>
        </w:tc>
        <w:tc>
          <w:tcPr>
            <w:tcW w:w="910" w:type="dxa"/>
            <w:vAlign w:val="center"/>
          </w:tcPr>
          <w:p w14:paraId="358E2C5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22A313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75294A6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3A635E2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900E8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7BB7EEA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BA9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565" w:type="dxa"/>
            <w:tcBorders>
              <w:left w:val="single" w:color="000000" w:sz="14" w:space="0"/>
              <w:bottom w:val="single" w:color="000000" w:sz="14" w:space="0"/>
            </w:tcBorders>
            <w:vAlign w:val="center"/>
          </w:tcPr>
          <w:p w14:paraId="3405C25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tcBorders>
              <w:bottom w:val="single" w:color="000000" w:sz="14" w:space="0"/>
            </w:tcBorders>
            <w:vAlign w:val="center"/>
          </w:tcPr>
          <w:p w14:paraId="35BFA5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tcBorders>
              <w:bottom w:val="single" w:color="000000" w:sz="14" w:space="0"/>
            </w:tcBorders>
            <w:vAlign w:val="center"/>
          </w:tcPr>
          <w:p w14:paraId="4F36445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青砖裂隙修补现场试验</w:t>
            </w:r>
          </w:p>
        </w:tc>
        <w:tc>
          <w:tcPr>
            <w:tcW w:w="910" w:type="dxa"/>
            <w:tcBorders>
              <w:bottom w:val="single" w:color="000000" w:sz="14" w:space="0"/>
            </w:tcBorders>
            <w:vAlign w:val="center"/>
          </w:tcPr>
          <w:p w14:paraId="74A374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tcBorders>
              <w:bottom w:val="single" w:color="000000" w:sz="14" w:space="0"/>
            </w:tcBorders>
            <w:vAlign w:val="center"/>
          </w:tcPr>
          <w:p w14:paraId="67A4E37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000C9E3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488296C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05CEB90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0289239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627E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0EAD1EF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C2FFD7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0F4F30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017226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8FEDB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E5E841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31</w:t>
            </w:r>
          </w:p>
        </w:tc>
        <w:tc>
          <w:tcPr>
            <w:tcW w:w="1217" w:type="dxa"/>
            <w:vAlign w:val="center"/>
          </w:tcPr>
          <w:p w14:paraId="7C7198E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37EA900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46F705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50ECD6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568A8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B97C28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AB031</w:t>
            </w:r>
          </w:p>
        </w:tc>
        <w:tc>
          <w:tcPr>
            <w:tcW w:w="8506" w:type="dxa"/>
            <w:vAlign w:val="center"/>
          </w:tcPr>
          <w:p w14:paraId="163953B8">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青砖裂隙修补现场试验检测</w:t>
            </w:r>
          </w:p>
          <w:p w14:paraId="7E335F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1、采用宏观观察、红外热成像检测、超声波探伤仪检测、微观检测、表面硬度检测每个实验区域前后做一次，以此评估治理效果</w:t>
            </w:r>
          </w:p>
          <w:p w14:paraId="2B18CA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2、红外热成像检测：采用三维视频显微镜对修补材料的表面以及修补材料与岩石本体的粘接情况进行检测</w:t>
            </w:r>
          </w:p>
          <w:p w14:paraId="22CB8C3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3、超声波探伤仪检测：采用红外热成像仪对裂隙的修补效果进行检测</w:t>
            </w:r>
          </w:p>
          <w:p w14:paraId="1364F77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4、表面硬度检测：采用硬度检测仪检测试验区域裂缝的硬度</w:t>
            </w:r>
          </w:p>
          <w:p w14:paraId="7CF4D0D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5、微观检测：利用非金属超声波仪检测试验区域裂缝的修补效果</w:t>
            </w:r>
          </w:p>
        </w:tc>
        <w:tc>
          <w:tcPr>
            <w:tcW w:w="910" w:type="dxa"/>
            <w:vAlign w:val="center"/>
          </w:tcPr>
          <w:p w14:paraId="04CA29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8BCF33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AD9CBD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4754B3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035013A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94E1D9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次</w:t>
            </w:r>
          </w:p>
        </w:tc>
        <w:tc>
          <w:tcPr>
            <w:tcW w:w="674" w:type="dxa"/>
            <w:vAlign w:val="center"/>
          </w:tcPr>
          <w:p w14:paraId="4B0516F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CE1FF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8BD60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6C6990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8BD0C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42CB641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2</w:t>
            </w:r>
          </w:p>
        </w:tc>
        <w:tc>
          <w:tcPr>
            <w:tcW w:w="932" w:type="dxa"/>
            <w:vAlign w:val="center"/>
          </w:tcPr>
          <w:p w14:paraId="74F4266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192138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1C8D91D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3103560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DE0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32AC244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6D489B5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32</w:t>
            </w:r>
          </w:p>
        </w:tc>
        <w:tc>
          <w:tcPr>
            <w:tcW w:w="1217" w:type="dxa"/>
            <w:vAlign w:val="center"/>
          </w:tcPr>
          <w:p w14:paraId="464CFF8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27F76B2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AB032</w:t>
            </w:r>
          </w:p>
        </w:tc>
        <w:tc>
          <w:tcPr>
            <w:tcW w:w="8506" w:type="dxa"/>
            <w:vAlign w:val="center"/>
          </w:tcPr>
          <w:p w14:paraId="383992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青砖裂隙修补现场试验</w:t>
            </w:r>
          </w:p>
          <w:p w14:paraId="69E2F70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1、采用牙科工具进行裂隙修补。</w:t>
            </w:r>
          </w:p>
          <w:p w14:paraId="5F443F6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2、养护：自然养护3天，每天对试验区域进行观察。</w:t>
            </w:r>
          </w:p>
        </w:tc>
        <w:tc>
          <w:tcPr>
            <w:tcW w:w="910" w:type="dxa"/>
            <w:vAlign w:val="center"/>
          </w:tcPr>
          <w:p w14:paraId="405B1E2E">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74822C0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10F2BB3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p w14:paraId="139440F6">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40D4924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6847B2F9">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7835154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678FE6E4">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5818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565" w:type="dxa"/>
            <w:tcBorders>
              <w:left w:val="single" w:color="000000" w:sz="14" w:space="0"/>
            </w:tcBorders>
            <w:vAlign w:val="center"/>
          </w:tcPr>
          <w:p w14:paraId="63DA0CC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33</w:t>
            </w:r>
          </w:p>
        </w:tc>
        <w:tc>
          <w:tcPr>
            <w:tcW w:w="1217" w:type="dxa"/>
            <w:vAlign w:val="center"/>
          </w:tcPr>
          <w:p w14:paraId="0DD92EE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AB033</w:t>
            </w:r>
          </w:p>
        </w:tc>
        <w:tc>
          <w:tcPr>
            <w:tcW w:w="8506" w:type="dxa"/>
            <w:vAlign w:val="center"/>
          </w:tcPr>
          <w:p w14:paraId="0A9D30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试验结论</w:t>
            </w:r>
          </w:p>
        </w:tc>
        <w:tc>
          <w:tcPr>
            <w:tcW w:w="910" w:type="dxa"/>
            <w:vAlign w:val="center"/>
          </w:tcPr>
          <w:p w14:paraId="17CF104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项</w:t>
            </w:r>
          </w:p>
        </w:tc>
        <w:tc>
          <w:tcPr>
            <w:tcW w:w="674" w:type="dxa"/>
            <w:vAlign w:val="center"/>
          </w:tcPr>
          <w:p w14:paraId="31A8242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1</w:t>
            </w:r>
          </w:p>
        </w:tc>
        <w:tc>
          <w:tcPr>
            <w:tcW w:w="932" w:type="dxa"/>
            <w:vAlign w:val="center"/>
          </w:tcPr>
          <w:p w14:paraId="02F9CC3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59E2CB5F">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370AE2B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7CEC54C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leftChars="0"/>
              <w:jc w:val="center"/>
              <w:textAlignment w:val="baseline"/>
              <w:rPr>
                <w:rFonts w:ascii="宋体" w:hAnsi="宋体" w:eastAsia="宋体" w:cs="宋体"/>
                <w:spacing w:val="-2"/>
                <w:sz w:val="18"/>
                <w:szCs w:val="18"/>
              </w:rPr>
            </w:pPr>
          </w:p>
        </w:tc>
      </w:tr>
      <w:tr w14:paraId="15EF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3" w:hRule="atLeast"/>
        </w:trPr>
        <w:tc>
          <w:tcPr>
            <w:tcW w:w="565" w:type="dxa"/>
            <w:tcBorders>
              <w:left w:val="single" w:color="000000" w:sz="14" w:space="0"/>
            </w:tcBorders>
            <w:vAlign w:val="center"/>
          </w:tcPr>
          <w:p w14:paraId="4FFCC94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vAlign w:val="center"/>
          </w:tcPr>
          <w:p w14:paraId="1077E58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vAlign w:val="center"/>
          </w:tcPr>
          <w:p w14:paraId="4F3874D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left"/>
              <w:textAlignment w:val="baseline"/>
              <w:rPr>
                <w:rFonts w:ascii="宋体" w:hAnsi="宋体" w:eastAsia="宋体" w:cs="宋体"/>
                <w:spacing w:val="-2"/>
                <w:sz w:val="18"/>
                <w:szCs w:val="18"/>
              </w:rPr>
            </w:pPr>
            <w:r>
              <w:rPr>
                <w:rFonts w:ascii="宋体" w:hAnsi="宋体" w:eastAsia="宋体" w:cs="宋体"/>
                <w:spacing w:val="-2"/>
                <w:sz w:val="18"/>
                <w:szCs w:val="18"/>
              </w:rPr>
              <w:t>分部小计(青砖裂隙修补现场试验)</w:t>
            </w:r>
          </w:p>
        </w:tc>
        <w:tc>
          <w:tcPr>
            <w:tcW w:w="910" w:type="dxa"/>
            <w:vAlign w:val="center"/>
          </w:tcPr>
          <w:p w14:paraId="637A380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vAlign w:val="center"/>
          </w:tcPr>
          <w:p w14:paraId="1A026A3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vAlign w:val="center"/>
          </w:tcPr>
          <w:p w14:paraId="6EA7B74C">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vAlign w:val="center"/>
          </w:tcPr>
          <w:p w14:paraId="4DBCF0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vAlign w:val="center"/>
          </w:tcPr>
          <w:p w14:paraId="0FE3A153">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right w:val="single" w:color="000000" w:sz="14" w:space="0"/>
            </w:tcBorders>
            <w:vAlign w:val="center"/>
          </w:tcPr>
          <w:p w14:paraId="449B75B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r w14:paraId="747F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3" w:hRule="atLeast"/>
        </w:trPr>
        <w:tc>
          <w:tcPr>
            <w:tcW w:w="565" w:type="dxa"/>
            <w:tcBorders>
              <w:left w:val="single" w:color="000000" w:sz="14" w:space="0"/>
              <w:bottom w:val="single" w:color="000000" w:sz="14" w:space="0"/>
            </w:tcBorders>
            <w:vAlign w:val="center"/>
          </w:tcPr>
          <w:p w14:paraId="099749FD">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1217" w:type="dxa"/>
            <w:tcBorders>
              <w:bottom w:val="single" w:color="000000" w:sz="14" w:space="0"/>
            </w:tcBorders>
            <w:vAlign w:val="center"/>
          </w:tcPr>
          <w:p w14:paraId="7FF422B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506" w:type="dxa"/>
            <w:tcBorders>
              <w:bottom w:val="single" w:color="000000" w:sz="14" w:space="0"/>
            </w:tcBorders>
            <w:vAlign w:val="center"/>
          </w:tcPr>
          <w:p w14:paraId="616F5672">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r>
              <w:rPr>
                <w:rFonts w:ascii="宋体" w:hAnsi="宋体" w:eastAsia="宋体" w:cs="宋体"/>
                <w:spacing w:val="-2"/>
                <w:sz w:val="18"/>
                <w:szCs w:val="18"/>
              </w:rPr>
              <w:t>合计</w:t>
            </w:r>
          </w:p>
        </w:tc>
        <w:tc>
          <w:tcPr>
            <w:tcW w:w="910" w:type="dxa"/>
            <w:tcBorders>
              <w:bottom w:val="single" w:color="000000" w:sz="14" w:space="0"/>
            </w:tcBorders>
            <w:vAlign w:val="center"/>
          </w:tcPr>
          <w:p w14:paraId="4FE5E09B">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674" w:type="dxa"/>
            <w:tcBorders>
              <w:bottom w:val="single" w:color="000000" w:sz="14" w:space="0"/>
            </w:tcBorders>
            <w:vAlign w:val="center"/>
          </w:tcPr>
          <w:p w14:paraId="169AAFA5">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32" w:type="dxa"/>
            <w:tcBorders>
              <w:bottom w:val="single" w:color="000000" w:sz="14" w:space="0"/>
            </w:tcBorders>
            <w:vAlign w:val="center"/>
          </w:tcPr>
          <w:p w14:paraId="48057617">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877" w:type="dxa"/>
            <w:tcBorders>
              <w:bottom w:val="single" w:color="000000" w:sz="14" w:space="0"/>
            </w:tcBorders>
            <w:vAlign w:val="center"/>
          </w:tcPr>
          <w:p w14:paraId="4EE11C81">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10" w:type="dxa"/>
            <w:tcBorders>
              <w:bottom w:val="single" w:color="000000" w:sz="14" w:space="0"/>
            </w:tcBorders>
            <w:vAlign w:val="center"/>
          </w:tcPr>
          <w:p w14:paraId="626EE190">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c>
          <w:tcPr>
            <w:tcW w:w="921" w:type="dxa"/>
            <w:tcBorders>
              <w:bottom w:val="single" w:color="000000" w:sz="14" w:space="0"/>
              <w:right w:val="single" w:color="000000" w:sz="14" w:space="0"/>
            </w:tcBorders>
            <w:vAlign w:val="center"/>
          </w:tcPr>
          <w:p w14:paraId="3A76810A">
            <w:pPr>
              <w:keepNext w:val="0"/>
              <w:keepLines w:val="0"/>
              <w:pageBreakBefore w:val="0"/>
              <w:widowControl/>
              <w:kinsoku w:val="0"/>
              <w:wordWrap/>
              <w:overflowPunct/>
              <w:topLinePunct w:val="0"/>
              <w:autoSpaceDE w:val="0"/>
              <w:autoSpaceDN w:val="0"/>
              <w:bidi w:val="0"/>
              <w:adjustRightInd w:val="0"/>
              <w:snapToGrid w:val="0"/>
              <w:spacing w:before="49" w:line="220" w:lineRule="exact"/>
              <w:ind w:left="27"/>
              <w:jc w:val="center"/>
              <w:textAlignment w:val="baseline"/>
              <w:rPr>
                <w:rFonts w:ascii="宋体" w:hAnsi="宋体" w:eastAsia="宋体" w:cs="宋体"/>
                <w:spacing w:val="-2"/>
                <w:sz w:val="18"/>
                <w:szCs w:val="18"/>
              </w:rPr>
            </w:pPr>
          </w:p>
        </w:tc>
      </w:tr>
    </w:tbl>
    <w:p w14:paraId="66530416">
      <w:pPr>
        <w:rPr>
          <w:rFonts w:ascii="Arial"/>
          <w:sz w:val="21"/>
        </w:rPr>
      </w:pPr>
    </w:p>
    <w:p w14:paraId="7A574C1A">
      <w:pPr>
        <w:rPr>
          <w:rFonts w:ascii="Arial" w:hAnsi="Arial" w:eastAsia="Arial" w:cs="Arial"/>
          <w:sz w:val="21"/>
          <w:szCs w:val="21"/>
        </w:rPr>
        <w:sectPr>
          <w:footerReference r:id="rId8" w:type="default"/>
          <w:pgSz w:w="16837" w:h="11905"/>
          <w:pgMar w:top="400" w:right="645" w:bottom="702" w:left="601" w:header="0" w:footer="494" w:gutter="0"/>
          <w:cols w:space="720" w:num="1"/>
        </w:sectPr>
      </w:pPr>
    </w:p>
    <w:p w14:paraId="6161E3EB">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eastAsia="zh-CN"/>
        </w:rPr>
        <w:t>磋商</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color w:val="auto"/>
          <w:sz w:val="24"/>
          <w:szCs w:val="24"/>
          <w:highlight w:val="none"/>
        </w:rPr>
        <w:t>。</w:t>
      </w:r>
    </w:p>
    <w:p w14:paraId="54ECEFF9">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209F6FA9">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14:paraId="42B236E4">
      <w:pPr>
        <w:spacing w:line="360" w:lineRule="auto"/>
        <w:jc w:val="both"/>
        <w:rPr>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18F5D658">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1F61B">
    <w:pPr>
      <w:pStyle w:val="2"/>
      <w:spacing w:line="229" w:lineRule="auto"/>
      <w:ind w:left="4540"/>
      <w:rPr>
        <w:sz w:val="16"/>
        <w:szCs w:val="16"/>
      </w:rPr>
    </w:pPr>
    <w:r>
      <w:rPr>
        <w:sz w:val="16"/>
        <w:szCs w:val="16"/>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3AD5E">
    <w:pPr>
      <w:pStyle w:val="2"/>
      <w:spacing w:line="228" w:lineRule="auto"/>
      <w:ind w:left="7257"/>
      <w:rPr>
        <w:sz w:val="16"/>
        <w:szCs w:val="16"/>
      </w:rPr>
    </w:pPr>
    <w:r>
      <w:rPr>
        <w:sz w:val="16"/>
        <w:szCs w:val="16"/>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DD4D0">
    <w:pPr>
      <w:pStyle w:val="2"/>
      <w:spacing w:line="229" w:lineRule="auto"/>
      <w:ind w:left="7742"/>
      <w:rPr>
        <w:sz w:val="16"/>
        <w:szCs w:val="16"/>
      </w:rPr>
    </w:pPr>
    <w:r>
      <w:rPr>
        <w:spacing w:val="-2"/>
        <w:sz w:val="16"/>
        <w:szCs w:val="16"/>
      </w:rPr>
      <w:t>41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42424E">
    <w:pPr>
      <w:pStyle w:val="2"/>
      <w:spacing w:line="228" w:lineRule="auto"/>
      <w:ind w:left="7755"/>
      <w:rPr>
        <w:sz w:val="16"/>
        <w:szCs w:val="16"/>
      </w:rPr>
    </w:pPr>
    <w:r>
      <w:rPr>
        <w:spacing w:val="-5"/>
        <w:sz w:val="16"/>
        <w:szCs w:val="16"/>
      </w:rPr>
      <w:t>10</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18FF9">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30F52">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4C4A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Plain Text"/>
    <w:basedOn w:val="1"/>
    <w:qFormat/>
    <w:uiPriority w:val="0"/>
    <w:rPr>
      <w:rFonts w:ascii="宋体" w:hAnsi="Courier New"/>
      <w:kern w:val="0"/>
      <w:sz w:val="20"/>
      <w:szCs w:val="21"/>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2026-04-25T08:05:59Z</dcterms:created>
  <dc:creator>admin</dc:creator>
  <cp:lastModifiedBy>111235</cp:lastModifiedBy>
  <dcterms:modified xsi:type="dcterms:W3CDTF">2026-04-25T08:06:07Z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eyJoZGlkIjoiZmRmMzAyNTQ5YzFlYmQyZTRhNWE0ZGMzNWUwNTQyZDAiLCJ1c2VySWQiOiIyNzA1NjQwNDAifQ==</vt:lpwstr>
  </property>
  <property fmtid="{D5CDD505-2E9C-101B-9397-08002B2CF9AE}" pid="4" name="ICV">
    <vt:lpwstr>98AE46EF49F84C25A092BABCA07B44CA_12</vt:lpwstr>
  </property>
</Properties>
</file>