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E2C5C3">
      <w:pPr>
        <w:pageBreakBefore w:val="0"/>
        <w:widowControl w:val="0"/>
        <w:wordWrap/>
        <w:overflowPunct/>
        <w:topLinePunct w:val="0"/>
        <w:bidi w:val="0"/>
        <w:spacing w:before="78" w:line="219" w:lineRule="auto"/>
        <w:jc w:val="center"/>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 xml:space="preserve">（一） </w:t>
      </w:r>
      <w:r>
        <w:rPr>
          <w:rFonts w:hint="eastAsia" w:ascii="仿宋" w:hAnsi="仿宋" w:eastAsia="仿宋" w:cs="仿宋"/>
          <w:color w:val="auto"/>
          <w:spacing w:val="0"/>
          <w:position w:val="0"/>
          <w:sz w:val="24"/>
          <w:szCs w:val="24"/>
          <w:lang w:val="en-US" w:eastAsia="zh-CN"/>
        </w:rPr>
        <w:t>服务</w:t>
      </w:r>
      <w:r>
        <w:rPr>
          <w:rFonts w:hint="eastAsia" w:ascii="仿宋" w:hAnsi="仿宋" w:eastAsia="仿宋" w:cs="仿宋"/>
          <w:color w:val="auto"/>
          <w:spacing w:val="0"/>
          <w:position w:val="0"/>
          <w:sz w:val="24"/>
          <w:szCs w:val="24"/>
        </w:rPr>
        <w:t>需求</w:t>
      </w:r>
    </w:p>
    <w:p w14:paraId="400FA9B4">
      <w:pPr>
        <w:pageBreakBefore w:val="0"/>
        <w:widowControl w:val="0"/>
        <w:wordWrap/>
        <w:overflowPunct/>
        <w:topLinePunct w:val="0"/>
        <w:bidi w:val="0"/>
        <w:spacing w:line="242" w:lineRule="auto"/>
        <w:rPr>
          <w:color w:val="auto"/>
          <w:spacing w:val="0"/>
          <w:position w:val="0"/>
        </w:rPr>
      </w:pPr>
    </w:p>
    <w:p w14:paraId="6984F09B">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val="en-US" w:eastAsia="zh-CN"/>
        </w:rPr>
        <w:t>1、</w:t>
      </w:r>
      <w:r>
        <w:rPr>
          <w:rFonts w:hint="eastAsia" w:ascii="仿宋" w:hAnsi="仿宋" w:eastAsia="仿宋" w:cs="仿宋"/>
          <w:color w:val="auto"/>
          <w:spacing w:val="0"/>
          <w:position w:val="0"/>
          <w:sz w:val="24"/>
          <w:szCs w:val="24"/>
        </w:rPr>
        <w:t>保安服务总体要求</w:t>
      </w:r>
    </w:p>
    <w:p w14:paraId="4A622A2F">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lang w:val="en-US" w:eastAsia="zh-CN"/>
        </w:rPr>
        <w:t>1</w:t>
      </w: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rPr>
        <w:t>供应商及派驻安保人员须严格遵守国家法律法规、江西省及南昌市治安管理相关规定，全面遵守采购人及景区各项管理制度、工作流程，依规履行安保岗位职责。</w:t>
      </w:r>
    </w:p>
    <w:p w14:paraId="3BE8B865">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lang w:val="en-US" w:eastAsia="zh-CN"/>
        </w:rPr>
        <w:t>2</w:t>
      </w: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rPr>
        <w:t>全体安保人员须爱岗敬业、责任心强、作风严谨，文明执勤、依规履职，严格维护景区公共秩序、游客人身及财产安全、公共设施设备安全。</w:t>
      </w:r>
    </w:p>
    <w:p w14:paraId="0A3A6D74">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lang w:val="en-US" w:eastAsia="zh-CN"/>
        </w:rPr>
        <w:t>3</w:t>
      </w: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rPr>
        <w:t>所有派驻安保人员须无条件服从采购人及景区管理部门的统一调度、指挥与日常管理，主动配合开展景区秩序维护、安全巡查、客流疏导等工作。</w:t>
      </w:r>
    </w:p>
    <w:p w14:paraId="0C0DB324">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lang w:val="en-US" w:eastAsia="zh-CN"/>
        </w:rPr>
        <w:t>4</w:t>
      </w: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rPr>
        <w:t>执勤期间须统一着装、仪容整洁、标识规范，未经采购人书面同意不得着便装上岗；执勤期间严禁吸烟、闲聊、玩手机、擅自离岗脱岗，保持仪容端庄、发型规范，文明礼貌接待游客，耐心做好咨询引导服务。</w:t>
      </w:r>
    </w:p>
    <w:p w14:paraId="354F56FC">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lang w:val="en-US" w:eastAsia="zh-CN"/>
        </w:rPr>
        <w:t>5</w:t>
      </w: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rPr>
        <w:t>严格执行请销假制度、考勤管理制度，安保人员因事、因病离岗须按流程报备并经批准，做好顶岗替补，不得出现岗位空岗。</w:t>
      </w:r>
    </w:p>
    <w:p w14:paraId="6D9AE5F4">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lang w:val="en-US" w:eastAsia="zh-CN"/>
        </w:rPr>
        <w:t>6</w:t>
      </w: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rPr>
        <w:t>严格落实外来人员、陌生访客问询、查验及登记制度，严控无关闲散人员进入管控区域。</w:t>
      </w:r>
    </w:p>
    <w:p w14:paraId="22FB0873">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lang w:val="en-US" w:eastAsia="zh-CN"/>
        </w:rPr>
        <w:t>7</w:t>
      </w: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rPr>
        <w:t>严格遵守上下班及执勤作息时间，规范执行交接班制度，做到交接清晰、记录完整；值班办公电话实行24 小时值守接听，遇突发事件、安全隐患须第一时间上报采购人保卫管理部门，并完整做好台账记录。</w:t>
      </w:r>
    </w:p>
    <w:p w14:paraId="5A953F13">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lang w:val="en-US" w:eastAsia="zh-CN"/>
        </w:rPr>
        <w:t>8</w:t>
      </w: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rPr>
        <w:t>每日当班及下班前须对景区各区域、办公科室进行安全巡查，检查门窗、水电、空调、电脑、照明等设施关停情况，落实防火、防盗、防安全隐患排查，按规定按时落锁封场。</w:t>
      </w:r>
    </w:p>
    <w:p w14:paraId="17F0C732">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lang w:val="en-US" w:eastAsia="zh-CN"/>
        </w:rPr>
        <w:t>9</w:t>
      </w: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rPr>
        <w:t>主动协助采购人完成安全检查、活动保障、应急维稳、临时勤务及交办的其他合理安全保卫相关工作。</w:t>
      </w:r>
    </w:p>
    <w:p w14:paraId="5F309242">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lang w:val="en-US" w:eastAsia="zh-CN"/>
        </w:rPr>
        <w:t>10</w:t>
      </w: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rPr>
        <w:t>安保人员须具备良好政治素养、无违法犯罪前科，身体健康、无传染病，年龄、身体素质符合景区安保执勤要求，采购人有权对不合格人员要求无条件更换。</w:t>
      </w:r>
    </w:p>
    <w:p w14:paraId="7F807EDE">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lang w:val="en-US" w:eastAsia="zh-CN"/>
        </w:rPr>
        <w:t>11</w:t>
      </w: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rPr>
        <w:t>遇突发情况、游客纠纷、意外事故、消防隐患等，安保人员须第一时间现场处置、疏散人流、维护现场秩序，并按应急预案逐级上报。</w:t>
      </w:r>
    </w:p>
    <w:p w14:paraId="01F27C14">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val="en-US" w:eastAsia="zh-CN"/>
        </w:rPr>
        <w:t>2</w:t>
      </w:r>
      <w:r>
        <w:rPr>
          <w:rFonts w:hint="eastAsia" w:ascii="仿宋" w:hAnsi="仿宋" w:eastAsia="仿宋" w:cs="仿宋"/>
          <w:color w:val="auto"/>
          <w:spacing w:val="0"/>
          <w:position w:val="0"/>
          <w:sz w:val="24"/>
          <w:szCs w:val="24"/>
        </w:rPr>
        <w:t>、服务人员配置要求</w:t>
      </w:r>
    </w:p>
    <w:p w14:paraId="769C59CB">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lang w:val="en-US" w:eastAsia="zh-CN"/>
        </w:rPr>
        <w:t>1</w:t>
      </w: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rPr>
        <w:t>本项目保安服务实行24 小时不间断值守，全天划分为 4 个执勤班次，每班次固定配置在岗人员 1</w:t>
      </w:r>
      <w:r>
        <w:rPr>
          <w:rFonts w:hint="eastAsia" w:ascii="仿宋" w:hAnsi="仿宋" w:eastAsia="仿宋" w:cs="仿宋"/>
          <w:color w:val="auto"/>
          <w:spacing w:val="0"/>
          <w:position w:val="0"/>
          <w:sz w:val="24"/>
          <w:szCs w:val="24"/>
          <w:lang w:val="en-US" w:eastAsia="zh-CN"/>
        </w:rPr>
        <w:t>3</w:t>
      </w:r>
      <w:r>
        <w:rPr>
          <w:rFonts w:hint="eastAsia" w:ascii="仿宋" w:hAnsi="仿宋" w:eastAsia="仿宋" w:cs="仿宋"/>
          <w:color w:val="auto"/>
          <w:spacing w:val="0"/>
          <w:position w:val="0"/>
          <w:sz w:val="24"/>
          <w:szCs w:val="24"/>
        </w:rPr>
        <w:t xml:space="preserve"> 人，全天在岗总配置标准不少于 </w:t>
      </w:r>
      <w:r>
        <w:rPr>
          <w:rFonts w:hint="eastAsia" w:ascii="仿宋" w:hAnsi="仿宋" w:eastAsia="仿宋" w:cs="仿宋"/>
          <w:color w:val="auto"/>
          <w:spacing w:val="0"/>
          <w:position w:val="0"/>
          <w:sz w:val="24"/>
          <w:szCs w:val="24"/>
          <w:lang w:val="en-US" w:eastAsia="zh-CN"/>
        </w:rPr>
        <w:t>52</w:t>
      </w:r>
      <w:r>
        <w:rPr>
          <w:rFonts w:hint="eastAsia" w:ascii="仿宋" w:hAnsi="仿宋" w:eastAsia="仿宋" w:cs="仿宋"/>
          <w:color w:val="auto"/>
          <w:spacing w:val="0"/>
          <w:position w:val="0"/>
          <w:sz w:val="24"/>
          <w:szCs w:val="24"/>
        </w:rPr>
        <w:t xml:space="preserve"> 人</w:t>
      </w:r>
      <w:r>
        <w:rPr>
          <w:rFonts w:hint="eastAsia" w:ascii="仿宋" w:hAnsi="仿宋" w:eastAsia="仿宋" w:cs="仿宋"/>
          <w:color w:val="auto"/>
          <w:spacing w:val="0"/>
          <w:position w:val="0"/>
          <w:sz w:val="24"/>
          <w:szCs w:val="24"/>
          <w:lang w:val="en-US" w:eastAsia="zh-CN"/>
        </w:rPr>
        <w:t>次</w:t>
      </w:r>
      <w:r>
        <w:rPr>
          <w:rFonts w:hint="eastAsia" w:ascii="仿宋" w:hAnsi="仿宋" w:eastAsia="仿宋" w:cs="仿宋"/>
          <w:color w:val="auto"/>
          <w:spacing w:val="0"/>
          <w:position w:val="0"/>
          <w:sz w:val="24"/>
          <w:szCs w:val="24"/>
        </w:rPr>
        <w:t xml:space="preserve">；岗位在岗女性工作人员配置不超过 </w:t>
      </w:r>
      <w:r>
        <w:rPr>
          <w:rFonts w:hint="eastAsia" w:ascii="仿宋" w:hAnsi="仿宋" w:eastAsia="仿宋" w:cs="仿宋"/>
          <w:color w:val="auto"/>
          <w:spacing w:val="0"/>
          <w:position w:val="0"/>
          <w:sz w:val="24"/>
          <w:szCs w:val="24"/>
          <w:lang w:val="en-US" w:eastAsia="zh-CN"/>
        </w:rPr>
        <w:t>2</w:t>
      </w:r>
      <w:r>
        <w:rPr>
          <w:rFonts w:hint="eastAsia" w:ascii="仿宋" w:hAnsi="仿宋" w:eastAsia="仿宋" w:cs="仿宋"/>
          <w:color w:val="auto"/>
          <w:spacing w:val="0"/>
          <w:position w:val="0"/>
          <w:sz w:val="24"/>
          <w:szCs w:val="24"/>
        </w:rPr>
        <w:t>名。</w:t>
      </w:r>
    </w:p>
    <w:p w14:paraId="18EA4152">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lang w:val="en-US" w:eastAsia="zh-CN"/>
        </w:rPr>
        <w:t>2</w:t>
      </w: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rPr>
        <w:t>具体岗位定岗明细详见附件配置表。中标人因现场实际管理需要微调岗位分工或增加安保人员的，须事先书面报请采购人同意后方可实施，不得擅自减编、空岗、随意调岗。</w:t>
      </w:r>
    </w:p>
    <w:p w14:paraId="7D75E2DA">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lang w:val="en-US" w:eastAsia="zh-CN"/>
        </w:rPr>
        <w:t>3</w:t>
      </w: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rPr>
        <w:t>中标人须无条件服从采购人及景区管理方的统一工作调度、岗位安排及临时勤务部署。</w:t>
      </w:r>
    </w:p>
    <w:p w14:paraId="3B9179CE">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lang w:val="en-US" w:eastAsia="zh-CN"/>
        </w:rPr>
        <w:t>4</w:t>
      </w:r>
      <w:r>
        <w:rPr>
          <w:rFonts w:hint="eastAsia" w:ascii="仿宋" w:hAnsi="仿宋" w:eastAsia="仿宋" w:cs="仿宋"/>
          <w:color w:val="auto"/>
          <w:spacing w:val="0"/>
          <w:position w:val="0"/>
          <w:sz w:val="24"/>
          <w:szCs w:val="24"/>
          <w:lang w:eastAsia="zh-CN"/>
        </w:rPr>
        <w:t>）</w:t>
      </w:r>
      <w:r>
        <w:rPr>
          <w:rFonts w:hint="eastAsia" w:ascii="仿宋" w:hAnsi="仿宋" w:eastAsia="仿宋" w:cs="仿宋"/>
          <w:color w:val="auto"/>
          <w:spacing w:val="0"/>
          <w:position w:val="0"/>
          <w:sz w:val="24"/>
          <w:szCs w:val="24"/>
        </w:rPr>
        <w:t>所有派驻本项目现场的保安服务人员必须持有效保安员证上岗，同时无违法犯罪前科、政审合格、身体健康、形象气质及年龄符合景区安保执勤要求，采购人有权对不符合岗位要求的人员要求中标人限期无条件更换。</w:t>
      </w:r>
    </w:p>
    <w:tbl>
      <w:tblPr>
        <w:tblStyle w:val="6"/>
        <w:tblW w:w="5000"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175"/>
        <w:gridCol w:w="2412"/>
        <w:gridCol w:w="672"/>
        <w:gridCol w:w="4057"/>
      </w:tblGrid>
      <w:tr w14:paraId="30F440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484" w:hRule="atLeast"/>
        </w:trPr>
        <w:tc>
          <w:tcPr>
            <w:tcW w:w="5000" w:type="pct"/>
            <w:gridSpan w:val="4"/>
            <w:tcBorders>
              <w:top w:val="single" w:color="auto" w:sz="4" w:space="0"/>
              <w:left w:val="single" w:color="auto" w:sz="4" w:space="0"/>
              <w:bottom w:val="single" w:color="auto" w:sz="4" w:space="0"/>
              <w:right w:val="single" w:color="auto" w:sz="4" w:space="0"/>
            </w:tcBorders>
            <w:vAlign w:val="top"/>
          </w:tcPr>
          <w:p w14:paraId="5B60D498">
            <w:pPr>
              <w:pStyle w:val="5"/>
              <w:spacing w:before="44" w:line="222" w:lineRule="auto"/>
              <w:ind w:left="3656"/>
              <w:rPr>
                <w:rFonts w:hint="eastAsia" w:ascii="仿宋" w:hAnsi="仿宋" w:eastAsia="仿宋" w:cs="仿宋"/>
                <w:color w:val="auto"/>
              </w:rPr>
            </w:pPr>
            <w:r>
              <w:rPr>
                <w:rFonts w:hint="eastAsia" w:ascii="仿宋" w:hAnsi="仿宋" w:eastAsia="仿宋" w:cs="仿宋"/>
                <w:b/>
                <w:bCs/>
                <w:color w:val="auto"/>
                <w:spacing w:val="-6"/>
              </w:rPr>
              <w:t>人员岗位配置</w:t>
            </w:r>
          </w:p>
        </w:tc>
      </w:tr>
      <w:tr w14:paraId="6DCB58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trPr>
        <w:tc>
          <w:tcPr>
            <w:tcW w:w="707" w:type="pct"/>
            <w:tcBorders>
              <w:top w:val="single" w:color="auto" w:sz="4" w:space="0"/>
              <w:left w:val="single" w:color="auto" w:sz="4" w:space="0"/>
              <w:bottom w:val="single" w:color="auto" w:sz="4" w:space="0"/>
              <w:right w:val="single" w:color="auto" w:sz="4" w:space="0"/>
            </w:tcBorders>
            <w:vAlign w:val="top"/>
          </w:tcPr>
          <w:p w14:paraId="7E57724A">
            <w:pPr>
              <w:pStyle w:val="5"/>
              <w:spacing w:before="41" w:line="222" w:lineRule="auto"/>
              <w:ind w:left="149"/>
              <w:rPr>
                <w:rFonts w:hint="eastAsia" w:ascii="仿宋" w:hAnsi="仿宋" w:eastAsia="仿宋" w:cs="仿宋"/>
                <w:color w:val="auto"/>
              </w:rPr>
            </w:pPr>
            <w:r>
              <w:rPr>
                <w:rFonts w:hint="eastAsia" w:ascii="仿宋" w:hAnsi="仿宋" w:eastAsia="仿宋" w:cs="仿宋"/>
                <w:color w:val="auto"/>
                <w:spacing w:val="-4"/>
              </w:rPr>
              <w:t>服务地点</w:t>
            </w:r>
          </w:p>
        </w:tc>
        <w:tc>
          <w:tcPr>
            <w:tcW w:w="1450" w:type="pct"/>
            <w:tcBorders>
              <w:top w:val="single" w:color="auto" w:sz="4" w:space="0"/>
              <w:left w:val="single" w:color="auto" w:sz="4" w:space="0"/>
              <w:bottom w:val="single" w:color="auto" w:sz="4" w:space="0"/>
              <w:right w:val="single" w:color="auto" w:sz="4" w:space="0"/>
            </w:tcBorders>
            <w:vAlign w:val="top"/>
          </w:tcPr>
          <w:p w14:paraId="2177C21E">
            <w:pPr>
              <w:pStyle w:val="5"/>
              <w:spacing w:before="41" w:line="220" w:lineRule="auto"/>
              <w:ind w:left="805"/>
              <w:rPr>
                <w:rFonts w:hint="eastAsia" w:ascii="仿宋" w:hAnsi="仿宋" w:eastAsia="仿宋" w:cs="仿宋"/>
                <w:color w:val="auto"/>
              </w:rPr>
            </w:pPr>
            <w:r>
              <w:rPr>
                <w:rFonts w:hint="eastAsia" w:ascii="仿宋" w:hAnsi="仿宋" w:eastAsia="仿宋" w:cs="仿宋"/>
                <w:color w:val="auto"/>
                <w:spacing w:val="-6"/>
              </w:rPr>
              <w:t>工作时间</w:t>
            </w:r>
          </w:p>
        </w:tc>
        <w:tc>
          <w:tcPr>
            <w:tcW w:w="404" w:type="pct"/>
            <w:tcBorders>
              <w:top w:val="single" w:color="auto" w:sz="4" w:space="0"/>
              <w:left w:val="single" w:color="auto" w:sz="4" w:space="0"/>
              <w:bottom w:val="single" w:color="auto" w:sz="4" w:space="0"/>
              <w:right w:val="single" w:color="auto" w:sz="4" w:space="0"/>
            </w:tcBorders>
            <w:vAlign w:val="top"/>
          </w:tcPr>
          <w:p w14:paraId="389667B7">
            <w:pPr>
              <w:pStyle w:val="5"/>
              <w:spacing w:before="40" w:line="223" w:lineRule="auto"/>
              <w:ind w:left="131"/>
              <w:rPr>
                <w:rFonts w:hint="eastAsia" w:ascii="仿宋" w:hAnsi="仿宋" w:eastAsia="仿宋" w:cs="仿宋"/>
                <w:color w:val="auto"/>
                <w:lang w:eastAsia="zh-CN"/>
              </w:rPr>
            </w:pPr>
            <w:r>
              <w:rPr>
                <w:rFonts w:hint="eastAsia" w:ascii="仿宋" w:hAnsi="仿宋" w:eastAsia="仿宋" w:cs="仿宋"/>
                <w:color w:val="auto"/>
                <w:spacing w:val="-10"/>
              </w:rPr>
              <w:t>人</w:t>
            </w:r>
            <w:r>
              <w:rPr>
                <w:rFonts w:hint="eastAsia" w:ascii="仿宋" w:hAnsi="仿宋" w:eastAsia="仿宋" w:cs="仿宋"/>
                <w:color w:val="auto"/>
                <w:spacing w:val="-10"/>
                <w:lang w:val="en-US" w:eastAsia="zh-CN"/>
              </w:rPr>
              <w:t>次</w:t>
            </w:r>
          </w:p>
        </w:tc>
        <w:tc>
          <w:tcPr>
            <w:tcW w:w="2437" w:type="pct"/>
            <w:tcBorders>
              <w:top w:val="single" w:color="auto" w:sz="4" w:space="0"/>
              <w:left w:val="single" w:color="auto" w:sz="4" w:space="0"/>
              <w:bottom w:val="single" w:color="auto" w:sz="4" w:space="0"/>
              <w:right w:val="single" w:color="auto" w:sz="4" w:space="0"/>
            </w:tcBorders>
            <w:vAlign w:val="top"/>
          </w:tcPr>
          <w:p w14:paraId="105BECE7">
            <w:pPr>
              <w:pStyle w:val="5"/>
              <w:spacing w:before="41" w:line="222" w:lineRule="auto"/>
              <w:ind w:left="1424"/>
              <w:rPr>
                <w:rFonts w:hint="eastAsia" w:ascii="仿宋" w:hAnsi="仿宋" w:eastAsia="仿宋" w:cs="仿宋"/>
                <w:color w:val="auto"/>
              </w:rPr>
            </w:pPr>
            <w:r>
              <w:rPr>
                <w:rFonts w:hint="eastAsia" w:ascii="仿宋" w:hAnsi="仿宋" w:eastAsia="仿宋" w:cs="仿宋"/>
                <w:color w:val="auto"/>
                <w:spacing w:val="-4"/>
              </w:rPr>
              <w:t>主要服务内容</w:t>
            </w:r>
          </w:p>
        </w:tc>
      </w:tr>
      <w:tr w14:paraId="218576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3" w:hRule="atLeast"/>
        </w:trPr>
        <w:tc>
          <w:tcPr>
            <w:tcW w:w="5000" w:type="pct"/>
            <w:gridSpan w:val="4"/>
            <w:tcBorders>
              <w:top w:val="single" w:color="auto" w:sz="4" w:space="0"/>
              <w:left w:val="single" w:color="auto" w:sz="4" w:space="0"/>
              <w:bottom w:val="single" w:color="auto" w:sz="4" w:space="0"/>
              <w:right w:val="single" w:color="auto" w:sz="4" w:space="0"/>
            </w:tcBorders>
            <w:vAlign w:val="top"/>
          </w:tcPr>
          <w:p w14:paraId="5CE47724">
            <w:pPr>
              <w:pStyle w:val="5"/>
              <w:spacing w:before="184" w:line="223" w:lineRule="auto"/>
              <w:ind w:left="3560"/>
              <w:rPr>
                <w:rFonts w:hint="eastAsia" w:ascii="仿宋" w:hAnsi="仿宋" w:eastAsia="仿宋" w:cs="仿宋"/>
                <w:color w:val="auto"/>
              </w:rPr>
            </w:pPr>
            <w:r>
              <w:rPr>
                <w:rFonts w:hint="eastAsia" w:ascii="仿宋" w:hAnsi="仿宋" w:eastAsia="仿宋" w:cs="仿宋"/>
                <w:color w:val="auto"/>
                <w:spacing w:val="-6"/>
              </w:rPr>
              <w:t>固定岗（16</w:t>
            </w:r>
            <w:r>
              <w:rPr>
                <w:rFonts w:hint="eastAsia" w:ascii="仿宋" w:hAnsi="仿宋" w:eastAsia="仿宋" w:cs="仿宋"/>
                <w:color w:val="auto"/>
                <w:spacing w:val="-10"/>
                <w:sz w:val="24"/>
                <w:szCs w:val="24"/>
                <w:highlight w:val="none"/>
              </w:rPr>
              <w:t>人</w:t>
            </w:r>
            <w:r>
              <w:rPr>
                <w:rFonts w:hint="eastAsia" w:ascii="仿宋" w:hAnsi="仿宋" w:eastAsia="仿宋" w:cs="仿宋"/>
                <w:color w:val="auto"/>
                <w:spacing w:val="-10"/>
                <w:sz w:val="24"/>
                <w:szCs w:val="24"/>
                <w:highlight w:val="none"/>
                <w:lang w:val="en-US" w:eastAsia="zh-CN"/>
              </w:rPr>
              <w:t>次</w:t>
            </w:r>
            <w:r>
              <w:rPr>
                <w:rFonts w:hint="eastAsia" w:ascii="仿宋" w:hAnsi="仿宋" w:eastAsia="仿宋" w:cs="仿宋"/>
                <w:color w:val="auto"/>
                <w:spacing w:val="-6"/>
              </w:rPr>
              <w:t>）</w:t>
            </w:r>
          </w:p>
        </w:tc>
      </w:tr>
      <w:tr w14:paraId="6BD11B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1" w:hRule="atLeast"/>
        </w:trPr>
        <w:tc>
          <w:tcPr>
            <w:tcW w:w="707" w:type="pct"/>
            <w:tcBorders>
              <w:top w:val="single" w:color="auto" w:sz="4" w:space="0"/>
              <w:left w:val="single" w:color="auto" w:sz="4" w:space="0"/>
              <w:bottom w:val="single" w:color="auto" w:sz="4" w:space="0"/>
              <w:right w:val="single" w:color="auto" w:sz="4" w:space="0"/>
            </w:tcBorders>
            <w:vAlign w:val="top"/>
          </w:tcPr>
          <w:p w14:paraId="102E685B">
            <w:pPr>
              <w:pStyle w:val="5"/>
              <w:spacing w:before="214" w:line="222" w:lineRule="auto"/>
              <w:ind w:left="281"/>
              <w:rPr>
                <w:rFonts w:hint="eastAsia" w:ascii="仿宋" w:hAnsi="仿宋" w:eastAsia="仿宋" w:cs="仿宋"/>
                <w:color w:val="auto"/>
              </w:rPr>
            </w:pPr>
            <w:r>
              <w:rPr>
                <w:rFonts w:hint="eastAsia" w:ascii="仿宋" w:hAnsi="仿宋" w:eastAsia="仿宋" w:cs="仿宋"/>
                <w:color w:val="auto"/>
                <w:spacing w:val="-10"/>
              </w:rPr>
              <w:t>南门岗</w:t>
            </w:r>
          </w:p>
        </w:tc>
        <w:tc>
          <w:tcPr>
            <w:tcW w:w="1450" w:type="pct"/>
            <w:tcBorders>
              <w:top w:val="single" w:color="auto" w:sz="4" w:space="0"/>
              <w:left w:val="single" w:color="auto" w:sz="4" w:space="0"/>
              <w:bottom w:val="single" w:color="auto" w:sz="4" w:space="0"/>
              <w:right w:val="single" w:color="auto" w:sz="4" w:space="0"/>
            </w:tcBorders>
            <w:vAlign w:val="top"/>
          </w:tcPr>
          <w:p w14:paraId="1B19A5DD">
            <w:pPr>
              <w:pStyle w:val="5"/>
              <w:spacing w:before="214" w:line="222" w:lineRule="auto"/>
              <w:ind w:left="135"/>
              <w:rPr>
                <w:rFonts w:hint="eastAsia" w:ascii="仿宋" w:hAnsi="仿宋" w:eastAsia="仿宋" w:cs="仿宋"/>
                <w:color w:val="auto"/>
              </w:rPr>
            </w:pPr>
            <w:r>
              <w:rPr>
                <w:rFonts w:hint="eastAsia" w:ascii="仿宋" w:hAnsi="仿宋" w:eastAsia="仿宋" w:cs="仿宋"/>
                <w:color w:val="auto"/>
                <w:spacing w:val="-2"/>
              </w:rPr>
              <w:t>24小时制（4个班次）</w:t>
            </w:r>
          </w:p>
        </w:tc>
        <w:tc>
          <w:tcPr>
            <w:tcW w:w="404" w:type="pct"/>
            <w:tcBorders>
              <w:top w:val="single" w:color="auto" w:sz="4" w:space="0"/>
              <w:left w:val="single" w:color="auto" w:sz="4" w:space="0"/>
              <w:bottom w:val="single" w:color="auto" w:sz="4" w:space="0"/>
              <w:right w:val="single" w:color="auto" w:sz="4" w:space="0"/>
            </w:tcBorders>
            <w:vAlign w:val="top"/>
          </w:tcPr>
          <w:p w14:paraId="47D99A15">
            <w:pPr>
              <w:pStyle w:val="5"/>
              <w:spacing w:before="214" w:line="315" w:lineRule="exact"/>
              <w:ind w:left="299"/>
              <w:rPr>
                <w:rFonts w:hint="eastAsia" w:ascii="仿宋" w:hAnsi="仿宋" w:eastAsia="仿宋" w:cs="仿宋"/>
                <w:color w:val="auto"/>
              </w:rPr>
            </w:pPr>
            <w:r>
              <w:rPr>
                <w:rFonts w:hint="eastAsia" w:ascii="仿宋" w:hAnsi="仿宋" w:eastAsia="仿宋" w:cs="仿宋"/>
                <w:color w:val="auto"/>
                <w:position w:val="1"/>
              </w:rPr>
              <w:t>4</w:t>
            </w:r>
          </w:p>
        </w:tc>
        <w:tc>
          <w:tcPr>
            <w:tcW w:w="2437" w:type="pct"/>
            <w:tcBorders>
              <w:top w:val="single" w:color="auto" w:sz="4" w:space="0"/>
              <w:left w:val="single" w:color="auto" w:sz="4" w:space="0"/>
              <w:bottom w:val="single" w:color="auto" w:sz="4" w:space="0"/>
              <w:right w:val="single" w:color="auto" w:sz="4" w:space="0"/>
            </w:tcBorders>
            <w:vAlign w:val="top"/>
          </w:tcPr>
          <w:p w14:paraId="24809A68">
            <w:pPr>
              <w:pStyle w:val="5"/>
              <w:spacing w:before="37" w:line="219" w:lineRule="auto"/>
              <w:ind w:left="217"/>
              <w:rPr>
                <w:rFonts w:hint="eastAsia" w:ascii="仿宋" w:hAnsi="仿宋" w:eastAsia="仿宋" w:cs="仿宋"/>
                <w:color w:val="auto"/>
              </w:rPr>
            </w:pPr>
            <w:r>
              <w:rPr>
                <w:rFonts w:hint="eastAsia" w:ascii="仿宋" w:hAnsi="仿宋" w:eastAsia="仿宋" w:cs="仿宋"/>
                <w:color w:val="auto"/>
                <w:spacing w:val="-1"/>
              </w:rPr>
              <w:t>景区南门车辆进出检查及周边治安安</w:t>
            </w:r>
          </w:p>
          <w:p w14:paraId="51285F02">
            <w:pPr>
              <w:pStyle w:val="5"/>
              <w:spacing w:before="72" w:line="233" w:lineRule="auto"/>
              <w:ind w:left="1903"/>
              <w:rPr>
                <w:rFonts w:hint="eastAsia" w:ascii="仿宋" w:hAnsi="仿宋" w:eastAsia="仿宋" w:cs="仿宋"/>
                <w:color w:val="auto"/>
              </w:rPr>
            </w:pPr>
            <w:r>
              <w:rPr>
                <w:rFonts w:hint="eastAsia" w:ascii="仿宋" w:hAnsi="仿宋" w:eastAsia="仿宋" w:cs="仿宋"/>
                <w:color w:val="auto"/>
                <w:spacing w:val="-11"/>
              </w:rPr>
              <w:t>全。</w:t>
            </w:r>
          </w:p>
        </w:tc>
      </w:tr>
      <w:tr w14:paraId="51FAAC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1" w:hRule="atLeast"/>
        </w:trPr>
        <w:tc>
          <w:tcPr>
            <w:tcW w:w="707" w:type="pct"/>
            <w:tcBorders>
              <w:top w:val="single" w:color="auto" w:sz="4" w:space="0"/>
              <w:left w:val="single" w:color="auto" w:sz="4" w:space="0"/>
              <w:bottom w:val="single" w:color="auto" w:sz="4" w:space="0"/>
              <w:right w:val="single" w:color="auto" w:sz="4" w:space="0"/>
            </w:tcBorders>
            <w:vAlign w:val="top"/>
          </w:tcPr>
          <w:p w14:paraId="0BF456AD">
            <w:pPr>
              <w:pStyle w:val="5"/>
              <w:spacing w:before="212" w:line="222" w:lineRule="auto"/>
              <w:ind w:left="273"/>
              <w:rPr>
                <w:rFonts w:hint="eastAsia" w:ascii="仿宋" w:hAnsi="仿宋" w:eastAsia="仿宋" w:cs="仿宋"/>
                <w:color w:val="auto"/>
              </w:rPr>
            </w:pPr>
            <w:r>
              <w:rPr>
                <w:rFonts w:hint="eastAsia" w:ascii="仿宋" w:hAnsi="仿宋" w:eastAsia="仿宋" w:cs="仿宋"/>
                <w:color w:val="auto"/>
                <w:spacing w:val="-7"/>
              </w:rPr>
              <w:t>西门岗</w:t>
            </w:r>
          </w:p>
        </w:tc>
        <w:tc>
          <w:tcPr>
            <w:tcW w:w="1450" w:type="pct"/>
            <w:tcBorders>
              <w:top w:val="single" w:color="auto" w:sz="4" w:space="0"/>
              <w:left w:val="single" w:color="auto" w:sz="4" w:space="0"/>
              <w:bottom w:val="single" w:color="auto" w:sz="4" w:space="0"/>
              <w:right w:val="single" w:color="auto" w:sz="4" w:space="0"/>
            </w:tcBorders>
            <w:vAlign w:val="top"/>
          </w:tcPr>
          <w:p w14:paraId="2C6A7D99">
            <w:pPr>
              <w:pStyle w:val="5"/>
              <w:spacing w:before="212" w:line="222" w:lineRule="auto"/>
              <w:ind w:left="135"/>
              <w:rPr>
                <w:rFonts w:hint="eastAsia" w:ascii="仿宋" w:hAnsi="仿宋" w:eastAsia="仿宋" w:cs="仿宋"/>
                <w:color w:val="auto"/>
              </w:rPr>
            </w:pPr>
            <w:r>
              <w:rPr>
                <w:rFonts w:hint="eastAsia" w:ascii="仿宋" w:hAnsi="仿宋" w:eastAsia="仿宋" w:cs="仿宋"/>
                <w:color w:val="auto"/>
                <w:spacing w:val="-2"/>
              </w:rPr>
              <w:t>24小时制（4个班次）</w:t>
            </w:r>
          </w:p>
        </w:tc>
        <w:tc>
          <w:tcPr>
            <w:tcW w:w="404" w:type="pct"/>
            <w:tcBorders>
              <w:top w:val="single" w:color="auto" w:sz="4" w:space="0"/>
              <w:left w:val="single" w:color="auto" w:sz="4" w:space="0"/>
              <w:bottom w:val="single" w:color="auto" w:sz="4" w:space="0"/>
              <w:right w:val="single" w:color="auto" w:sz="4" w:space="0"/>
            </w:tcBorders>
            <w:vAlign w:val="top"/>
          </w:tcPr>
          <w:p w14:paraId="0A601784">
            <w:pPr>
              <w:pStyle w:val="5"/>
              <w:spacing w:before="213" w:line="315" w:lineRule="exact"/>
              <w:ind w:left="299"/>
              <w:rPr>
                <w:rFonts w:hint="eastAsia" w:ascii="仿宋" w:hAnsi="仿宋" w:eastAsia="仿宋" w:cs="仿宋"/>
                <w:color w:val="auto"/>
              </w:rPr>
            </w:pPr>
            <w:r>
              <w:rPr>
                <w:rFonts w:hint="eastAsia" w:ascii="仿宋" w:hAnsi="仿宋" w:eastAsia="仿宋" w:cs="仿宋"/>
                <w:color w:val="auto"/>
                <w:position w:val="1"/>
              </w:rPr>
              <w:t>4</w:t>
            </w:r>
          </w:p>
        </w:tc>
        <w:tc>
          <w:tcPr>
            <w:tcW w:w="2437" w:type="pct"/>
            <w:tcBorders>
              <w:top w:val="single" w:color="auto" w:sz="4" w:space="0"/>
              <w:left w:val="single" w:color="auto" w:sz="4" w:space="0"/>
              <w:bottom w:val="single" w:color="auto" w:sz="4" w:space="0"/>
              <w:right w:val="single" w:color="auto" w:sz="4" w:space="0"/>
            </w:tcBorders>
            <w:vAlign w:val="top"/>
          </w:tcPr>
          <w:p w14:paraId="071FBE5A">
            <w:pPr>
              <w:pStyle w:val="5"/>
              <w:spacing w:before="36" w:line="219" w:lineRule="auto"/>
              <w:ind w:left="217"/>
              <w:rPr>
                <w:rFonts w:hint="eastAsia" w:ascii="仿宋" w:hAnsi="仿宋" w:eastAsia="仿宋" w:cs="仿宋"/>
                <w:color w:val="auto"/>
              </w:rPr>
            </w:pPr>
            <w:r>
              <w:rPr>
                <w:rFonts w:hint="eastAsia" w:ascii="仿宋" w:hAnsi="仿宋" w:eastAsia="仿宋" w:cs="仿宋"/>
                <w:color w:val="auto"/>
                <w:spacing w:val="-1"/>
              </w:rPr>
              <w:t>景区西门车辆进出检查及周边治安安</w:t>
            </w:r>
          </w:p>
          <w:p w14:paraId="6428D25A">
            <w:pPr>
              <w:pStyle w:val="5"/>
              <w:spacing w:before="72" w:line="233" w:lineRule="auto"/>
              <w:ind w:left="1903"/>
              <w:rPr>
                <w:rFonts w:hint="eastAsia" w:ascii="仿宋" w:hAnsi="仿宋" w:eastAsia="仿宋" w:cs="仿宋"/>
                <w:color w:val="auto"/>
              </w:rPr>
            </w:pPr>
            <w:r>
              <w:rPr>
                <w:rFonts w:hint="eastAsia" w:ascii="仿宋" w:hAnsi="仿宋" w:eastAsia="仿宋" w:cs="仿宋"/>
                <w:color w:val="auto"/>
                <w:spacing w:val="-11"/>
              </w:rPr>
              <w:t>全。</w:t>
            </w:r>
          </w:p>
        </w:tc>
      </w:tr>
      <w:tr w14:paraId="7246F4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7" w:hRule="atLeast"/>
        </w:trPr>
        <w:tc>
          <w:tcPr>
            <w:tcW w:w="707" w:type="pct"/>
            <w:tcBorders>
              <w:top w:val="single" w:color="auto" w:sz="4" w:space="0"/>
              <w:left w:val="single" w:color="auto" w:sz="4" w:space="0"/>
              <w:bottom w:val="single" w:color="auto" w:sz="4" w:space="0"/>
              <w:right w:val="single" w:color="auto" w:sz="4" w:space="0"/>
            </w:tcBorders>
            <w:vAlign w:val="top"/>
          </w:tcPr>
          <w:p w14:paraId="1397777C">
            <w:pPr>
              <w:pStyle w:val="5"/>
              <w:spacing w:before="92" w:line="223" w:lineRule="auto"/>
              <w:ind w:left="277"/>
              <w:rPr>
                <w:rFonts w:hint="eastAsia" w:ascii="仿宋" w:hAnsi="仿宋" w:eastAsia="仿宋" w:cs="仿宋"/>
                <w:color w:val="auto"/>
              </w:rPr>
            </w:pPr>
            <w:r>
              <w:rPr>
                <w:rFonts w:hint="eastAsia" w:ascii="仿宋" w:hAnsi="仿宋" w:eastAsia="仿宋" w:cs="仿宋"/>
                <w:color w:val="auto"/>
                <w:spacing w:val="-8"/>
              </w:rPr>
              <w:t>监控室</w:t>
            </w:r>
          </w:p>
        </w:tc>
        <w:tc>
          <w:tcPr>
            <w:tcW w:w="1450" w:type="pct"/>
            <w:tcBorders>
              <w:top w:val="single" w:color="auto" w:sz="4" w:space="0"/>
              <w:left w:val="single" w:color="auto" w:sz="4" w:space="0"/>
              <w:bottom w:val="single" w:color="auto" w:sz="4" w:space="0"/>
              <w:right w:val="single" w:color="auto" w:sz="4" w:space="0"/>
            </w:tcBorders>
            <w:vAlign w:val="top"/>
          </w:tcPr>
          <w:p w14:paraId="0D9D72CC">
            <w:pPr>
              <w:pStyle w:val="5"/>
              <w:spacing w:before="91" w:line="222" w:lineRule="auto"/>
              <w:ind w:left="135"/>
              <w:rPr>
                <w:rFonts w:hint="eastAsia" w:ascii="仿宋" w:hAnsi="仿宋" w:eastAsia="仿宋" w:cs="仿宋"/>
                <w:color w:val="auto"/>
              </w:rPr>
            </w:pPr>
            <w:r>
              <w:rPr>
                <w:rFonts w:hint="eastAsia" w:ascii="仿宋" w:hAnsi="仿宋" w:eastAsia="仿宋" w:cs="仿宋"/>
                <w:color w:val="auto"/>
                <w:spacing w:val="-2"/>
              </w:rPr>
              <w:t>24小时制（4个班次）</w:t>
            </w:r>
          </w:p>
        </w:tc>
        <w:tc>
          <w:tcPr>
            <w:tcW w:w="404" w:type="pct"/>
            <w:tcBorders>
              <w:top w:val="single" w:color="auto" w:sz="4" w:space="0"/>
              <w:left w:val="single" w:color="auto" w:sz="4" w:space="0"/>
              <w:bottom w:val="single" w:color="auto" w:sz="4" w:space="0"/>
              <w:right w:val="single" w:color="auto" w:sz="4" w:space="0"/>
            </w:tcBorders>
            <w:vAlign w:val="top"/>
          </w:tcPr>
          <w:p w14:paraId="1A187486">
            <w:pPr>
              <w:pStyle w:val="5"/>
              <w:spacing w:before="92" w:line="315" w:lineRule="exact"/>
              <w:ind w:left="299"/>
              <w:rPr>
                <w:rFonts w:hint="eastAsia" w:ascii="仿宋" w:hAnsi="仿宋" w:eastAsia="仿宋" w:cs="仿宋"/>
                <w:color w:val="auto"/>
              </w:rPr>
            </w:pPr>
            <w:r>
              <w:rPr>
                <w:rFonts w:hint="eastAsia" w:ascii="仿宋" w:hAnsi="仿宋" w:eastAsia="仿宋" w:cs="仿宋"/>
                <w:color w:val="auto"/>
                <w:position w:val="1"/>
              </w:rPr>
              <w:t>4</w:t>
            </w:r>
          </w:p>
        </w:tc>
        <w:tc>
          <w:tcPr>
            <w:tcW w:w="2437" w:type="pct"/>
            <w:tcBorders>
              <w:top w:val="single" w:color="auto" w:sz="4" w:space="0"/>
              <w:left w:val="single" w:color="auto" w:sz="4" w:space="0"/>
              <w:bottom w:val="single" w:color="auto" w:sz="4" w:space="0"/>
              <w:right w:val="single" w:color="auto" w:sz="4" w:space="0"/>
            </w:tcBorders>
            <w:vAlign w:val="top"/>
          </w:tcPr>
          <w:p w14:paraId="761F1861">
            <w:pPr>
              <w:pStyle w:val="5"/>
              <w:spacing w:before="92" w:line="222" w:lineRule="auto"/>
              <w:ind w:left="697"/>
              <w:rPr>
                <w:rFonts w:hint="eastAsia" w:ascii="仿宋" w:hAnsi="仿宋" w:eastAsia="仿宋" w:cs="仿宋"/>
                <w:color w:val="auto"/>
              </w:rPr>
            </w:pPr>
            <w:r>
              <w:rPr>
                <w:rFonts w:hint="eastAsia" w:ascii="仿宋" w:hAnsi="仿宋" w:eastAsia="仿宋" w:cs="仿宋"/>
                <w:color w:val="auto"/>
                <w:spacing w:val="-2"/>
              </w:rPr>
              <w:t>景区监控监视及治安动态。</w:t>
            </w:r>
          </w:p>
        </w:tc>
      </w:tr>
      <w:tr w14:paraId="062781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78" w:hRule="atLeast"/>
        </w:trPr>
        <w:tc>
          <w:tcPr>
            <w:tcW w:w="707" w:type="pct"/>
            <w:tcBorders>
              <w:top w:val="single" w:color="auto" w:sz="4" w:space="0"/>
              <w:left w:val="single" w:color="auto" w:sz="4" w:space="0"/>
              <w:bottom w:val="single" w:color="auto" w:sz="4" w:space="0"/>
              <w:right w:val="single" w:color="auto" w:sz="4" w:space="0"/>
            </w:tcBorders>
            <w:vAlign w:val="top"/>
          </w:tcPr>
          <w:p w14:paraId="6D2433A3">
            <w:pPr>
              <w:spacing w:line="313" w:lineRule="auto"/>
              <w:rPr>
                <w:rFonts w:hint="eastAsia" w:ascii="仿宋" w:hAnsi="仿宋" w:eastAsia="仿宋" w:cs="仿宋"/>
                <w:color w:val="auto"/>
                <w:sz w:val="21"/>
              </w:rPr>
            </w:pPr>
          </w:p>
          <w:p w14:paraId="19A60A29">
            <w:pPr>
              <w:pStyle w:val="5"/>
              <w:spacing w:before="78" w:line="224" w:lineRule="auto"/>
              <w:ind w:left="278"/>
              <w:rPr>
                <w:rFonts w:hint="eastAsia" w:ascii="仿宋" w:hAnsi="仿宋" w:eastAsia="仿宋" w:cs="仿宋"/>
                <w:color w:val="auto"/>
              </w:rPr>
            </w:pPr>
            <w:r>
              <w:rPr>
                <w:rFonts w:hint="eastAsia" w:ascii="仿宋" w:hAnsi="仿宋" w:eastAsia="仿宋" w:cs="仿宋"/>
                <w:color w:val="auto"/>
                <w:spacing w:val="-8"/>
              </w:rPr>
              <w:t>办公室</w:t>
            </w:r>
          </w:p>
        </w:tc>
        <w:tc>
          <w:tcPr>
            <w:tcW w:w="1450" w:type="pct"/>
            <w:tcBorders>
              <w:top w:val="single" w:color="auto" w:sz="4" w:space="0"/>
              <w:left w:val="single" w:color="auto" w:sz="4" w:space="0"/>
              <w:bottom w:val="single" w:color="auto" w:sz="4" w:space="0"/>
              <w:right w:val="single" w:color="auto" w:sz="4" w:space="0"/>
            </w:tcBorders>
            <w:vAlign w:val="top"/>
          </w:tcPr>
          <w:p w14:paraId="409A5B03">
            <w:pPr>
              <w:spacing w:line="312" w:lineRule="auto"/>
              <w:rPr>
                <w:rFonts w:hint="eastAsia" w:ascii="仿宋" w:hAnsi="仿宋" w:eastAsia="仿宋" w:cs="仿宋"/>
                <w:color w:val="auto"/>
                <w:sz w:val="21"/>
              </w:rPr>
            </w:pPr>
          </w:p>
          <w:p w14:paraId="3E0ABDE5">
            <w:pPr>
              <w:pStyle w:val="5"/>
              <w:spacing w:before="78" w:line="222" w:lineRule="auto"/>
              <w:ind w:left="135"/>
              <w:rPr>
                <w:rFonts w:hint="eastAsia" w:ascii="仿宋" w:hAnsi="仿宋" w:eastAsia="仿宋" w:cs="仿宋"/>
                <w:color w:val="auto"/>
              </w:rPr>
            </w:pPr>
            <w:r>
              <w:rPr>
                <w:rFonts w:hint="eastAsia" w:ascii="仿宋" w:hAnsi="仿宋" w:eastAsia="仿宋" w:cs="仿宋"/>
                <w:color w:val="auto"/>
                <w:spacing w:val="-2"/>
              </w:rPr>
              <w:t>24小时制（4个班次）</w:t>
            </w:r>
          </w:p>
        </w:tc>
        <w:tc>
          <w:tcPr>
            <w:tcW w:w="404" w:type="pct"/>
            <w:tcBorders>
              <w:top w:val="single" w:color="auto" w:sz="4" w:space="0"/>
              <w:left w:val="single" w:color="auto" w:sz="4" w:space="0"/>
              <w:bottom w:val="single" w:color="auto" w:sz="4" w:space="0"/>
              <w:right w:val="single" w:color="auto" w:sz="4" w:space="0"/>
            </w:tcBorders>
            <w:vAlign w:val="top"/>
          </w:tcPr>
          <w:p w14:paraId="05B8F784">
            <w:pPr>
              <w:spacing w:line="312" w:lineRule="auto"/>
              <w:rPr>
                <w:rFonts w:hint="eastAsia" w:ascii="仿宋" w:hAnsi="仿宋" w:eastAsia="仿宋" w:cs="仿宋"/>
                <w:color w:val="auto"/>
                <w:sz w:val="21"/>
              </w:rPr>
            </w:pPr>
          </w:p>
          <w:p w14:paraId="72E4DE95">
            <w:pPr>
              <w:pStyle w:val="5"/>
              <w:spacing w:before="78" w:line="315" w:lineRule="exact"/>
              <w:ind w:left="299"/>
              <w:rPr>
                <w:rFonts w:hint="eastAsia" w:ascii="仿宋" w:hAnsi="仿宋" w:eastAsia="仿宋" w:cs="仿宋"/>
                <w:color w:val="auto"/>
              </w:rPr>
            </w:pPr>
            <w:r>
              <w:rPr>
                <w:rFonts w:hint="eastAsia" w:ascii="仿宋" w:hAnsi="仿宋" w:eastAsia="仿宋" w:cs="仿宋"/>
                <w:color w:val="auto"/>
                <w:position w:val="1"/>
              </w:rPr>
              <w:t>4</w:t>
            </w:r>
          </w:p>
        </w:tc>
        <w:tc>
          <w:tcPr>
            <w:tcW w:w="2437" w:type="pct"/>
            <w:tcBorders>
              <w:top w:val="single" w:color="auto" w:sz="4" w:space="0"/>
              <w:left w:val="single" w:color="auto" w:sz="4" w:space="0"/>
              <w:bottom w:val="single" w:color="auto" w:sz="4" w:space="0"/>
              <w:right w:val="single" w:color="auto" w:sz="4" w:space="0"/>
            </w:tcBorders>
            <w:vAlign w:val="top"/>
          </w:tcPr>
          <w:p w14:paraId="6C0E321F">
            <w:pPr>
              <w:pStyle w:val="5"/>
              <w:spacing w:before="35" w:line="222" w:lineRule="auto"/>
              <w:ind w:left="224"/>
              <w:rPr>
                <w:rFonts w:hint="eastAsia" w:ascii="仿宋" w:hAnsi="仿宋" w:eastAsia="仿宋" w:cs="仿宋"/>
                <w:color w:val="auto"/>
              </w:rPr>
            </w:pPr>
            <w:r>
              <w:rPr>
                <w:rFonts w:hint="eastAsia" w:ascii="仿宋" w:hAnsi="仿宋" w:eastAsia="仿宋" w:cs="仿宋"/>
                <w:color w:val="auto"/>
                <w:spacing w:val="-2"/>
              </w:rPr>
              <w:t>负责景区管理处办公室周边区域秩序</w:t>
            </w:r>
          </w:p>
          <w:p w14:paraId="2365097C">
            <w:pPr>
              <w:pStyle w:val="5"/>
              <w:spacing w:before="68" w:line="221" w:lineRule="auto"/>
              <w:ind w:left="234"/>
              <w:rPr>
                <w:rFonts w:hint="eastAsia" w:ascii="仿宋" w:hAnsi="仿宋" w:eastAsia="仿宋" w:cs="仿宋"/>
                <w:color w:val="auto"/>
              </w:rPr>
            </w:pPr>
            <w:r>
              <w:rPr>
                <w:rFonts w:hint="eastAsia" w:ascii="仿宋" w:hAnsi="仿宋" w:eastAsia="仿宋" w:cs="仿宋"/>
                <w:color w:val="auto"/>
                <w:spacing w:val="-7"/>
              </w:rPr>
              <w:t>,</w:t>
            </w:r>
            <w:r>
              <w:rPr>
                <w:rFonts w:hint="eastAsia" w:ascii="仿宋" w:hAnsi="仿宋" w:eastAsia="仿宋" w:cs="仿宋"/>
                <w:color w:val="auto"/>
                <w:spacing w:val="78"/>
              </w:rPr>
              <w:t xml:space="preserve"> </w:t>
            </w:r>
            <w:r>
              <w:rPr>
                <w:rFonts w:hint="eastAsia" w:ascii="仿宋" w:hAnsi="仿宋" w:eastAsia="仿宋" w:cs="仿宋"/>
                <w:color w:val="auto"/>
                <w:spacing w:val="-7"/>
              </w:rPr>
              <w:t>对出入办公区域的人员进行信息登</w:t>
            </w:r>
          </w:p>
          <w:p w14:paraId="47E4FA29">
            <w:pPr>
              <w:pStyle w:val="5"/>
              <w:spacing w:before="70" w:line="232" w:lineRule="auto"/>
              <w:ind w:left="1894"/>
              <w:rPr>
                <w:rFonts w:hint="eastAsia" w:ascii="仿宋" w:hAnsi="仿宋" w:eastAsia="仿宋" w:cs="仿宋"/>
                <w:color w:val="auto"/>
              </w:rPr>
            </w:pPr>
            <w:r>
              <w:rPr>
                <w:rFonts w:hint="eastAsia" w:ascii="仿宋" w:hAnsi="仿宋" w:eastAsia="仿宋" w:cs="仿宋"/>
                <w:color w:val="auto"/>
                <w:spacing w:val="-7"/>
              </w:rPr>
              <w:t>记。</w:t>
            </w:r>
          </w:p>
        </w:tc>
      </w:tr>
      <w:tr w14:paraId="130123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4" w:hRule="atLeast"/>
        </w:trPr>
        <w:tc>
          <w:tcPr>
            <w:tcW w:w="5000" w:type="pct"/>
            <w:gridSpan w:val="4"/>
            <w:tcBorders>
              <w:top w:val="single" w:color="auto" w:sz="4" w:space="0"/>
              <w:left w:val="single" w:color="auto" w:sz="4" w:space="0"/>
              <w:bottom w:val="single" w:color="auto" w:sz="4" w:space="0"/>
              <w:right w:val="single" w:color="auto" w:sz="4" w:space="0"/>
            </w:tcBorders>
            <w:vAlign w:val="top"/>
          </w:tcPr>
          <w:p w14:paraId="2534050F">
            <w:pPr>
              <w:pStyle w:val="5"/>
              <w:spacing w:before="116" w:line="222" w:lineRule="auto"/>
              <w:ind w:left="3174"/>
              <w:rPr>
                <w:rFonts w:hint="eastAsia" w:ascii="仿宋" w:hAnsi="仿宋" w:eastAsia="仿宋" w:cs="仿宋"/>
                <w:color w:val="auto"/>
              </w:rPr>
            </w:pPr>
            <w:r>
              <w:rPr>
                <w:rFonts w:hint="eastAsia" w:ascii="仿宋" w:hAnsi="仿宋" w:eastAsia="仿宋" w:cs="仿宋"/>
                <w:color w:val="auto"/>
                <w:spacing w:val="-2"/>
              </w:rPr>
              <w:t>景区治安巡逻岗(36</w:t>
            </w:r>
            <w:r>
              <w:rPr>
                <w:rFonts w:hint="eastAsia" w:ascii="仿宋" w:hAnsi="仿宋" w:eastAsia="仿宋" w:cs="仿宋"/>
                <w:color w:val="auto"/>
                <w:spacing w:val="-10"/>
                <w:sz w:val="24"/>
                <w:szCs w:val="24"/>
                <w:highlight w:val="none"/>
              </w:rPr>
              <w:t>人</w:t>
            </w:r>
            <w:r>
              <w:rPr>
                <w:rFonts w:hint="eastAsia" w:ascii="仿宋" w:hAnsi="仿宋" w:eastAsia="仿宋" w:cs="仿宋"/>
                <w:color w:val="auto"/>
                <w:spacing w:val="-10"/>
                <w:sz w:val="24"/>
                <w:szCs w:val="24"/>
                <w:highlight w:val="none"/>
                <w:lang w:val="en-US" w:eastAsia="zh-CN"/>
              </w:rPr>
              <w:t>次</w:t>
            </w:r>
            <w:r>
              <w:rPr>
                <w:rFonts w:hint="eastAsia" w:ascii="仿宋" w:hAnsi="仿宋" w:eastAsia="仿宋" w:cs="仿宋"/>
                <w:color w:val="auto"/>
                <w:spacing w:val="-2"/>
              </w:rPr>
              <w:t>)</w:t>
            </w:r>
          </w:p>
        </w:tc>
      </w:tr>
      <w:tr w14:paraId="200B6C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77" w:hRule="atLeast"/>
        </w:trPr>
        <w:tc>
          <w:tcPr>
            <w:tcW w:w="707" w:type="pct"/>
            <w:tcBorders>
              <w:top w:val="single" w:color="auto" w:sz="4" w:space="0"/>
              <w:left w:val="single" w:color="auto" w:sz="4" w:space="0"/>
              <w:bottom w:val="single" w:color="auto" w:sz="4" w:space="0"/>
              <w:right w:val="single" w:color="auto" w:sz="4" w:space="0"/>
            </w:tcBorders>
            <w:vAlign w:val="top"/>
          </w:tcPr>
          <w:p w14:paraId="4CA130AF">
            <w:pPr>
              <w:spacing w:line="313" w:lineRule="auto"/>
              <w:rPr>
                <w:rFonts w:hint="eastAsia" w:ascii="仿宋" w:hAnsi="仿宋" w:eastAsia="仿宋" w:cs="仿宋"/>
                <w:color w:val="auto"/>
                <w:sz w:val="21"/>
              </w:rPr>
            </w:pPr>
          </w:p>
          <w:p w14:paraId="52642362">
            <w:pPr>
              <w:pStyle w:val="5"/>
              <w:spacing w:before="78" w:line="222" w:lineRule="auto"/>
              <w:ind w:left="160"/>
              <w:rPr>
                <w:rFonts w:hint="eastAsia" w:ascii="仿宋" w:hAnsi="仿宋" w:eastAsia="仿宋" w:cs="仿宋"/>
                <w:color w:val="auto"/>
              </w:rPr>
            </w:pPr>
            <w:r>
              <w:rPr>
                <w:rFonts w:hint="eastAsia" w:ascii="仿宋" w:hAnsi="仿宋" w:eastAsia="仿宋" w:cs="仿宋"/>
                <w:color w:val="auto"/>
                <w:spacing w:val="-7"/>
              </w:rPr>
              <w:t>第一标段</w:t>
            </w:r>
          </w:p>
        </w:tc>
        <w:tc>
          <w:tcPr>
            <w:tcW w:w="1450" w:type="pct"/>
            <w:tcBorders>
              <w:top w:val="single" w:color="auto" w:sz="4" w:space="0"/>
              <w:left w:val="single" w:color="auto" w:sz="4" w:space="0"/>
              <w:bottom w:val="single" w:color="auto" w:sz="4" w:space="0"/>
              <w:right w:val="single" w:color="auto" w:sz="4" w:space="0"/>
            </w:tcBorders>
            <w:vAlign w:val="top"/>
          </w:tcPr>
          <w:p w14:paraId="6926EAD7">
            <w:pPr>
              <w:spacing w:line="312" w:lineRule="auto"/>
              <w:rPr>
                <w:rFonts w:hint="eastAsia" w:ascii="仿宋" w:hAnsi="仿宋" w:eastAsia="仿宋" w:cs="仿宋"/>
                <w:color w:val="auto"/>
                <w:sz w:val="21"/>
              </w:rPr>
            </w:pPr>
          </w:p>
          <w:p w14:paraId="73BF6D92">
            <w:pPr>
              <w:pStyle w:val="5"/>
              <w:spacing w:before="78" w:line="222" w:lineRule="auto"/>
              <w:ind w:left="135"/>
              <w:rPr>
                <w:rFonts w:hint="eastAsia" w:ascii="仿宋" w:hAnsi="仿宋" w:eastAsia="仿宋" w:cs="仿宋"/>
                <w:color w:val="auto"/>
              </w:rPr>
            </w:pPr>
            <w:r>
              <w:rPr>
                <w:rFonts w:hint="eastAsia" w:ascii="仿宋" w:hAnsi="仿宋" w:eastAsia="仿宋" w:cs="仿宋"/>
                <w:color w:val="auto"/>
                <w:spacing w:val="-2"/>
              </w:rPr>
              <w:t>24小时制（4个班次）</w:t>
            </w:r>
          </w:p>
        </w:tc>
        <w:tc>
          <w:tcPr>
            <w:tcW w:w="404" w:type="pct"/>
            <w:tcBorders>
              <w:top w:val="single" w:color="auto" w:sz="4" w:space="0"/>
              <w:left w:val="single" w:color="auto" w:sz="4" w:space="0"/>
              <w:bottom w:val="single" w:color="auto" w:sz="4" w:space="0"/>
              <w:right w:val="single" w:color="auto" w:sz="4" w:space="0"/>
            </w:tcBorders>
            <w:vAlign w:val="top"/>
          </w:tcPr>
          <w:p w14:paraId="0215F3C6">
            <w:pPr>
              <w:spacing w:line="313" w:lineRule="auto"/>
              <w:rPr>
                <w:rFonts w:hint="eastAsia" w:ascii="仿宋" w:hAnsi="仿宋" w:eastAsia="仿宋" w:cs="仿宋"/>
                <w:color w:val="auto"/>
                <w:sz w:val="21"/>
              </w:rPr>
            </w:pPr>
          </w:p>
          <w:p w14:paraId="37506561">
            <w:pPr>
              <w:pStyle w:val="5"/>
              <w:spacing w:before="78" w:line="241" w:lineRule="auto"/>
              <w:ind w:left="301"/>
              <w:rPr>
                <w:rFonts w:hint="eastAsia" w:ascii="仿宋" w:hAnsi="仿宋" w:eastAsia="仿宋" w:cs="仿宋"/>
                <w:color w:val="auto"/>
              </w:rPr>
            </w:pPr>
            <w:r>
              <w:rPr>
                <w:rFonts w:hint="eastAsia" w:ascii="仿宋" w:hAnsi="仿宋" w:eastAsia="仿宋" w:cs="仿宋"/>
                <w:color w:val="auto"/>
              </w:rPr>
              <w:t>9</w:t>
            </w:r>
          </w:p>
        </w:tc>
        <w:tc>
          <w:tcPr>
            <w:tcW w:w="2437" w:type="pct"/>
            <w:tcBorders>
              <w:top w:val="single" w:color="auto" w:sz="4" w:space="0"/>
              <w:left w:val="single" w:color="auto" w:sz="4" w:space="0"/>
              <w:bottom w:val="single" w:color="auto" w:sz="4" w:space="0"/>
              <w:right w:val="single" w:color="auto" w:sz="4" w:space="0"/>
            </w:tcBorders>
            <w:vAlign w:val="top"/>
          </w:tcPr>
          <w:p w14:paraId="68E7131D">
            <w:pPr>
              <w:pStyle w:val="5"/>
              <w:spacing w:before="35" w:line="222" w:lineRule="auto"/>
              <w:ind w:left="164"/>
              <w:rPr>
                <w:rFonts w:hint="eastAsia" w:ascii="仿宋" w:hAnsi="仿宋" w:eastAsia="仿宋" w:cs="仿宋"/>
                <w:color w:val="auto"/>
              </w:rPr>
            </w:pPr>
            <w:r>
              <w:rPr>
                <w:rFonts w:hint="eastAsia" w:ascii="仿宋" w:hAnsi="仿宋" w:eastAsia="仿宋" w:cs="仿宋"/>
                <w:color w:val="auto"/>
                <w:spacing w:val="-2"/>
              </w:rPr>
              <w:t>负责标段该区域治安巡逻,维护景区治</w:t>
            </w:r>
          </w:p>
          <w:p w14:paraId="55D85180">
            <w:pPr>
              <w:pStyle w:val="5"/>
              <w:spacing w:before="69" w:line="221" w:lineRule="auto"/>
              <w:ind w:left="220"/>
              <w:rPr>
                <w:rFonts w:hint="eastAsia" w:ascii="仿宋" w:hAnsi="仿宋" w:eastAsia="仿宋" w:cs="仿宋"/>
                <w:color w:val="auto"/>
              </w:rPr>
            </w:pPr>
            <w:r>
              <w:rPr>
                <w:rFonts w:hint="eastAsia" w:ascii="仿宋" w:hAnsi="仿宋" w:eastAsia="仿宋" w:cs="仿宋"/>
                <w:color w:val="auto"/>
                <w:spacing w:val="-2"/>
              </w:rPr>
              <w:t>安秩序，制止各类不文明行为。发现</w:t>
            </w:r>
          </w:p>
          <w:p w14:paraId="1EE8B225">
            <w:pPr>
              <w:pStyle w:val="5"/>
              <w:spacing w:before="70" w:line="222" w:lineRule="auto"/>
              <w:ind w:left="960"/>
              <w:rPr>
                <w:rFonts w:hint="eastAsia" w:ascii="仿宋" w:hAnsi="仿宋" w:eastAsia="仿宋" w:cs="仿宋"/>
                <w:color w:val="auto"/>
              </w:rPr>
            </w:pPr>
            <w:r>
              <w:rPr>
                <w:rFonts w:hint="eastAsia" w:ascii="仿宋" w:hAnsi="仿宋" w:eastAsia="仿宋" w:cs="仿宋"/>
                <w:color w:val="auto"/>
                <w:spacing w:val="-4"/>
              </w:rPr>
              <w:t>问题及时处置和汇报。</w:t>
            </w:r>
          </w:p>
        </w:tc>
      </w:tr>
      <w:tr w14:paraId="66F8EF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78" w:hRule="atLeast"/>
        </w:trPr>
        <w:tc>
          <w:tcPr>
            <w:tcW w:w="707" w:type="pct"/>
            <w:tcBorders>
              <w:top w:val="single" w:color="auto" w:sz="4" w:space="0"/>
              <w:left w:val="single" w:color="auto" w:sz="4" w:space="0"/>
              <w:bottom w:val="single" w:color="auto" w:sz="4" w:space="0"/>
              <w:right w:val="single" w:color="auto" w:sz="4" w:space="0"/>
            </w:tcBorders>
            <w:vAlign w:val="top"/>
          </w:tcPr>
          <w:p w14:paraId="7757FFB5">
            <w:pPr>
              <w:spacing w:line="316" w:lineRule="auto"/>
              <w:rPr>
                <w:rFonts w:hint="eastAsia" w:ascii="仿宋" w:hAnsi="仿宋" w:eastAsia="仿宋" w:cs="仿宋"/>
                <w:color w:val="auto"/>
                <w:sz w:val="21"/>
              </w:rPr>
            </w:pPr>
          </w:p>
          <w:p w14:paraId="7F93978D">
            <w:pPr>
              <w:pStyle w:val="5"/>
              <w:spacing w:before="78" w:line="222" w:lineRule="auto"/>
              <w:ind w:left="160"/>
              <w:rPr>
                <w:rFonts w:hint="eastAsia" w:ascii="仿宋" w:hAnsi="仿宋" w:eastAsia="仿宋" w:cs="仿宋"/>
                <w:color w:val="auto"/>
              </w:rPr>
            </w:pPr>
            <w:r>
              <w:rPr>
                <w:rFonts w:hint="eastAsia" w:ascii="仿宋" w:hAnsi="仿宋" w:eastAsia="仿宋" w:cs="仿宋"/>
                <w:color w:val="auto"/>
                <w:spacing w:val="-7"/>
              </w:rPr>
              <w:t>第二标段</w:t>
            </w:r>
          </w:p>
        </w:tc>
        <w:tc>
          <w:tcPr>
            <w:tcW w:w="1450" w:type="pct"/>
            <w:tcBorders>
              <w:top w:val="single" w:color="auto" w:sz="4" w:space="0"/>
              <w:left w:val="single" w:color="auto" w:sz="4" w:space="0"/>
              <w:bottom w:val="single" w:color="auto" w:sz="4" w:space="0"/>
              <w:right w:val="single" w:color="auto" w:sz="4" w:space="0"/>
            </w:tcBorders>
            <w:vAlign w:val="top"/>
          </w:tcPr>
          <w:p w14:paraId="71E92C7E">
            <w:pPr>
              <w:spacing w:line="315" w:lineRule="auto"/>
              <w:rPr>
                <w:rFonts w:hint="eastAsia" w:ascii="仿宋" w:hAnsi="仿宋" w:eastAsia="仿宋" w:cs="仿宋"/>
                <w:color w:val="auto"/>
                <w:sz w:val="21"/>
              </w:rPr>
            </w:pPr>
          </w:p>
          <w:p w14:paraId="064203ED">
            <w:pPr>
              <w:pStyle w:val="5"/>
              <w:spacing w:before="78" w:line="222" w:lineRule="auto"/>
              <w:ind w:left="135"/>
              <w:rPr>
                <w:rFonts w:hint="eastAsia" w:ascii="仿宋" w:hAnsi="仿宋" w:eastAsia="仿宋" w:cs="仿宋"/>
                <w:color w:val="auto"/>
              </w:rPr>
            </w:pPr>
            <w:r>
              <w:rPr>
                <w:rFonts w:hint="eastAsia" w:ascii="仿宋" w:hAnsi="仿宋" w:eastAsia="仿宋" w:cs="仿宋"/>
                <w:color w:val="auto"/>
                <w:spacing w:val="-2"/>
              </w:rPr>
              <w:t>24小时制（4个班次）</w:t>
            </w:r>
          </w:p>
        </w:tc>
        <w:tc>
          <w:tcPr>
            <w:tcW w:w="404" w:type="pct"/>
            <w:tcBorders>
              <w:top w:val="single" w:color="auto" w:sz="4" w:space="0"/>
              <w:left w:val="single" w:color="auto" w:sz="4" w:space="0"/>
              <w:bottom w:val="single" w:color="auto" w:sz="4" w:space="0"/>
              <w:right w:val="single" w:color="auto" w:sz="4" w:space="0"/>
            </w:tcBorders>
            <w:vAlign w:val="top"/>
          </w:tcPr>
          <w:p w14:paraId="322AF388">
            <w:pPr>
              <w:spacing w:line="316" w:lineRule="auto"/>
              <w:rPr>
                <w:rFonts w:hint="eastAsia" w:ascii="仿宋" w:hAnsi="仿宋" w:eastAsia="仿宋" w:cs="仿宋"/>
                <w:color w:val="auto"/>
                <w:sz w:val="21"/>
              </w:rPr>
            </w:pPr>
          </w:p>
          <w:p w14:paraId="51B500C7">
            <w:pPr>
              <w:pStyle w:val="5"/>
              <w:spacing w:before="78" w:line="241" w:lineRule="auto"/>
              <w:ind w:left="301"/>
              <w:rPr>
                <w:rFonts w:hint="eastAsia" w:ascii="仿宋" w:hAnsi="仿宋" w:eastAsia="仿宋" w:cs="仿宋"/>
                <w:color w:val="auto"/>
              </w:rPr>
            </w:pPr>
            <w:r>
              <w:rPr>
                <w:rFonts w:hint="eastAsia" w:ascii="仿宋" w:hAnsi="仿宋" w:eastAsia="仿宋" w:cs="仿宋"/>
                <w:color w:val="auto"/>
              </w:rPr>
              <w:t>9</w:t>
            </w:r>
          </w:p>
        </w:tc>
        <w:tc>
          <w:tcPr>
            <w:tcW w:w="2437" w:type="pct"/>
            <w:tcBorders>
              <w:top w:val="single" w:color="auto" w:sz="4" w:space="0"/>
              <w:left w:val="single" w:color="auto" w:sz="4" w:space="0"/>
              <w:bottom w:val="single" w:color="auto" w:sz="4" w:space="0"/>
              <w:right w:val="single" w:color="auto" w:sz="4" w:space="0"/>
            </w:tcBorders>
            <w:vAlign w:val="top"/>
          </w:tcPr>
          <w:p w14:paraId="7245B0B8">
            <w:pPr>
              <w:pStyle w:val="5"/>
              <w:spacing w:before="38" w:line="222" w:lineRule="auto"/>
              <w:ind w:left="164"/>
              <w:rPr>
                <w:rFonts w:hint="eastAsia" w:ascii="仿宋" w:hAnsi="仿宋" w:eastAsia="仿宋" w:cs="仿宋"/>
                <w:color w:val="auto"/>
              </w:rPr>
            </w:pPr>
            <w:r>
              <w:rPr>
                <w:rFonts w:hint="eastAsia" w:ascii="仿宋" w:hAnsi="仿宋" w:eastAsia="仿宋" w:cs="仿宋"/>
                <w:color w:val="auto"/>
                <w:spacing w:val="-2"/>
              </w:rPr>
              <w:t>负责标段该区域治安巡逻,维护景区治</w:t>
            </w:r>
          </w:p>
          <w:p w14:paraId="76FEF4E3">
            <w:pPr>
              <w:pStyle w:val="5"/>
              <w:spacing w:before="69" w:line="221" w:lineRule="auto"/>
              <w:ind w:left="220"/>
              <w:rPr>
                <w:rFonts w:hint="eastAsia" w:ascii="仿宋" w:hAnsi="仿宋" w:eastAsia="仿宋" w:cs="仿宋"/>
                <w:color w:val="auto"/>
              </w:rPr>
            </w:pPr>
            <w:r>
              <w:rPr>
                <w:rFonts w:hint="eastAsia" w:ascii="仿宋" w:hAnsi="仿宋" w:eastAsia="仿宋" w:cs="仿宋"/>
                <w:color w:val="auto"/>
                <w:spacing w:val="-2"/>
              </w:rPr>
              <w:t>安秩序，制止各类不文明行为。发现</w:t>
            </w:r>
          </w:p>
          <w:p w14:paraId="6D0F3897">
            <w:pPr>
              <w:pStyle w:val="5"/>
              <w:spacing w:before="70" w:line="222" w:lineRule="auto"/>
              <w:ind w:left="960"/>
              <w:rPr>
                <w:rFonts w:hint="eastAsia" w:ascii="仿宋" w:hAnsi="仿宋" w:eastAsia="仿宋" w:cs="仿宋"/>
                <w:color w:val="auto"/>
              </w:rPr>
            </w:pPr>
            <w:r>
              <w:rPr>
                <w:rFonts w:hint="eastAsia" w:ascii="仿宋" w:hAnsi="仿宋" w:eastAsia="仿宋" w:cs="仿宋"/>
                <w:color w:val="auto"/>
                <w:spacing w:val="-4"/>
              </w:rPr>
              <w:t>问题及时处置和汇报。</w:t>
            </w:r>
          </w:p>
        </w:tc>
      </w:tr>
      <w:tr w14:paraId="2E4A94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78" w:hRule="atLeast"/>
        </w:trPr>
        <w:tc>
          <w:tcPr>
            <w:tcW w:w="707" w:type="pct"/>
            <w:tcBorders>
              <w:top w:val="single" w:color="auto" w:sz="4" w:space="0"/>
              <w:left w:val="single" w:color="auto" w:sz="4" w:space="0"/>
              <w:bottom w:val="single" w:color="auto" w:sz="4" w:space="0"/>
              <w:right w:val="single" w:color="auto" w:sz="4" w:space="0"/>
            </w:tcBorders>
            <w:vAlign w:val="top"/>
          </w:tcPr>
          <w:p w14:paraId="05EE727D">
            <w:pPr>
              <w:spacing w:line="316" w:lineRule="auto"/>
              <w:rPr>
                <w:rFonts w:hint="eastAsia" w:ascii="仿宋" w:hAnsi="仿宋" w:eastAsia="仿宋" w:cs="仿宋"/>
                <w:color w:val="auto"/>
                <w:sz w:val="21"/>
              </w:rPr>
            </w:pPr>
          </w:p>
          <w:p w14:paraId="05F1023C">
            <w:pPr>
              <w:pStyle w:val="5"/>
              <w:spacing w:before="78" w:line="222" w:lineRule="auto"/>
              <w:ind w:left="160"/>
              <w:rPr>
                <w:rFonts w:hint="eastAsia" w:ascii="仿宋" w:hAnsi="仿宋" w:eastAsia="仿宋" w:cs="仿宋"/>
                <w:color w:val="auto"/>
              </w:rPr>
            </w:pPr>
            <w:r>
              <w:rPr>
                <w:rFonts w:hint="eastAsia" w:ascii="仿宋" w:hAnsi="仿宋" w:eastAsia="仿宋" w:cs="仿宋"/>
                <w:color w:val="auto"/>
                <w:spacing w:val="-7"/>
              </w:rPr>
              <w:t>第三标段</w:t>
            </w:r>
          </w:p>
        </w:tc>
        <w:tc>
          <w:tcPr>
            <w:tcW w:w="1450" w:type="pct"/>
            <w:tcBorders>
              <w:top w:val="single" w:color="auto" w:sz="4" w:space="0"/>
              <w:left w:val="single" w:color="auto" w:sz="4" w:space="0"/>
              <w:bottom w:val="single" w:color="auto" w:sz="4" w:space="0"/>
              <w:right w:val="single" w:color="auto" w:sz="4" w:space="0"/>
            </w:tcBorders>
            <w:vAlign w:val="top"/>
          </w:tcPr>
          <w:p w14:paraId="6887C3AF">
            <w:pPr>
              <w:spacing w:line="315" w:lineRule="auto"/>
              <w:rPr>
                <w:rFonts w:hint="eastAsia" w:ascii="仿宋" w:hAnsi="仿宋" w:eastAsia="仿宋" w:cs="仿宋"/>
                <w:color w:val="auto"/>
                <w:sz w:val="21"/>
              </w:rPr>
            </w:pPr>
          </w:p>
          <w:p w14:paraId="2195CBA7">
            <w:pPr>
              <w:pStyle w:val="5"/>
              <w:spacing w:before="78" w:line="222" w:lineRule="auto"/>
              <w:ind w:left="135"/>
              <w:rPr>
                <w:rFonts w:hint="eastAsia" w:ascii="仿宋" w:hAnsi="仿宋" w:eastAsia="仿宋" w:cs="仿宋"/>
                <w:color w:val="auto"/>
              </w:rPr>
            </w:pPr>
            <w:r>
              <w:rPr>
                <w:rFonts w:hint="eastAsia" w:ascii="仿宋" w:hAnsi="仿宋" w:eastAsia="仿宋" w:cs="仿宋"/>
                <w:color w:val="auto"/>
                <w:spacing w:val="-2"/>
              </w:rPr>
              <w:t>24小时制（4个班次）</w:t>
            </w:r>
          </w:p>
        </w:tc>
        <w:tc>
          <w:tcPr>
            <w:tcW w:w="404" w:type="pct"/>
            <w:tcBorders>
              <w:top w:val="single" w:color="auto" w:sz="4" w:space="0"/>
              <w:left w:val="single" w:color="auto" w:sz="4" w:space="0"/>
              <w:bottom w:val="single" w:color="auto" w:sz="4" w:space="0"/>
              <w:right w:val="single" w:color="auto" w:sz="4" w:space="0"/>
            </w:tcBorders>
            <w:vAlign w:val="top"/>
          </w:tcPr>
          <w:p w14:paraId="554E6DFE">
            <w:pPr>
              <w:spacing w:line="315" w:lineRule="auto"/>
              <w:rPr>
                <w:rFonts w:hint="eastAsia" w:ascii="仿宋" w:hAnsi="仿宋" w:eastAsia="仿宋" w:cs="仿宋"/>
                <w:color w:val="auto"/>
                <w:sz w:val="21"/>
              </w:rPr>
            </w:pPr>
          </w:p>
          <w:p w14:paraId="54549130">
            <w:pPr>
              <w:pStyle w:val="5"/>
              <w:spacing w:before="78" w:line="241" w:lineRule="auto"/>
              <w:ind w:left="301"/>
              <w:rPr>
                <w:rFonts w:hint="eastAsia" w:ascii="仿宋" w:hAnsi="仿宋" w:eastAsia="仿宋" w:cs="仿宋"/>
                <w:color w:val="auto"/>
              </w:rPr>
            </w:pPr>
            <w:r>
              <w:rPr>
                <w:rFonts w:hint="eastAsia" w:ascii="仿宋" w:hAnsi="仿宋" w:eastAsia="仿宋" w:cs="仿宋"/>
                <w:color w:val="auto"/>
              </w:rPr>
              <w:t>9</w:t>
            </w:r>
          </w:p>
        </w:tc>
        <w:tc>
          <w:tcPr>
            <w:tcW w:w="2437" w:type="pct"/>
            <w:tcBorders>
              <w:top w:val="single" w:color="auto" w:sz="4" w:space="0"/>
              <w:left w:val="single" w:color="auto" w:sz="4" w:space="0"/>
              <w:bottom w:val="single" w:color="auto" w:sz="4" w:space="0"/>
              <w:right w:val="single" w:color="auto" w:sz="4" w:space="0"/>
            </w:tcBorders>
            <w:vAlign w:val="top"/>
          </w:tcPr>
          <w:p w14:paraId="78E8893C">
            <w:pPr>
              <w:pStyle w:val="5"/>
              <w:spacing w:before="39" w:line="222" w:lineRule="auto"/>
              <w:ind w:left="164"/>
              <w:rPr>
                <w:rFonts w:hint="eastAsia" w:ascii="仿宋" w:hAnsi="仿宋" w:eastAsia="仿宋" w:cs="仿宋"/>
                <w:color w:val="auto"/>
              </w:rPr>
            </w:pPr>
            <w:r>
              <w:rPr>
                <w:rFonts w:hint="eastAsia" w:ascii="仿宋" w:hAnsi="仿宋" w:eastAsia="仿宋" w:cs="仿宋"/>
                <w:color w:val="auto"/>
                <w:spacing w:val="-2"/>
              </w:rPr>
              <w:t>负责标段该区域治安巡逻,维护景区治</w:t>
            </w:r>
          </w:p>
          <w:p w14:paraId="3968BEA6">
            <w:pPr>
              <w:pStyle w:val="5"/>
              <w:spacing w:before="66" w:line="221" w:lineRule="auto"/>
              <w:ind w:left="220"/>
              <w:rPr>
                <w:rFonts w:hint="eastAsia" w:ascii="仿宋" w:hAnsi="仿宋" w:eastAsia="仿宋" w:cs="仿宋"/>
                <w:color w:val="auto"/>
              </w:rPr>
            </w:pPr>
            <w:r>
              <w:rPr>
                <w:rFonts w:hint="eastAsia" w:ascii="仿宋" w:hAnsi="仿宋" w:eastAsia="仿宋" w:cs="仿宋"/>
                <w:color w:val="auto"/>
                <w:spacing w:val="-2"/>
              </w:rPr>
              <w:t>安秩序，制止各类不文明行为。发现</w:t>
            </w:r>
          </w:p>
          <w:p w14:paraId="485C1686">
            <w:pPr>
              <w:pStyle w:val="5"/>
              <w:spacing w:before="73" w:line="222" w:lineRule="auto"/>
              <w:ind w:left="960"/>
              <w:rPr>
                <w:rFonts w:hint="eastAsia" w:ascii="仿宋" w:hAnsi="仿宋" w:eastAsia="仿宋" w:cs="仿宋"/>
                <w:color w:val="auto"/>
              </w:rPr>
            </w:pPr>
            <w:r>
              <w:rPr>
                <w:rFonts w:hint="eastAsia" w:ascii="仿宋" w:hAnsi="仿宋" w:eastAsia="仿宋" w:cs="仿宋"/>
                <w:color w:val="auto"/>
                <w:spacing w:val="-4"/>
              </w:rPr>
              <w:t>问题及时处置和汇报。</w:t>
            </w:r>
          </w:p>
        </w:tc>
      </w:tr>
      <w:tr w14:paraId="1A38BC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1" w:hRule="atLeast"/>
        </w:trPr>
        <w:tc>
          <w:tcPr>
            <w:tcW w:w="707" w:type="pct"/>
            <w:tcBorders>
              <w:top w:val="single" w:color="auto" w:sz="4" w:space="0"/>
              <w:left w:val="single" w:color="auto" w:sz="4" w:space="0"/>
              <w:bottom w:val="single" w:color="auto" w:sz="4" w:space="0"/>
              <w:right w:val="single" w:color="auto" w:sz="4" w:space="0"/>
            </w:tcBorders>
            <w:vAlign w:val="top"/>
          </w:tcPr>
          <w:p w14:paraId="71C827B3">
            <w:pPr>
              <w:spacing w:line="317" w:lineRule="auto"/>
              <w:rPr>
                <w:rFonts w:hint="eastAsia" w:ascii="仿宋" w:hAnsi="仿宋" w:eastAsia="仿宋" w:cs="仿宋"/>
                <w:color w:val="auto"/>
                <w:sz w:val="21"/>
              </w:rPr>
            </w:pPr>
          </w:p>
          <w:p w14:paraId="436D8C2B">
            <w:pPr>
              <w:pStyle w:val="5"/>
              <w:spacing w:before="78" w:line="222" w:lineRule="auto"/>
              <w:ind w:left="160"/>
              <w:rPr>
                <w:rFonts w:hint="eastAsia" w:ascii="仿宋" w:hAnsi="仿宋" w:eastAsia="仿宋" w:cs="仿宋"/>
                <w:color w:val="auto"/>
              </w:rPr>
            </w:pPr>
            <w:r>
              <w:rPr>
                <w:rFonts w:hint="eastAsia" w:ascii="仿宋" w:hAnsi="仿宋" w:eastAsia="仿宋" w:cs="仿宋"/>
                <w:color w:val="auto"/>
                <w:spacing w:val="-7"/>
              </w:rPr>
              <w:t>第四标段</w:t>
            </w:r>
          </w:p>
        </w:tc>
        <w:tc>
          <w:tcPr>
            <w:tcW w:w="1450" w:type="pct"/>
            <w:tcBorders>
              <w:top w:val="single" w:color="auto" w:sz="4" w:space="0"/>
              <w:left w:val="single" w:color="auto" w:sz="4" w:space="0"/>
              <w:bottom w:val="single" w:color="auto" w:sz="4" w:space="0"/>
              <w:right w:val="single" w:color="auto" w:sz="4" w:space="0"/>
            </w:tcBorders>
            <w:vAlign w:val="top"/>
          </w:tcPr>
          <w:p w14:paraId="5227CF04">
            <w:pPr>
              <w:spacing w:line="316" w:lineRule="auto"/>
              <w:rPr>
                <w:rFonts w:hint="eastAsia" w:ascii="仿宋" w:hAnsi="仿宋" w:eastAsia="仿宋" w:cs="仿宋"/>
                <w:color w:val="auto"/>
                <w:sz w:val="21"/>
              </w:rPr>
            </w:pPr>
          </w:p>
          <w:p w14:paraId="56C35F47">
            <w:pPr>
              <w:pStyle w:val="5"/>
              <w:spacing w:before="78" w:line="222" w:lineRule="auto"/>
              <w:ind w:left="135"/>
              <w:rPr>
                <w:rFonts w:hint="eastAsia" w:ascii="仿宋" w:hAnsi="仿宋" w:eastAsia="仿宋" w:cs="仿宋"/>
                <w:color w:val="auto"/>
              </w:rPr>
            </w:pPr>
            <w:r>
              <w:rPr>
                <w:rFonts w:hint="eastAsia" w:ascii="仿宋" w:hAnsi="仿宋" w:eastAsia="仿宋" w:cs="仿宋"/>
                <w:color w:val="auto"/>
                <w:spacing w:val="-2"/>
              </w:rPr>
              <w:t>24小时制（4个班次）</w:t>
            </w:r>
          </w:p>
        </w:tc>
        <w:tc>
          <w:tcPr>
            <w:tcW w:w="404" w:type="pct"/>
            <w:tcBorders>
              <w:top w:val="single" w:color="auto" w:sz="4" w:space="0"/>
              <w:left w:val="single" w:color="auto" w:sz="4" w:space="0"/>
              <w:bottom w:val="single" w:color="auto" w:sz="4" w:space="0"/>
              <w:right w:val="single" w:color="auto" w:sz="4" w:space="0"/>
            </w:tcBorders>
            <w:vAlign w:val="top"/>
          </w:tcPr>
          <w:p w14:paraId="5FC51D34">
            <w:pPr>
              <w:spacing w:line="317" w:lineRule="auto"/>
              <w:rPr>
                <w:rFonts w:hint="eastAsia" w:ascii="仿宋" w:hAnsi="仿宋" w:eastAsia="仿宋" w:cs="仿宋"/>
                <w:color w:val="auto"/>
                <w:sz w:val="21"/>
              </w:rPr>
            </w:pPr>
          </w:p>
          <w:p w14:paraId="4E58E79C">
            <w:pPr>
              <w:pStyle w:val="5"/>
              <w:spacing w:before="78" w:line="241" w:lineRule="auto"/>
              <w:ind w:left="301"/>
              <w:rPr>
                <w:rFonts w:hint="eastAsia" w:ascii="仿宋" w:hAnsi="仿宋" w:eastAsia="仿宋" w:cs="仿宋"/>
                <w:color w:val="auto"/>
              </w:rPr>
            </w:pPr>
            <w:r>
              <w:rPr>
                <w:rFonts w:hint="eastAsia" w:ascii="仿宋" w:hAnsi="仿宋" w:eastAsia="仿宋" w:cs="仿宋"/>
                <w:color w:val="auto"/>
              </w:rPr>
              <w:t>9</w:t>
            </w:r>
          </w:p>
        </w:tc>
        <w:tc>
          <w:tcPr>
            <w:tcW w:w="2437" w:type="pct"/>
            <w:tcBorders>
              <w:top w:val="single" w:color="auto" w:sz="4" w:space="0"/>
              <w:left w:val="single" w:color="auto" w:sz="4" w:space="0"/>
              <w:bottom w:val="single" w:color="auto" w:sz="4" w:space="0"/>
              <w:right w:val="single" w:color="auto" w:sz="4" w:space="0"/>
            </w:tcBorders>
            <w:vAlign w:val="top"/>
          </w:tcPr>
          <w:p w14:paraId="4D567F86">
            <w:pPr>
              <w:pStyle w:val="5"/>
              <w:spacing w:before="39" w:line="222" w:lineRule="auto"/>
              <w:ind w:left="164"/>
              <w:rPr>
                <w:rFonts w:hint="eastAsia" w:ascii="仿宋" w:hAnsi="仿宋" w:eastAsia="仿宋" w:cs="仿宋"/>
                <w:color w:val="auto"/>
              </w:rPr>
            </w:pPr>
            <w:r>
              <w:rPr>
                <w:rFonts w:hint="eastAsia" w:ascii="仿宋" w:hAnsi="仿宋" w:eastAsia="仿宋" w:cs="仿宋"/>
                <w:color w:val="auto"/>
                <w:spacing w:val="-2"/>
              </w:rPr>
              <w:t>负责标段该区域治安巡逻,维护景区治</w:t>
            </w:r>
          </w:p>
          <w:p w14:paraId="246FB866">
            <w:pPr>
              <w:pStyle w:val="5"/>
              <w:spacing w:before="69" w:line="221" w:lineRule="auto"/>
              <w:ind w:left="220"/>
              <w:rPr>
                <w:rFonts w:hint="eastAsia" w:ascii="仿宋" w:hAnsi="仿宋" w:eastAsia="仿宋" w:cs="仿宋"/>
                <w:color w:val="auto"/>
              </w:rPr>
            </w:pPr>
            <w:r>
              <w:rPr>
                <w:rFonts w:hint="eastAsia" w:ascii="仿宋" w:hAnsi="仿宋" w:eastAsia="仿宋" w:cs="仿宋"/>
                <w:color w:val="auto"/>
                <w:spacing w:val="-2"/>
              </w:rPr>
              <w:t>安秩序，制止各类不文明行为。发现</w:t>
            </w:r>
          </w:p>
          <w:p w14:paraId="25FFC1BE">
            <w:pPr>
              <w:pStyle w:val="5"/>
              <w:spacing w:before="70" w:line="222" w:lineRule="auto"/>
              <w:ind w:left="960"/>
              <w:rPr>
                <w:rFonts w:hint="eastAsia" w:ascii="仿宋" w:hAnsi="仿宋" w:eastAsia="仿宋" w:cs="仿宋"/>
                <w:color w:val="auto"/>
              </w:rPr>
            </w:pPr>
            <w:r>
              <w:rPr>
                <w:rFonts w:hint="eastAsia" w:ascii="仿宋" w:hAnsi="仿宋" w:eastAsia="仿宋" w:cs="仿宋"/>
                <w:color w:val="auto"/>
                <w:spacing w:val="-4"/>
              </w:rPr>
              <w:t>问题及时处置和汇报。</w:t>
            </w:r>
          </w:p>
        </w:tc>
      </w:tr>
      <w:tr w14:paraId="76B3BFB7">
        <w:tblPrEx>
          <w:tblBorders>
            <w:top w:val="none" w:color="auto" w:sz="0"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615" w:hRule="atLeast"/>
        </w:trPr>
        <w:tc>
          <w:tcPr>
            <w:tcW w:w="5000" w:type="pct"/>
            <w:gridSpan w:val="4"/>
            <w:tcBorders>
              <w:top w:val="single" w:color="auto" w:sz="4" w:space="0"/>
              <w:left w:val="single" w:color="auto" w:sz="4" w:space="0"/>
              <w:bottom w:val="single" w:color="auto" w:sz="4" w:space="0"/>
              <w:right w:val="single" w:color="auto" w:sz="4" w:space="0"/>
            </w:tcBorders>
            <w:vAlign w:val="top"/>
          </w:tcPr>
          <w:p w14:paraId="69CFC003">
            <w:pPr>
              <w:pStyle w:val="5"/>
              <w:spacing w:before="168" w:line="218" w:lineRule="auto"/>
              <w:ind w:left="2156"/>
              <w:rPr>
                <w:rFonts w:hint="eastAsia" w:ascii="仿宋" w:hAnsi="仿宋" w:eastAsia="仿宋" w:cs="仿宋"/>
                <w:color w:val="auto"/>
              </w:rPr>
            </w:pPr>
            <w:r>
              <w:rPr>
                <w:rFonts w:hint="eastAsia" w:ascii="仿宋" w:hAnsi="仿宋" w:eastAsia="仿宋" w:cs="仿宋"/>
                <w:color w:val="auto"/>
                <w:spacing w:val="-1"/>
              </w:rPr>
              <w:t>备注：巡逻岗人员中须包含1名保安队长。</w:t>
            </w:r>
          </w:p>
        </w:tc>
      </w:tr>
    </w:tbl>
    <w:p w14:paraId="7D7FA982">
      <w:pPr>
        <w:pageBreakBefore w:val="0"/>
        <w:widowControl w:val="0"/>
        <w:wordWrap/>
        <w:overflowPunct/>
        <w:topLinePunct w:val="0"/>
        <w:bidi w:val="0"/>
        <w:spacing w:line="242" w:lineRule="auto"/>
        <w:rPr>
          <w:rFonts w:hint="eastAsia" w:ascii="仿宋" w:hAnsi="仿宋" w:eastAsia="仿宋" w:cs="仿宋"/>
          <w:color w:val="auto"/>
          <w:spacing w:val="0"/>
          <w:position w:val="0"/>
          <w:sz w:val="24"/>
          <w:szCs w:val="24"/>
        </w:rPr>
      </w:pPr>
    </w:p>
    <w:p w14:paraId="4B22C70E">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3、安保人员要求</w:t>
      </w:r>
    </w:p>
    <w:p w14:paraId="1383E67A">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lang w:eastAsia="zh-CN"/>
        </w:rPr>
      </w:pPr>
      <w:r>
        <w:rPr>
          <w:rFonts w:hint="eastAsia" w:ascii="仿宋" w:hAnsi="仿宋" w:eastAsia="仿宋" w:cs="仿宋"/>
          <w:color w:val="auto"/>
          <w:spacing w:val="0"/>
          <w:position w:val="0"/>
          <w:sz w:val="24"/>
          <w:szCs w:val="24"/>
          <w:lang w:eastAsia="zh-CN"/>
        </w:rPr>
        <w:t>（1）初中及以上学历，性别不限，结合景区安保执勤强度及现场实际需求，优先选用适合岗位履职的人员，身体健康、体态端正、无明显残疾影响执勤，能适应户外站立、夜间巡逻、节假日高强度值守，55-</w:t>
      </w:r>
      <w:r>
        <w:rPr>
          <w:rFonts w:hint="eastAsia" w:ascii="仿宋" w:hAnsi="仿宋" w:eastAsia="仿宋" w:cs="仿宋"/>
          <w:color w:val="auto"/>
          <w:spacing w:val="0"/>
          <w:position w:val="0"/>
          <w:sz w:val="24"/>
          <w:szCs w:val="24"/>
          <w:lang w:val="en-US" w:eastAsia="zh-CN"/>
        </w:rPr>
        <w:t>63</w:t>
      </w:r>
      <w:r>
        <w:rPr>
          <w:rFonts w:hint="eastAsia" w:ascii="仿宋" w:hAnsi="仿宋" w:eastAsia="仿宋" w:cs="仿宋"/>
          <w:color w:val="auto"/>
          <w:spacing w:val="0"/>
          <w:position w:val="0"/>
          <w:sz w:val="24"/>
          <w:szCs w:val="24"/>
          <w:lang w:eastAsia="zh-CN"/>
        </w:rPr>
        <w:t>周岁的保安人员不超过拟派总人数的25%，无违法犯罪记录，无传染性疾病、无精神病史，能胜任执勤等护卫任务。</w:t>
      </w:r>
    </w:p>
    <w:p w14:paraId="0DCEA7B1">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（2）有较强的工作责任心和应急应变能力，须经中标人系统培训合格后上岗，培训记录台账须备查；同时具备与岗位相匹配的安保专业技能，熟练掌握执勤规范、应急处置基础流程。</w:t>
      </w:r>
    </w:p>
    <w:p w14:paraId="43461ABD">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（3）统一穿戴规范保安服，随季节更替变换服装，并佩戴全国统一的保安服务标志，仪容整洁、标识清晰。</w:t>
      </w:r>
    </w:p>
    <w:p w14:paraId="023531BC">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（4）服务人员须具备岗位所需相应专业技能及从业能力，熟练掌握安保执勤、应急处置、秩序维护等相关业务技能。</w:t>
      </w:r>
    </w:p>
    <w:p w14:paraId="7B0BFDBB">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5）投标人承诺：如遇景区内举办大型活动、会务工作等临时性应急工作，投标人须配备至少2名持有有效《特种设备作业人员证（观光车和观光列车司机证）》的服务人员持证驾驶接待车，否则造成的一切损失由中标人承担。</w:t>
      </w:r>
      <w:r>
        <w:rPr>
          <w:rFonts w:hint="eastAsia" w:ascii="仿宋" w:hAnsi="仿宋" w:eastAsia="仿宋" w:cs="仿宋"/>
          <w:b/>
          <w:bCs/>
          <w:color w:val="auto"/>
          <w:spacing w:val="0"/>
          <w:position w:val="0"/>
          <w:sz w:val="24"/>
          <w:szCs w:val="24"/>
        </w:rPr>
        <w:t>（投标文件须提供包含以上内容的承诺函，否则，视为无效投标。）</w:t>
      </w:r>
    </w:p>
    <w:p w14:paraId="2990CA92">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6）拟派本项目的保安人员须严格遵守《保安服务管理条例》、《公安机关实施保安服务管理条例办法》等各项法律法规和采购人所设立的相关规章制度，不得在其工作范围内从事与保安服务无关的活动，必须完全服从采购人的安排、调度及检查考核。</w:t>
      </w:r>
    </w:p>
    <w:p w14:paraId="5226D0BE">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（7）</w:t>
      </w:r>
      <w:r>
        <w:rPr>
          <w:rFonts w:hint="eastAsia" w:ascii="仿宋" w:hAnsi="仿宋" w:eastAsia="仿宋" w:cs="仿宋"/>
          <w:b/>
          <w:bCs/>
          <w:color w:val="auto"/>
          <w:spacing w:val="0"/>
          <w:position w:val="0"/>
          <w:sz w:val="24"/>
          <w:szCs w:val="24"/>
        </w:rPr>
        <w:t>为本项目配备的装备（设备）包含但不限于：橡胶棍（符合保安器材合规标准，每人1根）、执法记录仪（</w:t>
      </w:r>
      <w:r>
        <w:rPr>
          <w:rFonts w:hint="eastAsia" w:ascii="仿宋" w:hAnsi="仿宋" w:eastAsia="仿宋" w:cs="仿宋"/>
          <w:b/>
          <w:bCs/>
          <w:color w:val="auto"/>
          <w:spacing w:val="0"/>
          <w:position w:val="0"/>
          <w:sz w:val="24"/>
          <w:szCs w:val="24"/>
          <w:lang w:val="en-US" w:eastAsia="zh-CN"/>
        </w:rPr>
        <w:t>8</w:t>
      </w:r>
      <w:r>
        <w:rPr>
          <w:rFonts w:hint="eastAsia" w:ascii="仿宋" w:hAnsi="仿宋" w:eastAsia="仿宋" w:cs="仿宋"/>
          <w:b/>
          <w:bCs/>
          <w:color w:val="auto"/>
          <w:spacing w:val="0"/>
          <w:position w:val="0"/>
          <w:sz w:val="24"/>
          <w:szCs w:val="24"/>
        </w:rPr>
        <w:t>台）、对讲机（</w:t>
      </w:r>
      <w:r>
        <w:rPr>
          <w:rFonts w:hint="eastAsia" w:ascii="仿宋" w:hAnsi="仿宋" w:eastAsia="仿宋" w:cs="仿宋"/>
          <w:b/>
          <w:bCs/>
          <w:color w:val="auto"/>
          <w:spacing w:val="0"/>
          <w:position w:val="0"/>
          <w:sz w:val="24"/>
          <w:szCs w:val="24"/>
          <w:lang w:val="en-US" w:eastAsia="zh-CN"/>
        </w:rPr>
        <w:t>20</w:t>
      </w:r>
      <w:r>
        <w:rPr>
          <w:rFonts w:hint="eastAsia" w:ascii="仿宋" w:hAnsi="仿宋" w:eastAsia="仿宋" w:cs="仿宋"/>
          <w:b/>
          <w:bCs/>
          <w:color w:val="auto"/>
          <w:spacing w:val="0"/>
          <w:position w:val="0"/>
          <w:sz w:val="24"/>
          <w:szCs w:val="24"/>
        </w:rPr>
        <w:t>台）、盾牌4套、防爆钢叉4套、夜间强光手电（1</w:t>
      </w:r>
      <w:r>
        <w:rPr>
          <w:rFonts w:hint="eastAsia" w:ascii="仿宋" w:hAnsi="仿宋" w:eastAsia="仿宋" w:cs="仿宋"/>
          <w:b/>
          <w:bCs/>
          <w:color w:val="auto"/>
          <w:spacing w:val="0"/>
          <w:position w:val="0"/>
          <w:sz w:val="24"/>
          <w:szCs w:val="24"/>
          <w:lang w:val="en-US" w:eastAsia="zh-CN"/>
        </w:rPr>
        <w:t>3</w:t>
      </w:r>
      <w:r>
        <w:rPr>
          <w:rFonts w:hint="eastAsia" w:ascii="仿宋" w:hAnsi="仿宋" w:eastAsia="仿宋" w:cs="仿宋"/>
          <w:b/>
          <w:bCs/>
          <w:color w:val="auto"/>
          <w:spacing w:val="0"/>
          <w:position w:val="0"/>
          <w:sz w:val="24"/>
          <w:szCs w:val="24"/>
        </w:rPr>
        <w:t>支）、夜间巡逻LED肩夹灯（按巡逻人员数量足额配备）、12辆核定载客人数≥2人的安保巡逻车（</w:t>
      </w:r>
      <w:r>
        <w:rPr>
          <w:rFonts w:hint="eastAsia" w:ascii="仿宋" w:hAnsi="仿宋" w:eastAsia="仿宋" w:cs="仿宋"/>
          <w:b/>
          <w:bCs/>
          <w:color w:val="auto"/>
          <w:spacing w:val="0"/>
          <w:position w:val="0"/>
          <w:sz w:val="24"/>
          <w:szCs w:val="24"/>
          <w:lang w:val="en-US" w:eastAsia="zh-CN"/>
        </w:rPr>
        <w:t>车辆为电动车、续航≥60公里，</w:t>
      </w:r>
      <w:r>
        <w:rPr>
          <w:rFonts w:hint="eastAsia" w:ascii="仿宋" w:hAnsi="仿宋" w:eastAsia="仿宋" w:cs="仿宋"/>
          <w:b/>
          <w:bCs/>
          <w:color w:val="auto"/>
          <w:spacing w:val="0"/>
          <w:position w:val="0"/>
          <w:sz w:val="24"/>
          <w:szCs w:val="24"/>
        </w:rPr>
        <w:t>每辆车须购买保额≥50万元的第三者责任保险</w:t>
      </w:r>
      <w:r>
        <w:rPr>
          <w:rFonts w:hint="eastAsia" w:ascii="仿宋" w:hAnsi="仿宋" w:eastAsia="仿宋" w:cs="仿宋"/>
          <w:b/>
          <w:bCs/>
          <w:color w:val="auto"/>
          <w:spacing w:val="0"/>
          <w:position w:val="0"/>
          <w:sz w:val="24"/>
          <w:szCs w:val="24"/>
          <w:lang w:eastAsia="zh-CN"/>
        </w:rPr>
        <w:t>，</w:t>
      </w:r>
      <w:r>
        <w:rPr>
          <w:rFonts w:hint="eastAsia" w:ascii="仿宋" w:hAnsi="仿宋" w:eastAsia="仿宋" w:cs="仿宋"/>
          <w:b/>
          <w:bCs/>
          <w:color w:val="auto"/>
          <w:spacing w:val="0"/>
          <w:position w:val="0"/>
          <w:sz w:val="24"/>
          <w:szCs w:val="24"/>
          <w:lang w:val="en-US" w:eastAsia="zh-CN"/>
        </w:rPr>
        <w:t>投标人承诺中标后合同签订前购买到位</w:t>
      </w:r>
      <w:r>
        <w:rPr>
          <w:rFonts w:hint="eastAsia" w:ascii="仿宋" w:hAnsi="仿宋" w:eastAsia="仿宋" w:cs="仿宋"/>
          <w:b/>
          <w:bCs/>
          <w:color w:val="auto"/>
          <w:spacing w:val="0"/>
          <w:position w:val="0"/>
          <w:sz w:val="24"/>
          <w:szCs w:val="24"/>
        </w:rPr>
        <w:t>）、1辆核定载客人数≥4人的安保巡逻指挥车（</w:t>
      </w:r>
      <w:r>
        <w:rPr>
          <w:rFonts w:hint="eastAsia" w:ascii="仿宋" w:hAnsi="仿宋" w:eastAsia="仿宋" w:cs="仿宋"/>
          <w:b/>
          <w:bCs/>
          <w:color w:val="auto"/>
          <w:spacing w:val="0"/>
          <w:position w:val="0"/>
          <w:sz w:val="24"/>
          <w:szCs w:val="24"/>
          <w:lang w:val="en-US" w:eastAsia="zh-CN"/>
        </w:rPr>
        <w:t>车辆为电动车、续航≥60公里，</w:t>
      </w:r>
      <w:r>
        <w:rPr>
          <w:rFonts w:hint="eastAsia" w:ascii="仿宋" w:hAnsi="仿宋" w:eastAsia="仿宋" w:cs="仿宋"/>
          <w:b/>
          <w:bCs/>
          <w:color w:val="auto"/>
          <w:spacing w:val="0"/>
          <w:position w:val="0"/>
          <w:sz w:val="24"/>
          <w:szCs w:val="24"/>
        </w:rPr>
        <w:t>须购买保额≥50万元的第三者责任保险</w:t>
      </w:r>
      <w:r>
        <w:rPr>
          <w:rFonts w:hint="eastAsia" w:ascii="仿宋" w:hAnsi="仿宋" w:eastAsia="仿宋" w:cs="仿宋"/>
          <w:b/>
          <w:bCs/>
          <w:color w:val="auto"/>
          <w:spacing w:val="0"/>
          <w:position w:val="0"/>
          <w:sz w:val="24"/>
          <w:szCs w:val="24"/>
          <w:lang w:eastAsia="zh-CN"/>
        </w:rPr>
        <w:t>，</w:t>
      </w:r>
      <w:r>
        <w:rPr>
          <w:rFonts w:hint="eastAsia" w:ascii="仿宋" w:hAnsi="仿宋" w:eastAsia="仿宋" w:cs="仿宋"/>
          <w:b/>
          <w:bCs/>
          <w:color w:val="auto"/>
          <w:spacing w:val="0"/>
          <w:position w:val="0"/>
          <w:sz w:val="24"/>
          <w:szCs w:val="24"/>
          <w:lang w:val="en-US" w:eastAsia="zh-CN"/>
        </w:rPr>
        <w:t>投标人承诺中标后合同签订前购买到位</w:t>
      </w:r>
      <w:r>
        <w:rPr>
          <w:rFonts w:hint="eastAsia" w:ascii="仿宋" w:hAnsi="仿宋" w:eastAsia="仿宋" w:cs="仿宋"/>
          <w:b/>
          <w:bCs/>
          <w:color w:val="auto"/>
          <w:spacing w:val="0"/>
          <w:position w:val="0"/>
          <w:sz w:val="24"/>
          <w:szCs w:val="24"/>
        </w:rPr>
        <w:t>），及本项目服务过程中可能涉及到的安保辅助工具（如急救包、警戒带、停车指示牌等）。所有装备须完好有效、定期维护，确保满足执勤需求。</w:t>
      </w:r>
    </w:p>
    <w:p w14:paraId="259C75D7">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8）中标人派驻在采购人指定服务地点的保安人员，经采购人审核同意后，所有队员基本信息、身份证明须在采购人保卫科填写登记表备案并保证队伍的相对稳定；合同签订后、保安人员上岗前，所有录用保安人员必须提供身份证复印件及户籍所在地（或经常居住地）公安机关出具的《无犯罪记录证明》（有效期6个月内，有效材料，原件备查）。</w:t>
      </w:r>
    </w:p>
    <w:p w14:paraId="73193154">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（9）保安人员的住宿及餐饮问题由中标人及保安人员自行负责解决，采购人不提供任何相关配套支持。</w:t>
      </w:r>
    </w:p>
    <w:p w14:paraId="39D7AF4A">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（10）中标人须具备有效的《保安服务许可证》，并按《保安服务管理条例》要求完成公安机关备案，确保具备承接本保安服务项目的合法资质，资质文件原件备查。</w:t>
      </w:r>
    </w:p>
    <w:p w14:paraId="7BFD68BF">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11）中标人须按岗位工作目标对所有员工进行跟踪考核，考核内容包括思想品德、敬业精神、服务态度、业务技能、协调能力等方面，检验其是否持续胜任岗位的要求，对不能胜任工作的人员进行淘汰；着力提高员工的整体文化素质，组建一支技术过硬、思想稳定、优质高效、极具战斗力的保安服务队伍，维护好景区的整体形象。对不称职、不符合使用要求或损害采购人利益的保安员，采购人有权要求限期更换，双方协商一致后，中标人应在3个工作日内予以更换，如不及时更换，采购人将按该保安员所在岗位缺岗进行处罚（处罚标准参照合同约定执行）。</w:t>
      </w:r>
    </w:p>
    <w:p w14:paraId="03DADDC3">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（12）中标人须加强对拟派本项目保安人员的法纪教育和业务学习训练，每季度不定期分批次组织教育学习和业务培训，并做好记录台账备查，接受采购人检查。</w:t>
      </w:r>
    </w:p>
    <w:p w14:paraId="67AFB4B2">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13）中标人在响应文件中所拟派的人员必须是中标后派驻在景区内的保安人员，中标人不得擅自更换，否则采购人有权进行处罚，情节严重的，采购人有权解除合同并追究中标人相应责任；如确需更换人员，须事先向采购人提交书面申请（注明更换原因、新派驻人员资质等相关材料），经采购人书面批准后方可更换，审批时限为采购人收到申请后3个工作日内。</w:t>
      </w:r>
    </w:p>
    <w:p w14:paraId="7C09EABD">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14）服务地点内发生失窃并造成损失的，视事故情节及中标人履职责任（以中标人是否按本条款要求履行巡逻值守、隐患排查等岗位职责为准），中标人须承担相应经济赔偿责任，赔偿标准参照相关法律法规及合同约定执行。</w:t>
      </w:r>
    </w:p>
    <w:p w14:paraId="29058110">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15）中标人须按照国家《劳动合同法》《社会保险法》相关规定，与拟派本项目的所有全职保安人员签订正式劳动合同，为其足额缴纳养老保险、医疗保险、工伤保险、失业保险、生育保险等社会保险，并额外购买保额≥</w:t>
      </w:r>
      <w:r>
        <w:rPr>
          <w:rFonts w:hint="eastAsia" w:ascii="仿宋" w:hAnsi="仿宋" w:eastAsia="仿宋" w:cs="仿宋"/>
          <w:color w:val="auto"/>
          <w:spacing w:val="0"/>
          <w:position w:val="0"/>
          <w:sz w:val="24"/>
          <w:szCs w:val="24"/>
          <w:lang w:val="en-US" w:eastAsia="zh-CN"/>
        </w:rPr>
        <w:t>10</w:t>
      </w:r>
      <w:r>
        <w:rPr>
          <w:rFonts w:hint="eastAsia" w:ascii="仿宋" w:hAnsi="仿宋" w:eastAsia="仿宋" w:cs="仿宋"/>
          <w:color w:val="auto"/>
          <w:spacing w:val="0"/>
          <w:position w:val="0"/>
          <w:sz w:val="24"/>
          <w:szCs w:val="24"/>
        </w:rPr>
        <w:t>0万元的人身意外保险，及时足额向保安人员支付工资，不得拖欠、克扣；若涉及兼职、临时用工，须符合相关用工规定，签订相应劳务协议。</w:t>
      </w:r>
    </w:p>
    <w:p w14:paraId="39F905C2">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（16）保安人员在工作期间出现劳动争议，或发生本人致伤、致残、致亡，或导致他人财产、人身损害的，采购人不承担任何责任，由中标人承担全部相应责任，并依照有关法律规定妥善处理。</w:t>
      </w:r>
    </w:p>
    <w:p w14:paraId="62F0FEA1">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（17）因中标人责任造成采购人财产损失的，由中标人按责任大小予以合理赔偿；中标人工作人员发生工伤或其他人身伤亡事故的，均由中标人负责全权解决，采购人不承担任何责任。</w:t>
      </w:r>
    </w:p>
    <w:p w14:paraId="7431F728">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（18）安保人员须维护服务责任范围内的公共秩序，确保无争吵谩骂、使用低俗语言现象，无乱扔杂物、高空抛物现象，无随地吐痰现象，无大面积污损现象，无损坏公共设施现象，无遛狗不牵绳现象。</w:t>
      </w:r>
    </w:p>
    <w:p w14:paraId="4FE03E1E">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（19）安保人员须落实服务责任范围内的禁烟管理要求，确保区域内有明显禁烟标识，且非吸烟区无吸烟现象。</w:t>
      </w:r>
    </w:p>
    <w:p w14:paraId="3CE8A02A">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（2</w:t>
      </w:r>
      <w:r>
        <w:rPr>
          <w:rFonts w:hint="eastAsia" w:ascii="仿宋" w:hAnsi="仿宋" w:eastAsia="仿宋" w:cs="仿宋"/>
          <w:color w:val="auto"/>
          <w:spacing w:val="0"/>
          <w:position w:val="0"/>
          <w:sz w:val="24"/>
          <w:szCs w:val="24"/>
          <w:lang w:val="en-US" w:eastAsia="zh-CN"/>
        </w:rPr>
        <w:t>0</w:t>
      </w:r>
      <w:r>
        <w:rPr>
          <w:rFonts w:hint="eastAsia" w:ascii="仿宋" w:hAnsi="仿宋" w:eastAsia="仿宋" w:cs="仿宋"/>
          <w:color w:val="auto"/>
          <w:spacing w:val="0"/>
          <w:position w:val="0"/>
          <w:sz w:val="24"/>
          <w:szCs w:val="24"/>
        </w:rPr>
        <w:t>）安保人员在划定明确的服务责任范围内开展巡查劝导工作，对区域内占道经营、车辆违章停放行为进行礼貌劝阻与规范引导；对流浪、乞讨人员做好善意劝导及求助引导工作。安保人员无行政执法权限，仅履行劝导、劝阻、巡查及上报职责，不承担强制驱离、扣押物品等执法职能；对劝导无效、拒不配合的情形，及时留存现场情况并上报采购人及属地城管、民政、公安等相关部门处置。</w:t>
      </w:r>
    </w:p>
    <w:p w14:paraId="5BC152B6">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（2</w:t>
      </w:r>
      <w:r>
        <w:rPr>
          <w:rFonts w:hint="eastAsia" w:ascii="仿宋" w:hAnsi="仿宋" w:eastAsia="仿宋" w:cs="仿宋"/>
          <w:color w:val="auto"/>
          <w:spacing w:val="0"/>
          <w:position w:val="0"/>
          <w:sz w:val="24"/>
          <w:szCs w:val="24"/>
          <w:lang w:val="en-US" w:eastAsia="zh-CN"/>
        </w:rPr>
        <w:t>1</w:t>
      </w:r>
      <w:r>
        <w:rPr>
          <w:rFonts w:hint="eastAsia" w:ascii="仿宋" w:hAnsi="仿宋" w:eastAsia="仿宋" w:cs="仿宋"/>
          <w:color w:val="auto"/>
          <w:spacing w:val="0"/>
          <w:position w:val="0"/>
          <w:sz w:val="24"/>
          <w:szCs w:val="24"/>
        </w:rPr>
        <w:t>）安保人员应严格遵守交接班制度，按要求填写规范的交接班记录，将现场情况、遗留事项、隐患问题等详细交接清楚；接班人员未到岗或未办理完整交接手续前，当班人员不得擅自离岗，遇突发疾病、紧急特殊事由可提前向采购人报备并按顶岗衔接流程执行。交接班时双方互相签字确认、明确岗位责任；遇有不明事项或责任重大事项须第一时间及时上报所属公司及采购人相关负责人，不得隐瞒不报、虚报瞒报或弄虚作假，交接班记录按统一制式归档留存备查。</w:t>
      </w:r>
    </w:p>
    <w:p w14:paraId="34102889">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（2</w:t>
      </w:r>
      <w:r>
        <w:rPr>
          <w:rFonts w:hint="eastAsia" w:ascii="仿宋" w:hAnsi="仿宋" w:eastAsia="仿宋" w:cs="仿宋"/>
          <w:color w:val="auto"/>
          <w:spacing w:val="0"/>
          <w:position w:val="0"/>
          <w:sz w:val="24"/>
          <w:szCs w:val="24"/>
          <w:lang w:val="en-US" w:eastAsia="zh-CN"/>
        </w:rPr>
        <w:t>2</w:t>
      </w:r>
      <w:r>
        <w:rPr>
          <w:rFonts w:hint="eastAsia" w:ascii="仿宋" w:hAnsi="仿宋" w:eastAsia="仿宋" w:cs="仿宋"/>
          <w:color w:val="auto"/>
          <w:spacing w:val="0"/>
          <w:position w:val="0"/>
          <w:sz w:val="24"/>
          <w:szCs w:val="24"/>
        </w:rPr>
        <w:t>）外来车辆进入采购人场地，安保公司服务人员应做好来访登记，引导车辆有序通行、规范定点停放；对流动小摊小贩人员进行礼貌劝阻劝导，安保无强制驱离、扣押物品权限，劝阻无效及时上报采购人及属地管理部门处理。严格落实入园准入查验，严禁易燃易爆、剧毒、管制器具等危险物品进入服务区域，对可疑人员、可疑物品依规做好问询、登记、查验及上报处置。</w:t>
      </w:r>
    </w:p>
    <w:p w14:paraId="1CEA7968">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（2</w:t>
      </w:r>
      <w:r>
        <w:rPr>
          <w:rFonts w:hint="eastAsia" w:ascii="仿宋" w:hAnsi="仿宋" w:eastAsia="仿宋" w:cs="仿宋"/>
          <w:color w:val="auto"/>
          <w:spacing w:val="0"/>
          <w:position w:val="0"/>
          <w:sz w:val="24"/>
          <w:szCs w:val="24"/>
          <w:lang w:val="en-US" w:eastAsia="zh-CN"/>
        </w:rPr>
        <w:t>3</w:t>
      </w:r>
      <w:r>
        <w:rPr>
          <w:rFonts w:hint="eastAsia" w:ascii="仿宋" w:hAnsi="仿宋" w:eastAsia="仿宋" w:cs="仿宋"/>
          <w:color w:val="auto"/>
          <w:spacing w:val="0"/>
          <w:position w:val="0"/>
          <w:sz w:val="24"/>
          <w:szCs w:val="24"/>
        </w:rPr>
        <w:t>）突发事件应急处置：</w:t>
      </w:r>
    </w:p>
    <w:p w14:paraId="6AEA2DAD">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对大风、暴雨、冰雪天气等事件及时发现并及时处置：巡查排查景区及责任区域内易被大风掀起、倾倒的杂物与设施隐患，重点防范高空坠物并做好现场警戒提示；暴雨天气根据实际参照防汛排涝要求开展巡查、积水疏导及行人绕行指引。冰雪天气对主次道路、出入口重点路段进行防滑处理、设置安全提示，组织人员清扫主干道积雪；防滑、除雪及安全防护物资由采购人统一配置，因设施固有老旧隐患引发的安全风险，不追究安保单方责任。</w:t>
      </w:r>
    </w:p>
    <w:p w14:paraId="2DAAE22F">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2）对暴力、滋事、涉恐、非法宣传等事件及时发现并及时处置：第一时间隔离现场、疏散周边围观人群，保持安全距离并做好自身防护，严禁超出能力强行处置；同时拨打 110 报警，公安人员到达现场后主动听从指挥配合工作，并随时将现场事态情况报送公司有关领导及采购人。</w:t>
      </w:r>
    </w:p>
    <w:p w14:paraId="3D4AE1BB">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3）对受伤、急救抢救工作等事件及时发现并及时处置：保安员如遇有人受伤、突发疾病需急救时，立即拨打 120 急救电话，维持现场秩序、保护现场原貌；严禁无专业资质安保人员擅自开展医疗救治、创伤包扎等专业医护操作，仅协助等候专业医务人员到场处理。</w:t>
      </w:r>
    </w:p>
    <w:p w14:paraId="5E3BB823">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4）对景区内群众落水等涉水危险突发事件具备规范应急处置流程，水域点位配齐救生器材并定期巡检，事发后在保障自身安全前提下开展岸上施救、抛投救生设备、同步报警及上报，严禁盲目下水冒险施救。</w:t>
      </w:r>
    </w:p>
    <w:p w14:paraId="076D5CF6">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5）具备突发事件现场影像、视频、文字留痕取证能力，按要求规范存档、保密管理，按采购人规定时限移交备查，不得私自外泄、删减取证资料。</w:t>
      </w:r>
    </w:p>
    <w:p w14:paraId="225DB7ED">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6）仅因安保人员履职不当、违规操作、服务失范直接造成的相关舆情影响，由安保公司自行负责，须第一时间配合核实情况、开展舆情稳控并消除负面影响，同时由中标人出具正式书面情况说明报备；因游客恶意碰瓷、第三方造谣、采购人管理及设施隐患、不可抗力等非安保原因引发的舆情，不归属安保公司责任，由双方联合核实后厘清责任。</w:t>
      </w:r>
    </w:p>
    <w:p w14:paraId="416AD703">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val="en-US" w:eastAsia="zh-CN"/>
        </w:rPr>
        <w:t>3</w:t>
      </w:r>
      <w:r>
        <w:rPr>
          <w:rFonts w:hint="eastAsia" w:ascii="仿宋" w:hAnsi="仿宋" w:eastAsia="仿宋" w:cs="仿宋"/>
          <w:color w:val="auto"/>
          <w:spacing w:val="0"/>
          <w:position w:val="0"/>
          <w:sz w:val="24"/>
          <w:szCs w:val="24"/>
        </w:rPr>
        <w:t>、岗位具体服务要求</w:t>
      </w:r>
    </w:p>
    <w:p w14:paraId="62078F65">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（1）保安队长</w:t>
      </w:r>
    </w:p>
    <w:p w14:paraId="63189F5A">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全面负责本项目安保队伍人员管理、日常值守、安全防范、秩序维护、突发事件应急处置及与采购人保卫科沟通协调等统筹管理工作；具备安保队伍现场管理履职经历，持有有效保安员职业资格证书；责任心强，具备良好的语言文字表达、沟通协调、组织指挥及应急处置能力。</w:t>
      </w:r>
    </w:p>
    <w:p w14:paraId="4371E797">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2）全权统筹景区治安、安全保卫整体工作，负责日常督导、业务训练、在岗人员考核、勤务检查及制度落地落实，发现安全隐患、服务问题第一时间现场处置、闭环整改。</w:t>
      </w:r>
    </w:p>
    <w:p w14:paraId="59DBC1E1">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3）严格贯彻安全生产及治安保卫相关方针政策、法律法规，定期组织全体安保人员开展安全知识、岗位职责、执勤规范及应急常识学习，强化全员安全意识和服务意识。</w:t>
      </w:r>
    </w:p>
    <w:p w14:paraId="403D14E4">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4）牵头细化完善本项目安保勤务管理制度、岗位职责及作业规范，督促全员落实安全管理及岗位责任制；定期组织召开安保工作例会，分析安全形势、梳理问题短板，及时向采购人保卫科报送工作情况，为景区安全管理决策提供依据。</w:t>
      </w:r>
    </w:p>
    <w:p w14:paraId="21ECAA76">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5）督导全体安保人员在岗礼节礼貌、仪容仪表、执勤规范及各项管理制度执行情况；负责统筹排班值守、月度值班计划编排、队伍人员异动及日常考勤管理。</w:t>
      </w:r>
    </w:p>
    <w:p w14:paraId="076D2F55">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6）遇火灾、盗窃、打架滋事、游客受伤、极端天气等突发事件，第一时间现场管控、组织疏散、先期处置，并及时对接消防、公安、医疗等相关单位报备联动。</w:t>
      </w:r>
    </w:p>
    <w:p w14:paraId="0A74CC59">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7）常态化与景区保卫科保持工作对接，每周至少向采购人保卫科书面或口头汇报一次安保工作开展情况；重大安全隐患、突发事件、舆情苗头、队伍异动等重要事项，须第一时间即时上报，不得迟报、瞒报。</w:t>
      </w:r>
    </w:p>
    <w:p w14:paraId="1AC0A481">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8）负责日常巡逻路线、岗点勤务督查，常态化抽查在岗值守、交接班规范、装备器材使用管理；对服务不规范、不称职、违反纪律的安保人员有权内部教育整改，并按程序向采购人提议人员更换。</w:t>
      </w:r>
    </w:p>
    <w:p w14:paraId="2BF72633">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9）服从采购人保卫科统一管理、调度与考核，严格落实景区各项管理规定，若履职不到位、管理失职，采购人有权要求限期整改或责令更换保安队长。</w:t>
      </w:r>
    </w:p>
    <w:p w14:paraId="3F846A58">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（2）消防控制室保安</w:t>
      </w:r>
    </w:p>
    <w:p w14:paraId="17ED1C09">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1）负责24小时值守监控景区消防系统、安防监控系统、楼控系统、广播系统等各类设备设施的运行状态，严格按照预设报警信号处理程序，及时处置各类报警讯号，做到快速响应、规范操作、闭环记录。</w:t>
      </w:r>
    </w:p>
    <w:p w14:paraId="6A967D1C">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2）熟练掌握消防控制室各类设备的操作方法、功能用途及维护常识，熟悉景区所有监控点位、安防重点区域的工作要求及现场环境；规范操作消防主机、录像机、监控键盘、操作电脑等设备，做好监控资料的查询、存储、归档工作。发现设备故障、异常情况，须第一时间排查处置，无法现场解决的，及时上报保安队长及采购人相关负责人，并做好设备运行、维护保养及故障处置全过程记录，确保各类设备始终处于完好有效状态。</w:t>
      </w:r>
    </w:p>
    <w:p w14:paraId="21BD4E05">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3）常态化监控景区各监控点位及安防区域，实时掌握现场动态，保持与各安保岗位的密切联动、信息互通；主动排查发现服务范围内的可疑人员、可疑行为及异常情况，及时开展监控跟踪、核实研判，并第一时间向保安队长及采购人保卫科汇报，不得迟报、瞒报、漏报。</w:t>
      </w:r>
    </w:p>
    <w:p w14:paraId="595D0131">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4）严格规范填写值班日志、设备运行记录、报警处置记录等各类台账，做到内容详实、数据准确、字迹清晰；负责保持消防控制室内整洁卫生、物品摆放规范，严禁在控制室内从事与值守工作无关的活动，严禁擅自离岗、脱岗、睡岗。</w:t>
      </w:r>
    </w:p>
    <w:p w14:paraId="4703C2C8">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5）服从保安队长及采购人保卫科的统一管理、调度与考核，严格遵守景区各项管理制度及消防控制室值守规范，熟练掌握初期火灾处置基础流程，配合开展消防应急演练及设备巡检工作。</w:t>
      </w:r>
    </w:p>
    <w:p w14:paraId="7E8E5C81">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（3）门岗保安</w:t>
      </w:r>
    </w:p>
    <w:p w14:paraId="3DAC9F3C">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负责对进入景区服务区域的人员进行核查，主动询问来访人员事由、对接对象，电话联系当事人核实确认无误后，方可准予进入，并按规范办理来访登记手续；全程做好进出人员、车辆的核查、引导及安全管理工作，杜绝无关人员、违规车辆进入。</w:t>
      </w:r>
    </w:p>
    <w:p w14:paraId="4CB8828A">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2）严格检查出入景区的各类物资，逐一对物资进行登记核查，重点排查易燃易爆、剧毒、管制器具等危险物品，严防危险物品进入景区，确保景区物资及人员安全。</w:t>
      </w:r>
    </w:p>
    <w:p w14:paraId="12290C8A">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3）负责维护景区内道路交通秩序及公共安全秩序，统筹管理机动车、非机动车停放事宜，引导车辆有序停放至指定区域，严禁机动车、非机动车在非指定区域随意停放；确保景区内出入口畅通、消防通道全程畅通，不得有任何遮挡、占用消防通道的行为。</w:t>
      </w:r>
    </w:p>
    <w:p w14:paraId="00283B99">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4）负责景区公共区域各类门体的开启、关闭工作，严格按照景区规定时间及管理要求操作，做好门体日常检查，发现异常及时上报保安队长及采购人相关负责人。</w:t>
      </w:r>
    </w:p>
    <w:p w14:paraId="0127E541">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5）严格规范填写值班记录、来访登记、物资核查等各类台账，做到内容详实、数据准确、字迹清晰；负责保持值班室整洁卫生、物品摆放规范，按时完成交接班工作，详细向接班人员交接本班值班情况、遗留事项及注意要点，确保值守工作无缝衔接。</w:t>
      </w:r>
    </w:p>
    <w:p w14:paraId="50033B2B">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6）值班期间须坚守岗位，严禁擅离职守、找人顶替值守，严禁从事与值班工作无关的活动，严禁私自放行任何车辆进入景区。</w:t>
      </w:r>
    </w:p>
    <w:p w14:paraId="5F807817">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7）外来车辆未经采购人保卫科书面同意，严禁进入景区；经同意进入的外来车辆，须按要求详细登记车辆牌号、所属单位、来访事由、对接人员等信息，严格按指定路线、指定区域停放。</w:t>
      </w:r>
    </w:p>
    <w:p w14:paraId="38726936">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8）值班前及值班期间严禁饮酒，严禁在值班岗位上睡岗、脱岗，保持在岗状态良好，确保能够及时处置各类突发情况。</w:t>
      </w:r>
    </w:p>
    <w:p w14:paraId="393AFCA7">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发现向外搬运景区公物及其他可疑现象时，须立即核查询问，第一时间上报采购人保卫科，经保卫科同意后方可放行，并详细做好登记记录，留存相关凭证。</w:t>
      </w:r>
    </w:p>
    <w:p w14:paraId="7F92B769">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13）职工下班后，须对责任区域内的电源、门窗进行全面检查，及时关闭不必要的电源、关好门窗，防范安全隐患。</w:t>
      </w:r>
    </w:p>
    <w:p w14:paraId="3828BC6A">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14）遇到无理取闹、违反景区门卫管理规定的人员及事项，须耐心劝导、规范制止；对不听劝告、拒不配合的，及时固定现场情况并上报采购人保卫科，由保卫科统筹处置，严禁与来访人员发生肢体冲突、辱骂争执。</w:t>
      </w:r>
    </w:p>
    <w:p w14:paraId="47630A05">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15）仪容仪表端正，具备较强的语言沟通能力、应急处置能力及任务执行能力，严格遵守景区各项管理制度及门卫值守规范，服从保安队长及采购人保卫科的统一管理、调度与考核。</w:t>
      </w:r>
    </w:p>
    <w:p w14:paraId="162E47FD">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（4）景区内驻点保安</w:t>
      </w:r>
    </w:p>
    <w:p w14:paraId="409D3A57">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熟练掌握景区内各指定驻点的周边环境、岗位职责及重点区域分布，每日对驻点周边相关公共设施、安保设备进行常态化检查，排查设施设备完好性及运行状态，发现损坏、故障或异常情况，及时上报保安队长及采购人相关负责人，并做好检查记录，配合做好维修处置工作。</w:t>
      </w:r>
    </w:p>
    <w:p w14:paraId="170EE929">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2）在驻点责任范围内巡查值守，发现游客乱扔杂物、随地吐痰、遛狗不牵绳、争吵谩骂等不文明行为时，及时上前礼貌制止、耐心劝导；对不听劝阻、拒不配合的人员，立即固定现场情况并联系保安队长及采购人保卫科上报，严禁与游客发生肢体冲突、辱骂争执。</w:t>
      </w:r>
    </w:p>
    <w:p w14:paraId="41E7F92C">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3）严格规范填写驻点值班记录、巡查记录，详实登记值守情况、设施检查情况及处置事项；负责维护驻点周边公共秩序，及时疏导人流、规范现场秩序，同时做好驻点周边公共区域的清洁维护，及时清理杂物，保持区域整洁。</w:t>
      </w:r>
    </w:p>
    <w:p w14:paraId="498BE7B4">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4）在驻点责任范围内，引导非机动车有序停放至指定区域，规范非机动车停放秩序，严禁非机动车在驻点周边非指定区域随意停放，及时劝阻违规停放行为，维护驻点周边交通及停放秩序。</w:t>
      </w:r>
    </w:p>
    <w:p w14:paraId="4EF88896">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5）服从保安队长及采购人保卫科的统一管理、调度与考核，严格遵守景区各项管理制度及驻点值守规范，坚守岗位、不擅自离岗，做好交接班工作，确保驻点值守工作无缝衔接。</w:t>
      </w:r>
    </w:p>
    <w:p w14:paraId="071087B3">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（5）监控室保安</w:t>
      </w:r>
    </w:p>
    <w:p w14:paraId="6F0FA546">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1）严格履行监控室岗位职责，服从保安队长及采购人保卫科的统一管理、调度与考核，认真落实各项工作要求，全面完成领导交办的各项工作任务。</w:t>
      </w:r>
    </w:p>
    <w:p w14:paraId="1D01FD3C">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2）爱护并妥善管理监控室内各类设备设施，严格遵守监控系统操作规程，规范操作各类监控设备，做好设备日常管护，确保监控系统、录像设备等全程正常运作，无无故停运、故障漏报情况。</w:t>
      </w:r>
    </w:p>
    <w:p w14:paraId="3240662F">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3）具备高度的工作责任心和警惕性，全程专注监控画面，及时捕捉、掌握各类监控信息，精准识别异常情况，杜绝因疏忽大意导致漏监、漏报。</w:t>
      </w:r>
    </w:p>
    <w:p w14:paraId="1C20E4FE">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val="en-US" w:eastAsia="zh-CN"/>
        </w:rPr>
        <w:t>4）</w:t>
      </w:r>
      <w:r>
        <w:rPr>
          <w:rFonts w:hint="eastAsia" w:ascii="仿宋" w:hAnsi="仿宋" w:eastAsia="仿宋" w:cs="仿宋"/>
          <w:color w:val="auto"/>
          <w:spacing w:val="0"/>
          <w:position w:val="0"/>
          <w:sz w:val="24"/>
          <w:szCs w:val="24"/>
        </w:rPr>
        <w:t>监控值守过程中，发现可疑人员、可疑行为及各类异常情况，须及时、准确通知现场巡逻保安前往处置、跟踪核实，情况紧急或处置难度较大时，第一时间上报保安队长及采购人主管领导，确保处置及时、闭环管控。</w:t>
      </w:r>
    </w:p>
    <w:p w14:paraId="697149BC">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val="en-US" w:eastAsia="zh-CN"/>
        </w:rPr>
        <w:t>5</w:t>
      </w:r>
      <w:r>
        <w:rPr>
          <w:rFonts w:hint="eastAsia" w:ascii="仿宋" w:hAnsi="仿宋" w:eastAsia="仿宋" w:cs="仿宋"/>
          <w:color w:val="auto"/>
          <w:spacing w:val="0"/>
          <w:position w:val="0"/>
          <w:sz w:val="24"/>
          <w:szCs w:val="24"/>
        </w:rPr>
        <w:t>）监控过程中，发现打架斗殴、盗窃、火险、交通事故、突发群体事件等各类突发事件，以及其他有价值的监控资料，须第一时间规范保存，详实填写相关记录，明确事件发生时间、地点、具体情况及处置过程，确保资料可追溯。</w:t>
      </w:r>
    </w:p>
    <w:p w14:paraId="7877E32C">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val="en-US" w:eastAsia="zh-CN"/>
        </w:rPr>
        <w:t>6</w:t>
      </w:r>
      <w:r>
        <w:rPr>
          <w:rFonts w:hint="eastAsia" w:ascii="仿宋" w:hAnsi="仿宋" w:eastAsia="仿宋" w:cs="仿宋"/>
          <w:color w:val="auto"/>
          <w:spacing w:val="0"/>
          <w:position w:val="0"/>
          <w:sz w:val="24"/>
          <w:szCs w:val="24"/>
        </w:rPr>
        <w:t>）每日对监控值守情况、设备运行情况进行详细登记，严格执行交接班制度，认真填写交接班记录，做到内容完整、字迹清晰、不得涂改、缺页；交接时须明确物品、设备状态及未办结事项，确保交接清楚、无缝衔接，值班登记本按规定长期留存存档。</w:t>
      </w:r>
    </w:p>
    <w:p w14:paraId="1D0B87EF">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val="en-US" w:eastAsia="zh-CN"/>
        </w:rPr>
        <w:t>7</w:t>
      </w:r>
      <w:r>
        <w:rPr>
          <w:rFonts w:hint="eastAsia" w:ascii="仿宋" w:hAnsi="仿宋" w:eastAsia="仿宋" w:cs="仿宋"/>
          <w:color w:val="auto"/>
          <w:spacing w:val="0"/>
          <w:position w:val="0"/>
          <w:sz w:val="24"/>
          <w:szCs w:val="24"/>
        </w:rPr>
        <w:t>）严格按照规定时间上下班，不得出现迟到、早退、擅自调班等情况，严禁脱岗、睡岗、擅离职守，坚守监控值守岗位，确保监控工作不间断。</w:t>
      </w:r>
    </w:p>
    <w:p w14:paraId="118CCACC">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val="en-US" w:eastAsia="zh-CN"/>
        </w:rPr>
        <w:t>8</w:t>
      </w:r>
      <w:r>
        <w:rPr>
          <w:rFonts w:hint="eastAsia" w:ascii="仿宋" w:hAnsi="仿宋" w:eastAsia="仿宋" w:cs="仿宋"/>
          <w:color w:val="auto"/>
          <w:spacing w:val="0"/>
          <w:position w:val="0"/>
          <w:sz w:val="24"/>
          <w:szCs w:val="24"/>
        </w:rPr>
        <w:t>）严格执行监控室管理规定，加强现场管控，无关人员未经许可严禁进入监控室；非公安部门人员查询监控记录的，须报请保安队长及采购人主管领导批准，经批准后详细做好查询人员信息、查询事由、查询内容等登记记录，未经批准一律谢绝查询。</w:t>
      </w:r>
    </w:p>
    <w:p w14:paraId="2E27FBD5">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val="en-US" w:eastAsia="zh-CN"/>
        </w:rPr>
        <w:t>9</w:t>
      </w:r>
      <w:r>
        <w:rPr>
          <w:rFonts w:hint="eastAsia" w:ascii="仿宋" w:hAnsi="仿宋" w:eastAsia="仿宋" w:cs="仿宋"/>
          <w:color w:val="auto"/>
          <w:spacing w:val="0"/>
          <w:position w:val="0"/>
          <w:sz w:val="24"/>
          <w:szCs w:val="24"/>
        </w:rPr>
        <w:t>）严格履行保密职责，坚守工作纪律，不得对外宣扬、议论监控录像内容及相关监控信息，严禁泄露监控隐私及景区相关安全信息。</w:t>
      </w:r>
    </w:p>
    <w:p w14:paraId="7BDB4E2E">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val="en-US" w:eastAsia="zh-CN"/>
        </w:rPr>
        <w:t>10</w:t>
      </w:r>
      <w:r>
        <w:rPr>
          <w:rFonts w:hint="eastAsia" w:ascii="仿宋" w:hAnsi="仿宋" w:eastAsia="仿宋" w:cs="仿宋"/>
          <w:color w:val="auto"/>
          <w:spacing w:val="0"/>
          <w:position w:val="0"/>
          <w:sz w:val="24"/>
          <w:szCs w:val="24"/>
        </w:rPr>
        <w:t>）发现监控画面中有盗窃作案嫌疑人时，须立即固定监控证据，第一时间拨打110报警，并同步上报保安队长及采购人保卫科，配合公安部门抓获盗窃分子，维护监控区域治安稳定。</w:t>
      </w:r>
    </w:p>
    <w:p w14:paraId="54F02906">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w:t>
      </w:r>
      <w:r>
        <w:rPr>
          <w:rFonts w:hint="eastAsia" w:ascii="仿宋" w:hAnsi="仿宋" w:eastAsia="仿宋" w:cs="仿宋"/>
          <w:color w:val="auto"/>
          <w:spacing w:val="0"/>
          <w:position w:val="0"/>
          <w:sz w:val="24"/>
          <w:szCs w:val="24"/>
          <w:lang w:val="en-US" w:eastAsia="zh-CN"/>
        </w:rPr>
        <w:t>1</w:t>
      </w:r>
      <w:r>
        <w:rPr>
          <w:rFonts w:hint="eastAsia" w:ascii="仿宋" w:hAnsi="仿宋" w:eastAsia="仿宋" w:cs="仿宋"/>
          <w:color w:val="auto"/>
          <w:spacing w:val="0"/>
          <w:position w:val="0"/>
          <w:sz w:val="24"/>
          <w:szCs w:val="24"/>
        </w:rPr>
        <w:t>）每日对当日监控录像进行全面翻看排查，发现有价值的案件线索，须及时另存入U盘单独保留，并做好清晰标记（注明日期、线索内容），为公安部门破案提供有效、可追溯的线索支持。</w:t>
      </w:r>
    </w:p>
    <w:p w14:paraId="4F090AE9">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w:t>
      </w:r>
      <w:r>
        <w:rPr>
          <w:rFonts w:hint="eastAsia" w:ascii="仿宋" w:hAnsi="仿宋" w:eastAsia="仿宋" w:cs="仿宋"/>
          <w:color w:val="auto"/>
          <w:spacing w:val="0"/>
          <w:position w:val="0"/>
          <w:sz w:val="24"/>
          <w:szCs w:val="24"/>
          <w:lang w:val="en-US" w:eastAsia="zh-CN"/>
        </w:rPr>
        <w:t>2</w:t>
      </w:r>
      <w:r>
        <w:rPr>
          <w:rFonts w:hint="eastAsia" w:ascii="仿宋" w:hAnsi="仿宋" w:eastAsia="仿宋" w:cs="仿宋"/>
          <w:color w:val="auto"/>
          <w:spacing w:val="0"/>
          <w:position w:val="0"/>
          <w:sz w:val="24"/>
          <w:szCs w:val="24"/>
        </w:rPr>
        <w:t>）负责保持监控室内整洁卫生及各类设备清洁，坚持每月对监控系统进行全面维护、巡检，确保设备正常运作；每月对监控室内摄像机（不含景区户外摄像机）进行一次镜头清洁，保障监控画面清晰。</w:t>
      </w:r>
    </w:p>
    <w:p w14:paraId="15AA1BD6">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w:t>
      </w:r>
      <w:r>
        <w:rPr>
          <w:rFonts w:hint="eastAsia" w:ascii="仿宋" w:hAnsi="仿宋" w:eastAsia="仿宋" w:cs="仿宋"/>
          <w:color w:val="auto"/>
          <w:spacing w:val="0"/>
          <w:position w:val="0"/>
          <w:sz w:val="24"/>
          <w:szCs w:val="24"/>
          <w:lang w:val="en-US" w:eastAsia="zh-CN"/>
        </w:rPr>
        <w:t>3</w:t>
      </w:r>
      <w:r>
        <w:rPr>
          <w:rFonts w:hint="eastAsia" w:ascii="仿宋" w:hAnsi="仿宋" w:eastAsia="仿宋" w:cs="仿宋"/>
          <w:color w:val="auto"/>
          <w:spacing w:val="0"/>
          <w:position w:val="0"/>
          <w:sz w:val="24"/>
          <w:szCs w:val="24"/>
        </w:rPr>
        <w:t>）监控设备、系统发生故障时，立即做好故障登记（注明故障时间、故障现象），对简单可自行处置的一般故障，及时排查解决；无法自行解决的，第一时间上报保安队长，同步配合做好故障维修对接工作，确保故障尽快处置。</w:t>
      </w:r>
    </w:p>
    <w:p w14:paraId="0277F843">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14）每班次必须安排一名熟练掌握监控设施操作系统的各项功能及操作规范，具备独立操作、日常维护及简单故障排查能力，相关操作技能纳入日常考核，确保能够高效完成监控值守工作。</w:t>
      </w:r>
    </w:p>
    <w:p w14:paraId="4F7B2FA1">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（6）巡逻岗</w:t>
      </w:r>
    </w:p>
    <w:p w14:paraId="4B51B33C">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严格履行景区巡逻值守职责，按照采购人指定的巡逻点位、时间及路线，认真细致开展常态化巡逻工作，强化巡逻频次与力度，严格执行交接班制度，详实填写巡逻记录及交接班记录，全面做好安全防范工作，有效降低各类案件及安全事故的发生概率。</w:t>
      </w:r>
    </w:p>
    <w:p w14:paraId="4A321F8F">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2）主动加强与属地执法局、街办、派出所等相关单位的沟通对接，建立常态化沟通联动机制，及时传递景区治安、安全相关信息，配合相关单位开展联合管控、隐患排查及应急处置工作。</w:t>
      </w:r>
    </w:p>
    <w:p w14:paraId="47BF8CD6">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3）负责维护景区内公共秩序、游览秩序，配合公安机关开展各类治安案件、刑事案件的现场保护、线索收集、人员引导等辅助处置工作，全力协助案件查办。</w:t>
      </w:r>
    </w:p>
    <w:p w14:paraId="30B0E290">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4）严格落实消防安全及防盗防控要求，巡逻过程中重点排查火灾隐患、盗窃隐患，及时制止违规动火、违规用电等行为；主动维护景区公共设施完好，发现设施损坏、隐患苗头，及时上报保安队长及采购人相关负责人，配合做好维修处置。</w:t>
      </w:r>
    </w:p>
    <w:p w14:paraId="358886B0">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5）保障巡逻密度与巡逻力度，全面排查景区内各类不文明行为及违法行为，对游泳、垂钓、捕捞、捕鸟、占用绿地、破坏绿地、损坏公共设施、倾倒垃圾、摆摊设点、乱吊乱挂、无证经营、无证施工等行为，及时上前礼貌制止、耐心劝导；对不听劝阻、拒不配合的，及时固定现场情况，上报保安队长及采购人保卫科，同步对接属地相关职能部门处置，严禁擅自实施强制执法行为。</w:t>
      </w:r>
    </w:p>
    <w:p w14:paraId="0BE4F4AF">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6）服从保安队长及采购人保卫科的统一管理、调度与考核，坚守巡逻岗位，不擅自离岗、脱岗，不擅自更改巡逻路线及巡逻频次；巡逻过程中保持警惕，及时发现、处置各类突发情况，确保景区全域安全稳定。</w:t>
      </w:r>
    </w:p>
    <w:p w14:paraId="154F7976">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val="en-US" w:eastAsia="zh-CN"/>
        </w:rPr>
        <w:t>4</w:t>
      </w:r>
      <w:r>
        <w:rPr>
          <w:rFonts w:hint="eastAsia" w:ascii="仿宋" w:hAnsi="仿宋" w:eastAsia="仿宋" w:cs="仿宋"/>
          <w:color w:val="auto"/>
          <w:spacing w:val="0"/>
          <w:position w:val="0"/>
          <w:sz w:val="24"/>
          <w:szCs w:val="24"/>
        </w:rPr>
        <w:t>、其他服务内容（该部分内容如发生中标人不再另行收取任何费用）</w:t>
      </w:r>
    </w:p>
    <w:p w14:paraId="40A2429F">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（1）负责景区内大型活动、会务接待工作的安全保障，以及各类临时性应急工作（包含但不限于：协助开展接待车引导、加强巡逻值守、维护现场秩序等相关辅助工作），全力配合采购人完成各项保障任务。</w:t>
      </w:r>
    </w:p>
    <w:p w14:paraId="7A4EA580">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（2）协助采购人处理景区内发生的重大安全事故，参与突发灾害性事故的应急处置工作，严格按照应急处置流程，配合做好现场管控、人员疏散、隐患排查及善后辅助工作。</w:t>
      </w:r>
    </w:p>
    <w:p w14:paraId="3A3D7FE0">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3）在岗保安人员须时刻提高警惕、认真履职，严格按照采购人要求，做好责任区域内出入人员、车辆及物品的安全管理工作；认真落实防盗、防火、防破坏等安全防范措施，强化治安防范管控，协助公安机关开展违法犯罪预防及打击相关辅助工作。</w:t>
      </w:r>
    </w:p>
    <w:p w14:paraId="5639D5C5">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4）发现执勤区域内发生刑事案件、治安案件及治安灾害事故时，须第一时间采取初步处置措施，同步上报采购人和当地公安机关；严格保护案发现场，不得随意挪动现场物品，积极协助公安机关开展案件侦查工作，依法妥善处置责任范围内的各类突发事件，确保处置规范、闭环。</w:t>
      </w:r>
    </w:p>
    <w:p w14:paraId="3DB4C875">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5）严格落实防盗、防火、防伤害、防破坏等各项安全防范措施，巡逻、值守过程中发现责任区域内的安全隐患，须及时上报采购人，同步提出合理整改意见，并积极协助采购人落实整改处置。若采购人遇紧急情况需要增派人手，中标人须无条件增派保安人员，并按采购人要求的时间准时到达事发现场开展应急处置，主动配合采购人处理相关事宜，不得推诿、拖延。</w:t>
      </w:r>
    </w:p>
    <w:p w14:paraId="40DFAB45">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（6）发生突发性、临时性工作任务时，中标人须无条件服从采购人的统一工作安排、调度指挥，全力配合完成各项工作任务，不得拒绝、拖延履职。</w:t>
      </w:r>
    </w:p>
    <w:p w14:paraId="6DA6AAD0">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（7）负责景区内各类突发事件的应急处置辅助工作，熟练掌握应急处置流程，接到应急指令后快速响应、规范处置，配合采购人做好应急联动及善后工作。</w:t>
      </w:r>
    </w:p>
    <w:p w14:paraId="74A140A8">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8）在法定节假日、重大活动期间，以及三防应急、特殊事件、紧急及突发事故处置期间，中标人须根据采购人的实际需求，及时调配足够的人力、安保装备及相关物资，确保各项工作顺利完成；采购人对中标人派出的保安人员拥有直接指挥权。法定节假日、重大活动期间，中标人须保障保安人员可随时调配参与应急执勤，确保应急队伍响应迅速、处置高效，全力防范各类突发事件。</w:t>
      </w:r>
    </w:p>
    <w:p w14:paraId="6157A4A9">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lang w:val="en-US" w:eastAsia="zh-CN"/>
        </w:rPr>
        <w:t>5</w:t>
      </w:r>
      <w:r>
        <w:rPr>
          <w:rFonts w:hint="eastAsia" w:ascii="仿宋" w:hAnsi="仿宋" w:eastAsia="仿宋" w:cs="仿宋"/>
          <w:color w:val="auto"/>
          <w:spacing w:val="0"/>
          <w:position w:val="0"/>
          <w:sz w:val="24"/>
          <w:szCs w:val="24"/>
        </w:rPr>
        <w:t>、考核办法</w:t>
      </w:r>
    </w:p>
    <w:p w14:paraId="189492E5">
      <w:pPr>
        <w:keepNext w:val="0"/>
        <w:keepLines w:val="0"/>
        <w:pageBreakBefore w:val="0"/>
        <w:widowControl w:val="0"/>
        <w:kinsoku/>
        <w:wordWrap/>
        <w:overflowPunct/>
        <w:topLinePunct/>
        <w:autoSpaceDE w:val="0"/>
        <w:autoSpaceDN/>
        <w:bidi w:val="0"/>
        <w:adjustRightInd w:val="0"/>
        <w:snapToGrid w:val="0"/>
        <w:spacing w:line="360" w:lineRule="auto"/>
        <w:ind w:left="0"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 日常检查以甲方保卫科为主，由保卫科对景区全体保安人员的日常履职情况进行常态化检查，发现违规、履职不到位等问题，详细做好检查记录，并下发《象湖风景区管理处处罚通知书》（见附表）对乙方进行处罚。</w:t>
      </w:r>
      <w:r>
        <w:rPr>
          <w:rFonts w:hint="eastAsia" w:ascii="仿宋" w:hAnsi="仿宋" w:eastAsia="仿宋" w:cs="仿宋"/>
          <w:color w:val="auto"/>
          <w:spacing w:val="0"/>
          <w:position w:val="0"/>
          <w:sz w:val="24"/>
          <w:szCs w:val="24"/>
          <w:lang w:val="en-US" w:eastAsia="zh-CN"/>
        </w:rPr>
        <w:t>为加强安保人员在岗管理，中标供应商须</w:t>
      </w:r>
      <w:r>
        <w:rPr>
          <w:rFonts w:hint="eastAsia" w:ascii="仿宋" w:hAnsi="仿宋" w:eastAsia="仿宋" w:cs="仿宋"/>
          <w:b/>
          <w:bCs/>
          <w:color w:val="auto"/>
          <w:spacing w:val="0"/>
          <w:position w:val="0"/>
          <w:sz w:val="24"/>
          <w:szCs w:val="24"/>
          <w:lang w:val="en-US" w:eastAsia="zh-CN"/>
        </w:rPr>
        <w:t>采用满足采购人功能标准（人脸识别 + 实时定位打卡）的考勤系统</w:t>
      </w:r>
      <w:r>
        <w:rPr>
          <w:rFonts w:hint="eastAsia" w:ascii="仿宋" w:hAnsi="仿宋" w:eastAsia="仿宋" w:cs="仿宋"/>
          <w:color w:val="auto"/>
          <w:spacing w:val="0"/>
          <w:position w:val="0"/>
          <w:sz w:val="24"/>
          <w:szCs w:val="24"/>
          <w:lang w:val="en-US" w:eastAsia="zh-CN"/>
        </w:rPr>
        <w:t>，完成本项目全体安保人员日常考勤工作。</w:t>
      </w:r>
      <w:r>
        <w:rPr>
          <w:rFonts w:hint="eastAsia" w:ascii="仿宋" w:hAnsi="仿宋" w:eastAsia="仿宋" w:cs="仿宋"/>
          <w:b/>
          <w:bCs/>
          <w:color w:val="auto"/>
          <w:spacing w:val="0"/>
          <w:position w:val="0"/>
          <w:sz w:val="24"/>
          <w:szCs w:val="24"/>
          <w:lang w:val="en-US" w:eastAsia="zh-CN"/>
        </w:rPr>
        <w:t>系统配套软件、账号、硬件设备及日常运维产生的所有费用，均由中标供应商自行承担，相关成本统一包含在投标报价与合同总价之中，采购人不再额外支付费用</w:t>
      </w:r>
      <w:r>
        <w:rPr>
          <w:rFonts w:hint="eastAsia" w:ascii="仿宋" w:hAnsi="仿宋" w:eastAsia="仿宋" w:cs="仿宋"/>
          <w:color w:val="auto"/>
          <w:spacing w:val="0"/>
          <w:position w:val="0"/>
          <w:sz w:val="24"/>
          <w:szCs w:val="24"/>
          <w:lang w:val="en-US" w:eastAsia="zh-CN"/>
        </w:rPr>
        <w:t>。考勤数据需实时同步至采购人管理后台，采购人有权随时核查人员在岗状态。</w:t>
      </w:r>
    </w:p>
    <w:p w14:paraId="3C3DFA4C">
      <w:pPr>
        <w:keepNext w:val="0"/>
        <w:keepLines w:val="0"/>
        <w:pageBreakBefore w:val="0"/>
        <w:widowControl w:val="0"/>
        <w:kinsoku/>
        <w:wordWrap/>
        <w:overflowPunct/>
        <w:topLinePunct/>
        <w:autoSpaceDE w:val="0"/>
        <w:autoSpaceDN/>
        <w:bidi w:val="0"/>
        <w:adjustRightInd w:val="0"/>
        <w:snapToGrid w:val="0"/>
        <w:spacing w:line="360" w:lineRule="auto"/>
        <w:ind w:left="0"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2. 日常工作中，针对群众举报、投诉的安保相关问题，上级部门及领导指出的安保工作不足，以及新闻媒体批评曝光的安保相关问题，经采购人保卫科核实情况属实后，立即下发《象湖风景区管理处处罚通知书》（见附表）对中标人进行处罚。</w:t>
      </w:r>
    </w:p>
    <w:p w14:paraId="281BD18F">
      <w:pPr>
        <w:keepNext w:val="0"/>
        <w:keepLines w:val="0"/>
        <w:pageBreakBefore w:val="0"/>
        <w:widowControl w:val="0"/>
        <w:kinsoku/>
        <w:wordWrap/>
        <w:overflowPunct/>
        <w:topLinePunct/>
        <w:autoSpaceDE w:val="0"/>
        <w:autoSpaceDN/>
        <w:bidi w:val="0"/>
        <w:adjustRightInd w:val="0"/>
        <w:snapToGrid w:val="0"/>
        <w:spacing w:line="360" w:lineRule="auto"/>
        <w:ind w:left="0"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3. 以上所有处罚款项，当月累计核算，在当月保安服务费支付时一并予以扣除。</w:t>
      </w:r>
    </w:p>
    <w:p w14:paraId="15822796">
      <w:pPr>
        <w:keepNext w:val="0"/>
        <w:keepLines w:val="0"/>
        <w:pageBreakBefore w:val="0"/>
        <w:widowControl w:val="0"/>
        <w:kinsoku/>
        <w:wordWrap/>
        <w:overflowPunct/>
        <w:topLinePunct/>
        <w:autoSpaceDE w:val="0"/>
        <w:autoSpaceDN/>
        <w:bidi w:val="0"/>
        <w:adjustRightInd w:val="0"/>
        <w:snapToGrid w:val="0"/>
        <w:spacing w:line="360" w:lineRule="auto"/>
        <w:ind w:left="0"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4. 日常检查主要内容及处罚明细如下：</w:t>
      </w:r>
    </w:p>
    <w:p w14:paraId="4EE0D23D">
      <w:pPr>
        <w:keepNext w:val="0"/>
        <w:keepLines w:val="0"/>
        <w:pageBreakBefore w:val="0"/>
        <w:widowControl w:val="0"/>
        <w:kinsoku/>
        <w:wordWrap/>
        <w:overflowPunct/>
        <w:topLinePunct/>
        <w:autoSpaceDE w:val="0"/>
        <w:autoSpaceDN/>
        <w:bidi w:val="0"/>
        <w:adjustRightInd w:val="0"/>
        <w:snapToGrid w:val="0"/>
        <w:spacing w:line="360" w:lineRule="auto"/>
        <w:ind w:left="0"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 日常检查及不定期抽查中，发现保安人员在值班期间吸烟、闲聊、玩手机及蓄长发（不符合保安仪容仪表规范）的，每次处罚100元。</w:t>
      </w:r>
    </w:p>
    <w:p w14:paraId="3B48C89B">
      <w:pPr>
        <w:keepNext w:val="0"/>
        <w:keepLines w:val="0"/>
        <w:pageBreakBefore w:val="0"/>
        <w:widowControl w:val="0"/>
        <w:kinsoku/>
        <w:wordWrap/>
        <w:overflowPunct/>
        <w:topLinePunct/>
        <w:autoSpaceDE w:val="0"/>
        <w:autoSpaceDN/>
        <w:bidi w:val="0"/>
        <w:adjustRightInd w:val="0"/>
        <w:snapToGrid w:val="0"/>
        <w:spacing w:line="360" w:lineRule="auto"/>
        <w:ind w:left="0"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（2） 日常检查及不定期抽查中，发现每班次保安出勤人数未达到采购需求约定标准的，按每人每班次300元的标准进行处罚。</w:t>
      </w:r>
    </w:p>
    <w:p w14:paraId="7E4E4AB8">
      <w:pPr>
        <w:keepNext w:val="0"/>
        <w:keepLines w:val="0"/>
        <w:pageBreakBefore w:val="0"/>
        <w:widowControl w:val="0"/>
        <w:kinsoku/>
        <w:wordWrap/>
        <w:overflowPunct/>
        <w:topLinePunct/>
        <w:autoSpaceDE w:val="0"/>
        <w:autoSpaceDN/>
        <w:bidi w:val="0"/>
        <w:adjustRightInd w:val="0"/>
        <w:snapToGrid w:val="0"/>
        <w:spacing w:line="360" w:lineRule="auto"/>
        <w:ind w:left="0"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（3） 保安人员值班期间，须保持值班场所干净整洁，严禁从事与工作无关的事宜，一经发现，每次处罚100元。</w:t>
      </w:r>
    </w:p>
    <w:p w14:paraId="0FE28A9B">
      <w:pPr>
        <w:keepNext w:val="0"/>
        <w:keepLines w:val="0"/>
        <w:pageBreakBefore w:val="0"/>
        <w:widowControl w:val="0"/>
        <w:kinsoku/>
        <w:wordWrap/>
        <w:overflowPunct/>
        <w:topLinePunct/>
        <w:autoSpaceDE w:val="0"/>
        <w:autoSpaceDN/>
        <w:bidi w:val="0"/>
        <w:adjustRightInd w:val="0"/>
        <w:snapToGrid w:val="0"/>
        <w:spacing w:line="360" w:lineRule="auto"/>
        <w:ind w:left="0"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（4） 严禁保安人员饮酒上岗，一经发现，每人次处罚1000元，同时中标人须立即开除该违规保安人员，并及时补充符合要求的人员到岗。</w:t>
      </w:r>
    </w:p>
    <w:p w14:paraId="250B1842">
      <w:pPr>
        <w:keepNext w:val="0"/>
        <w:keepLines w:val="0"/>
        <w:pageBreakBefore w:val="0"/>
        <w:widowControl w:val="0"/>
        <w:kinsoku/>
        <w:wordWrap/>
        <w:overflowPunct/>
        <w:topLinePunct/>
        <w:autoSpaceDE w:val="0"/>
        <w:autoSpaceDN/>
        <w:bidi w:val="0"/>
        <w:adjustRightInd w:val="0"/>
        <w:snapToGrid w:val="0"/>
        <w:spacing w:line="360" w:lineRule="auto"/>
        <w:ind w:left="0"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（5） 若在景区内发现垂钓行为，保安人员未及时制止、处置的，每次处罚200元。</w:t>
      </w:r>
    </w:p>
    <w:p w14:paraId="6FF10464">
      <w:pPr>
        <w:keepNext w:val="0"/>
        <w:keepLines w:val="0"/>
        <w:pageBreakBefore w:val="0"/>
        <w:widowControl w:val="0"/>
        <w:kinsoku/>
        <w:wordWrap/>
        <w:overflowPunct/>
        <w:topLinePunct/>
        <w:autoSpaceDE w:val="0"/>
        <w:autoSpaceDN/>
        <w:bidi w:val="0"/>
        <w:adjustRightInd w:val="0"/>
        <w:snapToGrid w:val="0"/>
        <w:spacing w:line="360" w:lineRule="auto"/>
        <w:ind w:left="0"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（6） 若在景区内发现采摘花草、遛狗不牵绳等不文明行为，保安人员未及时发现、制止及处置的，每次处罚100元。</w:t>
      </w:r>
    </w:p>
    <w:p w14:paraId="770A6E45">
      <w:pPr>
        <w:keepNext w:val="0"/>
        <w:keepLines w:val="0"/>
        <w:pageBreakBefore w:val="0"/>
        <w:widowControl w:val="0"/>
        <w:kinsoku/>
        <w:wordWrap/>
        <w:overflowPunct/>
        <w:topLinePunct/>
        <w:autoSpaceDE w:val="0"/>
        <w:autoSpaceDN/>
        <w:bidi w:val="0"/>
        <w:adjustRightInd w:val="0"/>
        <w:snapToGrid w:val="0"/>
        <w:spacing w:line="360" w:lineRule="auto"/>
        <w:ind w:firstLine="480" w:firstLineChars="200"/>
        <w:jc w:val="both"/>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（7）乙方派驻的保安人员在履职过程中，因业务技能不足、工作责任心不强等自身原因导致履职不力，未按甲方要求落实各项工作任务的，甲方将视情节轻重及造成后果的严重性，每次对乙方处以 500 元处罚；若造成甲方或第三方人身、财产损失的，乙方除接受上述处罚外，还须承担全部赔偿责任。</w:t>
      </w:r>
    </w:p>
    <w:p w14:paraId="0903BF25">
      <w:pPr>
        <w:keepNext w:val="0"/>
        <w:keepLines w:val="0"/>
        <w:pageBreakBefore w:val="0"/>
        <w:widowControl w:val="0"/>
        <w:kinsoku/>
        <w:wordWrap/>
        <w:overflowPunct/>
        <w:topLinePunct/>
        <w:autoSpaceDE w:val="0"/>
        <w:autoSpaceDN/>
        <w:bidi w:val="0"/>
        <w:adjustRightInd w:val="0"/>
        <w:snapToGrid w:val="0"/>
        <w:spacing w:line="360" w:lineRule="auto"/>
        <w:ind w:left="0"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（8） 若在景区内发现下网捕鱼、电鱼、捕鸟、侵占绿地种菜、开挖绿地、无证施工等破坏景区生态环境的行为，保安人员未及时发现、上报及处置的，每次处罚1000元。</w:t>
      </w:r>
    </w:p>
    <w:p w14:paraId="7486CBBF">
      <w:pPr>
        <w:keepNext w:val="0"/>
        <w:keepLines w:val="0"/>
        <w:pageBreakBefore w:val="0"/>
        <w:widowControl w:val="0"/>
        <w:kinsoku/>
        <w:wordWrap/>
        <w:overflowPunct/>
        <w:topLinePunct/>
        <w:autoSpaceDE w:val="0"/>
        <w:autoSpaceDN/>
        <w:bidi w:val="0"/>
        <w:adjustRightInd w:val="0"/>
        <w:snapToGrid w:val="0"/>
        <w:spacing w:line="360" w:lineRule="auto"/>
        <w:ind w:left="0"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（9） 针对管辖区域内的突发事件，该区域负责保安队员须在15分钟内到达现场处置，若出现应急处置不及时、处置不到位的情况，每次处罚2000元。</w:t>
      </w:r>
    </w:p>
    <w:p w14:paraId="29B0D135">
      <w:pPr>
        <w:keepNext w:val="0"/>
        <w:keepLines w:val="0"/>
        <w:pageBreakBefore w:val="0"/>
        <w:widowControl w:val="0"/>
        <w:kinsoku/>
        <w:wordWrap/>
        <w:overflowPunct/>
        <w:topLinePunct/>
        <w:autoSpaceDE w:val="0"/>
        <w:autoSpaceDN/>
        <w:bidi w:val="0"/>
        <w:adjustRightInd w:val="0"/>
        <w:snapToGrid w:val="0"/>
        <w:spacing w:line="360" w:lineRule="auto"/>
        <w:ind w:left="0"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（10） 因保安人员履职不当，导致景区发生财物偷盗、公共设施被破坏的，按该事件造成损失所需维修费用的20%对中标人进行处罚。</w:t>
      </w:r>
    </w:p>
    <w:p w14:paraId="60A4E511">
      <w:pPr>
        <w:keepNext w:val="0"/>
        <w:keepLines w:val="0"/>
        <w:pageBreakBefore w:val="0"/>
        <w:widowControl w:val="0"/>
        <w:kinsoku/>
        <w:wordWrap/>
        <w:overflowPunct/>
        <w:topLinePunct/>
        <w:autoSpaceDE w:val="0"/>
        <w:autoSpaceDN/>
        <w:bidi w:val="0"/>
        <w:adjustRightInd w:val="0"/>
        <w:snapToGrid w:val="0"/>
        <w:spacing w:line="360" w:lineRule="auto"/>
        <w:ind w:left="0"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（11） 因保安人员履职不力，导致景区安保相关问题被媒体曝光的，按以下标准处罚：市级媒体曝光每次1000元，省级媒体曝光每次2000元，中央媒体曝光每次3000元。</w:t>
      </w:r>
    </w:p>
    <w:p w14:paraId="4FCCF837">
      <w:pPr>
        <w:keepNext w:val="0"/>
        <w:keepLines w:val="0"/>
        <w:pageBreakBefore w:val="0"/>
        <w:widowControl w:val="0"/>
        <w:kinsoku/>
        <w:wordWrap/>
        <w:overflowPunct/>
        <w:topLinePunct/>
        <w:autoSpaceDE w:val="0"/>
        <w:autoSpaceDN/>
        <w:bidi w:val="0"/>
        <w:adjustRightInd w:val="0"/>
        <w:snapToGrid w:val="0"/>
        <w:spacing w:line="360" w:lineRule="auto"/>
        <w:ind w:left="0" w:firstLine="480" w:firstLineChars="200"/>
        <w:textAlignment w:val="baseline"/>
        <w:rPr>
          <w:rFonts w:hint="eastAsia" w:ascii="仿宋" w:hAnsi="仿宋" w:eastAsia="仿宋" w:cs="仿宋"/>
          <w:color w:val="auto"/>
          <w:spacing w:val="0"/>
          <w:position w:val="0"/>
          <w:sz w:val="24"/>
          <w:szCs w:val="24"/>
        </w:rPr>
      </w:pPr>
      <w:r>
        <w:rPr>
          <w:rFonts w:hint="eastAsia" w:ascii="仿宋" w:hAnsi="仿宋" w:eastAsia="仿宋" w:cs="仿宋"/>
          <w:color w:val="auto"/>
          <w:spacing w:val="0"/>
          <w:position w:val="0"/>
          <w:sz w:val="24"/>
          <w:szCs w:val="24"/>
        </w:rPr>
        <w:t>（12） 日常检查及不定期抽查中，核查持证保安人员到岗情况，若发现持证人员未按采购需求及投标承诺到岗的，按500元/天的标准处罚，不足一天的按一天计算，处罚金额按缺勤天数累计核算。</w:t>
      </w:r>
    </w:p>
    <w:p w14:paraId="035C2989">
      <w:pPr>
        <w:keepNext w:val="0"/>
        <w:keepLines w:val="0"/>
        <w:pageBreakBefore w:val="0"/>
        <w:widowControl w:val="0"/>
        <w:kinsoku/>
        <w:wordWrap/>
        <w:overflowPunct/>
        <w:topLinePunct/>
        <w:autoSpaceDE w:val="0"/>
        <w:autoSpaceDN/>
        <w:bidi w:val="0"/>
        <w:adjustRightInd w:val="0"/>
        <w:snapToGrid w:val="0"/>
        <w:spacing w:line="360" w:lineRule="auto"/>
        <w:ind w:left="0" w:firstLine="442" w:firstLineChars="200"/>
        <w:textAlignment w:val="baseline"/>
        <w:rPr>
          <w:rFonts w:hint="eastAsia" w:ascii="仿宋" w:hAnsi="仿宋" w:eastAsia="仿宋" w:cs="仿宋"/>
          <w:color w:val="auto"/>
          <w:sz w:val="24"/>
          <w:szCs w:val="24"/>
        </w:rPr>
      </w:pPr>
      <w:bookmarkStart w:id="0" w:name="_GoBack"/>
      <w:bookmarkEnd w:id="0"/>
      <w:r>
        <w:rPr>
          <w:rFonts w:hint="eastAsia" w:ascii="仿宋" w:hAnsi="仿宋" w:eastAsia="仿宋" w:cs="仿宋"/>
          <w:b/>
          <w:bCs/>
          <w:color w:val="auto"/>
          <w:spacing w:val="-10"/>
          <w:sz w:val="24"/>
          <w:szCs w:val="24"/>
        </w:rPr>
        <w:t>附表1：</w:t>
      </w:r>
    </w:p>
    <w:p w14:paraId="4660EA7F">
      <w:pPr>
        <w:spacing w:before="20" w:line="212" w:lineRule="auto"/>
        <w:ind w:left="2327"/>
        <w:rPr>
          <w:rFonts w:hint="eastAsia" w:ascii="仿宋" w:hAnsi="仿宋" w:eastAsia="仿宋" w:cs="仿宋"/>
          <w:color w:val="auto"/>
          <w:sz w:val="24"/>
          <w:szCs w:val="24"/>
        </w:rPr>
      </w:pPr>
      <w:r>
        <w:rPr>
          <w:rFonts w:hint="eastAsia" w:ascii="仿宋" w:hAnsi="仿宋" w:eastAsia="仿宋" w:cs="仿宋"/>
          <w:b/>
          <w:bCs/>
          <w:color w:val="auto"/>
          <w:spacing w:val="-4"/>
          <w:sz w:val="24"/>
          <w:szCs w:val="24"/>
        </w:rPr>
        <w:t>南昌市象湖风景区管理处处罚通知单</w:t>
      </w:r>
    </w:p>
    <w:tbl>
      <w:tblPr>
        <w:tblStyle w:val="6"/>
        <w:tblW w:w="8031" w:type="dxa"/>
        <w:tblInd w:w="40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813"/>
        <w:gridCol w:w="1115"/>
        <w:gridCol w:w="1499"/>
        <w:gridCol w:w="1544"/>
        <w:gridCol w:w="1004"/>
        <w:gridCol w:w="1056"/>
      </w:tblGrid>
      <w:tr w14:paraId="56DB63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1813" w:type="dxa"/>
            <w:vAlign w:val="top"/>
          </w:tcPr>
          <w:p w14:paraId="732F60B0">
            <w:pPr>
              <w:pStyle w:val="5"/>
              <w:keepNext w:val="0"/>
              <w:keepLines w:val="0"/>
              <w:pageBreakBefore w:val="0"/>
              <w:widowControl w:val="0"/>
              <w:kinsoku/>
              <w:wordWrap/>
              <w:overflowPunct/>
              <w:topLinePunct/>
              <w:autoSpaceDE w:val="0"/>
              <w:autoSpaceDN/>
              <w:bidi w:val="0"/>
              <w:adjustRightInd w:val="0"/>
              <w:snapToGrid w:val="0"/>
              <w:spacing w:before="41" w:line="223" w:lineRule="auto"/>
              <w:ind w:left="199"/>
              <w:textAlignment w:val="baseline"/>
              <w:rPr>
                <w:rFonts w:hint="eastAsia" w:ascii="仿宋" w:hAnsi="仿宋" w:eastAsia="仿宋" w:cs="仿宋"/>
                <w:color w:val="auto"/>
                <w:sz w:val="24"/>
                <w:szCs w:val="24"/>
              </w:rPr>
            </w:pPr>
            <w:r>
              <w:rPr>
                <w:rFonts w:hint="eastAsia" w:ascii="仿宋" w:hAnsi="仿宋" w:eastAsia="仿宋" w:cs="仿宋"/>
                <w:color w:val="auto"/>
                <w:spacing w:val="-3"/>
                <w:sz w:val="24"/>
                <w:szCs w:val="24"/>
              </w:rPr>
              <w:t>被处罚人姓名</w:t>
            </w:r>
          </w:p>
        </w:tc>
        <w:tc>
          <w:tcPr>
            <w:tcW w:w="1115" w:type="dxa"/>
            <w:vAlign w:val="top"/>
          </w:tcPr>
          <w:p w14:paraId="11E47BB5">
            <w:pPr>
              <w:keepNext w:val="0"/>
              <w:keepLines w:val="0"/>
              <w:pageBreakBefore w:val="0"/>
              <w:widowControl w:val="0"/>
              <w:kinsoku/>
              <w:wordWrap/>
              <w:overflowPunct/>
              <w:topLinePunct/>
              <w:autoSpaceDE w:val="0"/>
              <w:autoSpaceDN/>
              <w:bidi w:val="0"/>
              <w:adjustRightInd w:val="0"/>
              <w:snapToGrid w:val="0"/>
              <w:textAlignment w:val="baseline"/>
              <w:rPr>
                <w:rFonts w:hint="eastAsia" w:ascii="仿宋" w:hAnsi="仿宋" w:eastAsia="仿宋" w:cs="仿宋"/>
                <w:color w:val="auto"/>
                <w:sz w:val="24"/>
                <w:szCs w:val="24"/>
              </w:rPr>
            </w:pPr>
          </w:p>
        </w:tc>
        <w:tc>
          <w:tcPr>
            <w:tcW w:w="1499" w:type="dxa"/>
            <w:vAlign w:val="top"/>
          </w:tcPr>
          <w:p w14:paraId="609196DB">
            <w:pPr>
              <w:pStyle w:val="5"/>
              <w:keepNext w:val="0"/>
              <w:keepLines w:val="0"/>
              <w:pageBreakBefore w:val="0"/>
              <w:widowControl w:val="0"/>
              <w:kinsoku/>
              <w:wordWrap/>
              <w:overflowPunct/>
              <w:topLinePunct/>
              <w:autoSpaceDE w:val="0"/>
              <w:autoSpaceDN/>
              <w:bidi w:val="0"/>
              <w:adjustRightInd w:val="0"/>
              <w:snapToGrid w:val="0"/>
              <w:spacing w:before="41" w:line="221" w:lineRule="auto"/>
              <w:ind w:left="162"/>
              <w:textAlignment w:val="baseline"/>
              <w:rPr>
                <w:rFonts w:hint="eastAsia" w:ascii="仿宋" w:hAnsi="仿宋" w:eastAsia="仿宋" w:cs="仿宋"/>
                <w:color w:val="auto"/>
                <w:sz w:val="24"/>
                <w:szCs w:val="24"/>
              </w:rPr>
            </w:pPr>
            <w:r>
              <w:rPr>
                <w:rFonts w:hint="eastAsia" w:ascii="仿宋" w:hAnsi="仿宋" w:eastAsia="仿宋" w:cs="仿宋"/>
                <w:color w:val="auto"/>
                <w:spacing w:val="-4"/>
                <w:sz w:val="24"/>
                <w:szCs w:val="24"/>
              </w:rPr>
              <w:t>所驻勤单位</w:t>
            </w:r>
          </w:p>
        </w:tc>
        <w:tc>
          <w:tcPr>
            <w:tcW w:w="1544" w:type="dxa"/>
            <w:vAlign w:val="top"/>
          </w:tcPr>
          <w:p w14:paraId="41BA9DFF">
            <w:pPr>
              <w:keepNext w:val="0"/>
              <w:keepLines w:val="0"/>
              <w:pageBreakBefore w:val="0"/>
              <w:widowControl w:val="0"/>
              <w:kinsoku/>
              <w:wordWrap/>
              <w:overflowPunct/>
              <w:topLinePunct/>
              <w:autoSpaceDE w:val="0"/>
              <w:autoSpaceDN/>
              <w:bidi w:val="0"/>
              <w:adjustRightInd w:val="0"/>
              <w:snapToGrid w:val="0"/>
              <w:textAlignment w:val="baseline"/>
              <w:rPr>
                <w:rFonts w:hint="eastAsia" w:ascii="仿宋" w:hAnsi="仿宋" w:eastAsia="仿宋" w:cs="仿宋"/>
                <w:color w:val="auto"/>
                <w:sz w:val="24"/>
                <w:szCs w:val="24"/>
              </w:rPr>
            </w:pPr>
          </w:p>
        </w:tc>
        <w:tc>
          <w:tcPr>
            <w:tcW w:w="1004" w:type="dxa"/>
            <w:vAlign w:val="top"/>
          </w:tcPr>
          <w:p w14:paraId="59BF27FC">
            <w:pPr>
              <w:pStyle w:val="5"/>
              <w:keepNext w:val="0"/>
              <w:keepLines w:val="0"/>
              <w:pageBreakBefore w:val="0"/>
              <w:widowControl w:val="0"/>
              <w:kinsoku/>
              <w:wordWrap/>
              <w:overflowPunct/>
              <w:topLinePunct/>
              <w:autoSpaceDE w:val="0"/>
              <w:autoSpaceDN/>
              <w:bidi w:val="0"/>
              <w:adjustRightInd w:val="0"/>
              <w:snapToGrid w:val="0"/>
              <w:spacing w:before="40" w:line="222" w:lineRule="auto"/>
              <w:ind w:left="306"/>
              <w:textAlignment w:val="baseline"/>
              <w:rPr>
                <w:rFonts w:hint="eastAsia" w:ascii="仿宋" w:hAnsi="仿宋" w:eastAsia="仿宋" w:cs="仿宋"/>
                <w:color w:val="auto"/>
                <w:sz w:val="24"/>
                <w:szCs w:val="24"/>
              </w:rPr>
            </w:pPr>
            <w:r>
              <w:rPr>
                <w:rFonts w:hint="eastAsia" w:ascii="仿宋" w:hAnsi="仿宋" w:eastAsia="仿宋" w:cs="仿宋"/>
                <w:color w:val="auto"/>
                <w:spacing w:val="-23"/>
                <w:sz w:val="24"/>
                <w:szCs w:val="24"/>
              </w:rPr>
              <w:t>岗位</w:t>
            </w:r>
          </w:p>
        </w:tc>
        <w:tc>
          <w:tcPr>
            <w:tcW w:w="1056" w:type="dxa"/>
            <w:vAlign w:val="top"/>
          </w:tcPr>
          <w:p w14:paraId="275F9C70">
            <w:pPr>
              <w:keepNext w:val="0"/>
              <w:keepLines w:val="0"/>
              <w:pageBreakBefore w:val="0"/>
              <w:widowControl w:val="0"/>
              <w:kinsoku/>
              <w:wordWrap/>
              <w:overflowPunct/>
              <w:topLinePunct/>
              <w:autoSpaceDE w:val="0"/>
              <w:autoSpaceDN/>
              <w:bidi w:val="0"/>
              <w:adjustRightInd w:val="0"/>
              <w:snapToGrid w:val="0"/>
              <w:textAlignment w:val="baseline"/>
              <w:rPr>
                <w:rFonts w:hint="eastAsia" w:ascii="仿宋" w:hAnsi="仿宋" w:eastAsia="仿宋" w:cs="仿宋"/>
                <w:color w:val="auto"/>
                <w:sz w:val="24"/>
                <w:szCs w:val="24"/>
              </w:rPr>
            </w:pPr>
          </w:p>
        </w:tc>
      </w:tr>
      <w:tr w14:paraId="049B17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1" w:hRule="atLeast"/>
        </w:trPr>
        <w:tc>
          <w:tcPr>
            <w:tcW w:w="8031" w:type="dxa"/>
            <w:gridSpan w:val="6"/>
            <w:vAlign w:val="top"/>
          </w:tcPr>
          <w:p w14:paraId="5346AEA1">
            <w:pPr>
              <w:keepNext w:val="0"/>
              <w:keepLines w:val="0"/>
              <w:pageBreakBefore w:val="0"/>
              <w:widowControl w:val="0"/>
              <w:kinsoku/>
              <w:wordWrap/>
              <w:overflowPunct/>
              <w:topLinePunct/>
              <w:autoSpaceDE w:val="0"/>
              <w:autoSpaceDN/>
              <w:bidi w:val="0"/>
              <w:adjustRightInd w:val="0"/>
              <w:snapToGrid w:val="0"/>
              <w:spacing w:line="295" w:lineRule="auto"/>
              <w:textAlignment w:val="baseline"/>
              <w:rPr>
                <w:rFonts w:hint="eastAsia" w:ascii="仿宋" w:hAnsi="仿宋" w:eastAsia="仿宋" w:cs="仿宋"/>
                <w:color w:val="auto"/>
                <w:sz w:val="24"/>
                <w:szCs w:val="24"/>
              </w:rPr>
            </w:pPr>
          </w:p>
          <w:p w14:paraId="2394C11E">
            <w:pPr>
              <w:keepNext w:val="0"/>
              <w:keepLines w:val="0"/>
              <w:pageBreakBefore w:val="0"/>
              <w:widowControl w:val="0"/>
              <w:kinsoku/>
              <w:wordWrap/>
              <w:overflowPunct/>
              <w:topLinePunct/>
              <w:autoSpaceDE w:val="0"/>
              <w:autoSpaceDN/>
              <w:bidi w:val="0"/>
              <w:adjustRightInd w:val="0"/>
              <w:snapToGrid w:val="0"/>
              <w:spacing w:line="296" w:lineRule="auto"/>
              <w:textAlignment w:val="baseline"/>
              <w:rPr>
                <w:rFonts w:hint="eastAsia" w:ascii="仿宋" w:hAnsi="仿宋" w:eastAsia="仿宋" w:cs="仿宋"/>
                <w:color w:val="auto"/>
                <w:sz w:val="24"/>
                <w:szCs w:val="24"/>
              </w:rPr>
            </w:pPr>
          </w:p>
          <w:p w14:paraId="4C15484A">
            <w:pPr>
              <w:keepNext w:val="0"/>
              <w:keepLines w:val="0"/>
              <w:pageBreakBefore w:val="0"/>
              <w:widowControl w:val="0"/>
              <w:kinsoku/>
              <w:wordWrap/>
              <w:overflowPunct/>
              <w:topLinePunct/>
              <w:autoSpaceDE w:val="0"/>
              <w:autoSpaceDN/>
              <w:bidi w:val="0"/>
              <w:adjustRightInd w:val="0"/>
              <w:snapToGrid w:val="0"/>
              <w:spacing w:line="296" w:lineRule="auto"/>
              <w:textAlignment w:val="baseline"/>
              <w:rPr>
                <w:rFonts w:hint="eastAsia" w:ascii="仿宋" w:hAnsi="仿宋" w:eastAsia="仿宋" w:cs="仿宋"/>
                <w:color w:val="auto"/>
                <w:sz w:val="24"/>
                <w:szCs w:val="24"/>
              </w:rPr>
            </w:pPr>
          </w:p>
          <w:p w14:paraId="31396FB6">
            <w:pPr>
              <w:pStyle w:val="5"/>
              <w:keepNext w:val="0"/>
              <w:keepLines w:val="0"/>
              <w:pageBreakBefore w:val="0"/>
              <w:widowControl w:val="0"/>
              <w:kinsoku/>
              <w:wordWrap/>
              <w:overflowPunct/>
              <w:topLinePunct/>
              <w:autoSpaceDE w:val="0"/>
              <w:autoSpaceDN/>
              <w:bidi w:val="0"/>
              <w:adjustRightInd w:val="0"/>
              <w:snapToGrid w:val="0"/>
              <w:spacing w:before="78" w:line="223" w:lineRule="auto"/>
              <w:ind w:left="123"/>
              <w:textAlignment w:val="baseline"/>
              <w:rPr>
                <w:rFonts w:hint="eastAsia" w:ascii="仿宋" w:hAnsi="仿宋" w:eastAsia="仿宋" w:cs="仿宋"/>
                <w:color w:val="auto"/>
                <w:sz w:val="24"/>
                <w:szCs w:val="24"/>
              </w:rPr>
            </w:pPr>
            <w:r>
              <w:rPr>
                <w:rFonts w:hint="eastAsia" w:ascii="仿宋" w:hAnsi="仿宋" w:eastAsia="仿宋" w:cs="仿宋"/>
                <w:color w:val="auto"/>
                <w:spacing w:val="-4"/>
                <w:sz w:val="24"/>
                <w:szCs w:val="24"/>
              </w:rPr>
              <w:t>处罚原因：</w:t>
            </w:r>
          </w:p>
        </w:tc>
      </w:tr>
      <w:tr w14:paraId="2460A3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5" w:hRule="atLeast"/>
        </w:trPr>
        <w:tc>
          <w:tcPr>
            <w:tcW w:w="1813" w:type="dxa"/>
            <w:vMerge w:val="restart"/>
            <w:tcBorders>
              <w:bottom w:val="nil"/>
            </w:tcBorders>
            <w:vAlign w:val="top"/>
          </w:tcPr>
          <w:p w14:paraId="76C25B60">
            <w:pPr>
              <w:keepNext w:val="0"/>
              <w:keepLines w:val="0"/>
              <w:pageBreakBefore w:val="0"/>
              <w:widowControl w:val="0"/>
              <w:kinsoku/>
              <w:wordWrap/>
              <w:overflowPunct/>
              <w:topLinePunct/>
              <w:autoSpaceDE w:val="0"/>
              <w:autoSpaceDN/>
              <w:bidi w:val="0"/>
              <w:adjustRightInd w:val="0"/>
              <w:snapToGrid w:val="0"/>
              <w:spacing w:line="423" w:lineRule="auto"/>
              <w:textAlignment w:val="baseline"/>
              <w:rPr>
                <w:rFonts w:hint="eastAsia" w:ascii="仿宋" w:hAnsi="仿宋" w:eastAsia="仿宋" w:cs="仿宋"/>
                <w:color w:val="auto"/>
                <w:sz w:val="24"/>
                <w:szCs w:val="24"/>
              </w:rPr>
            </w:pPr>
          </w:p>
          <w:p w14:paraId="1A6730D5">
            <w:pPr>
              <w:pStyle w:val="5"/>
              <w:keepNext w:val="0"/>
              <w:keepLines w:val="0"/>
              <w:pageBreakBefore w:val="0"/>
              <w:widowControl w:val="0"/>
              <w:kinsoku/>
              <w:wordWrap/>
              <w:overflowPunct/>
              <w:topLinePunct/>
              <w:autoSpaceDE w:val="0"/>
              <w:autoSpaceDN/>
              <w:bidi w:val="0"/>
              <w:adjustRightInd w:val="0"/>
              <w:snapToGrid w:val="0"/>
              <w:spacing w:before="78" w:line="223" w:lineRule="auto"/>
              <w:ind w:left="440"/>
              <w:textAlignment w:val="baseline"/>
              <w:rPr>
                <w:rFonts w:hint="eastAsia" w:ascii="仿宋" w:hAnsi="仿宋" w:eastAsia="仿宋" w:cs="仿宋"/>
                <w:color w:val="auto"/>
                <w:sz w:val="24"/>
                <w:szCs w:val="24"/>
              </w:rPr>
            </w:pPr>
            <w:r>
              <w:rPr>
                <w:rFonts w:hint="eastAsia" w:ascii="仿宋" w:hAnsi="仿宋" w:eastAsia="仿宋" w:cs="仿宋"/>
                <w:color w:val="auto"/>
                <w:spacing w:val="-5"/>
                <w:sz w:val="24"/>
                <w:szCs w:val="24"/>
              </w:rPr>
              <w:t>处罚类型</w:t>
            </w:r>
          </w:p>
        </w:tc>
        <w:tc>
          <w:tcPr>
            <w:tcW w:w="4158" w:type="dxa"/>
            <w:gridSpan w:val="3"/>
            <w:vAlign w:val="top"/>
          </w:tcPr>
          <w:p w14:paraId="654359EA">
            <w:pPr>
              <w:pStyle w:val="5"/>
              <w:keepNext w:val="0"/>
              <w:keepLines w:val="0"/>
              <w:pageBreakBefore w:val="0"/>
              <w:widowControl w:val="0"/>
              <w:kinsoku/>
              <w:wordWrap/>
              <w:overflowPunct/>
              <w:topLinePunct/>
              <w:autoSpaceDE w:val="0"/>
              <w:autoSpaceDN/>
              <w:bidi w:val="0"/>
              <w:adjustRightInd w:val="0"/>
              <w:snapToGrid w:val="0"/>
              <w:spacing w:before="38" w:line="221" w:lineRule="auto"/>
              <w:ind w:left="119"/>
              <w:textAlignment w:val="baseline"/>
              <w:rPr>
                <w:rFonts w:hint="eastAsia" w:ascii="仿宋" w:hAnsi="仿宋" w:eastAsia="仿宋" w:cs="仿宋"/>
                <w:color w:val="auto"/>
                <w:sz w:val="24"/>
                <w:szCs w:val="24"/>
              </w:rPr>
            </w:pPr>
            <w:r>
              <w:rPr>
                <w:rFonts w:hint="eastAsia" w:ascii="仿宋" w:hAnsi="仿宋" w:eastAsia="仿宋" w:cs="仿宋"/>
                <w:color w:val="auto"/>
                <w:spacing w:val="-2"/>
                <w:sz w:val="24"/>
                <w:szCs w:val="24"/>
              </w:rPr>
              <w:t>经济：罚款金额（大写</w:t>
            </w:r>
            <w:r>
              <w:rPr>
                <w:rFonts w:hint="eastAsia" w:ascii="仿宋" w:hAnsi="仿宋" w:eastAsia="仿宋" w:cs="仿宋"/>
                <w:color w:val="auto"/>
                <w:spacing w:val="2"/>
                <w:sz w:val="24"/>
                <w:szCs w:val="24"/>
              </w:rPr>
              <w:t>）：</w:t>
            </w:r>
            <w:r>
              <w:rPr>
                <w:rFonts w:hint="eastAsia" w:ascii="仿宋" w:hAnsi="仿宋" w:eastAsia="仿宋" w:cs="仿宋"/>
                <w:color w:val="auto"/>
                <w:spacing w:val="4"/>
                <w:sz w:val="24"/>
                <w:szCs w:val="24"/>
              </w:rPr>
              <w:t xml:space="preserve">    </w:t>
            </w:r>
            <w:r>
              <w:rPr>
                <w:rFonts w:hint="eastAsia" w:ascii="仿宋" w:hAnsi="仿宋" w:eastAsia="仿宋" w:cs="仿宋"/>
                <w:color w:val="auto"/>
                <w:spacing w:val="-2"/>
                <w:sz w:val="24"/>
                <w:szCs w:val="24"/>
              </w:rPr>
              <w:t>整</w:t>
            </w:r>
          </w:p>
        </w:tc>
        <w:tc>
          <w:tcPr>
            <w:tcW w:w="2060" w:type="dxa"/>
            <w:gridSpan w:val="2"/>
            <w:vAlign w:val="top"/>
          </w:tcPr>
          <w:p w14:paraId="64CD45C0">
            <w:pPr>
              <w:pStyle w:val="5"/>
              <w:keepNext w:val="0"/>
              <w:keepLines w:val="0"/>
              <w:pageBreakBefore w:val="0"/>
              <w:widowControl w:val="0"/>
              <w:kinsoku/>
              <w:wordWrap/>
              <w:overflowPunct/>
              <w:topLinePunct/>
              <w:autoSpaceDE w:val="0"/>
              <w:autoSpaceDN/>
              <w:bidi w:val="0"/>
              <w:adjustRightInd w:val="0"/>
              <w:snapToGrid w:val="0"/>
              <w:spacing w:before="37" w:line="227" w:lineRule="auto"/>
              <w:ind w:left="138"/>
              <w:textAlignment w:val="baseline"/>
              <w:rPr>
                <w:rFonts w:hint="eastAsia" w:ascii="仿宋" w:hAnsi="仿宋" w:eastAsia="仿宋" w:cs="仿宋"/>
                <w:color w:val="auto"/>
                <w:sz w:val="24"/>
                <w:szCs w:val="24"/>
              </w:rPr>
            </w:pPr>
            <w:r>
              <w:rPr>
                <w:rFonts w:hint="eastAsia" w:ascii="仿宋" w:hAnsi="仿宋" w:eastAsia="仿宋" w:cs="仿宋"/>
                <w:color w:val="auto"/>
                <w:spacing w:val="-29"/>
                <w:sz w:val="24"/>
                <w:szCs w:val="24"/>
              </w:rPr>
              <w:t>￥</w:t>
            </w:r>
            <w:r>
              <w:rPr>
                <w:rFonts w:hint="eastAsia" w:ascii="仿宋" w:hAnsi="仿宋" w:eastAsia="仿宋" w:cs="仿宋"/>
                <w:color w:val="auto"/>
                <w:spacing w:val="-56"/>
                <w:sz w:val="24"/>
                <w:szCs w:val="24"/>
              </w:rPr>
              <w:t xml:space="preserve"> </w:t>
            </w:r>
            <w:r>
              <w:rPr>
                <w:rFonts w:hint="eastAsia" w:ascii="仿宋" w:hAnsi="仿宋" w:eastAsia="仿宋" w:cs="仿宋"/>
                <w:color w:val="auto"/>
                <w:spacing w:val="-29"/>
                <w:sz w:val="24"/>
                <w:szCs w:val="24"/>
              </w:rPr>
              <w:t>：</w:t>
            </w:r>
            <w:r>
              <w:rPr>
                <w:rFonts w:hint="eastAsia" w:ascii="仿宋" w:hAnsi="仿宋" w:eastAsia="仿宋" w:cs="仿宋"/>
                <w:color w:val="auto"/>
                <w:spacing w:val="4"/>
                <w:sz w:val="24"/>
                <w:szCs w:val="24"/>
              </w:rPr>
              <w:t xml:space="preserve">     </w:t>
            </w:r>
            <w:r>
              <w:rPr>
                <w:rFonts w:hint="eastAsia" w:ascii="仿宋" w:hAnsi="仿宋" w:eastAsia="仿宋" w:cs="仿宋"/>
                <w:color w:val="auto"/>
                <w:spacing w:val="-29"/>
                <w:sz w:val="24"/>
                <w:szCs w:val="24"/>
              </w:rPr>
              <w:t>元整</w:t>
            </w:r>
          </w:p>
        </w:tc>
      </w:tr>
      <w:tr w14:paraId="00E13C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6" w:hRule="atLeast"/>
        </w:trPr>
        <w:tc>
          <w:tcPr>
            <w:tcW w:w="1813" w:type="dxa"/>
            <w:vMerge w:val="continue"/>
            <w:tcBorders>
              <w:top w:val="nil"/>
            </w:tcBorders>
            <w:vAlign w:val="top"/>
          </w:tcPr>
          <w:p w14:paraId="2D472357">
            <w:pPr>
              <w:keepNext w:val="0"/>
              <w:keepLines w:val="0"/>
              <w:pageBreakBefore w:val="0"/>
              <w:widowControl w:val="0"/>
              <w:kinsoku/>
              <w:wordWrap/>
              <w:overflowPunct/>
              <w:topLinePunct/>
              <w:autoSpaceDE w:val="0"/>
              <w:autoSpaceDN/>
              <w:bidi w:val="0"/>
              <w:adjustRightInd w:val="0"/>
              <w:snapToGrid w:val="0"/>
              <w:textAlignment w:val="baseline"/>
              <w:rPr>
                <w:rFonts w:hint="eastAsia" w:ascii="仿宋" w:hAnsi="仿宋" w:eastAsia="仿宋" w:cs="仿宋"/>
                <w:color w:val="auto"/>
                <w:sz w:val="24"/>
                <w:szCs w:val="24"/>
              </w:rPr>
            </w:pPr>
          </w:p>
        </w:tc>
        <w:tc>
          <w:tcPr>
            <w:tcW w:w="6218" w:type="dxa"/>
            <w:gridSpan w:val="5"/>
            <w:vAlign w:val="top"/>
          </w:tcPr>
          <w:p w14:paraId="63F5493F">
            <w:pPr>
              <w:pStyle w:val="5"/>
              <w:keepNext w:val="0"/>
              <w:keepLines w:val="0"/>
              <w:pageBreakBefore w:val="0"/>
              <w:widowControl w:val="0"/>
              <w:kinsoku/>
              <w:wordWrap/>
              <w:overflowPunct/>
              <w:topLinePunct/>
              <w:autoSpaceDE w:val="0"/>
              <w:autoSpaceDN/>
              <w:bidi w:val="0"/>
              <w:adjustRightInd w:val="0"/>
              <w:snapToGrid w:val="0"/>
              <w:spacing w:before="38" w:line="345" w:lineRule="auto"/>
              <w:ind w:left="119" w:right="349" w:firstLine="1"/>
              <w:textAlignment w:val="baseline"/>
              <w:rPr>
                <w:rFonts w:hint="eastAsia" w:ascii="仿宋" w:hAnsi="仿宋" w:eastAsia="仿宋" w:cs="仿宋"/>
                <w:color w:val="auto"/>
                <w:sz w:val="24"/>
                <w:szCs w:val="24"/>
              </w:rPr>
            </w:pPr>
            <w:r>
              <w:rPr>
                <w:rFonts w:hint="eastAsia" w:ascii="仿宋" w:hAnsi="仿宋" w:eastAsia="仿宋" w:cs="仿宋"/>
                <w:color w:val="auto"/>
                <w:spacing w:val="-1"/>
                <w:sz w:val="24"/>
                <w:szCs w:val="24"/>
              </w:rPr>
              <w:t>行政：通报批评□    警告□    记</w:t>
            </w:r>
            <w:r>
              <w:rPr>
                <w:rFonts w:hint="eastAsia" w:ascii="仿宋" w:hAnsi="仿宋" w:eastAsia="仿宋" w:cs="仿宋"/>
                <w:color w:val="auto"/>
                <w:spacing w:val="-2"/>
                <w:sz w:val="24"/>
                <w:szCs w:val="24"/>
              </w:rPr>
              <w:t>过□</w:t>
            </w:r>
            <w:r>
              <w:rPr>
                <w:rFonts w:hint="eastAsia" w:ascii="仿宋" w:hAnsi="仿宋" w:eastAsia="仿宋" w:cs="仿宋"/>
                <w:color w:val="auto"/>
                <w:spacing w:val="3"/>
                <w:sz w:val="24"/>
                <w:szCs w:val="24"/>
              </w:rPr>
              <w:t xml:space="preserve">    </w:t>
            </w:r>
            <w:r>
              <w:rPr>
                <w:rFonts w:hint="eastAsia" w:ascii="仿宋" w:hAnsi="仿宋" w:eastAsia="仿宋" w:cs="仿宋"/>
                <w:color w:val="auto"/>
                <w:spacing w:val="-2"/>
                <w:sz w:val="24"/>
                <w:szCs w:val="24"/>
              </w:rPr>
              <w:t>记大过□</w:t>
            </w:r>
            <w:r>
              <w:rPr>
                <w:rFonts w:hint="eastAsia" w:ascii="仿宋" w:hAnsi="仿宋" w:eastAsia="仿宋" w:cs="仿宋"/>
                <w:color w:val="auto"/>
                <w:spacing w:val="-6"/>
                <w:sz w:val="24"/>
                <w:szCs w:val="24"/>
              </w:rPr>
              <w:t>辞退□</w:t>
            </w:r>
          </w:p>
        </w:tc>
      </w:tr>
      <w:tr w14:paraId="79FE9D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47" w:hRule="atLeast"/>
        </w:trPr>
        <w:tc>
          <w:tcPr>
            <w:tcW w:w="8031" w:type="dxa"/>
            <w:gridSpan w:val="6"/>
            <w:vAlign w:val="top"/>
          </w:tcPr>
          <w:p w14:paraId="77210D36">
            <w:pPr>
              <w:pStyle w:val="5"/>
              <w:keepNext w:val="0"/>
              <w:keepLines w:val="0"/>
              <w:pageBreakBefore w:val="0"/>
              <w:widowControl w:val="0"/>
              <w:kinsoku/>
              <w:wordWrap/>
              <w:overflowPunct/>
              <w:topLinePunct/>
              <w:autoSpaceDE w:val="0"/>
              <w:autoSpaceDN/>
              <w:bidi w:val="0"/>
              <w:adjustRightInd w:val="0"/>
              <w:snapToGrid w:val="0"/>
              <w:spacing w:before="78" w:line="223" w:lineRule="auto"/>
              <w:ind w:left="124"/>
              <w:textAlignment w:val="baseline"/>
              <w:rPr>
                <w:rFonts w:hint="eastAsia" w:ascii="仿宋" w:hAnsi="仿宋" w:eastAsia="仿宋" w:cs="仿宋"/>
                <w:color w:val="auto"/>
                <w:sz w:val="24"/>
                <w:szCs w:val="24"/>
              </w:rPr>
            </w:pPr>
            <w:r>
              <w:rPr>
                <w:rFonts w:hint="eastAsia" w:ascii="仿宋" w:hAnsi="仿宋" w:eastAsia="仿宋" w:cs="仿宋"/>
                <w:color w:val="auto"/>
                <w:spacing w:val="-3"/>
                <w:sz w:val="24"/>
                <w:szCs w:val="24"/>
              </w:rPr>
              <w:t>责任人签字：</w:t>
            </w:r>
          </w:p>
          <w:p w14:paraId="78E99E61">
            <w:pPr>
              <w:keepNext w:val="0"/>
              <w:keepLines w:val="0"/>
              <w:pageBreakBefore w:val="0"/>
              <w:widowControl w:val="0"/>
              <w:kinsoku/>
              <w:wordWrap/>
              <w:overflowPunct/>
              <w:topLinePunct/>
              <w:autoSpaceDE w:val="0"/>
              <w:autoSpaceDN/>
              <w:bidi w:val="0"/>
              <w:adjustRightInd w:val="0"/>
              <w:snapToGrid w:val="0"/>
              <w:spacing w:line="267" w:lineRule="auto"/>
              <w:textAlignment w:val="baseline"/>
              <w:rPr>
                <w:rFonts w:hint="eastAsia" w:ascii="仿宋" w:hAnsi="仿宋" w:eastAsia="仿宋" w:cs="仿宋"/>
                <w:color w:val="auto"/>
                <w:sz w:val="24"/>
                <w:szCs w:val="24"/>
              </w:rPr>
            </w:pPr>
          </w:p>
          <w:p w14:paraId="7CB8E3F7">
            <w:pPr>
              <w:keepNext w:val="0"/>
              <w:keepLines w:val="0"/>
              <w:pageBreakBefore w:val="0"/>
              <w:widowControl w:val="0"/>
              <w:kinsoku/>
              <w:wordWrap/>
              <w:overflowPunct/>
              <w:topLinePunct/>
              <w:autoSpaceDE w:val="0"/>
              <w:autoSpaceDN/>
              <w:bidi w:val="0"/>
              <w:adjustRightInd w:val="0"/>
              <w:snapToGrid w:val="0"/>
              <w:spacing w:line="267" w:lineRule="auto"/>
              <w:textAlignment w:val="baseline"/>
              <w:rPr>
                <w:rFonts w:hint="eastAsia" w:ascii="仿宋" w:hAnsi="仿宋" w:eastAsia="仿宋" w:cs="仿宋"/>
                <w:color w:val="auto"/>
                <w:sz w:val="24"/>
                <w:szCs w:val="24"/>
              </w:rPr>
            </w:pPr>
          </w:p>
          <w:p w14:paraId="1E2A16B2">
            <w:pPr>
              <w:keepNext w:val="0"/>
              <w:keepLines w:val="0"/>
              <w:pageBreakBefore w:val="0"/>
              <w:widowControl w:val="0"/>
              <w:kinsoku/>
              <w:wordWrap/>
              <w:overflowPunct/>
              <w:topLinePunct/>
              <w:autoSpaceDE w:val="0"/>
              <w:autoSpaceDN/>
              <w:bidi w:val="0"/>
              <w:adjustRightInd w:val="0"/>
              <w:snapToGrid w:val="0"/>
              <w:spacing w:line="267" w:lineRule="auto"/>
              <w:textAlignment w:val="baseline"/>
              <w:rPr>
                <w:rFonts w:hint="eastAsia" w:ascii="仿宋" w:hAnsi="仿宋" w:eastAsia="仿宋" w:cs="仿宋"/>
                <w:color w:val="auto"/>
                <w:sz w:val="24"/>
                <w:szCs w:val="24"/>
              </w:rPr>
            </w:pPr>
          </w:p>
          <w:p w14:paraId="7A2AA335">
            <w:pPr>
              <w:keepNext w:val="0"/>
              <w:keepLines w:val="0"/>
              <w:pageBreakBefore w:val="0"/>
              <w:widowControl w:val="0"/>
              <w:kinsoku/>
              <w:wordWrap/>
              <w:overflowPunct/>
              <w:topLinePunct/>
              <w:autoSpaceDE w:val="0"/>
              <w:autoSpaceDN/>
              <w:bidi w:val="0"/>
              <w:adjustRightInd w:val="0"/>
              <w:snapToGrid w:val="0"/>
              <w:spacing w:line="267" w:lineRule="auto"/>
              <w:textAlignment w:val="baseline"/>
              <w:rPr>
                <w:rFonts w:hint="eastAsia" w:ascii="仿宋" w:hAnsi="仿宋" w:eastAsia="仿宋" w:cs="仿宋"/>
                <w:color w:val="auto"/>
                <w:sz w:val="24"/>
                <w:szCs w:val="24"/>
              </w:rPr>
            </w:pPr>
          </w:p>
          <w:p w14:paraId="098FCE92">
            <w:pPr>
              <w:keepNext w:val="0"/>
              <w:keepLines w:val="0"/>
              <w:pageBreakBefore w:val="0"/>
              <w:widowControl w:val="0"/>
              <w:kinsoku/>
              <w:wordWrap/>
              <w:overflowPunct/>
              <w:topLinePunct/>
              <w:autoSpaceDE w:val="0"/>
              <w:autoSpaceDN/>
              <w:bidi w:val="0"/>
              <w:adjustRightInd w:val="0"/>
              <w:snapToGrid w:val="0"/>
              <w:spacing w:line="267" w:lineRule="auto"/>
              <w:textAlignment w:val="baseline"/>
              <w:rPr>
                <w:rFonts w:hint="eastAsia" w:ascii="仿宋" w:hAnsi="仿宋" w:eastAsia="仿宋" w:cs="仿宋"/>
                <w:color w:val="auto"/>
                <w:sz w:val="24"/>
                <w:szCs w:val="24"/>
              </w:rPr>
            </w:pPr>
          </w:p>
          <w:p w14:paraId="7181E802">
            <w:pPr>
              <w:pStyle w:val="5"/>
              <w:keepNext w:val="0"/>
              <w:keepLines w:val="0"/>
              <w:pageBreakBefore w:val="0"/>
              <w:widowControl w:val="0"/>
              <w:kinsoku/>
              <w:wordWrap/>
              <w:overflowPunct/>
              <w:topLinePunct/>
              <w:autoSpaceDE w:val="0"/>
              <w:autoSpaceDN/>
              <w:bidi w:val="0"/>
              <w:adjustRightInd w:val="0"/>
              <w:snapToGrid w:val="0"/>
              <w:spacing w:before="78" w:line="222" w:lineRule="auto"/>
              <w:ind w:left="4493"/>
              <w:textAlignment w:val="baseline"/>
              <w:rPr>
                <w:rFonts w:hint="eastAsia" w:ascii="仿宋" w:hAnsi="仿宋" w:eastAsia="仿宋" w:cs="仿宋"/>
                <w:color w:val="auto"/>
                <w:sz w:val="24"/>
                <w:szCs w:val="24"/>
              </w:rPr>
            </w:pPr>
            <w:r>
              <w:rPr>
                <w:rFonts w:hint="eastAsia" w:ascii="仿宋" w:hAnsi="仿宋" w:eastAsia="仿宋" w:cs="仿宋"/>
                <w:color w:val="auto"/>
                <w:spacing w:val="-20"/>
                <w:sz w:val="24"/>
                <w:szCs w:val="24"/>
              </w:rPr>
              <w:t>日期：</w:t>
            </w:r>
            <w:r>
              <w:rPr>
                <w:rFonts w:hint="eastAsia" w:ascii="仿宋" w:hAnsi="仿宋" w:eastAsia="仿宋" w:cs="仿宋"/>
                <w:color w:val="auto"/>
                <w:spacing w:val="6"/>
                <w:sz w:val="24"/>
                <w:szCs w:val="24"/>
              </w:rPr>
              <w:t xml:space="preserve">    </w:t>
            </w:r>
            <w:r>
              <w:rPr>
                <w:rFonts w:hint="eastAsia" w:ascii="仿宋" w:hAnsi="仿宋" w:eastAsia="仿宋" w:cs="仿宋"/>
                <w:color w:val="auto"/>
                <w:spacing w:val="-20"/>
                <w:sz w:val="24"/>
                <w:szCs w:val="24"/>
              </w:rPr>
              <w:t>年</w:t>
            </w:r>
            <w:r>
              <w:rPr>
                <w:rFonts w:hint="eastAsia" w:ascii="仿宋" w:hAnsi="仿宋" w:eastAsia="仿宋" w:cs="仿宋"/>
                <w:color w:val="auto"/>
                <w:spacing w:val="7"/>
                <w:sz w:val="24"/>
                <w:szCs w:val="24"/>
              </w:rPr>
              <w:t xml:space="preserve">    </w:t>
            </w:r>
            <w:r>
              <w:rPr>
                <w:rFonts w:hint="eastAsia" w:ascii="仿宋" w:hAnsi="仿宋" w:eastAsia="仿宋" w:cs="仿宋"/>
                <w:color w:val="auto"/>
                <w:spacing w:val="-20"/>
                <w:sz w:val="24"/>
                <w:szCs w:val="24"/>
              </w:rPr>
              <w:t>月</w:t>
            </w:r>
            <w:r>
              <w:rPr>
                <w:rFonts w:hint="eastAsia" w:ascii="仿宋" w:hAnsi="仿宋" w:eastAsia="仿宋" w:cs="仿宋"/>
                <w:color w:val="auto"/>
                <w:spacing w:val="16"/>
                <w:sz w:val="24"/>
                <w:szCs w:val="24"/>
              </w:rPr>
              <w:t xml:space="preserve">    </w:t>
            </w:r>
            <w:r>
              <w:rPr>
                <w:rFonts w:hint="eastAsia" w:ascii="仿宋" w:hAnsi="仿宋" w:eastAsia="仿宋" w:cs="仿宋"/>
                <w:color w:val="auto"/>
                <w:spacing w:val="-20"/>
                <w:sz w:val="24"/>
                <w:szCs w:val="24"/>
              </w:rPr>
              <w:t>日</w:t>
            </w:r>
          </w:p>
        </w:tc>
      </w:tr>
    </w:tbl>
    <w:p w14:paraId="64552B1C">
      <w:pPr>
        <w:pageBreakBefore w:val="0"/>
        <w:widowControl w:val="0"/>
        <w:wordWrap/>
        <w:overflowPunct/>
        <w:topLinePunct w:val="0"/>
        <w:bidi w:val="0"/>
        <w:spacing w:line="242" w:lineRule="auto"/>
        <w:rPr>
          <w:rFonts w:hint="eastAsia" w:ascii="仿宋" w:hAnsi="仿宋" w:eastAsia="仿宋" w:cs="仿宋"/>
          <w:color w:val="auto"/>
          <w:spacing w:val="0"/>
          <w:position w:val="0"/>
          <w:sz w:val="24"/>
          <w:szCs w:val="24"/>
        </w:rPr>
      </w:pPr>
    </w:p>
    <w:p w14:paraId="5C432EE3">
      <w:pPr>
        <w:kinsoku/>
        <w:wordWrap w:val="0"/>
        <w:topLinePunct/>
        <w:autoSpaceDE/>
        <w:autoSpaceDN/>
        <w:spacing w:line="360" w:lineRule="auto"/>
        <w:ind w:firstLine="458" w:firstLineChars="200"/>
        <w:jc w:val="both"/>
        <w:rPr>
          <w:rFonts w:hint="eastAsia" w:ascii="仿宋" w:hAnsi="仿宋" w:eastAsia="仿宋" w:cs="仿宋"/>
          <w:b/>
          <w:bCs/>
          <w:color w:val="auto"/>
          <w:spacing w:val="-6"/>
          <w:sz w:val="24"/>
          <w:szCs w:val="24"/>
          <w:lang w:eastAsia="zh-CN"/>
        </w:rPr>
      </w:pPr>
      <w:r>
        <w:rPr>
          <w:rFonts w:hint="eastAsia" w:ascii="仿宋" w:hAnsi="仿宋" w:eastAsia="仿宋" w:cs="仿宋"/>
          <w:b/>
          <w:bCs/>
          <w:color w:val="auto"/>
          <w:spacing w:val="-6"/>
          <w:sz w:val="24"/>
          <w:szCs w:val="24"/>
          <w:lang w:eastAsia="zh-CN"/>
        </w:rPr>
        <w:t>注：以上服务标准及要求为实质性响应条款，必须完全满足或优于，否则作无效响应处理。</w:t>
      </w:r>
    </w:p>
    <w:p w14:paraId="727B09D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9F64871"/>
    <w:rsid w:val="29F64871"/>
    <w:rsid w:val="2B563F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paragraph" w:customStyle="1" w:styleId="5">
    <w:name w:val="Table Text"/>
    <w:basedOn w:val="1"/>
    <w:semiHidden/>
    <w:qFormat/>
    <w:uiPriority w:val="0"/>
  </w:style>
  <w:style w:type="table" w:customStyle="1" w:styleId="6">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1</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2026-05-29T08:14:00Z</dcterms:created>
  <dc:creator>1</dc:creator>
  <cp:lastModifiedBy>1</cp:lastModifiedBy>
  <dcterms:modified xsi:type="dcterms:W3CDTF">2026-05-29T08:15:54Z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F05B19B370BE4DC19064F0D0C042545A_11</vt:lpwstr>
  </property>
  <property fmtid="{D5CDD505-2E9C-101B-9397-08002B2CF9AE}" pid="4" name="KSOTemplateDocerSaveRecord">
    <vt:lpwstr>eyJoZGlkIjoiOTNjZTE4Mjg5MzhhMTU5MWYzMWYyMTE4NzBhZjM5MWIiLCJ1c2VySWQiOiIzNjk0OTI2NDQifQ==</vt:lpwstr>
  </property>
</Properties>
</file>