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D3886D">
      <w:pPr>
        <w:spacing w:line="480" w:lineRule="exact"/>
        <w:textAlignment w:val="center"/>
        <w:rPr>
          <w:rFonts w:ascii="宋体" w:hAnsi="宋体" w:eastAsia="宋体" w:cs="宋体"/>
          <w:b/>
          <w:sz w:val="24"/>
          <w:szCs w:val="24"/>
          <w:lang w:eastAsia="zh-CN"/>
        </w:rPr>
      </w:pPr>
      <w:r>
        <w:rPr>
          <w:rFonts w:hint="eastAsia" w:ascii="宋体" w:hAnsi="宋体" w:cs="宋体"/>
          <w:b/>
          <w:sz w:val="24"/>
          <w:szCs w:val="24"/>
          <w:lang w:eastAsia="zh-CN"/>
        </w:rPr>
        <w:t>采购清单</w:t>
      </w:r>
    </w:p>
    <w:tbl>
      <w:tblPr>
        <w:tblStyle w:val="4"/>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29"/>
        <w:gridCol w:w="4055"/>
        <w:gridCol w:w="1143"/>
        <w:gridCol w:w="1147"/>
        <w:gridCol w:w="1143"/>
      </w:tblGrid>
      <w:tr w14:paraId="1EA8C8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9" w:hRule="atLeast"/>
          <w:jc w:val="center"/>
        </w:trPr>
        <w:tc>
          <w:tcPr>
            <w:tcW w:w="604" w:type="pct"/>
            <w:vAlign w:val="center"/>
          </w:tcPr>
          <w:p w14:paraId="0DD7FE07">
            <w:pPr>
              <w:widowControl w:val="0"/>
              <w:tabs>
                <w:tab w:val="left" w:pos="1480"/>
              </w:tabs>
              <w:spacing w:line="460" w:lineRule="exact"/>
              <w:ind w:right="8"/>
              <w:jc w:val="center"/>
              <w:rPr>
                <w:rFonts w:ascii="宋体" w:hAnsi="宋体" w:eastAsia="宋体" w:cs="宋体"/>
                <w:bCs/>
                <w:sz w:val="24"/>
                <w:szCs w:val="24"/>
                <w:lang w:eastAsia="zh-CN"/>
              </w:rPr>
            </w:pPr>
            <w:r>
              <w:rPr>
                <w:rFonts w:hint="eastAsia" w:ascii="宋体" w:hAnsi="宋体" w:cs="宋体"/>
                <w:bCs/>
                <w:sz w:val="24"/>
                <w:szCs w:val="24"/>
                <w:lang w:eastAsia="zh-CN"/>
              </w:rPr>
              <w:t>品目</w:t>
            </w:r>
          </w:p>
        </w:tc>
        <w:tc>
          <w:tcPr>
            <w:tcW w:w="2380" w:type="pct"/>
            <w:vAlign w:val="center"/>
          </w:tcPr>
          <w:p w14:paraId="636579FC">
            <w:pPr>
              <w:widowControl w:val="0"/>
              <w:spacing w:line="460" w:lineRule="exact"/>
              <w:ind w:right="8"/>
              <w:jc w:val="center"/>
              <w:rPr>
                <w:rFonts w:ascii="宋体" w:hAnsi="宋体" w:cs="宋体"/>
                <w:sz w:val="24"/>
                <w:szCs w:val="24"/>
              </w:rPr>
            </w:pPr>
            <w:r>
              <w:rPr>
                <w:rFonts w:hint="eastAsia" w:ascii="宋体" w:hAnsi="宋体" w:cs="宋体"/>
                <w:sz w:val="24"/>
                <w:szCs w:val="24"/>
                <w:lang w:eastAsia="zh-CN"/>
              </w:rPr>
              <w:t>设备</w:t>
            </w:r>
            <w:r>
              <w:rPr>
                <w:rFonts w:hint="eastAsia" w:ascii="宋体" w:hAnsi="宋体" w:cs="宋体"/>
                <w:sz w:val="24"/>
                <w:szCs w:val="24"/>
              </w:rPr>
              <w:t>名称</w:t>
            </w:r>
          </w:p>
        </w:tc>
        <w:tc>
          <w:tcPr>
            <w:tcW w:w="671" w:type="pct"/>
            <w:vAlign w:val="center"/>
          </w:tcPr>
          <w:p w14:paraId="285F5B2B">
            <w:pPr>
              <w:widowControl w:val="0"/>
              <w:spacing w:line="460" w:lineRule="exact"/>
              <w:ind w:right="14"/>
              <w:jc w:val="center"/>
              <w:rPr>
                <w:rFonts w:hint="eastAsia" w:ascii="宋体" w:hAnsi="宋体" w:cs="宋体"/>
                <w:bCs/>
                <w:sz w:val="24"/>
                <w:szCs w:val="24"/>
              </w:rPr>
            </w:pPr>
            <w:r>
              <w:rPr>
                <w:rFonts w:hint="eastAsia" w:ascii="宋体" w:hAnsi="宋体" w:cs="宋体"/>
                <w:bCs/>
                <w:sz w:val="24"/>
                <w:szCs w:val="24"/>
              </w:rPr>
              <w:t>数量</w:t>
            </w:r>
          </w:p>
          <w:p w14:paraId="580650FD">
            <w:pPr>
              <w:widowControl w:val="0"/>
              <w:spacing w:line="460" w:lineRule="exact"/>
              <w:ind w:right="14"/>
              <w:jc w:val="center"/>
              <w:rPr>
                <w:rFonts w:hint="default" w:ascii="宋体" w:hAnsi="宋体" w:eastAsia="宋体" w:cs="宋体"/>
                <w:bCs/>
                <w:sz w:val="24"/>
                <w:szCs w:val="24"/>
                <w:lang w:val="en-US" w:eastAsia="zh-CN"/>
              </w:rPr>
            </w:pPr>
            <w:r>
              <w:rPr>
                <w:rFonts w:hint="eastAsia" w:ascii="宋体" w:hAnsi="宋体" w:cs="宋体"/>
                <w:bCs/>
                <w:sz w:val="24"/>
                <w:szCs w:val="24"/>
                <w:lang w:val="en-US" w:eastAsia="zh-CN"/>
              </w:rPr>
              <w:t>(</w:t>
            </w:r>
            <w:r>
              <w:rPr>
                <w:rFonts w:hint="eastAsia" w:ascii="宋体" w:hAnsi="宋体" w:cs="宋体"/>
                <w:bCs/>
                <w:sz w:val="24"/>
                <w:szCs w:val="24"/>
                <w:lang w:eastAsia="zh-CN"/>
              </w:rPr>
              <w:t>台/套</w:t>
            </w:r>
            <w:r>
              <w:rPr>
                <w:rFonts w:hint="eastAsia" w:ascii="宋体" w:hAnsi="宋体" w:cs="宋体"/>
                <w:bCs/>
                <w:sz w:val="24"/>
                <w:szCs w:val="24"/>
                <w:lang w:val="en-US" w:eastAsia="zh-CN"/>
              </w:rPr>
              <w:t>)</w:t>
            </w:r>
          </w:p>
        </w:tc>
        <w:tc>
          <w:tcPr>
            <w:tcW w:w="671" w:type="pct"/>
            <w:vAlign w:val="center"/>
          </w:tcPr>
          <w:p w14:paraId="5B293D12">
            <w:pPr>
              <w:widowControl w:val="0"/>
              <w:spacing w:line="460" w:lineRule="exact"/>
              <w:ind w:right="14"/>
              <w:jc w:val="center"/>
              <w:rPr>
                <w:rFonts w:hint="eastAsia" w:ascii="宋体" w:hAnsi="宋体" w:cs="宋体"/>
                <w:bCs/>
                <w:sz w:val="24"/>
                <w:szCs w:val="24"/>
                <w:lang w:val="en-US" w:eastAsia="zh-CN"/>
              </w:rPr>
            </w:pPr>
            <w:r>
              <w:rPr>
                <w:rFonts w:hint="eastAsia" w:ascii="宋体" w:hAnsi="宋体" w:cs="宋体"/>
                <w:bCs/>
                <w:sz w:val="24"/>
                <w:szCs w:val="24"/>
                <w:lang w:val="en-US" w:eastAsia="zh-CN"/>
              </w:rPr>
              <w:t>单台最高限价</w:t>
            </w:r>
          </w:p>
          <w:p w14:paraId="2DAEAA25">
            <w:pPr>
              <w:widowControl w:val="0"/>
              <w:spacing w:line="460" w:lineRule="exact"/>
              <w:ind w:right="14"/>
              <w:jc w:val="center"/>
              <w:rPr>
                <w:rFonts w:hint="default" w:ascii="宋体" w:hAnsi="宋体" w:cs="宋体"/>
                <w:bCs/>
                <w:sz w:val="24"/>
                <w:szCs w:val="24"/>
                <w:lang w:val="en-US" w:eastAsia="zh-CN"/>
              </w:rPr>
            </w:pPr>
            <w:r>
              <w:rPr>
                <w:rFonts w:hint="eastAsia" w:ascii="宋体" w:hAnsi="宋体" w:cs="宋体"/>
                <w:bCs/>
                <w:sz w:val="24"/>
                <w:szCs w:val="24"/>
                <w:lang w:val="en-US" w:eastAsia="zh-CN"/>
              </w:rPr>
              <w:t>（元）</w:t>
            </w:r>
          </w:p>
        </w:tc>
        <w:tc>
          <w:tcPr>
            <w:tcW w:w="671" w:type="pct"/>
            <w:vAlign w:val="center"/>
          </w:tcPr>
          <w:p w14:paraId="1BCCC84A">
            <w:pPr>
              <w:widowControl w:val="0"/>
              <w:spacing w:line="460" w:lineRule="exact"/>
              <w:ind w:right="14"/>
              <w:jc w:val="center"/>
              <w:rPr>
                <w:rFonts w:hint="default" w:ascii="宋体" w:hAnsi="宋体" w:cs="宋体"/>
                <w:bCs/>
                <w:sz w:val="24"/>
                <w:szCs w:val="24"/>
                <w:lang w:val="en-US" w:eastAsia="zh-CN"/>
              </w:rPr>
            </w:pPr>
            <w:r>
              <w:rPr>
                <w:rFonts w:hint="eastAsia" w:ascii="宋体" w:hAnsi="宋体" w:cs="宋体"/>
                <w:bCs/>
                <w:sz w:val="24"/>
                <w:szCs w:val="24"/>
                <w:lang w:val="en-US" w:eastAsia="zh-CN"/>
              </w:rPr>
              <w:t>小计</w:t>
            </w:r>
          </w:p>
          <w:p w14:paraId="31323911">
            <w:pPr>
              <w:widowControl w:val="0"/>
              <w:spacing w:line="460" w:lineRule="exact"/>
              <w:ind w:right="14"/>
              <w:jc w:val="center"/>
              <w:rPr>
                <w:rFonts w:hint="default" w:ascii="宋体" w:hAnsi="宋体" w:cs="宋体"/>
                <w:bCs/>
                <w:sz w:val="24"/>
                <w:szCs w:val="24"/>
                <w:lang w:val="en-US" w:eastAsia="zh-CN"/>
              </w:rPr>
            </w:pPr>
            <w:r>
              <w:rPr>
                <w:rFonts w:hint="eastAsia" w:ascii="宋体" w:hAnsi="宋体" w:cs="宋体"/>
                <w:bCs/>
                <w:sz w:val="24"/>
                <w:szCs w:val="24"/>
                <w:lang w:val="en-US" w:eastAsia="zh-CN"/>
              </w:rPr>
              <w:t>（元）</w:t>
            </w:r>
          </w:p>
        </w:tc>
      </w:tr>
      <w:tr w14:paraId="33C33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jc w:val="center"/>
        </w:trPr>
        <w:tc>
          <w:tcPr>
            <w:tcW w:w="604" w:type="pct"/>
            <w:vAlign w:val="center"/>
          </w:tcPr>
          <w:p w14:paraId="06E67AF0">
            <w:pPr>
              <w:widowControl w:val="0"/>
              <w:tabs>
                <w:tab w:val="left" w:pos="1480"/>
              </w:tabs>
              <w:spacing w:line="460" w:lineRule="exact"/>
              <w:ind w:right="8"/>
              <w:jc w:val="center"/>
              <w:rPr>
                <w:rFonts w:ascii="宋体" w:hAnsi="宋体" w:cs="宋体"/>
                <w:bCs/>
                <w:sz w:val="24"/>
                <w:szCs w:val="24"/>
              </w:rPr>
            </w:pPr>
            <w:r>
              <w:rPr>
                <w:rFonts w:hint="eastAsia" w:ascii="宋体" w:hAnsi="宋体" w:cs="宋体"/>
                <w:bCs/>
                <w:sz w:val="24"/>
                <w:szCs w:val="24"/>
              </w:rPr>
              <w:t>1</w:t>
            </w:r>
          </w:p>
        </w:tc>
        <w:tc>
          <w:tcPr>
            <w:tcW w:w="2380" w:type="pct"/>
            <w:vAlign w:val="center"/>
          </w:tcPr>
          <w:p w14:paraId="15701BD6">
            <w:pPr>
              <w:widowControl w:val="0"/>
              <w:spacing w:line="460" w:lineRule="exact"/>
              <w:ind w:right="8"/>
              <w:jc w:val="center"/>
              <w:rPr>
                <w:rFonts w:ascii="宋体" w:hAnsi="宋体" w:cs="宋体"/>
                <w:sz w:val="24"/>
                <w:szCs w:val="24"/>
              </w:rPr>
            </w:pPr>
            <w:r>
              <w:rPr>
                <w:rFonts w:hint="eastAsia"/>
                <w:b/>
                <w:bCs/>
                <w:sz w:val="24"/>
                <w:szCs w:val="32"/>
              </w:rPr>
              <w:t>大无创呼吸机</w:t>
            </w:r>
          </w:p>
        </w:tc>
        <w:tc>
          <w:tcPr>
            <w:tcW w:w="671" w:type="pct"/>
            <w:vAlign w:val="center"/>
          </w:tcPr>
          <w:p w14:paraId="4F588900">
            <w:pPr>
              <w:widowControl w:val="0"/>
              <w:spacing w:line="460" w:lineRule="exact"/>
              <w:ind w:right="14"/>
              <w:jc w:val="center"/>
              <w:rPr>
                <w:rFonts w:ascii="宋体" w:hAnsi="宋体" w:cs="宋体"/>
                <w:bCs/>
                <w:sz w:val="24"/>
                <w:szCs w:val="24"/>
              </w:rPr>
            </w:pPr>
            <w:r>
              <w:rPr>
                <w:rFonts w:hint="eastAsia" w:ascii="宋体" w:hAnsi="宋体" w:cs="宋体"/>
                <w:bCs/>
                <w:sz w:val="24"/>
                <w:szCs w:val="24"/>
              </w:rPr>
              <w:t>1</w:t>
            </w:r>
          </w:p>
        </w:tc>
        <w:tc>
          <w:tcPr>
            <w:tcW w:w="671" w:type="pct"/>
            <w:vAlign w:val="center"/>
          </w:tcPr>
          <w:p w14:paraId="5996D2E1">
            <w:pPr>
              <w:widowControl w:val="0"/>
              <w:spacing w:line="460" w:lineRule="exact"/>
              <w:ind w:right="14"/>
              <w:jc w:val="center"/>
              <w:rPr>
                <w:rFonts w:hint="default" w:ascii="宋体" w:hAnsi="宋体" w:eastAsia="宋体" w:cs="宋体"/>
                <w:bCs/>
                <w:sz w:val="24"/>
                <w:szCs w:val="24"/>
                <w:lang w:val="en-US" w:eastAsia="zh-CN"/>
              </w:rPr>
            </w:pPr>
            <w:r>
              <w:rPr>
                <w:rFonts w:hint="eastAsia" w:ascii="宋体" w:hAnsi="宋体" w:eastAsia="宋体" w:cs="宋体"/>
                <w:bCs/>
                <w:sz w:val="24"/>
                <w:szCs w:val="24"/>
                <w:lang w:val="en-US" w:eastAsia="zh-CN"/>
              </w:rPr>
              <w:t>148000</w:t>
            </w:r>
          </w:p>
        </w:tc>
        <w:tc>
          <w:tcPr>
            <w:tcW w:w="671" w:type="pct"/>
            <w:vAlign w:val="center"/>
          </w:tcPr>
          <w:p w14:paraId="223A20C8">
            <w:pPr>
              <w:widowControl w:val="0"/>
              <w:spacing w:line="460" w:lineRule="exact"/>
              <w:ind w:right="14"/>
              <w:jc w:val="center"/>
              <w:rPr>
                <w:rFonts w:hint="eastAsia" w:ascii="宋体" w:hAnsi="宋体" w:eastAsia="宋体" w:cs="宋体"/>
                <w:bCs/>
                <w:sz w:val="24"/>
                <w:szCs w:val="24"/>
                <w:lang w:val="en-US" w:eastAsia="zh-CN"/>
              </w:rPr>
            </w:pPr>
            <w:r>
              <w:rPr>
                <w:rFonts w:hint="eastAsia" w:ascii="宋体" w:hAnsi="宋体" w:eastAsia="宋体" w:cs="宋体"/>
                <w:bCs/>
                <w:sz w:val="24"/>
                <w:szCs w:val="24"/>
                <w:lang w:val="en-US" w:eastAsia="zh-CN"/>
              </w:rPr>
              <w:t>148000</w:t>
            </w:r>
          </w:p>
        </w:tc>
      </w:tr>
      <w:tr w14:paraId="3CFA4F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604" w:type="pct"/>
            <w:vAlign w:val="center"/>
          </w:tcPr>
          <w:p w14:paraId="5387B628">
            <w:pPr>
              <w:widowControl w:val="0"/>
              <w:tabs>
                <w:tab w:val="left" w:pos="1480"/>
              </w:tabs>
              <w:spacing w:line="460" w:lineRule="exact"/>
              <w:ind w:right="8"/>
              <w:jc w:val="center"/>
              <w:rPr>
                <w:rFonts w:ascii="宋体" w:hAnsi="宋体" w:cs="宋体"/>
                <w:bCs/>
                <w:sz w:val="24"/>
                <w:szCs w:val="24"/>
              </w:rPr>
            </w:pPr>
            <w:r>
              <w:rPr>
                <w:rFonts w:hint="eastAsia" w:ascii="宋体" w:hAnsi="宋体" w:cs="宋体"/>
                <w:bCs/>
                <w:sz w:val="24"/>
                <w:szCs w:val="24"/>
              </w:rPr>
              <w:t>2</w:t>
            </w:r>
          </w:p>
        </w:tc>
        <w:tc>
          <w:tcPr>
            <w:tcW w:w="2380" w:type="pct"/>
            <w:vAlign w:val="center"/>
          </w:tcPr>
          <w:p w14:paraId="57E8BB7B">
            <w:pPr>
              <w:widowControl w:val="0"/>
              <w:spacing w:line="460" w:lineRule="exact"/>
              <w:ind w:right="8"/>
              <w:jc w:val="center"/>
              <w:rPr>
                <w:rFonts w:ascii="宋体" w:hAnsi="宋体" w:cs="宋体"/>
                <w:sz w:val="24"/>
                <w:szCs w:val="24"/>
              </w:rPr>
            </w:pPr>
            <w:r>
              <w:rPr>
                <w:rFonts w:hint="eastAsia" w:ascii="宋体" w:hAnsi="宋体" w:cs="宋体"/>
                <w:b/>
                <w:bCs/>
                <w:sz w:val="24"/>
                <w:szCs w:val="24"/>
              </w:rPr>
              <w:t>多光谱面部图像处理工作站(云镜)</w:t>
            </w:r>
          </w:p>
        </w:tc>
        <w:tc>
          <w:tcPr>
            <w:tcW w:w="671" w:type="pct"/>
            <w:vAlign w:val="center"/>
          </w:tcPr>
          <w:p w14:paraId="4F5A5CBE">
            <w:pPr>
              <w:widowControl w:val="0"/>
              <w:spacing w:line="460" w:lineRule="exact"/>
              <w:ind w:right="14"/>
              <w:jc w:val="center"/>
              <w:rPr>
                <w:rFonts w:ascii="宋体" w:hAnsi="宋体" w:eastAsia="宋体" w:cs="宋体"/>
                <w:bCs/>
                <w:sz w:val="24"/>
                <w:szCs w:val="24"/>
                <w:lang w:eastAsia="zh-CN"/>
              </w:rPr>
            </w:pPr>
            <w:r>
              <w:rPr>
                <w:rFonts w:hint="eastAsia" w:ascii="宋体" w:hAnsi="宋体" w:cs="宋体"/>
                <w:bCs/>
                <w:sz w:val="24"/>
                <w:szCs w:val="24"/>
                <w:lang w:eastAsia="zh-CN"/>
              </w:rPr>
              <w:t>1</w:t>
            </w:r>
          </w:p>
        </w:tc>
        <w:tc>
          <w:tcPr>
            <w:tcW w:w="671" w:type="pct"/>
            <w:vAlign w:val="center"/>
          </w:tcPr>
          <w:p w14:paraId="1A309846">
            <w:pPr>
              <w:widowControl w:val="0"/>
              <w:spacing w:line="460" w:lineRule="exact"/>
              <w:ind w:right="14"/>
              <w:jc w:val="center"/>
              <w:rPr>
                <w:rFonts w:hint="default" w:ascii="宋体" w:hAnsi="宋体" w:cs="宋体"/>
                <w:bCs/>
                <w:sz w:val="24"/>
                <w:szCs w:val="24"/>
                <w:lang w:val="en-US" w:eastAsia="zh-CN"/>
              </w:rPr>
            </w:pPr>
            <w:r>
              <w:rPr>
                <w:rFonts w:hint="eastAsia" w:ascii="宋体" w:hAnsi="宋体" w:cs="宋体"/>
                <w:bCs/>
                <w:sz w:val="24"/>
                <w:szCs w:val="24"/>
                <w:lang w:val="en-US" w:eastAsia="zh-CN"/>
              </w:rPr>
              <w:t>246000</w:t>
            </w:r>
          </w:p>
        </w:tc>
        <w:tc>
          <w:tcPr>
            <w:tcW w:w="671" w:type="pct"/>
            <w:vAlign w:val="center"/>
          </w:tcPr>
          <w:p w14:paraId="78643DBB">
            <w:pPr>
              <w:widowControl w:val="0"/>
              <w:spacing w:line="460" w:lineRule="exact"/>
              <w:ind w:right="14"/>
              <w:jc w:val="center"/>
              <w:rPr>
                <w:rFonts w:hint="eastAsia" w:ascii="宋体" w:hAnsi="宋体" w:cs="宋体"/>
                <w:bCs/>
                <w:sz w:val="24"/>
                <w:szCs w:val="24"/>
                <w:lang w:val="en-US" w:eastAsia="zh-CN"/>
              </w:rPr>
            </w:pPr>
            <w:r>
              <w:rPr>
                <w:rFonts w:hint="eastAsia" w:ascii="宋体" w:hAnsi="宋体" w:cs="宋体"/>
                <w:bCs/>
                <w:sz w:val="24"/>
                <w:szCs w:val="24"/>
                <w:lang w:val="en-US" w:eastAsia="zh-CN"/>
              </w:rPr>
              <w:t>246000</w:t>
            </w:r>
          </w:p>
        </w:tc>
      </w:tr>
      <w:tr w14:paraId="60784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604" w:type="pct"/>
            <w:vAlign w:val="center"/>
          </w:tcPr>
          <w:p w14:paraId="22E26B91">
            <w:pPr>
              <w:widowControl w:val="0"/>
              <w:tabs>
                <w:tab w:val="left" w:pos="1480"/>
              </w:tabs>
              <w:spacing w:line="460" w:lineRule="exact"/>
              <w:ind w:right="8"/>
              <w:jc w:val="center"/>
              <w:rPr>
                <w:rFonts w:ascii="宋体" w:hAnsi="宋体" w:eastAsia="宋体" w:cs="宋体"/>
                <w:bCs/>
                <w:sz w:val="24"/>
                <w:szCs w:val="24"/>
                <w:lang w:eastAsia="zh-CN"/>
              </w:rPr>
            </w:pPr>
            <w:r>
              <w:rPr>
                <w:rFonts w:hint="eastAsia" w:ascii="宋体" w:hAnsi="宋体" w:cs="宋体"/>
                <w:bCs/>
                <w:sz w:val="24"/>
                <w:szCs w:val="24"/>
                <w:lang w:eastAsia="zh-CN"/>
              </w:rPr>
              <w:t>3</w:t>
            </w:r>
          </w:p>
        </w:tc>
        <w:tc>
          <w:tcPr>
            <w:tcW w:w="2380" w:type="pct"/>
            <w:vAlign w:val="center"/>
          </w:tcPr>
          <w:p w14:paraId="3E253441">
            <w:pPr>
              <w:widowControl w:val="0"/>
              <w:spacing w:line="460" w:lineRule="exact"/>
              <w:ind w:right="8"/>
              <w:jc w:val="center"/>
              <w:rPr>
                <w:rFonts w:ascii="新宋体" w:hAnsi="新宋体" w:eastAsia="新宋体" w:cs="新宋体"/>
                <w:b/>
                <w:bCs/>
                <w:sz w:val="24"/>
                <w:szCs w:val="24"/>
              </w:rPr>
            </w:pPr>
            <w:r>
              <w:rPr>
                <w:rFonts w:hint="eastAsia" w:ascii="宋体" w:hAnsi="宋体" w:cs="宋体"/>
                <w:b/>
                <w:bCs/>
                <w:sz w:val="24"/>
                <w:szCs w:val="24"/>
              </w:rPr>
              <w:t>皮肤镜图像处理工作站</w:t>
            </w:r>
          </w:p>
        </w:tc>
        <w:tc>
          <w:tcPr>
            <w:tcW w:w="671" w:type="pct"/>
            <w:vAlign w:val="center"/>
          </w:tcPr>
          <w:p w14:paraId="16279D94">
            <w:pPr>
              <w:widowControl w:val="0"/>
              <w:spacing w:line="460" w:lineRule="exact"/>
              <w:ind w:right="14"/>
              <w:jc w:val="center"/>
              <w:rPr>
                <w:rFonts w:ascii="宋体" w:hAnsi="宋体" w:eastAsia="宋体" w:cs="宋体"/>
                <w:bCs/>
                <w:sz w:val="24"/>
                <w:szCs w:val="24"/>
                <w:lang w:eastAsia="zh-CN"/>
              </w:rPr>
            </w:pPr>
            <w:r>
              <w:rPr>
                <w:rFonts w:hint="eastAsia" w:ascii="宋体" w:hAnsi="宋体" w:cs="宋体"/>
                <w:bCs/>
                <w:sz w:val="24"/>
                <w:szCs w:val="24"/>
                <w:lang w:val="en-US" w:eastAsia="zh-CN"/>
              </w:rPr>
              <w:t>2</w:t>
            </w:r>
          </w:p>
        </w:tc>
        <w:tc>
          <w:tcPr>
            <w:tcW w:w="671" w:type="pct"/>
            <w:vAlign w:val="center"/>
          </w:tcPr>
          <w:p w14:paraId="07071C25">
            <w:pPr>
              <w:widowControl w:val="0"/>
              <w:spacing w:line="460" w:lineRule="exact"/>
              <w:ind w:right="14"/>
              <w:jc w:val="center"/>
              <w:rPr>
                <w:rFonts w:hint="default" w:ascii="宋体" w:hAnsi="宋体" w:cs="宋体"/>
                <w:bCs/>
                <w:sz w:val="24"/>
                <w:szCs w:val="24"/>
                <w:lang w:val="en-US" w:eastAsia="zh-CN"/>
              </w:rPr>
            </w:pPr>
            <w:r>
              <w:rPr>
                <w:rFonts w:hint="eastAsia" w:ascii="宋体" w:hAnsi="宋体" w:cs="宋体"/>
                <w:bCs/>
                <w:sz w:val="24"/>
                <w:szCs w:val="24"/>
                <w:lang w:val="en-US" w:eastAsia="zh-CN"/>
              </w:rPr>
              <w:t>88000</w:t>
            </w:r>
          </w:p>
        </w:tc>
        <w:tc>
          <w:tcPr>
            <w:tcW w:w="671" w:type="pct"/>
            <w:vAlign w:val="center"/>
          </w:tcPr>
          <w:p w14:paraId="497529AE">
            <w:pPr>
              <w:widowControl w:val="0"/>
              <w:spacing w:line="460" w:lineRule="exact"/>
              <w:ind w:right="14"/>
              <w:jc w:val="center"/>
              <w:rPr>
                <w:rFonts w:hint="default" w:ascii="宋体" w:hAnsi="宋体" w:cs="宋体"/>
                <w:bCs/>
                <w:sz w:val="24"/>
                <w:szCs w:val="24"/>
                <w:lang w:val="en-US" w:eastAsia="zh-CN"/>
              </w:rPr>
            </w:pPr>
            <w:r>
              <w:rPr>
                <w:rFonts w:hint="eastAsia" w:ascii="宋体" w:hAnsi="宋体" w:cs="宋体"/>
                <w:bCs/>
                <w:sz w:val="24"/>
                <w:szCs w:val="24"/>
                <w:lang w:val="en-US" w:eastAsia="zh-CN"/>
              </w:rPr>
              <w:t>176000</w:t>
            </w:r>
          </w:p>
        </w:tc>
      </w:tr>
      <w:tr w14:paraId="399AD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604" w:type="pct"/>
            <w:vAlign w:val="center"/>
          </w:tcPr>
          <w:p w14:paraId="1A75F270">
            <w:pPr>
              <w:widowControl w:val="0"/>
              <w:tabs>
                <w:tab w:val="left" w:pos="1480"/>
              </w:tabs>
              <w:spacing w:line="460" w:lineRule="exact"/>
              <w:ind w:right="8"/>
              <w:jc w:val="center"/>
              <w:rPr>
                <w:rFonts w:ascii="宋体" w:hAnsi="宋体" w:eastAsia="宋体" w:cs="宋体"/>
                <w:bCs/>
                <w:sz w:val="24"/>
                <w:szCs w:val="24"/>
                <w:lang w:eastAsia="zh-CN"/>
              </w:rPr>
            </w:pPr>
            <w:r>
              <w:rPr>
                <w:rFonts w:hint="eastAsia" w:ascii="宋体" w:hAnsi="宋体" w:cs="宋体"/>
                <w:bCs/>
                <w:sz w:val="24"/>
                <w:szCs w:val="24"/>
                <w:lang w:eastAsia="zh-CN"/>
              </w:rPr>
              <w:t>4</w:t>
            </w:r>
          </w:p>
        </w:tc>
        <w:tc>
          <w:tcPr>
            <w:tcW w:w="2380" w:type="pct"/>
            <w:vAlign w:val="center"/>
          </w:tcPr>
          <w:p w14:paraId="772214E6">
            <w:pPr>
              <w:widowControl w:val="0"/>
              <w:spacing w:line="460" w:lineRule="exact"/>
              <w:ind w:right="8"/>
              <w:jc w:val="center"/>
              <w:rPr>
                <w:rFonts w:ascii="新宋体" w:hAnsi="新宋体" w:eastAsia="新宋体" w:cs="新宋体"/>
                <w:b/>
                <w:bCs/>
                <w:sz w:val="24"/>
                <w:szCs w:val="24"/>
              </w:rPr>
            </w:pPr>
            <w:r>
              <w:rPr>
                <w:rFonts w:hint="eastAsia" w:ascii="新宋体" w:hAnsi="新宋体" w:eastAsia="新宋体" w:cs="新宋体"/>
                <w:b/>
                <w:bCs/>
                <w:sz w:val="24"/>
                <w:szCs w:val="24"/>
              </w:rPr>
              <w:t>血液回收机</w:t>
            </w:r>
          </w:p>
        </w:tc>
        <w:tc>
          <w:tcPr>
            <w:tcW w:w="671" w:type="pct"/>
            <w:vAlign w:val="center"/>
          </w:tcPr>
          <w:p w14:paraId="4FAD67A0">
            <w:pPr>
              <w:widowControl w:val="0"/>
              <w:spacing w:line="460" w:lineRule="exact"/>
              <w:ind w:right="14"/>
              <w:jc w:val="center"/>
              <w:rPr>
                <w:rFonts w:ascii="宋体" w:hAnsi="宋体" w:eastAsia="宋体" w:cs="宋体"/>
                <w:bCs/>
                <w:sz w:val="24"/>
                <w:szCs w:val="24"/>
                <w:lang w:eastAsia="zh-CN"/>
              </w:rPr>
            </w:pPr>
            <w:r>
              <w:rPr>
                <w:rFonts w:hint="eastAsia" w:ascii="宋体" w:hAnsi="宋体" w:cs="宋体"/>
                <w:bCs/>
                <w:sz w:val="24"/>
                <w:szCs w:val="24"/>
                <w:lang w:eastAsia="zh-CN"/>
              </w:rPr>
              <w:t>1</w:t>
            </w:r>
          </w:p>
        </w:tc>
        <w:tc>
          <w:tcPr>
            <w:tcW w:w="671" w:type="pct"/>
            <w:vAlign w:val="center"/>
          </w:tcPr>
          <w:p w14:paraId="311C0EAE">
            <w:pPr>
              <w:widowControl w:val="0"/>
              <w:spacing w:line="460" w:lineRule="exact"/>
              <w:ind w:right="14"/>
              <w:jc w:val="center"/>
              <w:rPr>
                <w:rFonts w:hint="default" w:ascii="宋体" w:hAnsi="宋体" w:cs="宋体"/>
                <w:bCs/>
                <w:sz w:val="24"/>
                <w:szCs w:val="24"/>
                <w:lang w:val="en-US" w:eastAsia="zh-CN"/>
              </w:rPr>
            </w:pPr>
            <w:r>
              <w:rPr>
                <w:rFonts w:hint="eastAsia" w:ascii="宋体" w:hAnsi="宋体" w:cs="宋体"/>
                <w:bCs/>
                <w:sz w:val="24"/>
                <w:szCs w:val="24"/>
                <w:lang w:val="en-US" w:eastAsia="zh-CN"/>
              </w:rPr>
              <w:t>83500</w:t>
            </w:r>
          </w:p>
        </w:tc>
        <w:tc>
          <w:tcPr>
            <w:tcW w:w="671" w:type="pct"/>
            <w:vAlign w:val="center"/>
          </w:tcPr>
          <w:p w14:paraId="7E998F10">
            <w:pPr>
              <w:widowControl w:val="0"/>
              <w:spacing w:line="460" w:lineRule="exact"/>
              <w:ind w:right="14"/>
              <w:jc w:val="center"/>
              <w:rPr>
                <w:rFonts w:hint="default" w:ascii="宋体" w:hAnsi="宋体" w:cs="宋体"/>
                <w:bCs/>
                <w:sz w:val="24"/>
                <w:szCs w:val="24"/>
                <w:lang w:val="en-US" w:eastAsia="zh-CN"/>
              </w:rPr>
            </w:pPr>
            <w:r>
              <w:rPr>
                <w:rFonts w:hint="eastAsia" w:ascii="宋体" w:hAnsi="宋体" w:cs="宋体"/>
                <w:bCs/>
                <w:sz w:val="24"/>
                <w:szCs w:val="24"/>
                <w:lang w:val="en-US" w:eastAsia="zh-CN"/>
              </w:rPr>
              <w:t>83500</w:t>
            </w:r>
          </w:p>
        </w:tc>
      </w:tr>
      <w:tr w14:paraId="40B53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4328" w:type="pct"/>
            <w:gridSpan w:val="4"/>
            <w:vAlign w:val="center"/>
          </w:tcPr>
          <w:p w14:paraId="61C0EE87">
            <w:pPr>
              <w:widowControl w:val="0"/>
              <w:spacing w:line="460" w:lineRule="exact"/>
              <w:ind w:right="14"/>
              <w:jc w:val="center"/>
              <w:rPr>
                <w:rFonts w:hint="default" w:ascii="宋体" w:hAnsi="宋体" w:cs="宋体"/>
                <w:bCs/>
                <w:sz w:val="24"/>
                <w:szCs w:val="24"/>
                <w:lang w:val="en-US" w:eastAsia="zh-CN"/>
              </w:rPr>
            </w:pPr>
            <w:r>
              <w:rPr>
                <w:rFonts w:hint="eastAsia" w:ascii="宋体" w:hAnsi="宋体" w:cs="宋体"/>
                <w:bCs/>
                <w:sz w:val="24"/>
                <w:szCs w:val="24"/>
                <w:lang w:val="en-US" w:eastAsia="zh-CN"/>
              </w:rPr>
              <w:t>最高限价（合计）</w:t>
            </w:r>
          </w:p>
        </w:tc>
        <w:tc>
          <w:tcPr>
            <w:tcW w:w="671" w:type="pct"/>
            <w:vAlign w:val="center"/>
          </w:tcPr>
          <w:p w14:paraId="4A225F1E">
            <w:pPr>
              <w:widowControl w:val="0"/>
              <w:spacing w:line="460" w:lineRule="exact"/>
              <w:ind w:right="14"/>
              <w:jc w:val="center"/>
              <w:rPr>
                <w:rFonts w:hint="default" w:ascii="宋体" w:hAnsi="宋体" w:cs="宋体"/>
                <w:bCs/>
                <w:sz w:val="24"/>
                <w:szCs w:val="24"/>
                <w:lang w:val="en-US" w:eastAsia="zh-CN"/>
              </w:rPr>
            </w:pPr>
            <w:r>
              <w:rPr>
                <w:rFonts w:hint="eastAsia" w:ascii="宋体" w:hAnsi="宋体" w:cs="宋体"/>
                <w:bCs/>
                <w:sz w:val="24"/>
                <w:szCs w:val="24"/>
                <w:lang w:val="en-US" w:eastAsia="zh-CN"/>
              </w:rPr>
              <w:t>653500</w:t>
            </w:r>
          </w:p>
        </w:tc>
      </w:tr>
    </w:tbl>
    <w:p w14:paraId="5620CE57">
      <w:pPr>
        <w:spacing w:line="460" w:lineRule="exact"/>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注：各品目设备分项报价不得高于单台限价，本项目总报价不得超过最高限价（653500元）</w:t>
      </w:r>
    </w:p>
    <w:p w14:paraId="59E28087">
      <w:pPr>
        <w:spacing w:line="460" w:lineRule="exact"/>
        <w:rPr>
          <w:rFonts w:hint="eastAsia" w:ascii="宋体" w:hAnsi="宋体" w:cs="宋体"/>
          <w:b/>
          <w:bCs/>
          <w:sz w:val="24"/>
          <w:szCs w:val="24"/>
        </w:rPr>
      </w:pPr>
    </w:p>
    <w:p w14:paraId="2ADF80E3">
      <w:pPr>
        <w:spacing w:line="460" w:lineRule="exact"/>
        <w:jc w:val="both"/>
        <w:rPr>
          <w:rFonts w:ascii="新宋体" w:hAnsi="新宋体" w:eastAsia="新宋体" w:cs="新宋体"/>
          <w:b/>
          <w:bCs/>
          <w:sz w:val="24"/>
          <w:szCs w:val="24"/>
        </w:rPr>
      </w:pPr>
      <w:r>
        <w:rPr>
          <w:rFonts w:hint="eastAsia" w:ascii="宋体" w:hAnsi="宋体" w:cs="宋体"/>
          <w:b/>
          <w:bCs/>
          <w:sz w:val="24"/>
          <w:szCs w:val="24"/>
        </w:rPr>
        <w:t>品目1：</w:t>
      </w:r>
      <w:r>
        <w:rPr>
          <w:rFonts w:hint="eastAsia"/>
          <w:b/>
          <w:bCs/>
          <w:sz w:val="24"/>
          <w:szCs w:val="32"/>
        </w:rPr>
        <w:t>大无创呼吸机</w:t>
      </w:r>
    </w:p>
    <w:p w14:paraId="16846BF5">
      <w:pPr>
        <w:spacing w:line="460" w:lineRule="exact"/>
        <w:jc w:val="both"/>
        <w:rPr>
          <w:rFonts w:ascii="宋体" w:hAnsi="宋体" w:cs="宋体"/>
          <w:sz w:val="24"/>
          <w:szCs w:val="24"/>
        </w:rPr>
      </w:pPr>
      <w:r>
        <w:rPr>
          <w:rFonts w:hint="eastAsia" w:ascii="宋体" w:hAnsi="宋体" w:cs="宋体"/>
          <w:sz w:val="24"/>
          <w:szCs w:val="24"/>
        </w:rPr>
        <w:t>1、适用于成人和小儿患者进行通气辅助及呼吸支持，能够满足危重症患者的无创通气需求，可用于有创通气。</w:t>
      </w:r>
    </w:p>
    <w:p w14:paraId="21C8D455">
      <w:pPr>
        <w:spacing w:line="460" w:lineRule="exact"/>
        <w:jc w:val="both"/>
        <w:rPr>
          <w:rFonts w:ascii="宋体" w:hAnsi="宋体" w:cs="宋体"/>
          <w:b/>
          <w:bCs/>
          <w:sz w:val="24"/>
          <w:szCs w:val="24"/>
        </w:rPr>
      </w:pPr>
      <w:r>
        <w:rPr>
          <w:rFonts w:hint="eastAsia" w:ascii="宋体" w:hAnsi="宋体" w:eastAsia="宋体" w:cs="宋体"/>
          <w:b/>
          <w:bCs/>
          <w:sz w:val="24"/>
          <w:szCs w:val="24"/>
          <w:lang w:eastAsia="zh-CN"/>
        </w:rPr>
        <w:t>#</w:t>
      </w:r>
      <w:r>
        <w:rPr>
          <w:rFonts w:hint="eastAsia" w:ascii="宋体" w:hAnsi="宋体" w:cs="宋体"/>
          <w:b/>
          <w:bCs/>
          <w:sz w:val="24"/>
          <w:szCs w:val="24"/>
        </w:rPr>
        <w:t>2、≥15.6英寸彩色电容触摸屏，分辨率≥1920*1080，中文操作界面。支持手势滑动操作，支持戴无菌手套操作。</w:t>
      </w:r>
    </w:p>
    <w:p w14:paraId="4410C73C">
      <w:pPr>
        <w:spacing w:line="460" w:lineRule="exact"/>
        <w:jc w:val="both"/>
        <w:rPr>
          <w:rFonts w:ascii="宋体" w:hAnsi="宋体" w:cs="宋体"/>
          <w:sz w:val="24"/>
          <w:szCs w:val="24"/>
        </w:rPr>
      </w:pPr>
      <w:r>
        <w:rPr>
          <w:rFonts w:hint="eastAsia" w:ascii="宋体" w:hAnsi="宋体" w:cs="宋体"/>
          <w:sz w:val="24"/>
          <w:szCs w:val="24"/>
        </w:rPr>
        <w:t>3、采用涡轮系统供气方式，最大峰流速≥260L/min。</w:t>
      </w:r>
    </w:p>
    <w:p w14:paraId="7AC5D08F">
      <w:pPr>
        <w:spacing w:line="460" w:lineRule="exact"/>
        <w:jc w:val="both"/>
        <w:rPr>
          <w:rFonts w:ascii="宋体" w:hAnsi="宋体" w:cs="宋体"/>
          <w:sz w:val="24"/>
          <w:szCs w:val="24"/>
        </w:rPr>
      </w:pPr>
      <w:r>
        <w:rPr>
          <w:rFonts w:hint="eastAsia" w:ascii="宋体" w:hAnsi="宋体" w:cs="宋体"/>
          <w:sz w:val="24"/>
          <w:szCs w:val="24"/>
        </w:rPr>
        <w:t>4、氧浓度精确可调（21-100%），可选配氧浓度实时监测。</w:t>
      </w:r>
    </w:p>
    <w:p w14:paraId="070548E5">
      <w:pPr>
        <w:spacing w:line="460" w:lineRule="exact"/>
        <w:jc w:val="both"/>
        <w:rPr>
          <w:rFonts w:ascii="宋体" w:hAnsi="宋体" w:cs="宋体"/>
          <w:sz w:val="24"/>
          <w:szCs w:val="24"/>
        </w:rPr>
      </w:pPr>
      <w:r>
        <w:rPr>
          <w:rFonts w:hint="eastAsia" w:ascii="宋体" w:hAnsi="宋体" w:cs="宋体"/>
          <w:sz w:val="24"/>
          <w:szCs w:val="24"/>
        </w:rPr>
        <w:t>5、通气模式：持续气道正压通气模式CPAP、自主通气模式S、时控通气模式T、自主/时控通气模式S/T、压力控制/辅助通气模式P-A/C、自主/时控通气+模式S/T+。</w:t>
      </w:r>
    </w:p>
    <w:p w14:paraId="32EE9FB2">
      <w:pPr>
        <w:spacing w:line="460" w:lineRule="exact"/>
        <w:jc w:val="both"/>
        <w:rPr>
          <w:rFonts w:ascii="宋体" w:hAnsi="宋体" w:cs="宋体"/>
          <w:b/>
          <w:bCs/>
          <w:sz w:val="24"/>
          <w:szCs w:val="24"/>
        </w:rPr>
      </w:pPr>
      <w:r>
        <w:rPr>
          <w:rFonts w:hint="eastAsia" w:ascii="宋体" w:hAnsi="宋体" w:eastAsia="宋体" w:cs="宋体"/>
          <w:b/>
          <w:bCs/>
          <w:sz w:val="24"/>
          <w:szCs w:val="24"/>
          <w:lang w:eastAsia="zh-CN"/>
        </w:rPr>
        <w:t>#</w:t>
      </w:r>
      <w:r>
        <w:rPr>
          <w:rFonts w:hint="eastAsia" w:ascii="宋体" w:hAnsi="宋体" w:cs="宋体"/>
          <w:b/>
          <w:bCs/>
          <w:sz w:val="24"/>
          <w:szCs w:val="24"/>
        </w:rPr>
        <w:t>6、具备高流速氧疗功能；流速和氧浓度可设，氧疗最大流速≥60L/min，并具有氧疗计时功能。</w:t>
      </w:r>
    </w:p>
    <w:p w14:paraId="6EDF95FF">
      <w:pPr>
        <w:spacing w:line="460" w:lineRule="exact"/>
        <w:jc w:val="both"/>
        <w:rPr>
          <w:rFonts w:ascii="宋体" w:hAnsi="宋体" w:cs="宋体"/>
          <w:sz w:val="24"/>
          <w:szCs w:val="24"/>
        </w:rPr>
      </w:pPr>
      <w:r>
        <w:rPr>
          <w:rFonts w:hint="eastAsia" w:ascii="宋体" w:hAnsi="宋体" w:cs="宋体"/>
          <w:sz w:val="24"/>
          <w:szCs w:val="24"/>
        </w:rPr>
        <w:t>7、氧疗模式下可实时监测患者血氧和自主呼吸率，并可呈现参数趋势图，辅助医护人员评估氧疗效果。</w:t>
      </w:r>
    </w:p>
    <w:p w14:paraId="4343F3BC">
      <w:pPr>
        <w:spacing w:line="460" w:lineRule="exact"/>
        <w:jc w:val="both"/>
        <w:rPr>
          <w:rFonts w:ascii="宋体" w:hAnsi="宋体" w:cs="宋体"/>
          <w:b/>
          <w:bCs/>
          <w:sz w:val="24"/>
          <w:szCs w:val="24"/>
        </w:rPr>
      </w:pPr>
      <w:r>
        <w:rPr>
          <w:rFonts w:hint="eastAsia" w:ascii="宋体" w:hAnsi="宋体" w:eastAsia="宋体" w:cs="宋体"/>
          <w:b/>
          <w:bCs/>
          <w:sz w:val="24"/>
          <w:szCs w:val="24"/>
          <w:lang w:eastAsia="zh-CN"/>
        </w:rPr>
        <w:t>#</w:t>
      </w:r>
      <w:r>
        <w:rPr>
          <w:rFonts w:hint="eastAsia" w:ascii="宋体" w:hAnsi="宋体" w:cs="宋体"/>
          <w:b/>
          <w:bCs/>
          <w:sz w:val="24"/>
          <w:szCs w:val="24"/>
        </w:rPr>
        <w:t>8、呼吸同步增强技术，吸气触发和呼气切换灵敏度自动调节，且支持至少3档手动调节。</w:t>
      </w:r>
    </w:p>
    <w:p w14:paraId="569085E9">
      <w:pPr>
        <w:spacing w:line="460" w:lineRule="exact"/>
        <w:jc w:val="both"/>
        <w:rPr>
          <w:rFonts w:ascii="宋体" w:hAnsi="宋体" w:cs="宋体"/>
          <w:sz w:val="24"/>
          <w:szCs w:val="24"/>
        </w:rPr>
      </w:pPr>
      <w:r>
        <w:rPr>
          <w:rFonts w:hint="eastAsia" w:ascii="宋体" w:hAnsi="宋体" w:cs="宋体"/>
          <w:sz w:val="24"/>
          <w:szCs w:val="24"/>
        </w:rPr>
        <w:t>9、具有压力释放功能、延时升压和增氧功能。</w:t>
      </w:r>
    </w:p>
    <w:p w14:paraId="2FE368CD">
      <w:pPr>
        <w:spacing w:line="460" w:lineRule="exact"/>
        <w:jc w:val="both"/>
        <w:rPr>
          <w:rFonts w:ascii="宋体" w:hAnsi="宋体" w:cs="宋体"/>
          <w:sz w:val="24"/>
          <w:szCs w:val="24"/>
        </w:rPr>
      </w:pPr>
      <w:r>
        <w:rPr>
          <w:rFonts w:hint="eastAsia" w:ascii="宋体" w:hAnsi="宋体" w:cs="宋体"/>
          <w:sz w:val="24"/>
          <w:szCs w:val="24"/>
        </w:rPr>
        <w:t>10、具备自动漏气补偿功能，最大漏气量≥120L/min。</w:t>
      </w:r>
    </w:p>
    <w:p w14:paraId="7C3FE5B9">
      <w:pPr>
        <w:spacing w:line="460" w:lineRule="exact"/>
        <w:jc w:val="both"/>
        <w:rPr>
          <w:rFonts w:ascii="宋体" w:hAnsi="宋体" w:cs="宋体"/>
          <w:sz w:val="24"/>
          <w:szCs w:val="24"/>
        </w:rPr>
      </w:pPr>
      <w:r>
        <w:rPr>
          <w:rFonts w:hint="eastAsia" w:ascii="宋体" w:hAnsi="宋体" w:cs="宋体"/>
          <w:sz w:val="24"/>
          <w:szCs w:val="24"/>
        </w:rPr>
        <w:t>11、支持识别和设置呼吸面罩类型和呼气端口类型。</w:t>
      </w:r>
    </w:p>
    <w:p w14:paraId="4A01C4D0">
      <w:pPr>
        <w:spacing w:line="460" w:lineRule="exact"/>
        <w:jc w:val="both"/>
        <w:rPr>
          <w:rFonts w:ascii="宋体" w:hAnsi="宋体" w:cs="宋体"/>
          <w:sz w:val="24"/>
          <w:szCs w:val="24"/>
        </w:rPr>
      </w:pPr>
      <w:r>
        <w:rPr>
          <w:rFonts w:hint="eastAsia" w:ascii="宋体" w:hAnsi="宋体" w:cs="宋体"/>
          <w:sz w:val="24"/>
          <w:szCs w:val="24"/>
        </w:rPr>
        <w:t>12、屏幕显示：≥4道波形同屏显示，支持短趋势、波形、监测值同屏显示。</w:t>
      </w:r>
    </w:p>
    <w:p w14:paraId="59940DAF">
      <w:pPr>
        <w:spacing w:line="460" w:lineRule="exact"/>
        <w:jc w:val="both"/>
        <w:rPr>
          <w:rFonts w:ascii="宋体" w:hAnsi="宋体" w:cs="宋体"/>
          <w:sz w:val="24"/>
          <w:szCs w:val="24"/>
        </w:rPr>
      </w:pPr>
      <w:r>
        <w:rPr>
          <w:rFonts w:hint="eastAsia" w:ascii="宋体" w:hAnsi="宋体" w:cs="宋体"/>
          <w:sz w:val="24"/>
          <w:szCs w:val="24"/>
        </w:rPr>
        <w:t>13、实时监测病人端泄漏量和总泄漏量。</w:t>
      </w:r>
    </w:p>
    <w:p w14:paraId="58480F9F">
      <w:pPr>
        <w:spacing w:line="460" w:lineRule="exact"/>
        <w:jc w:val="both"/>
        <w:rPr>
          <w:rFonts w:ascii="宋体" w:hAnsi="宋体" w:cs="宋体"/>
          <w:sz w:val="24"/>
          <w:szCs w:val="24"/>
        </w:rPr>
      </w:pPr>
      <w:r>
        <w:rPr>
          <w:rFonts w:hint="eastAsia" w:ascii="宋体" w:hAnsi="宋体" w:cs="宋体"/>
          <w:sz w:val="24"/>
          <w:szCs w:val="24"/>
        </w:rPr>
        <w:t>14、≥180分钟内置可充电锂电池，电池总剩余电量能显示在屏幕上。</w:t>
      </w:r>
    </w:p>
    <w:p w14:paraId="49039825">
      <w:pPr>
        <w:spacing w:line="460" w:lineRule="exact"/>
        <w:jc w:val="both"/>
        <w:rPr>
          <w:rFonts w:ascii="宋体" w:hAnsi="宋体" w:cs="宋体"/>
          <w:sz w:val="24"/>
          <w:szCs w:val="24"/>
        </w:rPr>
      </w:pPr>
      <w:r>
        <w:rPr>
          <w:rFonts w:hint="eastAsia" w:ascii="宋体" w:hAnsi="宋体" w:cs="宋体"/>
          <w:sz w:val="24"/>
          <w:szCs w:val="24"/>
        </w:rPr>
        <w:t>15、可选配支持CO2、SPO2监测。</w:t>
      </w:r>
    </w:p>
    <w:p w14:paraId="4EFB1A76">
      <w:pPr>
        <w:spacing w:line="460" w:lineRule="exact"/>
        <w:jc w:val="both"/>
        <w:rPr>
          <w:rFonts w:ascii="宋体" w:hAnsi="宋体" w:cs="宋体"/>
          <w:sz w:val="24"/>
          <w:szCs w:val="24"/>
        </w:rPr>
      </w:pPr>
      <w:r>
        <w:rPr>
          <w:rFonts w:hint="eastAsia" w:ascii="宋体" w:hAnsi="宋体" w:cs="宋体"/>
          <w:sz w:val="24"/>
          <w:szCs w:val="24"/>
        </w:rPr>
        <w:t>16、具备截屏U盘导出功能，至少可缓存50张屏幕截图。</w:t>
      </w:r>
    </w:p>
    <w:p w14:paraId="2E7C6EFF">
      <w:pPr>
        <w:spacing w:line="460" w:lineRule="exact"/>
        <w:jc w:val="both"/>
        <w:rPr>
          <w:rFonts w:ascii="宋体" w:hAnsi="宋体" w:cs="宋体"/>
          <w:sz w:val="24"/>
          <w:szCs w:val="24"/>
        </w:rPr>
      </w:pPr>
      <w:r>
        <w:rPr>
          <w:rFonts w:hint="eastAsia" w:ascii="宋体" w:hAnsi="宋体" w:cs="宋体"/>
          <w:sz w:val="24"/>
          <w:szCs w:val="24"/>
        </w:rPr>
        <w:t>17、持续气道正压CPAP：4-30 cmH2O</w:t>
      </w:r>
    </w:p>
    <w:p w14:paraId="11F256C3">
      <w:pPr>
        <w:spacing w:line="460" w:lineRule="exact"/>
        <w:jc w:val="both"/>
        <w:rPr>
          <w:rFonts w:ascii="宋体" w:hAnsi="宋体" w:cs="宋体"/>
          <w:b/>
          <w:bCs/>
          <w:sz w:val="24"/>
          <w:szCs w:val="24"/>
        </w:rPr>
      </w:pPr>
      <w:r>
        <w:rPr>
          <w:rFonts w:hint="eastAsia" w:ascii="宋体" w:hAnsi="宋体" w:eastAsia="宋体" w:cs="宋体"/>
          <w:b/>
          <w:bCs/>
          <w:sz w:val="24"/>
          <w:szCs w:val="24"/>
          <w:lang w:eastAsia="zh-CN"/>
        </w:rPr>
        <w:t>#</w:t>
      </w:r>
      <w:r>
        <w:rPr>
          <w:rFonts w:hint="eastAsia" w:ascii="宋体" w:hAnsi="宋体" w:cs="宋体"/>
          <w:b/>
          <w:bCs/>
          <w:sz w:val="24"/>
          <w:szCs w:val="24"/>
        </w:rPr>
        <w:t>18、吸气正压IPAP：4-40 cmH2O</w:t>
      </w:r>
    </w:p>
    <w:p w14:paraId="03075F6E">
      <w:pPr>
        <w:spacing w:line="460" w:lineRule="exact"/>
        <w:jc w:val="both"/>
        <w:rPr>
          <w:rFonts w:ascii="宋体" w:hAnsi="宋体" w:cs="宋体"/>
          <w:sz w:val="24"/>
          <w:szCs w:val="24"/>
        </w:rPr>
      </w:pPr>
      <w:r>
        <w:rPr>
          <w:rFonts w:hint="eastAsia" w:ascii="宋体" w:hAnsi="宋体" w:cs="宋体"/>
          <w:sz w:val="24"/>
          <w:szCs w:val="24"/>
        </w:rPr>
        <w:t>19、支持压力：4-50 cmH2O</w:t>
      </w:r>
    </w:p>
    <w:p w14:paraId="7C3EBB79">
      <w:pPr>
        <w:spacing w:line="460" w:lineRule="exact"/>
        <w:jc w:val="both"/>
        <w:rPr>
          <w:rFonts w:ascii="宋体" w:hAnsi="宋体" w:cs="宋体"/>
          <w:sz w:val="24"/>
          <w:szCs w:val="24"/>
        </w:rPr>
      </w:pPr>
      <w:r>
        <w:rPr>
          <w:rFonts w:hint="eastAsia" w:ascii="宋体" w:hAnsi="宋体" w:cs="宋体"/>
          <w:sz w:val="24"/>
          <w:szCs w:val="24"/>
        </w:rPr>
        <w:t>20、呼气压力EPAP：4-30 cmH2O</w:t>
      </w:r>
    </w:p>
    <w:p w14:paraId="70408AE4">
      <w:pPr>
        <w:spacing w:line="460" w:lineRule="exact"/>
        <w:jc w:val="both"/>
        <w:rPr>
          <w:rFonts w:ascii="宋体" w:hAnsi="宋体" w:cs="宋体"/>
          <w:b/>
          <w:bCs/>
          <w:sz w:val="24"/>
          <w:szCs w:val="24"/>
        </w:rPr>
      </w:pPr>
      <w:r>
        <w:rPr>
          <w:rFonts w:hint="eastAsia" w:ascii="宋体" w:hAnsi="宋体" w:eastAsia="宋体" w:cs="宋体"/>
          <w:b/>
          <w:bCs/>
          <w:sz w:val="24"/>
          <w:szCs w:val="24"/>
          <w:lang w:eastAsia="zh-CN"/>
        </w:rPr>
        <w:t>#</w:t>
      </w:r>
      <w:r>
        <w:rPr>
          <w:rFonts w:hint="eastAsia" w:ascii="宋体" w:hAnsi="宋体" w:cs="宋体"/>
          <w:b/>
          <w:bCs/>
          <w:sz w:val="24"/>
          <w:szCs w:val="24"/>
        </w:rPr>
        <w:t>21、潮气量：50ml—2500ml</w:t>
      </w:r>
    </w:p>
    <w:p w14:paraId="5A96DCE6">
      <w:pPr>
        <w:spacing w:line="460" w:lineRule="exact"/>
        <w:jc w:val="both"/>
        <w:rPr>
          <w:rFonts w:ascii="宋体" w:hAnsi="宋体" w:cs="宋体"/>
          <w:sz w:val="24"/>
          <w:szCs w:val="24"/>
        </w:rPr>
      </w:pPr>
      <w:r>
        <w:rPr>
          <w:rFonts w:hint="eastAsia" w:ascii="宋体" w:hAnsi="宋体" w:cs="宋体"/>
          <w:sz w:val="24"/>
          <w:szCs w:val="24"/>
        </w:rPr>
        <w:t>22、呼吸频率：1-60次/min</w:t>
      </w:r>
    </w:p>
    <w:p w14:paraId="37FECAAA">
      <w:pPr>
        <w:spacing w:line="460" w:lineRule="exact"/>
        <w:jc w:val="both"/>
        <w:rPr>
          <w:rFonts w:ascii="宋体" w:hAnsi="宋体" w:cs="宋体"/>
          <w:b/>
          <w:bCs/>
          <w:sz w:val="24"/>
          <w:szCs w:val="24"/>
        </w:rPr>
      </w:pPr>
      <w:r>
        <w:rPr>
          <w:rFonts w:hint="eastAsia" w:ascii="宋体" w:hAnsi="宋体" w:eastAsia="宋体" w:cs="宋体"/>
          <w:b/>
          <w:bCs/>
          <w:sz w:val="24"/>
          <w:szCs w:val="24"/>
          <w:lang w:eastAsia="zh-CN"/>
        </w:rPr>
        <w:t>#</w:t>
      </w:r>
      <w:r>
        <w:rPr>
          <w:rFonts w:hint="eastAsia" w:ascii="宋体" w:hAnsi="宋体" w:cs="宋体"/>
          <w:b/>
          <w:bCs/>
          <w:sz w:val="24"/>
          <w:szCs w:val="24"/>
        </w:rPr>
        <w:t>23、吸气时间：0.2—5s</w:t>
      </w:r>
    </w:p>
    <w:p w14:paraId="118106F0">
      <w:pPr>
        <w:spacing w:line="460" w:lineRule="exact"/>
        <w:jc w:val="both"/>
        <w:rPr>
          <w:rFonts w:ascii="宋体" w:hAnsi="宋体" w:cs="宋体"/>
          <w:sz w:val="24"/>
          <w:szCs w:val="24"/>
        </w:rPr>
      </w:pPr>
      <w:r>
        <w:rPr>
          <w:rFonts w:hint="eastAsia" w:ascii="宋体" w:hAnsi="宋体" w:cs="宋体"/>
          <w:sz w:val="24"/>
          <w:szCs w:val="24"/>
        </w:rPr>
        <w:t>24、氧浓度：21%—100%可调，调节精度1%</w:t>
      </w:r>
    </w:p>
    <w:p w14:paraId="52EB7E8A">
      <w:pPr>
        <w:spacing w:line="460" w:lineRule="exact"/>
        <w:jc w:val="both"/>
        <w:rPr>
          <w:rFonts w:ascii="宋体" w:hAnsi="宋体" w:cs="宋体"/>
          <w:sz w:val="24"/>
          <w:szCs w:val="24"/>
        </w:rPr>
      </w:pPr>
      <w:r>
        <w:rPr>
          <w:rFonts w:hint="eastAsia" w:ascii="宋体" w:hAnsi="宋体" w:cs="宋体"/>
          <w:sz w:val="24"/>
          <w:szCs w:val="24"/>
        </w:rPr>
        <w:t>25、压力上升时间：1- 6档可调</w:t>
      </w:r>
    </w:p>
    <w:p w14:paraId="2C7519C5">
      <w:pPr>
        <w:spacing w:line="460" w:lineRule="exact"/>
        <w:jc w:val="both"/>
        <w:rPr>
          <w:rFonts w:ascii="宋体" w:hAnsi="宋体" w:cs="宋体"/>
          <w:sz w:val="24"/>
          <w:szCs w:val="24"/>
        </w:rPr>
      </w:pPr>
      <w:r>
        <w:rPr>
          <w:rFonts w:hint="eastAsia" w:ascii="宋体" w:hAnsi="宋体" w:cs="宋体"/>
          <w:sz w:val="24"/>
          <w:szCs w:val="24"/>
        </w:rPr>
        <w:t>26、延时升压时间：OFF，1-60min</w:t>
      </w:r>
    </w:p>
    <w:p w14:paraId="015469A7">
      <w:pPr>
        <w:spacing w:line="460" w:lineRule="exact"/>
        <w:jc w:val="both"/>
        <w:rPr>
          <w:rFonts w:ascii="宋体" w:hAnsi="宋体" w:cs="宋体"/>
          <w:sz w:val="24"/>
          <w:szCs w:val="24"/>
        </w:rPr>
      </w:pPr>
      <w:r>
        <w:rPr>
          <w:rFonts w:hint="eastAsia" w:ascii="宋体" w:hAnsi="宋体" w:cs="宋体"/>
          <w:sz w:val="24"/>
          <w:szCs w:val="24"/>
        </w:rPr>
        <w:t>27、气道压力监测：气道峰压、呼气末正压等参数监测；</w:t>
      </w:r>
    </w:p>
    <w:p w14:paraId="2F7B2A56">
      <w:pPr>
        <w:spacing w:line="460" w:lineRule="exact"/>
        <w:jc w:val="both"/>
        <w:rPr>
          <w:rFonts w:ascii="宋体" w:hAnsi="宋体" w:cs="宋体"/>
          <w:sz w:val="24"/>
          <w:szCs w:val="24"/>
        </w:rPr>
      </w:pPr>
      <w:r>
        <w:rPr>
          <w:rFonts w:hint="eastAsia" w:ascii="宋体" w:hAnsi="宋体" w:cs="宋体"/>
          <w:sz w:val="24"/>
          <w:szCs w:val="24"/>
        </w:rPr>
        <w:t>28、潮气量监测：潮气量、分钟通气量、分钟泄漏量等参数监测；</w:t>
      </w:r>
    </w:p>
    <w:p w14:paraId="3800D26B">
      <w:pPr>
        <w:spacing w:line="460" w:lineRule="exact"/>
        <w:jc w:val="both"/>
        <w:rPr>
          <w:rFonts w:ascii="宋体" w:hAnsi="宋体" w:cs="宋体"/>
          <w:sz w:val="24"/>
          <w:szCs w:val="24"/>
        </w:rPr>
      </w:pPr>
      <w:r>
        <w:rPr>
          <w:rFonts w:hint="eastAsia" w:ascii="宋体" w:hAnsi="宋体" w:cs="宋体"/>
          <w:sz w:val="24"/>
          <w:szCs w:val="24"/>
        </w:rPr>
        <w:t>29、呼吸频率监测：呼吸频率、病人触发百分比监测；</w:t>
      </w:r>
    </w:p>
    <w:p w14:paraId="2CDEB56A">
      <w:pPr>
        <w:spacing w:line="460" w:lineRule="exact"/>
        <w:jc w:val="both"/>
        <w:rPr>
          <w:rFonts w:ascii="宋体" w:hAnsi="宋体" w:cs="宋体"/>
          <w:sz w:val="24"/>
          <w:szCs w:val="24"/>
        </w:rPr>
      </w:pPr>
      <w:r>
        <w:rPr>
          <w:rFonts w:hint="eastAsia" w:ascii="宋体" w:hAnsi="宋体" w:cs="宋体"/>
          <w:sz w:val="24"/>
          <w:szCs w:val="24"/>
        </w:rPr>
        <w:t>30、氧浓度监测；</w:t>
      </w:r>
    </w:p>
    <w:p w14:paraId="145B10CD">
      <w:pPr>
        <w:spacing w:line="460" w:lineRule="exact"/>
        <w:jc w:val="both"/>
        <w:rPr>
          <w:rFonts w:ascii="宋体" w:hAnsi="宋体" w:cs="宋体"/>
          <w:sz w:val="24"/>
          <w:szCs w:val="24"/>
        </w:rPr>
      </w:pPr>
      <w:r>
        <w:rPr>
          <w:rFonts w:hint="eastAsia" w:ascii="宋体" w:hAnsi="宋体" w:cs="宋体"/>
          <w:sz w:val="24"/>
          <w:szCs w:val="24"/>
        </w:rPr>
        <w:t>31、病人泄漏量和呼吸机总泄漏量实时监测；</w:t>
      </w:r>
    </w:p>
    <w:p w14:paraId="003084B3">
      <w:pPr>
        <w:spacing w:line="460" w:lineRule="exact"/>
        <w:jc w:val="both"/>
        <w:rPr>
          <w:rFonts w:ascii="宋体" w:hAnsi="宋体" w:cs="宋体"/>
          <w:b/>
          <w:bCs/>
          <w:sz w:val="24"/>
          <w:szCs w:val="24"/>
        </w:rPr>
      </w:pPr>
      <w:r>
        <w:rPr>
          <w:rFonts w:hint="eastAsia" w:ascii="宋体" w:hAnsi="宋体" w:eastAsia="宋体" w:cs="宋体"/>
          <w:b/>
          <w:bCs/>
          <w:sz w:val="24"/>
          <w:szCs w:val="24"/>
          <w:lang w:eastAsia="zh-CN"/>
        </w:rPr>
        <w:t>#</w:t>
      </w:r>
      <w:r>
        <w:rPr>
          <w:rFonts w:hint="eastAsia" w:ascii="宋体" w:hAnsi="宋体" w:cs="宋体"/>
          <w:b/>
          <w:bCs/>
          <w:sz w:val="24"/>
          <w:szCs w:val="24"/>
        </w:rPr>
        <w:t>32、实时提供监测参数≥72小时的趋势图、表分析，≥10000条事件记录；</w:t>
      </w:r>
    </w:p>
    <w:p w14:paraId="705B4B8D">
      <w:pPr>
        <w:spacing w:line="460" w:lineRule="exact"/>
        <w:jc w:val="both"/>
        <w:rPr>
          <w:rFonts w:ascii="宋体" w:hAnsi="宋体" w:cs="宋体"/>
          <w:sz w:val="24"/>
          <w:szCs w:val="24"/>
        </w:rPr>
      </w:pPr>
      <w:r>
        <w:rPr>
          <w:rFonts w:hint="eastAsia" w:ascii="宋体" w:hAnsi="宋体" w:cs="宋体"/>
          <w:sz w:val="24"/>
          <w:szCs w:val="24"/>
        </w:rPr>
        <w:t>33、具有分级报警和声光报警功能，气道压力、分钟通气量、潮气量、呼吸频率、吸入氧浓度过高或过低均会触发报警，另外电源、气源中断和电池电量低也都会报警</w:t>
      </w:r>
    </w:p>
    <w:p w14:paraId="56906345">
      <w:pPr>
        <w:spacing w:line="460" w:lineRule="exact"/>
        <w:jc w:val="both"/>
        <w:rPr>
          <w:rFonts w:ascii="宋体" w:hAnsi="宋体" w:cs="宋体"/>
          <w:sz w:val="24"/>
          <w:szCs w:val="24"/>
        </w:rPr>
      </w:pPr>
      <w:r>
        <w:rPr>
          <w:rFonts w:hint="eastAsia" w:ascii="宋体" w:hAnsi="宋体" w:cs="宋体"/>
          <w:sz w:val="24"/>
          <w:szCs w:val="24"/>
        </w:rPr>
        <w:t>34、支持信息互连：能够和监护仪、中央监护系统互联，满足科室信息化的需求。</w:t>
      </w:r>
    </w:p>
    <w:p w14:paraId="71F7E2AC">
      <w:pPr>
        <w:spacing w:line="460" w:lineRule="exact"/>
        <w:jc w:val="both"/>
        <w:rPr>
          <w:rFonts w:ascii="宋体" w:hAnsi="宋体" w:cs="宋体"/>
          <w:sz w:val="24"/>
          <w:szCs w:val="24"/>
        </w:rPr>
      </w:pPr>
      <w:r>
        <w:rPr>
          <w:rFonts w:hint="eastAsia" w:ascii="宋体" w:hAnsi="宋体" w:cs="宋体"/>
          <w:sz w:val="24"/>
          <w:szCs w:val="24"/>
        </w:rPr>
        <w:t>35、具备VGA扩展显示、RS232接口、网络接口、USB接口、护士呼叫、可选配WiFi功能。</w:t>
      </w:r>
    </w:p>
    <w:p w14:paraId="4B103C02">
      <w:pPr>
        <w:spacing w:line="460" w:lineRule="exact"/>
        <w:jc w:val="both"/>
        <w:rPr>
          <w:rFonts w:ascii="宋体" w:hAnsi="宋体" w:cs="宋体"/>
          <w:sz w:val="24"/>
          <w:szCs w:val="24"/>
        </w:rPr>
      </w:pPr>
      <w:r>
        <w:rPr>
          <w:rFonts w:hint="eastAsia" w:ascii="宋体" w:hAnsi="宋体" w:cs="宋体"/>
          <w:sz w:val="24"/>
          <w:szCs w:val="24"/>
        </w:rPr>
        <w:t>36、原厂质保≥6年。</w:t>
      </w:r>
    </w:p>
    <w:p w14:paraId="10766631">
      <w:pPr>
        <w:jc w:val="both"/>
        <w:rPr>
          <w:rFonts w:asciiTheme="minorEastAsia" w:hAnsiTheme="minorEastAsia" w:cstheme="minorEastAsia"/>
          <w:b/>
          <w:bCs/>
          <w:sz w:val="32"/>
          <w:szCs w:val="32"/>
        </w:rPr>
      </w:pPr>
    </w:p>
    <w:p w14:paraId="3B540D3A">
      <w:pPr>
        <w:jc w:val="both"/>
        <w:rPr>
          <w:rFonts w:asciiTheme="minorEastAsia" w:hAnsiTheme="minorEastAsia" w:cstheme="minorEastAsia"/>
          <w:b/>
          <w:bCs/>
          <w:sz w:val="32"/>
          <w:szCs w:val="32"/>
        </w:rPr>
      </w:pPr>
    </w:p>
    <w:p w14:paraId="58E401A4">
      <w:pPr>
        <w:spacing w:line="460" w:lineRule="exact"/>
        <w:jc w:val="both"/>
        <w:rPr>
          <w:rFonts w:ascii="新宋体" w:hAnsi="新宋体" w:eastAsia="新宋体" w:cs="新宋体"/>
          <w:b/>
          <w:bCs/>
          <w:sz w:val="24"/>
          <w:szCs w:val="24"/>
        </w:rPr>
      </w:pPr>
      <w:r>
        <w:rPr>
          <w:rFonts w:hint="eastAsia" w:ascii="宋体" w:hAnsi="宋体" w:cs="宋体"/>
          <w:b/>
          <w:bCs/>
          <w:sz w:val="24"/>
          <w:szCs w:val="24"/>
        </w:rPr>
        <w:t>品目</w:t>
      </w:r>
      <w:r>
        <w:rPr>
          <w:rFonts w:hint="eastAsia" w:ascii="宋体" w:hAnsi="宋体" w:eastAsia="宋体" w:cs="宋体"/>
          <w:b/>
          <w:bCs/>
          <w:sz w:val="24"/>
          <w:szCs w:val="24"/>
          <w:lang w:eastAsia="zh-CN"/>
        </w:rPr>
        <w:t>2</w:t>
      </w:r>
      <w:r>
        <w:rPr>
          <w:rFonts w:hint="eastAsia" w:ascii="宋体" w:hAnsi="宋体" w:cs="宋体"/>
          <w:b/>
          <w:bCs/>
          <w:sz w:val="24"/>
          <w:szCs w:val="24"/>
        </w:rPr>
        <w:t>：多光谱面部图像处理工作站(云镜)</w:t>
      </w:r>
    </w:p>
    <w:p w14:paraId="3066348B">
      <w:pPr>
        <w:spacing w:line="460" w:lineRule="exact"/>
        <w:jc w:val="both"/>
        <w:rPr>
          <w:rFonts w:hint="eastAsia" w:ascii="宋体" w:hAnsi="宋体" w:cs="宋体"/>
          <w:sz w:val="24"/>
          <w:szCs w:val="24"/>
        </w:rPr>
      </w:pPr>
      <w:r>
        <w:rPr>
          <w:rFonts w:hint="eastAsia" w:ascii="宋体" w:hAnsi="宋体" w:cs="宋体"/>
          <w:sz w:val="24"/>
          <w:szCs w:val="24"/>
          <w:lang w:val="en-US" w:eastAsia="zh-CN"/>
        </w:rPr>
        <w:t>1、</w:t>
      </w:r>
      <w:r>
        <w:rPr>
          <w:rFonts w:hint="eastAsia" w:ascii="宋体" w:hAnsi="宋体" w:cs="宋体"/>
          <w:sz w:val="24"/>
          <w:szCs w:val="24"/>
        </w:rPr>
        <w:t>适用范围：多光谱面部图像处理工作站适用于皮肤图像的放大成像显示、处理、传输和存储数字诊断图像。</w:t>
      </w:r>
    </w:p>
    <w:p w14:paraId="77098470">
      <w:pPr>
        <w:spacing w:line="460" w:lineRule="exact"/>
        <w:jc w:val="both"/>
        <w:rPr>
          <w:rFonts w:hint="eastAsia" w:ascii="宋体" w:hAnsi="宋体" w:cs="宋体"/>
          <w:sz w:val="24"/>
          <w:szCs w:val="24"/>
        </w:rPr>
      </w:pPr>
      <w:r>
        <w:rPr>
          <w:rFonts w:hint="eastAsia" w:ascii="宋体" w:hAnsi="宋体" w:cs="宋体"/>
          <w:sz w:val="24"/>
          <w:szCs w:val="24"/>
          <w:lang w:val="en-US" w:eastAsia="zh-CN"/>
        </w:rPr>
        <w:t>2、</w:t>
      </w:r>
      <w:r>
        <w:rPr>
          <w:rFonts w:hint="eastAsia" w:ascii="宋体" w:hAnsi="宋体" w:cs="宋体"/>
          <w:sz w:val="24"/>
          <w:szCs w:val="24"/>
        </w:rPr>
        <w:t>仪器多光谱波长、色温和照度需有量化的指标：保证在规范的照明下生成图像，保证多次拍照的图像的标准化、准确性和可比性 。</w:t>
      </w:r>
      <w:r>
        <w:rPr>
          <w:rFonts w:hint="eastAsia" w:ascii="宋体" w:hAnsi="宋体" w:cs="宋体"/>
          <w:b/>
          <w:bCs/>
          <w:sz w:val="24"/>
          <w:szCs w:val="24"/>
        </w:rPr>
        <w:t>（提供带有相应指标数据的</w:t>
      </w:r>
      <w:r>
        <w:rPr>
          <w:rFonts w:hint="eastAsia" w:ascii="宋体" w:hAnsi="宋体" w:cs="宋体"/>
          <w:b/>
          <w:bCs/>
          <w:sz w:val="24"/>
          <w:szCs w:val="24"/>
          <w:lang w:val="en-US" w:eastAsia="zh-CN"/>
        </w:rPr>
        <w:t>第三方</w:t>
      </w:r>
      <w:r>
        <w:rPr>
          <w:rFonts w:hint="eastAsia" w:ascii="宋体" w:hAnsi="宋体" w:cs="宋体"/>
          <w:b/>
          <w:bCs/>
          <w:sz w:val="24"/>
          <w:szCs w:val="24"/>
        </w:rPr>
        <w:t>检测报告</w:t>
      </w:r>
      <w:r>
        <w:rPr>
          <w:rFonts w:hint="eastAsia" w:ascii="宋体" w:hAnsi="宋体" w:cs="宋体"/>
          <w:b/>
          <w:bCs/>
          <w:sz w:val="24"/>
          <w:szCs w:val="24"/>
          <w:lang w:eastAsia="zh-CN"/>
        </w:rPr>
        <w:t>：</w:t>
      </w:r>
      <w:r>
        <w:rPr>
          <w:rFonts w:hint="eastAsia" w:ascii="宋体" w:hAnsi="宋体" w:cs="宋体"/>
          <w:b/>
          <w:bCs/>
          <w:sz w:val="24"/>
          <w:szCs w:val="24"/>
        </w:rPr>
        <w:t>包含RGB光、偏振光、UV紫外光三种）。</w:t>
      </w:r>
    </w:p>
    <w:p w14:paraId="05B834C6">
      <w:pPr>
        <w:spacing w:line="460" w:lineRule="exact"/>
        <w:jc w:val="both"/>
        <w:rPr>
          <w:rFonts w:hint="eastAsia" w:ascii="宋体" w:hAnsi="宋体" w:cs="宋体"/>
          <w:sz w:val="24"/>
          <w:szCs w:val="24"/>
        </w:rPr>
      </w:pPr>
      <w:r>
        <w:rPr>
          <w:rFonts w:hint="eastAsia" w:ascii="宋体" w:hAnsi="宋体" w:cs="宋体"/>
          <w:sz w:val="24"/>
          <w:szCs w:val="24"/>
          <w:lang w:val="en-US" w:eastAsia="zh-CN"/>
        </w:rPr>
        <w:t>3、</w:t>
      </w:r>
      <w:r>
        <w:rPr>
          <w:rFonts w:hint="eastAsia" w:ascii="宋体" w:hAnsi="宋体" w:cs="宋体"/>
          <w:sz w:val="24"/>
          <w:szCs w:val="24"/>
        </w:rPr>
        <w:t>具有下巴托、额架及残影痕迹保留功能，保证多次拍照过程中的头部位置的准确。</w:t>
      </w:r>
    </w:p>
    <w:p w14:paraId="0D59EF2B">
      <w:pPr>
        <w:spacing w:line="460" w:lineRule="exact"/>
        <w:jc w:val="both"/>
        <w:rPr>
          <w:rFonts w:hint="eastAsia" w:ascii="宋体" w:hAnsi="宋体" w:cs="宋体"/>
          <w:sz w:val="24"/>
          <w:szCs w:val="24"/>
        </w:rPr>
      </w:pPr>
      <w:r>
        <w:rPr>
          <w:rFonts w:hint="eastAsia" w:ascii="宋体" w:hAnsi="宋体" w:cs="宋体"/>
          <w:sz w:val="24"/>
          <w:szCs w:val="24"/>
          <w:lang w:val="en-US" w:eastAsia="zh-CN"/>
        </w:rPr>
        <w:t>4、</w:t>
      </w:r>
      <w:r>
        <w:rPr>
          <w:rFonts w:hint="eastAsia" w:ascii="宋体" w:hAnsi="宋体" w:cs="宋体"/>
          <w:sz w:val="24"/>
          <w:szCs w:val="24"/>
        </w:rPr>
        <w:t>医用级光学镜头；COMS传感器；相机分辨率≥2400万像素。</w:t>
      </w:r>
    </w:p>
    <w:p w14:paraId="001076C1">
      <w:pPr>
        <w:spacing w:line="460" w:lineRule="exact"/>
        <w:jc w:val="both"/>
        <w:rPr>
          <w:rFonts w:hint="eastAsia" w:ascii="宋体" w:hAnsi="宋体" w:cs="宋体"/>
          <w:sz w:val="24"/>
          <w:szCs w:val="24"/>
        </w:rPr>
      </w:pPr>
      <w:r>
        <w:rPr>
          <w:rFonts w:hint="eastAsia" w:ascii="宋体" w:hAnsi="宋体" w:cs="宋体"/>
          <w:sz w:val="24"/>
          <w:szCs w:val="24"/>
          <w:lang w:val="en-US" w:eastAsia="zh-CN"/>
        </w:rPr>
        <w:t>5、</w:t>
      </w:r>
      <w:r>
        <w:rPr>
          <w:rFonts w:hint="eastAsia" w:ascii="宋体" w:hAnsi="宋体" w:cs="宋体"/>
          <w:sz w:val="24"/>
          <w:szCs w:val="24"/>
        </w:rPr>
        <w:t>单张图谱像素4000×6000≥2400万像素，全脸像素≥6000万像素，4K影像拍摄。</w:t>
      </w:r>
    </w:p>
    <w:p w14:paraId="08F04790">
      <w:pPr>
        <w:spacing w:line="460" w:lineRule="exact"/>
        <w:jc w:val="both"/>
        <w:rPr>
          <w:rFonts w:hint="eastAsia" w:ascii="宋体" w:hAnsi="宋体" w:cs="宋体"/>
          <w:sz w:val="24"/>
          <w:szCs w:val="24"/>
        </w:rPr>
      </w:pPr>
      <w:r>
        <w:rPr>
          <w:rFonts w:hint="eastAsia" w:ascii="宋体" w:hAnsi="宋体" w:cs="宋体"/>
          <w:sz w:val="24"/>
          <w:szCs w:val="24"/>
          <w:lang w:val="en-US" w:eastAsia="zh-CN"/>
        </w:rPr>
        <w:t>6、</w:t>
      </w:r>
      <w:r>
        <w:rPr>
          <w:rFonts w:hint="eastAsia" w:ascii="宋体" w:hAnsi="宋体" w:cs="宋体"/>
          <w:sz w:val="24"/>
          <w:szCs w:val="24"/>
        </w:rPr>
        <w:t xml:space="preserve">影像精度：≥300DPI </w:t>
      </w:r>
    </w:p>
    <w:p w14:paraId="36DC1B17">
      <w:pPr>
        <w:spacing w:line="460" w:lineRule="exact"/>
        <w:jc w:val="both"/>
        <w:rPr>
          <w:rFonts w:hint="eastAsia" w:ascii="宋体" w:hAnsi="宋体" w:cs="宋体"/>
          <w:sz w:val="24"/>
          <w:szCs w:val="24"/>
        </w:rPr>
      </w:pPr>
      <w:r>
        <w:rPr>
          <w:rFonts w:hint="eastAsia" w:ascii="宋体" w:hAnsi="宋体" w:cs="宋体"/>
          <w:sz w:val="24"/>
          <w:szCs w:val="24"/>
          <w:lang w:val="en-US" w:eastAsia="zh-CN"/>
        </w:rPr>
        <w:t>7、</w:t>
      </w:r>
      <w:r>
        <w:rPr>
          <w:rFonts w:hint="eastAsia" w:ascii="宋体" w:hAnsi="宋体" w:cs="宋体"/>
          <w:sz w:val="24"/>
          <w:szCs w:val="24"/>
        </w:rPr>
        <w:t>支持连拍，支持左、中、右脸三个角度拍摄；自动白平衡，支持镜头防抖功能。</w:t>
      </w:r>
    </w:p>
    <w:p w14:paraId="7BAEEDF4">
      <w:pPr>
        <w:spacing w:line="460" w:lineRule="exact"/>
        <w:jc w:val="both"/>
        <w:rPr>
          <w:rFonts w:hint="eastAsia" w:ascii="宋体" w:hAnsi="宋体" w:cs="宋体"/>
          <w:sz w:val="24"/>
          <w:szCs w:val="24"/>
        </w:rPr>
      </w:pPr>
      <w:r>
        <w:rPr>
          <w:rFonts w:hint="eastAsia" w:ascii="宋体" w:hAnsi="宋体" w:cs="宋体"/>
          <w:sz w:val="24"/>
          <w:szCs w:val="24"/>
          <w:lang w:val="en-US" w:eastAsia="zh-CN"/>
        </w:rPr>
        <w:t>8、</w:t>
      </w:r>
      <w:r>
        <w:rPr>
          <w:rFonts w:hint="eastAsia" w:ascii="宋体" w:hAnsi="宋体" w:cs="宋体"/>
          <w:sz w:val="24"/>
          <w:szCs w:val="24"/>
        </w:rPr>
        <w:t>镜头模组：9组；11片光学镜头；</w:t>
      </w:r>
    </w:p>
    <w:p w14:paraId="6C2664D6">
      <w:pPr>
        <w:spacing w:line="460" w:lineRule="exact"/>
        <w:jc w:val="both"/>
        <w:rPr>
          <w:rFonts w:hint="eastAsia" w:ascii="宋体" w:hAnsi="宋体" w:cs="宋体"/>
          <w:sz w:val="24"/>
          <w:szCs w:val="24"/>
        </w:rPr>
      </w:pPr>
      <w:r>
        <w:rPr>
          <w:rFonts w:hint="eastAsia" w:ascii="宋体" w:hAnsi="宋体" w:cs="宋体"/>
          <w:sz w:val="24"/>
          <w:szCs w:val="24"/>
          <w:lang w:val="en-US" w:eastAsia="zh-CN"/>
        </w:rPr>
        <w:t>9、</w:t>
      </w:r>
      <w:r>
        <w:rPr>
          <w:rFonts w:hint="eastAsia" w:ascii="宋体" w:hAnsi="宋体" w:cs="宋体"/>
          <w:sz w:val="24"/>
          <w:szCs w:val="24"/>
        </w:rPr>
        <w:t xml:space="preserve">数值定量分析皮肤表面和皮下的真实状况（严重程度、面积的百分比及数量） </w:t>
      </w:r>
    </w:p>
    <w:p w14:paraId="0F8F4A2E">
      <w:pPr>
        <w:spacing w:line="460" w:lineRule="exact"/>
        <w:jc w:val="both"/>
        <w:rPr>
          <w:rFonts w:hint="eastAsia" w:ascii="宋体" w:hAnsi="宋体" w:cs="宋体"/>
          <w:sz w:val="24"/>
          <w:szCs w:val="24"/>
        </w:rPr>
      </w:pPr>
      <w:r>
        <w:rPr>
          <w:rFonts w:hint="eastAsia" w:ascii="宋体" w:hAnsi="宋体" w:cs="宋体"/>
          <w:sz w:val="24"/>
          <w:szCs w:val="24"/>
          <w:lang w:val="en-US" w:eastAsia="zh-CN"/>
        </w:rPr>
        <w:t>10、</w:t>
      </w:r>
      <w:r>
        <w:rPr>
          <w:rFonts w:hint="eastAsia" w:ascii="宋体" w:hAnsi="宋体" w:cs="宋体"/>
          <w:sz w:val="24"/>
          <w:szCs w:val="24"/>
        </w:rPr>
        <w:t>三维立体显示患者肌肤质地，如皱纹、疤痕、色素痣、丘疹、血管、毛发等。具有特征剪影技术:可分别对松弛度、皮肤色斑凸显、皮肤皱纹凸显，剪影特征功能。</w:t>
      </w:r>
    </w:p>
    <w:p w14:paraId="7BFFDA8C">
      <w:pPr>
        <w:spacing w:line="460" w:lineRule="exact"/>
        <w:jc w:val="both"/>
        <w:rPr>
          <w:rFonts w:hint="eastAsia" w:ascii="宋体" w:hAnsi="宋体" w:cs="宋体"/>
          <w:b/>
          <w:bCs/>
          <w:sz w:val="24"/>
          <w:szCs w:val="24"/>
        </w:rPr>
      </w:pPr>
      <w:r>
        <w:rPr>
          <w:rFonts w:hint="eastAsia" w:ascii="宋体" w:hAnsi="宋体" w:cs="宋体"/>
          <w:b/>
          <w:bCs/>
          <w:sz w:val="24"/>
          <w:szCs w:val="24"/>
          <w:lang w:eastAsia="zh-CN"/>
        </w:rPr>
        <w:t>#</w:t>
      </w:r>
      <w:r>
        <w:rPr>
          <w:rFonts w:hint="eastAsia" w:ascii="宋体" w:hAnsi="宋体" w:cs="宋体"/>
          <w:b/>
          <w:bCs/>
          <w:sz w:val="24"/>
          <w:szCs w:val="24"/>
          <w:lang w:val="en-US" w:eastAsia="zh-CN"/>
        </w:rPr>
        <w:t>11、</w:t>
      </w:r>
      <w:r>
        <w:rPr>
          <w:rFonts w:hint="eastAsia" w:ascii="宋体" w:hAnsi="宋体" w:cs="宋体"/>
          <w:b/>
          <w:bCs/>
          <w:sz w:val="24"/>
          <w:szCs w:val="24"/>
        </w:rPr>
        <w:t>软件界面布局采用针对人脸的竖屏显示，符合人机工程学。</w:t>
      </w:r>
    </w:p>
    <w:p w14:paraId="233D0894">
      <w:pPr>
        <w:spacing w:line="460" w:lineRule="exact"/>
        <w:jc w:val="both"/>
        <w:rPr>
          <w:rFonts w:hint="eastAsia" w:ascii="宋体" w:hAnsi="宋体" w:cs="宋体"/>
          <w:b/>
          <w:bCs/>
          <w:sz w:val="24"/>
          <w:szCs w:val="24"/>
        </w:rPr>
      </w:pPr>
      <w:r>
        <w:rPr>
          <w:rFonts w:hint="eastAsia" w:ascii="宋体" w:hAnsi="宋体" w:cs="宋体"/>
          <w:b/>
          <w:bCs/>
          <w:sz w:val="24"/>
          <w:szCs w:val="24"/>
          <w:lang w:eastAsia="zh-CN"/>
        </w:rPr>
        <w:t>#</w:t>
      </w:r>
      <w:r>
        <w:rPr>
          <w:rFonts w:hint="eastAsia" w:ascii="宋体" w:hAnsi="宋体" w:cs="宋体"/>
          <w:b/>
          <w:bCs/>
          <w:sz w:val="24"/>
          <w:szCs w:val="24"/>
          <w:lang w:val="en-US" w:eastAsia="zh-CN"/>
        </w:rPr>
        <w:t>12、</w:t>
      </w:r>
      <w:r>
        <w:rPr>
          <w:rFonts w:hint="eastAsia" w:ascii="宋体" w:hAnsi="宋体" w:cs="宋体"/>
          <w:b/>
          <w:bCs/>
          <w:sz w:val="24"/>
          <w:szCs w:val="24"/>
        </w:rPr>
        <w:t>需提供九维度多光谱图，更充分显示各项目的对比和指示。</w:t>
      </w:r>
    </w:p>
    <w:p w14:paraId="6C4EF41C">
      <w:pPr>
        <w:spacing w:line="460" w:lineRule="exact"/>
        <w:jc w:val="both"/>
        <w:rPr>
          <w:rFonts w:hint="eastAsia" w:ascii="宋体" w:hAnsi="宋体" w:cs="宋体"/>
          <w:sz w:val="24"/>
          <w:szCs w:val="24"/>
        </w:rPr>
      </w:pPr>
      <w:r>
        <w:rPr>
          <w:rFonts w:hint="eastAsia" w:ascii="宋体" w:hAnsi="宋体" w:cs="宋体"/>
          <w:sz w:val="24"/>
          <w:szCs w:val="24"/>
          <w:lang w:val="en-US" w:eastAsia="zh-CN"/>
        </w:rPr>
        <w:t>13、</w:t>
      </w:r>
      <w:r>
        <w:rPr>
          <w:rFonts w:hint="eastAsia" w:ascii="宋体" w:hAnsi="宋体" w:cs="宋体"/>
          <w:sz w:val="24"/>
          <w:szCs w:val="24"/>
        </w:rPr>
        <w:t>图像对比：支持表皮层与真皮层对比，支持左脸、右脸、正面对比， 8个光谱影像同步放大或缩小功能。</w:t>
      </w:r>
    </w:p>
    <w:p w14:paraId="72D86F6B">
      <w:pPr>
        <w:spacing w:line="460" w:lineRule="exact"/>
        <w:jc w:val="both"/>
        <w:rPr>
          <w:rFonts w:hint="eastAsia" w:ascii="宋体" w:hAnsi="宋体" w:cs="宋体"/>
          <w:sz w:val="24"/>
          <w:szCs w:val="24"/>
        </w:rPr>
      </w:pPr>
      <w:r>
        <w:rPr>
          <w:rFonts w:hint="eastAsia" w:ascii="宋体" w:hAnsi="宋体" w:cs="宋体"/>
          <w:sz w:val="24"/>
          <w:szCs w:val="24"/>
          <w:lang w:val="en-US" w:eastAsia="zh-CN"/>
        </w:rPr>
        <w:t>14、</w:t>
      </w:r>
      <w:r>
        <w:rPr>
          <w:rFonts w:hint="eastAsia" w:ascii="宋体" w:hAnsi="宋体" w:cs="宋体"/>
          <w:sz w:val="24"/>
          <w:szCs w:val="24"/>
        </w:rPr>
        <w:t xml:space="preserve">无缝并接皮肤美容诊疗信息管理系统，避免信息孤岛。 </w:t>
      </w:r>
    </w:p>
    <w:p w14:paraId="4A1D0B4B">
      <w:pPr>
        <w:spacing w:line="460" w:lineRule="exact"/>
        <w:jc w:val="both"/>
        <w:rPr>
          <w:rFonts w:hint="eastAsia" w:ascii="宋体" w:hAnsi="宋体" w:cs="宋体"/>
          <w:sz w:val="24"/>
          <w:szCs w:val="24"/>
        </w:rPr>
      </w:pPr>
      <w:r>
        <w:rPr>
          <w:rFonts w:hint="eastAsia" w:ascii="宋体" w:hAnsi="宋体" w:cs="宋体"/>
          <w:sz w:val="24"/>
          <w:szCs w:val="24"/>
          <w:lang w:val="en-US" w:eastAsia="zh-CN"/>
        </w:rPr>
        <w:t>15、</w:t>
      </w:r>
      <w:r>
        <w:rPr>
          <w:rFonts w:hint="eastAsia" w:ascii="宋体" w:hAnsi="宋体" w:cs="宋体"/>
          <w:sz w:val="24"/>
          <w:szCs w:val="24"/>
        </w:rPr>
        <w:t xml:space="preserve">拥有小型放大镜工具针对特定皮肤的特征放大图像。 </w:t>
      </w:r>
    </w:p>
    <w:p w14:paraId="19AAF587">
      <w:pPr>
        <w:spacing w:line="460" w:lineRule="exact"/>
        <w:jc w:val="both"/>
        <w:rPr>
          <w:rFonts w:hint="eastAsia" w:ascii="宋体" w:hAnsi="宋体" w:cs="宋体"/>
          <w:sz w:val="24"/>
          <w:szCs w:val="24"/>
        </w:rPr>
      </w:pPr>
      <w:r>
        <w:rPr>
          <w:rFonts w:hint="eastAsia" w:ascii="宋体" w:hAnsi="宋体" w:cs="宋体"/>
          <w:sz w:val="24"/>
          <w:szCs w:val="24"/>
          <w:lang w:val="en-US" w:eastAsia="zh-CN"/>
        </w:rPr>
        <w:t>16、</w:t>
      </w:r>
      <w:r>
        <w:rPr>
          <w:rFonts w:hint="eastAsia" w:ascii="宋体" w:hAnsi="宋体" w:cs="宋体"/>
          <w:sz w:val="24"/>
          <w:szCs w:val="24"/>
        </w:rPr>
        <w:t>系统中的图片和示例均可导出用于临床论文和其他相关资料。</w:t>
      </w:r>
    </w:p>
    <w:p w14:paraId="1719A84B">
      <w:pPr>
        <w:spacing w:line="460" w:lineRule="exact"/>
        <w:jc w:val="both"/>
        <w:rPr>
          <w:rFonts w:hint="eastAsia" w:ascii="宋体" w:hAnsi="宋体" w:cs="宋体"/>
          <w:b/>
          <w:bCs/>
          <w:sz w:val="24"/>
          <w:szCs w:val="24"/>
        </w:rPr>
      </w:pPr>
      <w:r>
        <w:rPr>
          <w:rFonts w:hint="eastAsia" w:ascii="宋体" w:hAnsi="宋体" w:cs="宋体"/>
          <w:b/>
          <w:bCs/>
          <w:sz w:val="24"/>
          <w:szCs w:val="24"/>
          <w:lang w:eastAsia="zh-CN"/>
        </w:rPr>
        <w:t>#</w:t>
      </w:r>
      <w:r>
        <w:rPr>
          <w:rFonts w:hint="eastAsia" w:ascii="宋体" w:hAnsi="宋体" w:cs="宋体"/>
          <w:b/>
          <w:bCs/>
          <w:sz w:val="24"/>
          <w:szCs w:val="24"/>
          <w:lang w:val="en-US" w:eastAsia="zh-CN"/>
        </w:rPr>
        <w:t>17、</w:t>
      </w:r>
      <w:r>
        <w:rPr>
          <w:rFonts w:hint="eastAsia" w:ascii="宋体" w:hAnsi="宋体" w:cs="宋体"/>
          <w:b/>
          <w:bCs/>
          <w:sz w:val="24"/>
          <w:szCs w:val="24"/>
        </w:rPr>
        <w:t>具有图像标注功能，提供多种数据查看形式（斑点、皱纹、纹理、毛孔、橙色斑、 紫外线色斑、红色区、紫质）使医生对患者情况一目了然。</w:t>
      </w:r>
    </w:p>
    <w:p w14:paraId="337E817F">
      <w:pPr>
        <w:spacing w:line="460" w:lineRule="exact"/>
        <w:jc w:val="both"/>
        <w:rPr>
          <w:rFonts w:hint="eastAsia" w:ascii="宋体" w:hAnsi="宋体" w:cs="宋体"/>
          <w:sz w:val="24"/>
          <w:szCs w:val="24"/>
        </w:rPr>
      </w:pPr>
      <w:r>
        <w:rPr>
          <w:rFonts w:hint="eastAsia" w:ascii="宋体" w:hAnsi="宋体" w:cs="宋体"/>
          <w:sz w:val="24"/>
          <w:szCs w:val="24"/>
          <w:lang w:val="en-US" w:eastAsia="zh-CN"/>
        </w:rPr>
        <w:t>18、</w:t>
      </w:r>
      <w:r>
        <w:rPr>
          <w:rFonts w:hint="eastAsia" w:ascii="宋体" w:hAnsi="宋体" w:cs="宋体"/>
          <w:sz w:val="24"/>
          <w:szCs w:val="24"/>
        </w:rPr>
        <w:t>具有肌肤预测评估功能，可模拟出未来的皮肤衰老状况。</w:t>
      </w:r>
    </w:p>
    <w:p w14:paraId="14FE0579">
      <w:pPr>
        <w:spacing w:line="460" w:lineRule="exact"/>
        <w:jc w:val="both"/>
        <w:rPr>
          <w:rFonts w:hint="eastAsia" w:ascii="宋体" w:hAnsi="宋体" w:cs="宋体"/>
          <w:b/>
          <w:bCs/>
          <w:sz w:val="24"/>
          <w:szCs w:val="24"/>
        </w:rPr>
      </w:pPr>
      <w:r>
        <w:rPr>
          <w:rFonts w:hint="eastAsia" w:ascii="宋体" w:hAnsi="宋体" w:cs="宋体"/>
          <w:b/>
          <w:bCs/>
          <w:sz w:val="24"/>
          <w:szCs w:val="24"/>
          <w:lang w:eastAsia="zh-CN"/>
        </w:rPr>
        <w:t>#</w:t>
      </w:r>
      <w:r>
        <w:rPr>
          <w:rFonts w:hint="eastAsia" w:ascii="宋体" w:hAnsi="宋体" w:cs="宋体"/>
          <w:b/>
          <w:bCs/>
          <w:sz w:val="24"/>
          <w:szCs w:val="24"/>
          <w:lang w:val="en-US" w:eastAsia="zh-CN"/>
        </w:rPr>
        <w:t>19、</w:t>
      </w:r>
      <w:r>
        <w:rPr>
          <w:rFonts w:hint="eastAsia" w:ascii="宋体" w:hAnsi="宋体" w:cs="宋体"/>
          <w:b/>
          <w:bCs/>
          <w:sz w:val="24"/>
          <w:szCs w:val="24"/>
        </w:rPr>
        <w:t>打印图文（需中文）一体化报告，每个患者支持多个报告单打印，支持PDF格式的数字报告。提供≥3 种图文报告模板，便捷的图文报告编辑、打印、保存、另存、删除功能;影像报告功能自由编辑、电子输出、水印定制、打印或PDF导出功能。</w:t>
      </w:r>
    </w:p>
    <w:p w14:paraId="661B70B1">
      <w:pPr>
        <w:spacing w:line="460" w:lineRule="exact"/>
        <w:jc w:val="both"/>
        <w:rPr>
          <w:rFonts w:hint="eastAsia" w:ascii="宋体" w:hAnsi="宋体" w:cs="宋体"/>
          <w:b/>
          <w:bCs/>
          <w:sz w:val="24"/>
          <w:szCs w:val="24"/>
        </w:rPr>
      </w:pPr>
      <w:r>
        <w:rPr>
          <w:rFonts w:hint="eastAsia" w:ascii="宋体" w:hAnsi="宋体" w:cs="宋体"/>
          <w:b/>
          <w:bCs/>
          <w:sz w:val="24"/>
          <w:szCs w:val="24"/>
          <w:lang w:eastAsia="zh-CN"/>
        </w:rPr>
        <w:t>#</w:t>
      </w:r>
      <w:r>
        <w:rPr>
          <w:rFonts w:hint="eastAsia" w:ascii="宋体" w:hAnsi="宋体" w:cs="宋体"/>
          <w:b/>
          <w:bCs/>
          <w:sz w:val="24"/>
          <w:szCs w:val="24"/>
          <w:lang w:val="en-US" w:eastAsia="zh-CN"/>
        </w:rPr>
        <w:t>20、</w:t>
      </w:r>
      <w:r>
        <w:rPr>
          <w:rFonts w:hint="eastAsia" w:ascii="宋体" w:hAnsi="宋体" w:cs="宋体"/>
          <w:b/>
          <w:bCs/>
          <w:sz w:val="24"/>
          <w:szCs w:val="24"/>
        </w:rPr>
        <w:t>整机需采用的双台车配置，患者拍照时不影响医生操作。</w:t>
      </w:r>
    </w:p>
    <w:p w14:paraId="0C422175">
      <w:pPr>
        <w:spacing w:line="460" w:lineRule="exact"/>
        <w:jc w:val="both"/>
        <w:rPr>
          <w:rFonts w:hint="eastAsia" w:ascii="宋体" w:hAnsi="宋体" w:cs="宋体"/>
          <w:b/>
          <w:bCs/>
          <w:sz w:val="24"/>
          <w:szCs w:val="24"/>
        </w:rPr>
      </w:pPr>
      <w:r>
        <w:rPr>
          <w:rFonts w:hint="eastAsia" w:ascii="宋体" w:hAnsi="宋体" w:cs="宋体"/>
          <w:b/>
          <w:bCs/>
          <w:sz w:val="24"/>
          <w:szCs w:val="24"/>
          <w:lang w:eastAsia="zh-CN"/>
        </w:rPr>
        <w:t>#</w:t>
      </w:r>
      <w:r>
        <w:rPr>
          <w:rFonts w:hint="eastAsia" w:ascii="宋体" w:hAnsi="宋体" w:cs="宋体"/>
          <w:b/>
          <w:bCs/>
          <w:sz w:val="24"/>
          <w:szCs w:val="24"/>
          <w:lang w:val="en-US" w:eastAsia="zh-CN"/>
        </w:rPr>
        <w:t>21、</w:t>
      </w:r>
      <w:r>
        <w:rPr>
          <w:rFonts w:hint="eastAsia" w:ascii="宋体" w:hAnsi="宋体" w:cs="宋体"/>
          <w:b/>
          <w:bCs/>
          <w:sz w:val="24"/>
          <w:szCs w:val="24"/>
        </w:rPr>
        <w:t>拍照装置台车可电动升降，桌面到地面高度700mm~1080mm可调，误差±10mm；方便不同身高患者高效使用。</w:t>
      </w:r>
    </w:p>
    <w:p w14:paraId="20615247">
      <w:pPr>
        <w:spacing w:line="460" w:lineRule="exact"/>
        <w:jc w:val="both"/>
        <w:rPr>
          <w:rFonts w:hint="eastAsia" w:ascii="宋体" w:hAnsi="宋体" w:cs="宋体"/>
          <w:sz w:val="24"/>
          <w:szCs w:val="24"/>
        </w:rPr>
      </w:pPr>
      <w:r>
        <w:rPr>
          <w:rFonts w:hint="eastAsia" w:ascii="宋体" w:hAnsi="宋体" w:cs="宋体"/>
          <w:sz w:val="24"/>
          <w:szCs w:val="24"/>
          <w:lang w:val="en-US" w:eastAsia="zh-CN"/>
        </w:rPr>
        <w:t>22、</w:t>
      </w:r>
      <w:r>
        <w:rPr>
          <w:rFonts w:hint="eastAsia" w:ascii="宋体" w:hAnsi="宋体" w:cs="宋体"/>
          <w:sz w:val="24"/>
          <w:szCs w:val="24"/>
        </w:rPr>
        <w:t>原厂质保5年</w:t>
      </w:r>
    </w:p>
    <w:p w14:paraId="6786AE64">
      <w:pPr>
        <w:jc w:val="both"/>
        <w:rPr>
          <w:rFonts w:eastAsia="宋体"/>
          <w:bCs/>
          <w:sz w:val="24"/>
          <w:szCs w:val="24"/>
        </w:rPr>
      </w:pPr>
    </w:p>
    <w:p w14:paraId="2C2C2C66">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 xml:space="preserve">配置清单1、多光谱面部皮肤图像采集装置：1台；2、电脑主机：1台；3、27英寸超高清液晶显示器：1台；4、工作站台车：1套；5、升降台车1套；6、彩色喷墨打印机1台；7、皮肤美容诊疗信息管理系统软件 1套 ； </w:t>
      </w:r>
    </w:p>
    <w:p w14:paraId="243797E0">
      <w:pPr>
        <w:spacing w:line="340" w:lineRule="exact"/>
        <w:jc w:val="both"/>
        <w:rPr>
          <w:rFonts w:ascii="宋体" w:hAnsi="宋体"/>
          <w:sz w:val="24"/>
        </w:rPr>
      </w:pPr>
    </w:p>
    <w:p w14:paraId="305D5F1A">
      <w:pPr>
        <w:spacing w:line="460" w:lineRule="exact"/>
        <w:jc w:val="both"/>
        <w:rPr>
          <w:rFonts w:ascii="新宋体" w:hAnsi="新宋体" w:eastAsia="新宋体" w:cs="新宋体"/>
          <w:b/>
          <w:bCs/>
          <w:sz w:val="24"/>
          <w:szCs w:val="24"/>
        </w:rPr>
      </w:pPr>
      <w:r>
        <w:rPr>
          <w:rFonts w:hint="eastAsia" w:ascii="宋体" w:hAnsi="宋体" w:cs="宋体"/>
          <w:b/>
          <w:bCs/>
          <w:sz w:val="24"/>
          <w:szCs w:val="24"/>
        </w:rPr>
        <w:t>品目</w:t>
      </w:r>
      <w:r>
        <w:rPr>
          <w:rFonts w:hint="eastAsia" w:ascii="宋体" w:hAnsi="宋体" w:eastAsia="宋体" w:cs="宋体"/>
          <w:b/>
          <w:bCs/>
          <w:sz w:val="24"/>
          <w:szCs w:val="24"/>
          <w:lang w:eastAsia="zh-CN"/>
        </w:rPr>
        <w:t>3</w:t>
      </w:r>
      <w:r>
        <w:rPr>
          <w:rFonts w:hint="eastAsia" w:ascii="宋体" w:hAnsi="宋体" w:cs="宋体"/>
          <w:b/>
          <w:bCs/>
          <w:sz w:val="24"/>
          <w:szCs w:val="24"/>
        </w:rPr>
        <w:t>：皮肤镜图像处理工作站</w:t>
      </w:r>
    </w:p>
    <w:p w14:paraId="28D0CC4F">
      <w:pPr>
        <w:numPr>
          <w:ilvl w:val="0"/>
          <w:numId w:val="1"/>
        </w:num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适用范围及产品要求：设备用于对人体皮肤进行放大观察与拍照并对病变组织拍照采集皮肤镜影像图片，进行图像处理、保存，输出打印图文报告。</w:t>
      </w:r>
    </w:p>
    <w:p w14:paraId="7856BD76">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2、设备参数:镜头分辨率：≥4656×3492，像素≥1600万像素；镜头光源照度：≥3000Lux；光源波长：575nm±10nm，半波长20nm±5nm；</w:t>
      </w:r>
    </w:p>
    <w:p w14:paraId="19F90B21">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3、镜头放大等级：20X～220X连续可调，放大等级支持无极变倍功能并具有放大等级锁定功能，无需更换镜头；</w:t>
      </w:r>
    </w:p>
    <w:p w14:paraId="62FE73E3">
      <w:pPr>
        <w:spacing w:line="460" w:lineRule="exact"/>
        <w:jc w:val="both"/>
        <w:rPr>
          <w:rFonts w:hint="eastAsia" w:ascii="宋体" w:hAnsi="宋体" w:cs="宋体"/>
          <w:b/>
          <w:bCs/>
          <w:sz w:val="24"/>
          <w:szCs w:val="24"/>
          <w:lang w:val="en-US" w:eastAsia="zh-CN"/>
        </w:rPr>
      </w:pPr>
      <w:r>
        <w:rPr>
          <w:rFonts w:hint="eastAsia" w:ascii="宋体" w:hAnsi="宋体" w:cs="宋体"/>
          <w:b/>
          <w:bCs/>
          <w:sz w:val="24"/>
          <w:szCs w:val="24"/>
          <w:lang w:val="en-US" w:eastAsia="zh-CN"/>
        </w:rPr>
        <w:t>#4、成像视觉分辨力：放大等级为20时，成像视觉分辨力≥70线对/mm；放大等级为220时，成像视觉分辨力≥100线对/mm;</w:t>
      </w:r>
    </w:p>
    <w:p w14:paraId="2731C9B9">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5、成像视野范围：放大等级为20时≥19mm×14mm；放大等级为220倍≥1.8mm×1.4mm；</w:t>
      </w:r>
      <w:r>
        <w:rPr>
          <w:rFonts w:hint="eastAsia" w:ascii="宋体" w:hAnsi="宋体" w:cs="宋体"/>
          <w:b/>
          <w:bCs/>
          <w:sz w:val="24"/>
          <w:szCs w:val="24"/>
          <w:u w:val="single"/>
          <w:lang w:val="en-US" w:eastAsia="zh-CN"/>
        </w:rPr>
        <w:t>（提供第三方检测报告）</w:t>
      </w:r>
    </w:p>
    <w:p w14:paraId="5E599ABD">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6、镜头自带偏光功能，偏振角度可以调节；</w:t>
      </w:r>
    </w:p>
    <w:p w14:paraId="40AA6776">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7、镜头靶面直径：≥25nm；隔离片内径：25mm±2mm；</w:t>
      </w:r>
    </w:p>
    <w:p w14:paraId="7CCFDC0E">
      <w:pPr>
        <w:spacing w:line="460" w:lineRule="exact"/>
        <w:jc w:val="both"/>
        <w:rPr>
          <w:rFonts w:hint="eastAsia" w:ascii="宋体" w:hAnsi="宋体" w:cs="宋体"/>
          <w:b/>
          <w:bCs/>
          <w:sz w:val="24"/>
          <w:szCs w:val="24"/>
          <w:lang w:val="en-US" w:eastAsia="zh-CN"/>
        </w:rPr>
      </w:pPr>
      <w:r>
        <w:rPr>
          <w:rFonts w:hint="eastAsia" w:ascii="宋体" w:hAnsi="宋体" w:cs="宋体"/>
          <w:b/>
          <w:bCs/>
          <w:sz w:val="24"/>
          <w:szCs w:val="24"/>
          <w:lang w:val="en-US" w:eastAsia="zh-CN"/>
        </w:rPr>
        <w:t>#8、镜头罩(支架）种类：≥12种，必须包含锥形镜头罩(支架）、介入镜头罩(支架）、接触式浸润镜头罩（支架）等常用镜头罩（支架）；提供的锥形镜头罩(支架）</w:t>
      </w:r>
    </w:p>
    <w:p w14:paraId="1652710F">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9、可用于指缝、耳背、外耳道、鼻腔等特殊部位；</w:t>
      </w:r>
    </w:p>
    <w:p w14:paraId="51BA6215">
      <w:pPr>
        <w:spacing w:line="460" w:lineRule="exact"/>
        <w:jc w:val="both"/>
        <w:rPr>
          <w:rFonts w:hint="eastAsia" w:ascii="宋体" w:hAnsi="宋体" w:cs="宋体"/>
          <w:b/>
          <w:bCs/>
          <w:sz w:val="24"/>
          <w:szCs w:val="24"/>
          <w:lang w:val="en-US" w:eastAsia="zh-CN"/>
        </w:rPr>
      </w:pPr>
      <w:r>
        <w:rPr>
          <w:rFonts w:hint="eastAsia" w:ascii="宋体" w:hAnsi="宋体" w:cs="宋体"/>
          <w:b/>
          <w:bCs/>
          <w:sz w:val="24"/>
          <w:szCs w:val="24"/>
          <w:lang w:val="en-US" w:eastAsia="zh-CN"/>
        </w:rPr>
        <w:t>#10、提供的介入镜头罩(支架）可用于支持标记活检部位、支持介入活检术功能。</w:t>
      </w:r>
    </w:p>
    <w:p w14:paraId="0C8F72FD">
      <w:pPr>
        <w:spacing w:line="460" w:lineRule="exact"/>
        <w:jc w:val="both"/>
        <w:rPr>
          <w:rFonts w:hint="eastAsia" w:ascii="宋体" w:hAnsi="宋体" w:cs="宋体"/>
          <w:b/>
          <w:bCs/>
          <w:sz w:val="24"/>
          <w:szCs w:val="24"/>
          <w:lang w:val="en-US" w:eastAsia="zh-CN"/>
        </w:rPr>
      </w:pPr>
      <w:r>
        <w:rPr>
          <w:rFonts w:hint="eastAsia" w:ascii="宋体" w:hAnsi="宋体" w:cs="宋体"/>
          <w:b/>
          <w:bCs/>
          <w:sz w:val="24"/>
          <w:szCs w:val="24"/>
          <w:lang w:val="en-US" w:eastAsia="zh-CN"/>
        </w:rPr>
        <w:t>#11、提供的接触式浸润镜头罩（支架）和皮肤接触的镜面应刻有标尺；</w:t>
      </w:r>
    </w:p>
    <w:p w14:paraId="48D8F08D">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12、镜头罩(支架）须通过细胞毒性、皮肤刺激检验，</w:t>
      </w:r>
      <w:r>
        <w:rPr>
          <w:rFonts w:hint="eastAsia" w:ascii="宋体" w:hAnsi="宋体" w:cs="宋体"/>
          <w:b/>
          <w:bCs/>
          <w:sz w:val="24"/>
          <w:szCs w:val="24"/>
          <w:u w:val="single"/>
          <w:lang w:val="en-US" w:eastAsia="zh-CN"/>
        </w:rPr>
        <w:t>（提供第三方检验报告）</w:t>
      </w:r>
      <w:r>
        <w:rPr>
          <w:rFonts w:hint="eastAsia" w:ascii="宋体" w:hAnsi="宋体" w:cs="宋体"/>
          <w:sz w:val="24"/>
          <w:szCs w:val="24"/>
          <w:lang w:val="en-US" w:eastAsia="zh-CN"/>
        </w:rPr>
        <w:t>；</w:t>
      </w:r>
    </w:p>
    <w:p w14:paraId="0A85508A">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13、具有3D成像功能；</w:t>
      </w:r>
    </w:p>
    <w:p w14:paraId="5800B307">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14、视频信号：HDMI、DVI、VGA、CVBS、S-Video；</w:t>
      </w:r>
    </w:p>
    <w:p w14:paraId="52FE0A82">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15、软件参数：</w:t>
      </w:r>
    </w:p>
    <w:p w14:paraId="26AB2AF7">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支持实时动态高清晰数字图像显示，编写报告的整个过程图像在后台同步显示；</w:t>
      </w:r>
    </w:p>
    <w:p w14:paraId="69B4738B">
      <w:pPr>
        <w:spacing w:line="460" w:lineRule="exact"/>
        <w:jc w:val="both"/>
        <w:rPr>
          <w:rFonts w:hint="eastAsia" w:ascii="宋体" w:hAnsi="宋体" w:cs="宋体"/>
          <w:sz w:val="24"/>
          <w:szCs w:val="24"/>
          <w:lang w:val="zh-CN" w:eastAsia="zh-CN"/>
        </w:rPr>
      </w:pPr>
      <w:r>
        <w:rPr>
          <w:rFonts w:hint="eastAsia" w:ascii="宋体" w:hAnsi="宋体" w:cs="宋体"/>
          <w:sz w:val="24"/>
          <w:szCs w:val="24"/>
          <w:lang w:val="en-US" w:eastAsia="zh-CN"/>
        </w:rPr>
        <w:t>软件辅助诊断功能：提供科研皮肤分析模块不少于5个，如：“三分法”、“七分法”、“Menzies’11分法”、“ABCD法”等，分析方法不少于16种，分析</w:t>
      </w:r>
      <w:r>
        <w:rPr>
          <w:rFonts w:hint="eastAsia" w:ascii="宋体" w:hAnsi="宋体" w:cs="宋体"/>
          <w:sz w:val="24"/>
          <w:szCs w:val="24"/>
          <w:lang w:val="zh-CN" w:eastAsia="zh-CN"/>
        </w:rPr>
        <w:t>方法中具有名词解释功能；</w:t>
      </w:r>
    </w:p>
    <w:p w14:paraId="09A8EFEF">
      <w:pPr>
        <w:spacing w:line="460" w:lineRule="exact"/>
        <w:jc w:val="both"/>
        <w:rPr>
          <w:rFonts w:hint="eastAsia" w:ascii="宋体" w:hAnsi="宋体" w:cs="宋体"/>
          <w:sz w:val="24"/>
          <w:szCs w:val="24"/>
          <w:lang w:val="zh-CN" w:eastAsia="zh-CN"/>
        </w:rPr>
      </w:pPr>
      <w:r>
        <w:rPr>
          <w:rFonts w:hint="eastAsia" w:ascii="宋体" w:hAnsi="宋体" w:cs="宋体"/>
          <w:sz w:val="24"/>
          <w:szCs w:val="24"/>
          <w:lang w:val="en-US" w:eastAsia="zh-CN"/>
        </w:rPr>
        <w:t>16、提供头皮毛发智能分析方法：具有“3-A系统-弥漫性非瘢痕性秃发”分析法、 “3-A系统-局限性非瘢痕性秃发”分析法、“3-A系统-瘢痕性秃发”分析法、“VSCAPSI头皮银屑病严重指数” 分析法等分析方法。</w:t>
      </w:r>
    </w:p>
    <w:p w14:paraId="4BD252D0">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17、提供头皮毛发模式分析法：毛发精简分析法，毛发精细分析法。</w:t>
      </w:r>
    </w:p>
    <w:p w14:paraId="0FD67154">
      <w:pPr>
        <w:spacing w:line="460" w:lineRule="exact"/>
        <w:jc w:val="both"/>
        <w:rPr>
          <w:rFonts w:hint="eastAsia" w:ascii="宋体" w:hAnsi="宋体" w:cs="宋体"/>
          <w:b/>
          <w:bCs/>
          <w:sz w:val="24"/>
          <w:szCs w:val="24"/>
          <w:lang w:val="en-US" w:eastAsia="zh-CN"/>
        </w:rPr>
      </w:pPr>
      <w:bookmarkStart w:id="0" w:name="OLE_LINK1"/>
      <w:bookmarkStart w:id="1" w:name="OLE_LINK2"/>
      <w:r>
        <w:rPr>
          <w:rFonts w:hint="eastAsia" w:ascii="宋体" w:hAnsi="宋体" w:cs="宋体"/>
          <w:b/>
          <w:bCs/>
          <w:sz w:val="24"/>
          <w:szCs w:val="24"/>
          <w:lang w:val="en-US" w:eastAsia="zh-CN"/>
        </w:rPr>
        <w:t>#</w:t>
      </w:r>
      <w:bookmarkEnd w:id="0"/>
      <w:bookmarkEnd w:id="1"/>
      <w:r>
        <w:rPr>
          <w:rFonts w:hint="eastAsia" w:ascii="宋体" w:hAnsi="宋体" w:cs="宋体"/>
          <w:b/>
          <w:bCs/>
          <w:sz w:val="24"/>
          <w:szCs w:val="24"/>
          <w:lang w:val="en-US" w:eastAsia="zh-CN"/>
        </w:rPr>
        <w:t>18、支持终毛、粗发、中间发、细发、毳毛自动和手动两种计数方式。</w:t>
      </w:r>
    </w:p>
    <w:p w14:paraId="670EE895">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19、支持毛发直径测量，支持毛发平均值测量并且毛发数量不限制</w:t>
      </w:r>
    </w:p>
    <w:p w14:paraId="315E0F0E">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20、头皮毛发计数功能，具有：终毛数量/FOV、细发数量、细发比例、中间发数量、中间发比例、粗发数量、粗发比例、毳毛数量、毳毛比例、头发密度/ cm²、视野面积自动计算以及密度自动评价等。所有测量数值必须自动植入报告单。支持头皮毛发分析数据以图形方式表达，包括：饼图、柱状图等</w:t>
      </w:r>
    </w:p>
    <w:p w14:paraId="5942FAAB">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21、头皮毛囊计数功能，包括：≥3根毛发、2根毛发、单根毛发的计数功能；具有黄点征数量/视野，新生毛发数量/视野等计数；支持自动计算褐色毛周征、≥3根毛发、2根毛发、单根毛发的占比；支持鳞屑等级录入功能；支持“黑点征”、“断发”、“纤维性白点”计数功能。所有指标均可自动植入报告单</w:t>
      </w:r>
    </w:p>
    <w:p w14:paraId="274E62D2">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22、具备科研模块-AI智能辅助分析：</w:t>
      </w:r>
    </w:p>
    <w:p w14:paraId="091E23D0">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可对黑色素细胞源性皮损的良、恶性进行辅助判断:如色素痣、黑素瘤;</w:t>
      </w:r>
    </w:p>
    <w:p w14:paraId="148C84D2">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可对表皮肿瘤进行辅助判断:如脂溢性角化病、基底细胞癌、鳞状细胞癌等;</w:t>
      </w:r>
    </w:p>
    <w:p w14:paraId="36FA81CF">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可对血管和淋巴肿瘤进行辅助判断:如血管瘤;可对神经、纤维皮肤肿瘤进行辅助判断:如皮肤纤维瘤;</w:t>
      </w:r>
    </w:p>
    <w:p w14:paraId="2E7BD63B">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23、可对皮肤附属器肿瘤进行辅助判断:如汗管瘤;可对特殊部位皮损进行辅助判断:如手掌、足趾色素皮肤病、甲病、面部色素皮肤病</w:t>
      </w:r>
    </w:p>
    <w:p w14:paraId="329F0C10">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24、危值提示功能：软件系统须支持“红、黄、绿”灯危值提示功能；</w:t>
      </w:r>
    </w:p>
    <w:p w14:paraId="35E0E90D">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25、图库对比功能：软件须提供专家诊断图库对比功能；</w:t>
      </w:r>
    </w:p>
    <w:p w14:paraId="5A5BE730">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26、数据库病种：软件系统数据库需涉及病种至少300种，包含常见皮肤肿瘤。配备皮肤病皮肤镜图谱的数据库，并对疾病有详细的文字描述；</w:t>
      </w:r>
    </w:p>
    <w:p w14:paraId="2C8007F7">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27、报告单模式：报告单模式≥2种，至少包含常规图文报告、特异性指征报告；</w:t>
      </w:r>
    </w:p>
    <w:p w14:paraId="35B9BBDA">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28、提供多种统计检索项目，包括检查项目、分类、年龄、性别、申请科室、申请医生、检查医生、报告医生、病种等检索条件。</w:t>
      </w:r>
    </w:p>
    <w:p w14:paraId="23BA916A">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29、支持诊断符合率（与病理阳性率比对）统计。</w:t>
      </w:r>
    </w:p>
    <w:p w14:paraId="3D080D04">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30、原厂质保5年。</w:t>
      </w:r>
    </w:p>
    <w:p w14:paraId="7217086F">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31、硬件配置：1、皮肤镜图像处理工作站软件1套；微观摄像机1个；主机1台；显示器≥27英寸1台；彩色联供喷墨打印机1台；豪华仪器台车1台</w:t>
      </w:r>
    </w:p>
    <w:p w14:paraId="2A30A7B7">
      <w:pPr>
        <w:spacing w:line="460" w:lineRule="exact"/>
        <w:jc w:val="both"/>
        <w:rPr>
          <w:rFonts w:ascii="宋体" w:hAnsi="宋体" w:cs="宋体"/>
          <w:b/>
          <w:bCs/>
          <w:sz w:val="24"/>
          <w:szCs w:val="24"/>
        </w:rPr>
      </w:pPr>
    </w:p>
    <w:p w14:paraId="4AC3D893">
      <w:pPr>
        <w:spacing w:line="460" w:lineRule="exact"/>
        <w:jc w:val="both"/>
        <w:rPr>
          <w:rFonts w:ascii="新宋体" w:hAnsi="新宋体" w:eastAsia="新宋体" w:cs="新宋体"/>
          <w:b/>
          <w:bCs/>
          <w:sz w:val="24"/>
          <w:szCs w:val="24"/>
        </w:rPr>
      </w:pPr>
      <w:r>
        <w:rPr>
          <w:rFonts w:hint="eastAsia" w:ascii="宋体" w:hAnsi="宋体" w:cs="宋体"/>
          <w:b/>
          <w:bCs/>
          <w:sz w:val="24"/>
          <w:szCs w:val="24"/>
        </w:rPr>
        <w:t>品目</w:t>
      </w:r>
      <w:r>
        <w:rPr>
          <w:rFonts w:hint="eastAsia" w:ascii="宋体" w:hAnsi="宋体" w:eastAsia="宋体" w:cs="宋体"/>
          <w:b/>
          <w:bCs/>
          <w:sz w:val="24"/>
          <w:szCs w:val="24"/>
          <w:lang w:eastAsia="zh-CN"/>
        </w:rPr>
        <w:t>4</w:t>
      </w:r>
      <w:r>
        <w:rPr>
          <w:rFonts w:hint="eastAsia" w:ascii="宋体" w:hAnsi="宋体" w:cs="宋体"/>
          <w:b/>
          <w:bCs/>
          <w:sz w:val="24"/>
          <w:szCs w:val="24"/>
        </w:rPr>
        <w:t>：血液回收机</w:t>
      </w:r>
    </w:p>
    <w:p w14:paraId="06A39ABF">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1、主机重量：≤40公斤。</w:t>
      </w:r>
    </w:p>
    <w:p w14:paraId="4E161D97">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2、本机噪声：≤65db。</w:t>
      </w:r>
    </w:p>
    <w:p w14:paraId="310F6505">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3、离心机转速：≥5500转/分。</w:t>
      </w:r>
    </w:p>
    <w:p w14:paraId="244A8D4E">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4、抗凝剂清除率≥97%。</w:t>
      </w:r>
    </w:p>
    <w:p w14:paraId="323D7246">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5、破碎细胞、游离血红蛋白、炎性因子等有害物质清除率≥97%。</w:t>
      </w:r>
    </w:p>
    <w:p w14:paraId="737160A7">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6、血液经回收机处理后红细胞压积≥46%。</w:t>
      </w:r>
    </w:p>
    <w:p w14:paraId="02713678">
      <w:pPr>
        <w:spacing w:line="460" w:lineRule="exact"/>
        <w:jc w:val="both"/>
        <w:rPr>
          <w:rFonts w:hint="eastAsia" w:ascii="宋体" w:hAnsi="宋体" w:cs="宋体"/>
          <w:b/>
          <w:bCs/>
          <w:sz w:val="24"/>
          <w:szCs w:val="24"/>
          <w:lang w:val="en-US" w:eastAsia="zh-CN"/>
        </w:rPr>
      </w:pPr>
      <w:r>
        <w:rPr>
          <w:rFonts w:hint="eastAsia" w:ascii="宋体" w:hAnsi="宋体" w:cs="宋体"/>
          <w:b/>
          <w:bCs/>
          <w:sz w:val="24"/>
          <w:szCs w:val="24"/>
          <w:lang w:val="en-US" w:eastAsia="zh-CN"/>
        </w:rPr>
        <w:t>#7、一泵三夹结构；泵速可调，液体滚压泵流量：20-1000毫升/分，50-1000毫升/分；每档50毫开增减；成分血处理时：20-200毫升/分，100毫升/分以下时，每档10毫升增减，100-200毫开/分时，每档20毫升增减。</w:t>
      </w:r>
    </w:p>
    <w:p w14:paraId="016B5664">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8、血液回收处理过程：根据临床实际情况，设有手动模式，自动模式，半自模式和紧急处理模式，可随意转换，满足临床不同手术出血的需要。</w:t>
      </w:r>
    </w:p>
    <w:p w14:paraId="18E16CE8">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9、操作平台：中文显示，显示时时工作状态，同时自动显示回收量，清洗量及报警内容，器设有</w:t>
      </w:r>
      <w:r>
        <w:rPr>
          <w:rFonts w:hint="eastAsia" w:ascii="宋体" w:hAnsi="宋体" w:cs="宋体"/>
          <w:sz w:val="24"/>
          <w:szCs w:val="24"/>
          <w:lang w:val="en-US" w:eastAsia="zh-CN"/>
        </w:rPr>
        <w:tab/>
      </w:r>
      <w:r>
        <w:rPr>
          <w:rFonts w:hint="eastAsia" w:ascii="宋体" w:hAnsi="宋体" w:cs="宋体"/>
          <w:sz w:val="24"/>
          <w:szCs w:val="24"/>
          <w:lang w:val="en-US" w:eastAsia="zh-CN"/>
        </w:rPr>
        <w:t>统计平台具有断电保护功能。</w:t>
      </w:r>
    </w:p>
    <w:p w14:paraId="3AB54196">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10、能回收93%以上的血细胞，可将血液分离成红细胞，血小板，血浆。可回收无污染的术后引流液中的血液。</w:t>
      </w:r>
    </w:p>
    <w:p w14:paraId="27C0AB55">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11、处理速度：小于等于三分钟可处理回收250ml浓缩血细胞。</w:t>
      </w:r>
    </w:p>
    <w:p w14:paraId="53B1FAAB">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12、多重安全监测：精密断流监测及血层监测传感器，井盖安全报警，泵超负荷报警和压力检测报警。</w:t>
      </w:r>
    </w:p>
    <w:p w14:paraId="1CB23574">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13、断电保护：电源忽然切断时，设备自动记忆当前数据，再次开机后可继续进行原流程，同时具备防静电干扰。在没有电源的情况下可以手动操作液体滚压泵，完成血液清洗。</w:t>
      </w:r>
    </w:p>
    <w:p w14:paraId="5D04BBE5">
      <w:pPr>
        <w:spacing w:line="460" w:lineRule="exact"/>
        <w:jc w:val="both"/>
        <w:rPr>
          <w:rFonts w:hint="eastAsia" w:ascii="宋体" w:hAnsi="宋体" w:cs="宋体"/>
          <w:b/>
          <w:bCs/>
          <w:sz w:val="24"/>
          <w:szCs w:val="24"/>
          <w:lang w:val="en-US" w:eastAsia="zh-CN"/>
        </w:rPr>
      </w:pPr>
      <w:r>
        <w:rPr>
          <w:rFonts w:hint="eastAsia" w:ascii="宋体" w:hAnsi="宋体" w:cs="宋体"/>
          <w:b/>
          <w:bCs/>
          <w:sz w:val="24"/>
          <w:szCs w:val="24"/>
          <w:lang w:val="en-US" w:eastAsia="zh-CN"/>
        </w:rPr>
        <w:t>#14、抗颠簸摇摆功能：特别安装减震系统，车载条件下机器正常工作。</w:t>
      </w:r>
    </w:p>
    <w:p w14:paraId="1E6A6A0B">
      <w:pPr>
        <w:spacing w:line="460" w:lineRule="exact"/>
        <w:jc w:val="both"/>
        <w:rPr>
          <w:rFonts w:hint="eastAsia" w:ascii="宋体" w:hAnsi="宋体" w:cs="宋体"/>
          <w:sz w:val="24"/>
          <w:szCs w:val="24"/>
          <w:lang w:val="en-US" w:eastAsia="zh-CN"/>
        </w:rPr>
      </w:pPr>
      <w:r>
        <w:rPr>
          <w:rFonts w:hint="eastAsia" w:ascii="宋体" w:hAnsi="宋体" w:cs="宋体"/>
          <w:sz w:val="24"/>
          <w:szCs w:val="24"/>
          <w:lang w:val="en-US" w:eastAsia="zh-CN"/>
        </w:rPr>
        <w:t>15、原厂质保≥3年</w:t>
      </w:r>
    </w:p>
    <w:p w14:paraId="396F5C24">
      <w:pPr>
        <w:spacing w:line="500" w:lineRule="exact"/>
        <w:rPr>
          <w:rFonts w:asciiTheme="minorEastAsia" w:hAnsiTheme="minorEastAsia" w:eastAsiaTheme="minorEastAsia" w:cstheme="minorEastAsia"/>
          <w:b/>
          <w:bCs/>
          <w:color w:val="000000" w:themeColor="text1"/>
          <w:sz w:val="24"/>
          <w:szCs w:val="24"/>
          <w14:textFill>
            <w14:solidFill>
              <w14:schemeClr w14:val="tx1"/>
            </w14:solidFill>
          </w14:textFill>
        </w:rPr>
      </w:pPr>
    </w:p>
    <w:p w14:paraId="3AD8D806">
      <w:pPr>
        <w:spacing w:line="500" w:lineRule="exact"/>
        <w:rPr>
          <w:rFonts w:asciiTheme="minorEastAsia" w:hAnsiTheme="minorEastAsia" w:eastAsiaTheme="minorEastAsia" w:cstheme="minorEastAsia"/>
          <w:b/>
          <w:bCs/>
          <w:color w:val="000000" w:themeColor="text1"/>
          <w:sz w:val="24"/>
          <w:szCs w:val="24"/>
          <w14:textFill>
            <w14:solidFill>
              <w14:schemeClr w14:val="tx1"/>
            </w14:solidFill>
          </w14:textFill>
        </w:rPr>
      </w:pPr>
      <w:r>
        <w:rPr>
          <w:rFonts w:hint="eastAsia" w:asciiTheme="minorEastAsia" w:hAnsiTheme="minorEastAsia" w:eastAsiaTheme="minorEastAsia" w:cstheme="minorEastAsia"/>
          <w:b/>
          <w:bCs/>
          <w:color w:val="000000" w:themeColor="text1"/>
          <w:sz w:val="24"/>
          <w:szCs w:val="24"/>
          <w14:textFill>
            <w14:solidFill>
              <w14:schemeClr w14:val="tx1"/>
            </w14:solidFill>
          </w14:textFill>
        </w:rPr>
        <w:t>（二）商务条件</w:t>
      </w:r>
    </w:p>
    <w:p w14:paraId="4B55B467">
      <w:pPr>
        <w:spacing w:line="500" w:lineRule="exact"/>
        <w:rPr>
          <w:rFonts w:ascii="宋体" w:hAnsi="宋体" w:cs="宋体"/>
          <w:sz w:val="24"/>
          <w:highlight w:val="none"/>
        </w:rPr>
      </w:pPr>
      <w:r>
        <w:rPr>
          <w:rFonts w:hint="eastAsia" w:ascii="宋体" w:hAnsi="宋体" w:cs="宋体"/>
          <w:sz w:val="24"/>
          <w:highlight w:val="none"/>
        </w:rPr>
        <w:t>1、付款方式：合同签订后预付30%，全部安装调试完成验收合格付合同金额的65%，剩余5%一年后付清。</w:t>
      </w:r>
    </w:p>
    <w:p w14:paraId="0E743E95">
      <w:pPr>
        <w:spacing w:line="500" w:lineRule="exact"/>
        <w:rPr>
          <w:rFonts w:ascii="宋体" w:hAnsi="宋体" w:cs="宋体"/>
          <w:sz w:val="24"/>
          <w:highlight w:val="none"/>
        </w:rPr>
      </w:pPr>
      <w:r>
        <w:rPr>
          <w:rFonts w:hint="eastAsia" w:ascii="宋体" w:hAnsi="宋体" w:cs="宋体"/>
          <w:sz w:val="24"/>
          <w:highlight w:val="none"/>
        </w:rPr>
        <w:t>2、交货地点：</w:t>
      </w:r>
      <w:r>
        <w:rPr>
          <w:rFonts w:hint="eastAsia" w:ascii="宋体" w:hAnsi="宋体" w:cs="宋体"/>
          <w:color w:val="000000" w:themeColor="text1"/>
          <w:sz w:val="24"/>
          <w:szCs w:val="24"/>
          <w:highlight w:val="none"/>
          <w14:textFill>
            <w14:solidFill>
              <w14:schemeClr w14:val="tx1"/>
            </w14:solidFill>
          </w14:textFill>
        </w:rPr>
        <w:t>武宁县中医院感染大楼</w:t>
      </w:r>
      <w:r>
        <w:rPr>
          <w:rFonts w:hint="eastAsia" w:ascii="宋体" w:hAnsi="宋体" w:cs="宋体"/>
          <w:color w:val="000000" w:themeColor="text1"/>
          <w:sz w:val="24"/>
          <w:highlight w:val="none"/>
          <w14:textFill>
            <w14:solidFill>
              <w14:schemeClr w14:val="tx1"/>
            </w14:solidFill>
          </w14:textFill>
        </w:rPr>
        <w:t>。</w:t>
      </w:r>
      <w:r>
        <w:rPr>
          <w:rFonts w:hint="eastAsia" w:ascii="宋体" w:hAnsi="宋体" w:cs="宋体"/>
          <w:sz w:val="24"/>
          <w:highlight w:val="none"/>
        </w:rPr>
        <w:t>（以签订的成交合同为准）</w:t>
      </w:r>
    </w:p>
    <w:p w14:paraId="7BA99032">
      <w:pPr>
        <w:spacing w:line="500" w:lineRule="exact"/>
        <w:rPr>
          <w:rFonts w:ascii="宋体" w:hAnsi="宋体" w:cs="宋体"/>
          <w:sz w:val="24"/>
          <w:highlight w:val="none"/>
        </w:rPr>
      </w:pPr>
      <w:r>
        <w:rPr>
          <w:rFonts w:hint="eastAsia" w:ascii="宋体" w:hAnsi="宋体" w:cs="宋体"/>
          <w:sz w:val="24"/>
          <w:highlight w:val="none"/>
        </w:rPr>
        <w:t>3、交货期：60天内交货。（以签订的成交合同为准）</w:t>
      </w:r>
    </w:p>
    <w:p w14:paraId="5D0112A6">
      <w:pPr>
        <w:spacing w:line="500" w:lineRule="exact"/>
        <w:rPr>
          <w:rFonts w:ascii="宋体" w:hAnsi="宋体" w:cs="宋体"/>
          <w:sz w:val="24"/>
          <w:highlight w:val="none"/>
        </w:rPr>
      </w:pPr>
      <w:r>
        <w:rPr>
          <w:rFonts w:hint="eastAsia" w:ascii="宋体" w:hAnsi="宋体" w:cs="宋体"/>
          <w:sz w:val="24"/>
          <w:highlight w:val="none"/>
        </w:rPr>
        <w:t>4、质保期：</w:t>
      </w:r>
      <w:r>
        <w:rPr>
          <w:rFonts w:hint="eastAsia"/>
          <w:b/>
          <w:bCs/>
          <w:sz w:val="24"/>
          <w:szCs w:val="32"/>
          <w:highlight w:val="none"/>
        </w:rPr>
        <w:t>大无创呼吸机</w:t>
      </w:r>
      <w:r>
        <w:rPr>
          <w:rFonts w:hint="eastAsia" w:ascii="宋体" w:hAnsi="宋体" w:cs="宋体"/>
          <w:sz w:val="24"/>
          <w:highlight w:val="none"/>
        </w:rPr>
        <w:t>质保期为</w:t>
      </w:r>
      <w:r>
        <w:rPr>
          <w:rFonts w:hint="eastAsia" w:ascii="宋体" w:hAnsi="宋体" w:eastAsia="宋体" w:cs="宋体"/>
          <w:sz w:val="24"/>
          <w:highlight w:val="none"/>
          <w:lang w:eastAsia="zh-CN"/>
        </w:rPr>
        <w:t>6</w:t>
      </w:r>
      <w:r>
        <w:rPr>
          <w:rFonts w:hint="eastAsia" w:ascii="宋体" w:hAnsi="宋体" w:cs="宋体"/>
          <w:sz w:val="24"/>
          <w:highlight w:val="none"/>
        </w:rPr>
        <w:t>年，</w:t>
      </w:r>
      <w:r>
        <w:rPr>
          <w:rFonts w:hint="eastAsia" w:ascii="宋体" w:hAnsi="宋体" w:cs="宋体"/>
          <w:b/>
          <w:bCs/>
          <w:sz w:val="24"/>
          <w:szCs w:val="24"/>
          <w:highlight w:val="none"/>
        </w:rPr>
        <w:t>多光谱面部图像处理工作站(云镜)</w:t>
      </w:r>
      <w:r>
        <w:rPr>
          <w:rFonts w:hint="eastAsia" w:ascii="宋体" w:hAnsi="宋体" w:cs="宋体"/>
          <w:sz w:val="24"/>
          <w:highlight w:val="none"/>
        </w:rPr>
        <w:t>质保期为</w:t>
      </w:r>
      <w:r>
        <w:rPr>
          <w:rFonts w:hint="eastAsia" w:ascii="宋体" w:hAnsi="宋体" w:eastAsia="宋体" w:cs="宋体"/>
          <w:sz w:val="24"/>
          <w:highlight w:val="none"/>
          <w:lang w:eastAsia="zh-CN"/>
        </w:rPr>
        <w:t>5</w:t>
      </w:r>
      <w:r>
        <w:rPr>
          <w:rFonts w:hint="eastAsia" w:ascii="宋体" w:hAnsi="宋体" w:cs="宋体"/>
          <w:sz w:val="24"/>
          <w:highlight w:val="none"/>
        </w:rPr>
        <w:t>年</w:t>
      </w:r>
      <w:r>
        <w:rPr>
          <w:rFonts w:hint="eastAsia" w:ascii="宋体" w:hAnsi="宋体" w:eastAsia="宋体" w:cs="宋体"/>
          <w:sz w:val="24"/>
          <w:highlight w:val="none"/>
          <w:lang w:eastAsia="zh-CN"/>
        </w:rPr>
        <w:t>，</w:t>
      </w:r>
      <w:r>
        <w:rPr>
          <w:rFonts w:hint="eastAsia" w:ascii="宋体" w:hAnsi="宋体" w:cs="宋体"/>
          <w:b/>
          <w:bCs/>
          <w:sz w:val="24"/>
          <w:szCs w:val="24"/>
          <w:highlight w:val="none"/>
        </w:rPr>
        <w:t>皮肤镜图像处理工作站</w:t>
      </w:r>
      <w:r>
        <w:rPr>
          <w:rFonts w:hint="eastAsia" w:ascii="宋体" w:hAnsi="宋体" w:cs="宋体"/>
          <w:sz w:val="24"/>
          <w:highlight w:val="none"/>
        </w:rPr>
        <w:t>质保期为</w:t>
      </w:r>
      <w:r>
        <w:rPr>
          <w:rFonts w:hint="eastAsia" w:ascii="宋体" w:hAnsi="宋体" w:eastAsia="宋体" w:cs="宋体"/>
          <w:sz w:val="24"/>
          <w:highlight w:val="none"/>
          <w:lang w:eastAsia="zh-CN"/>
        </w:rPr>
        <w:t>5</w:t>
      </w:r>
      <w:r>
        <w:rPr>
          <w:rFonts w:hint="eastAsia" w:ascii="宋体" w:hAnsi="宋体" w:cs="宋体"/>
          <w:sz w:val="24"/>
          <w:highlight w:val="none"/>
        </w:rPr>
        <w:t>年</w:t>
      </w:r>
      <w:r>
        <w:rPr>
          <w:rFonts w:hint="eastAsia" w:ascii="宋体" w:hAnsi="宋体" w:eastAsia="宋体" w:cs="宋体"/>
          <w:sz w:val="24"/>
          <w:highlight w:val="none"/>
          <w:lang w:eastAsia="zh-CN"/>
        </w:rPr>
        <w:t>，</w:t>
      </w:r>
      <w:r>
        <w:rPr>
          <w:rFonts w:hint="eastAsia" w:ascii="宋体" w:hAnsi="宋体" w:cs="宋体"/>
          <w:b/>
          <w:bCs/>
          <w:sz w:val="24"/>
          <w:highlight w:val="none"/>
        </w:rPr>
        <w:t>血液回收机</w:t>
      </w:r>
      <w:r>
        <w:rPr>
          <w:rFonts w:hint="eastAsia" w:ascii="宋体" w:hAnsi="宋体" w:cs="宋体"/>
          <w:sz w:val="24"/>
          <w:highlight w:val="none"/>
        </w:rPr>
        <w:t>质保期为</w:t>
      </w:r>
      <w:r>
        <w:rPr>
          <w:rFonts w:hint="eastAsia" w:ascii="宋体" w:hAnsi="宋体" w:eastAsia="宋体" w:cs="宋体"/>
          <w:sz w:val="24"/>
          <w:highlight w:val="none"/>
          <w:lang w:eastAsia="zh-CN"/>
        </w:rPr>
        <w:t>3</w:t>
      </w:r>
      <w:r>
        <w:rPr>
          <w:rFonts w:hint="eastAsia" w:ascii="宋体" w:hAnsi="宋体" w:cs="宋体"/>
          <w:sz w:val="24"/>
          <w:highlight w:val="none"/>
        </w:rPr>
        <w:t>年。质保期自采购人在货物质量验收单上签字之日起计算，保修费用计入总价。</w:t>
      </w:r>
    </w:p>
    <w:p w14:paraId="4BD56B6C">
      <w:pPr>
        <w:spacing w:line="500" w:lineRule="exact"/>
        <w:rPr>
          <w:rFonts w:ascii="宋体" w:hAnsi="宋体" w:cs="宋体"/>
          <w:sz w:val="24"/>
        </w:rPr>
      </w:pPr>
      <w:r>
        <w:rPr>
          <w:rFonts w:hint="eastAsia" w:ascii="宋体" w:hAnsi="宋体" w:cs="宋体"/>
          <w:sz w:val="24"/>
        </w:rPr>
        <w:t>5、安装调试：</w:t>
      </w:r>
    </w:p>
    <w:p w14:paraId="303CB76A">
      <w:pPr>
        <w:spacing w:line="500" w:lineRule="exact"/>
        <w:rPr>
          <w:rFonts w:ascii="宋体" w:hAnsi="宋体" w:cs="宋体"/>
          <w:sz w:val="24"/>
        </w:rPr>
      </w:pPr>
      <w:r>
        <w:rPr>
          <w:rFonts w:hint="eastAsia" w:ascii="宋体" w:hAnsi="宋体" w:cs="宋体"/>
          <w:sz w:val="24"/>
        </w:rPr>
        <w:t xml:space="preserve">5.1设备的拆箱、安装调试等项工作由中标供应商负责，但必须在采购人或用户指定人员的参与下进行。 </w:t>
      </w:r>
    </w:p>
    <w:p w14:paraId="76206A59">
      <w:pPr>
        <w:spacing w:line="500" w:lineRule="exact"/>
        <w:rPr>
          <w:rFonts w:ascii="宋体" w:hAnsi="宋体" w:cs="宋体"/>
          <w:sz w:val="24"/>
        </w:rPr>
      </w:pPr>
      <w:r>
        <w:rPr>
          <w:rFonts w:hint="eastAsia" w:ascii="宋体" w:hAnsi="宋体" w:cs="宋体"/>
          <w:sz w:val="24"/>
        </w:rPr>
        <w:t>5.2所有设备、材料均须由中标供应商送货到现场并负责安装调试，必须出示产品合格证和原厂随货清单。中标供应商应派熟练的工程师现场进行安装，若发生任一项指标不符合招标文件技术要求，中标供应商应在3天内免费更换其不合格设备，使之达到招标文件要求，所有费用由中标供应商负担。</w:t>
      </w:r>
    </w:p>
    <w:p w14:paraId="175A70CE">
      <w:pPr>
        <w:spacing w:line="500" w:lineRule="exact"/>
        <w:rPr>
          <w:rFonts w:ascii="宋体" w:hAnsi="宋体" w:cs="宋体"/>
          <w:sz w:val="24"/>
        </w:rPr>
      </w:pPr>
      <w:r>
        <w:rPr>
          <w:rFonts w:hint="eastAsia" w:ascii="宋体" w:hAnsi="宋体" w:cs="宋体"/>
          <w:sz w:val="24"/>
        </w:rPr>
        <w:t>6、售后服务：</w:t>
      </w:r>
    </w:p>
    <w:p w14:paraId="34E0702C">
      <w:pPr>
        <w:spacing w:line="500" w:lineRule="exact"/>
        <w:rPr>
          <w:rFonts w:ascii="宋体" w:hAnsi="宋体" w:cs="宋体"/>
          <w:sz w:val="24"/>
          <w:szCs w:val="24"/>
        </w:rPr>
      </w:pPr>
      <w:r>
        <w:rPr>
          <w:rFonts w:hint="eastAsia" w:ascii="宋体" w:hAnsi="宋体" w:cs="宋体"/>
          <w:sz w:val="24"/>
          <w:szCs w:val="24"/>
        </w:rPr>
        <w:t xml:space="preserve">1.质量保证期期满后，中标供应商继续为采购人提供专业维修服务，由此发生的相关服务和备品备件费用由采购人承担。 </w:t>
      </w:r>
    </w:p>
    <w:p w14:paraId="1D347A31">
      <w:pPr>
        <w:spacing w:line="500" w:lineRule="exact"/>
        <w:rPr>
          <w:rFonts w:ascii="宋体" w:hAnsi="宋体" w:cs="宋体"/>
          <w:sz w:val="24"/>
          <w:szCs w:val="24"/>
        </w:rPr>
      </w:pPr>
      <w:r>
        <w:rPr>
          <w:rFonts w:hint="eastAsia" w:ascii="宋体" w:hAnsi="宋体" w:cs="宋体"/>
          <w:sz w:val="24"/>
          <w:szCs w:val="24"/>
        </w:rPr>
        <w:t xml:space="preserve">2.培训：中标供应商须免费为采购人指定人员提供培训直至操作熟练为准。 </w:t>
      </w:r>
    </w:p>
    <w:p w14:paraId="2BAAA50A">
      <w:pPr>
        <w:spacing w:line="500" w:lineRule="exact"/>
        <w:rPr>
          <w:rFonts w:ascii="宋体" w:hAnsi="宋体" w:cs="宋体"/>
          <w:sz w:val="24"/>
          <w:szCs w:val="24"/>
        </w:rPr>
      </w:pPr>
      <w:r>
        <w:rPr>
          <w:rFonts w:hint="eastAsia" w:ascii="宋体" w:hAnsi="宋体" w:cs="宋体"/>
          <w:sz w:val="24"/>
          <w:szCs w:val="24"/>
        </w:rPr>
        <w:t>3.提供 7×24 小时售后服务热线；在日常使用过程中出现的设备质量投诉做出快速反应最迟不超过2小时，在4小时内与客户取得联系给出解决问题的方案，并在12小时内到达现场进行维修排除故障。</w:t>
      </w:r>
    </w:p>
    <w:p w14:paraId="4CB9C155">
      <w:pPr>
        <w:spacing w:line="500" w:lineRule="exact"/>
        <w:rPr>
          <w:rFonts w:asciiTheme="minorEastAsia" w:hAnsiTheme="minorEastAsia" w:eastAsiaTheme="minorEastAsia" w:cstheme="minorEastAsia"/>
          <w:bCs/>
          <w:color w:val="FF0000"/>
          <w:sz w:val="24"/>
          <w:szCs w:val="24"/>
        </w:rPr>
      </w:pPr>
    </w:p>
    <w:p w14:paraId="2CA566CD">
      <w:pPr>
        <w:pStyle w:val="2"/>
      </w:pPr>
      <w:r>
        <w:rPr>
          <w:rFonts w:hint="eastAsia" w:hAnsi="宋体" w:cs="宋体"/>
          <w:sz w:val="24"/>
        </w:rPr>
        <w:t>注：以上所有技术需</w:t>
      </w:r>
      <w:r>
        <w:rPr>
          <w:rFonts w:hint="eastAsia" w:cs="仿宋" w:asciiTheme="minorEastAsia" w:hAnsiTheme="minorEastAsia" w:eastAsiaTheme="minorEastAsia"/>
          <w:sz w:val="24"/>
        </w:rPr>
        <w:t>求</w:t>
      </w:r>
      <w:r>
        <w:rPr>
          <w:rFonts w:hint="eastAsia" w:hAnsi="宋体" w:cs="宋体"/>
          <w:sz w:val="24"/>
        </w:rPr>
        <w:t>和商务条款均为招标文件的实质性要求，必须完全响应（</w:t>
      </w:r>
      <w:r>
        <w:rPr>
          <w:rFonts w:hint="eastAsia" w:hAnsi="宋体" w:cs="宋体"/>
          <w:sz w:val="24"/>
          <w:lang w:eastAsia="zh-CN"/>
        </w:rPr>
        <w:t>标注</w:t>
      </w:r>
      <w:r>
        <w:rPr>
          <w:rFonts w:hint="eastAsia" w:hAnsi="宋体" w:cs="宋体"/>
          <w:sz w:val="24"/>
        </w:rPr>
        <w:t>“#”项除外），否则视为无效投标。</w:t>
      </w:r>
    </w:p>
    <w:p w14:paraId="2E7BEECF">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新宋体">
    <w:panose1 w:val="02010609030101010101"/>
    <w:charset w:val="86"/>
    <w:family w:val="modern"/>
    <w:pitch w:val="default"/>
    <w:sig w:usb0="00000203" w:usb1="288F0000" w:usb2="00000006" w:usb3="00000000" w:csb0="00040001"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5AD0CDC"/>
    <w:multiLevelType w:val="singleLevel"/>
    <w:tmpl w:val="55AD0CDC"/>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8AF6FA2"/>
    <w:rsid w:val="48AF6F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jc w:val="both"/>
      <w:outlineLvl w:val="0"/>
    </w:pPr>
    <w:rPr>
      <w:rFonts w:ascii="Times New Roman" w:hAnsi="Times New Roman" w:eastAsia="宋体" w:cs="Times New Roman"/>
      <w:b/>
      <w:bCs/>
      <w:kern w:val="44"/>
      <w:sz w:val="44"/>
      <w:szCs w:val="24"/>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2026-05-29T08:05:00Z</dcterms:created>
  <dc:creator>LENOVO</dc:creator>
  <cp:lastModifiedBy>LENOVO</cp:lastModifiedBy>
  <dcterms:modified xsi:type="dcterms:W3CDTF">2026-05-29T08:06:03Z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891D72F38D0D4A548CFB0868120A6055_11</vt:lpwstr>
  </property>
  <property fmtid="{D5CDD505-2E9C-101B-9397-08002B2CF9AE}" pid="4" name="KSOTemplateDocerSaveRecord">
    <vt:lpwstr>eyJoZGlkIjoiZmRkOWNlZGQ5MWMwMzNhOTJhNDczZWM1NzE1ZGFhNTQiLCJ1c2VySWQiOiIzMzAzNzUxNzkifQ==</vt:lpwstr>
  </property>
</Properties>
</file>