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005AD2">
      <w:pPr>
        <w:pageBreakBefore w:val="0"/>
        <w:widowControl w:val="0"/>
        <w:wordWrap/>
        <w:overflowPunct/>
        <w:topLinePunct w:val="0"/>
        <w:bidi w:val="0"/>
        <w:spacing w:line="258" w:lineRule="auto"/>
        <w:rPr>
          <w:color w:val="auto"/>
          <w:highlight w:val="none"/>
        </w:rPr>
      </w:pPr>
    </w:p>
    <w:p w14:paraId="18C8A55F">
      <w:pPr>
        <w:pageBreakBefore w:val="0"/>
        <w:widowControl w:val="0"/>
        <w:wordWrap/>
        <w:overflowPunct/>
        <w:topLinePunct w:val="0"/>
        <w:bidi w:val="0"/>
        <w:spacing w:line="258" w:lineRule="auto"/>
        <w:rPr>
          <w:color w:val="auto"/>
          <w:highlight w:val="none"/>
        </w:rPr>
      </w:pPr>
    </w:p>
    <w:p w14:paraId="77D21B48">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71205721">
      <w:pPr>
        <w:keepNext w:val="0"/>
        <w:keepLines w:val="0"/>
        <w:pageBreakBefore w:val="0"/>
        <w:widowControl/>
        <w:kinsoku/>
        <w:wordWrap/>
        <w:overflowPunct w:val="0"/>
        <w:topLinePunct w:val="0"/>
        <w:autoSpaceDE w:val="0"/>
        <w:autoSpaceDN w:val="0"/>
        <w:bidi w:val="0"/>
        <w:adjustRightInd w:val="0"/>
        <w:snapToGrid w:val="0"/>
        <w:spacing w:line="360" w:lineRule="auto"/>
        <w:ind w:left="0" w:right="0" w:firstLine="460" w:firstLineChars="200"/>
        <w:jc w:val="center"/>
        <w:textAlignment w:val="baseline"/>
        <w:rPr>
          <w:rFonts w:hint="eastAsia" w:asciiTheme="minorEastAsia" w:hAnsiTheme="minorEastAsia" w:eastAsiaTheme="minorEastAsia" w:cstheme="minorEastAsia"/>
          <w:snapToGrid w:val="0"/>
          <w:color w:val="auto"/>
          <w:spacing w:val="-5"/>
          <w:kern w:val="0"/>
          <w:sz w:val="24"/>
          <w:szCs w:val="24"/>
          <w:lang w:val="en-US" w:eastAsia="zh-CN"/>
        </w:rPr>
      </w:pPr>
    </w:p>
    <w:tbl>
      <w:tblPr>
        <w:tblStyle w:val="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4"/>
        <w:gridCol w:w="898"/>
        <w:gridCol w:w="6562"/>
        <w:gridCol w:w="789"/>
      </w:tblGrid>
      <w:tr w14:paraId="64DF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00E9A993">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502" w:type="pct"/>
            <w:vAlign w:val="center"/>
          </w:tcPr>
          <w:p w14:paraId="1F1B2833">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设备名称</w:t>
            </w:r>
          </w:p>
        </w:tc>
        <w:tc>
          <w:tcPr>
            <w:tcW w:w="3668" w:type="pct"/>
            <w:vAlign w:val="center"/>
          </w:tcPr>
          <w:p w14:paraId="6FE1DE0E">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技术参数</w:t>
            </w:r>
          </w:p>
        </w:tc>
        <w:tc>
          <w:tcPr>
            <w:tcW w:w="441" w:type="pct"/>
            <w:vAlign w:val="center"/>
          </w:tcPr>
          <w:p w14:paraId="4710A6E6">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数量</w:t>
            </w:r>
          </w:p>
        </w:tc>
      </w:tr>
      <w:tr w14:paraId="7413E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72E42C7F">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502" w:type="pct"/>
            <w:vAlign w:val="center"/>
          </w:tcPr>
          <w:p w14:paraId="368C02FE">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钢制多媒体讲台</w:t>
            </w:r>
          </w:p>
        </w:tc>
        <w:tc>
          <w:tcPr>
            <w:tcW w:w="3668" w:type="pct"/>
          </w:tcPr>
          <w:p w14:paraId="345B91A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1.材质:钢制。</w:t>
            </w:r>
          </w:p>
          <w:p w14:paraId="37F09E0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2.规格：≥1100*780*1000（长宽高）MM。</w:t>
            </w:r>
          </w:p>
          <w:p w14:paraId="24EB0F8B">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3.讲桌主体材料采用1.0MM冷轧钢板。讲桌采用钢木结合构造，桌体上部分采用圆弧设计。讲台整体设计符合人体力学原理，提供左右海南橡木实木扶手，供使用者扶用。</w:t>
            </w:r>
          </w:p>
          <w:p w14:paraId="68C0064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4.工艺：脱脂、磷化、静电喷塑、溜平固化，重点部位须采用一次冲压成型技术；所有钣金部分均采用激光切割加工，所有尖角倒圆角不小于R3，保证使用者和维护者不划伤。</w:t>
            </w:r>
          </w:p>
          <w:p w14:paraId="29BE009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5.讲桌桌面钢制，扶手采用橡木扶手，L型橡木装饰板，整体布局简洁、美观。</w:t>
            </w:r>
          </w:p>
          <w:p w14:paraId="7929E4D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桌面由一把机械锁控制，采用环环相扣设计，显示器盖板、键盘打开，展示台抽屉逐步打开。关闭时只要把显示器翻转锁住，此时整个桌面成一个平面状态，使用更安全。或者讲台上设置输入电源控制总开关，用IC卡的形式，能防一定的技术性开启。</w:t>
            </w:r>
          </w:p>
          <w:p w14:paraId="573DF91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7.讲桌上下层采用分体式设计，桌面部分和桌体部分自成一体，方便进出设计比较窄的教室门。讲桌内置固定螺丝孔位，安装简单，安全防盗。</w:t>
            </w:r>
          </w:p>
          <w:p w14:paraId="7F896BC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8.显示器盖板和键盘、鼠标部分采用联动式。显示器盖板可装置23.5寸液晶宽屏显示器；安装显示器无任何螺丝结构。键盘前面放置一体中控或者分体中控系统，</w:t>
            </w:r>
          </w:p>
          <w:p w14:paraId="55F8804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9.右侧抽屉可放置实物展示台，承重≥6公斤,关闭后,所有设备都隐藏在讲台内。</w:t>
            </w:r>
          </w:p>
          <w:p w14:paraId="395D9BE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10.上柜尺寸≥1100*780*340mm，下柜尺寸≥810*630*660mm，桌面到地面尺寸为900mm高</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±10mm</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，显示器开孔为550mm</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±10mm</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w:t>
            </w:r>
          </w:p>
        </w:tc>
        <w:tc>
          <w:tcPr>
            <w:tcW w:w="441" w:type="pct"/>
            <w:vAlign w:val="center"/>
          </w:tcPr>
          <w:p w14:paraId="5733AA2A">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55张</w:t>
            </w:r>
          </w:p>
        </w:tc>
      </w:tr>
      <w:tr w14:paraId="6DE9E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3AF7375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502" w:type="pct"/>
            <w:vAlign w:val="center"/>
          </w:tcPr>
          <w:p w14:paraId="391384C9">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激光投影</w:t>
            </w:r>
          </w:p>
        </w:tc>
        <w:tc>
          <w:tcPr>
            <w:tcW w:w="3668" w:type="pct"/>
          </w:tcPr>
          <w:p w14:paraId="5C068391">
            <w:pPr>
              <w:widowControl w:val="0"/>
              <w:jc w:val="both"/>
              <w:rPr>
                <w:rFonts w:hint="eastAsia" w:asciiTheme="minorEastAsia" w:hAnsiTheme="minorEastAsia" w:eastAsiaTheme="minorEastAsia" w:cstheme="minorEastAsia"/>
                <w:sz w:val="24"/>
                <w:szCs w:val="24"/>
              </w:rPr>
            </w:pPr>
            <w:bookmarkStart w:id="0" w:name="_Hlk224135424"/>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3LCD显示技术，液晶板尺寸≥0.64英寸；</w:t>
            </w:r>
          </w:p>
          <w:p w14:paraId="0F8BA3A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中心亮度≥4500流明；</w:t>
            </w:r>
          </w:p>
          <w:p w14:paraId="7B1225F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对比度≥3000000:1；</w:t>
            </w:r>
          </w:p>
          <w:p w14:paraId="02476EF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标准分辨率1920*1200（WUXGA）；</w:t>
            </w:r>
          </w:p>
          <w:p w14:paraId="0977D0E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光源采用激光二极管；</w:t>
            </w:r>
          </w:p>
          <w:p w14:paraId="5496982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 xml:space="preserve">过滤网最长更换周期≥20000小时； </w:t>
            </w:r>
          </w:p>
          <w:p w14:paraId="3057ACE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整机最大功耗≤240W；内置扬声器≥10W；</w:t>
            </w:r>
          </w:p>
          <w:p w14:paraId="2E920DC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镜头变焦≥1.2倍（手动）；投射比1.36-1.64:1；</w:t>
            </w:r>
          </w:p>
          <w:p w14:paraId="3427C45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最低噪音水平≤23dB（低噪音模式）；</w:t>
            </w:r>
          </w:p>
          <w:p w14:paraId="74A516A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rPr>
              <w:t>照度均匀性≥85%；</w:t>
            </w:r>
          </w:p>
          <w:p w14:paraId="7C62C99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HDMI*2，D-sub 15-pin电脑输入*2，RJ45*1，串口RS-232C*1，M3音频输入*2，M3音频输出*1，USB-A*1</w:t>
            </w:r>
          </w:p>
          <w:p w14:paraId="74DCF6F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rPr>
              <w:t>自动强光感应功能，内置环境光线传感器可实时测量环境亮度并进行相应的实时调节；</w:t>
            </w:r>
          </w:p>
          <w:p w14:paraId="66EE9B8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11.</w:t>
            </w:r>
            <w:r>
              <w:rPr>
                <w:rFonts w:hint="eastAsia" w:asciiTheme="minorEastAsia" w:hAnsiTheme="minorEastAsia" w:eastAsiaTheme="minorEastAsia" w:cstheme="minorEastAsia"/>
                <w:sz w:val="24"/>
                <w:szCs w:val="24"/>
              </w:rPr>
              <w:t>自定义光源输出，可自主调节光源输出功率，调整范围50%-100%；垂直±25°、水平±35°梯形校正；四角校正功能；曲面校正功能；</w:t>
            </w:r>
          </w:p>
          <w:p w14:paraId="68C73A8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6点校正功能；数码变焦扩展功能；</w:t>
            </w:r>
          </w:p>
          <w:p w14:paraId="3E1E1F7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12.</w:t>
            </w:r>
            <w:r>
              <w:rPr>
                <w:rFonts w:hint="eastAsia" w:asciiTheme="minorEastAsia" w:hAnsiTheme="minorEastAsia" w:eastAsiaTheme="minorEastAsia" w:cstheme="minorEastAsia"/>
                <w:sz w:val="24"/>
                <w:szCs w:val="24"/>
              </w:rPr>
              <w:t>HDMI支持CEC协议连接，使用投影机遥控器可对CEC兼容外部设备进行操作；</w:t>
            </w:r>
          </w:p>
          <w:p w14:paraId="51AB5F8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13.</w:t>
            </w:r>
            <w:r>
              <w:rPr>
                <w:rFonts w:hint="eastAsia" w:asciiTheme="minorEastAsia" w:hAnsiTheme="minorEastAsia" w:eastAsiaTheme="minorEastAsia" w:cstheme="minorEastAsia"/>
                <w:sz w:val="24"/>
                <w:szCs w:val="24"/>
              </w:rPr>
              <w:t>USB-A接口可选配无线模块，移动设备扫描二维码即可快速连接；USB-A接口可作为电源DC输出端口（5V，最大2A）；</w:t>
            </w:r>
          </w:p>
          <w:p w14:paraId="76AD5D8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14.</w:t>
            </w:r>
            <w:r>
              <w:rPr>
                <w:rFonts w:hint="eastAsia" w:asciiTheme="minorEastAsia" w:hAnsiTheme="minorEastAsia" w:eastAsiaTheme="minorEastAsia" w:cstheme="minorEastAsia"/>
                <w:sz w:val="24"/>
                <w:szCs w:val="24"/>
              </w:rPr>
              <w:t>支持4K信号输入；可通过局域网输入信号，将来自局域网连接的设备图像显示为投影画面，无需外接模块；</w:t>
            </w:r>
          </w:p>
          <w:p w14:paraId="73EA17C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15.</w:t>
            </w:r>
            <w:r>
              <w:rPr>
                <w:rFonts w:hint="eastAsia" w:asciiTheme="minorEastAsia" w:hAnsiTheme="minorEastAsia" w:eastAsiaTheme="minorEastAsia" w:cstheme="minorEastAsia"/>
                <w:sz w:val="24"/>
                <w:szCs w:val="24"/>
              </w:rPr>
              <w:t>个性化开机LOGO设计，开机LOGO可更改为用户指定图案；</w:t>
            </w:r>
          </w:p>
          <w:p w14:paraId="769FF4C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16.</w:t>
            </w:r>
            <w:r>
              <w:rPr>
                <w:rFonts w:hint="eastAsia" w:asciiTheme="minorEastAsia" w:hAnsiTheme="minorEastAsia" w:eastAsiaTheme="minorEastAsia" w:cstheme="minorEastAsia"/>
                <w:sz w:val="24"/>
                <w:szCs w:val="24"/>
              </w:rPr>
              <w:t>遥控ID号设置功能，最多可设置64个ID，分别遥控多台投影机避免误操作；</w:t>
            </w:r>
          </w:p>
          <w:p w14:paraId="717F5AE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17.</w:t>
            </w:r>
            <w:r>
              <w:rPr>
                <w:rFonts w:hint="eastAsia" w:asciiTheme="minorEastAsia" w:hAnsiTheme="minorEastAsia" w:eastAsiaTheme="minorEastAsia" w:cstheme="minorEastAsia"/>
                <w:sz w:val="24"/>
                <w:szCs w:val="24"/>
              </w:rPr>
              <w:t>快门功能，画面冻结，演示计时器功能；</w:t>
            </w:r>
          </w:p>
          <w:p w14:paraId="3DCE2DB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USB记忆卡浏览功能；自定义功能键； </w:t>
            </w:r>
          </w:p>
          <w:p w14:paraId="29BBFC4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18.</w:t>
            </w:r>
            <w:r>
              <w:rPr>
                <w:rFonts w:hint="eastAsia" w:asciiTheme="minorEastAsia" w:hAnsiTheme="minorEastAsia" w:eastAsiaTheme="minorEastAsia" w:cstheme="minorEastAsia"/>
                <w:sz w:val="24"/>
                <w:szCs w:val="24"/>
              </w:rPr>
              <w:t>内置角度传感器，可自动切换地装/吊装状态；</w:t>
            </w:r>
          </w:p>
          <w:p w14:paraId="2BC9F7E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机器面板、接口、遥控器采用全中文标识；</w:t>
            </w:r>
          </w:p>
          <w:p w14:paraId="7E371C2C">
            <w:pPr>
              <w:widowControl w:val="0"/>
              <w:numPr>
                <w:ilvl w:val="0"/>
                <w:numId w:val="1"/>
              </w:numPr>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厂家提供视频显示设备监控软件，可通过局域网最多控制2048台投影机，也可通过云端实时操控开关机以及设置定时开关机计划/故障短信推送等。</w:t>
            </w:r>
          </w:p>
          <w:bookmarkEnd w:id="0"/>
          <w:p w14:paraId="397D3A40">
            <w:pPr>
              <w:widowControl w:val="0"/>
              <w:jc w:val="both"/>
              <w:rPr>
                <w:rFonts w:hint="eastAsia" w:asciiTheme="minorEastAsia" w:hAnsiTheme="minorEastAsia" w:eastAsiaTheme="minorEastAsia" w:cstheme="minorEastAsia"/>
                <w:sz w:val="24"/>
                <w:szCs w:val="24"/>
              </w:rPr>
            </w:pPr>
            <w:bookmarkStart w:id="1" w:name="_Hlk224136998"/>
            <w:r>
              <w:rPr>
                <w:rFonts w:hint="eastAsia" w:asciiTheme="minorEastAsia" w:hAnsiTheme="minorEastAsia" w:eastAsiaTheme="minorEastAsia" w:cstheme="minorEastAsia"/>
                <w:b/>
                <w:bCs/>
                <w:sz w:val="24"/>
                <w:szCs w:val="24"/>
                <w:highlight w:val="none"/>
                <w:lang w:val="en-US" w:eastAsia="zh-CN"/>
              </w:rPr>
              <w:t>20、</w:t>
            </w:r>
            <w:r>
              <w:rPr>
                <w:rFonts w:hint="eastAsia" w:asciiTheme="minorEastAsia" w:hAnsiTheme="minorEastAsia" w:eastAsiaTheme="minorEastAsia" w:cstheme="minorEastAsia"/>
                <w:b/>
                <w:bCs/>
                <w:sz w:val="24"/>
                <w:szCs w:val="24"/>
                <w:highlight w:val="none"/>
                <w:lang w:eastAsia="zh-CN"/>
              </w:rPr>
              <w:t>响应文件中须供应商提供对此项目的原厂售后服务承诺函（整机</w:t>
            </w:r>
            <w:r>
              <w:rPr>
                <w:rFonts w:asciiTheme="minorEastAsia" w:hAnsiTheme="minorEastAsia" w:eastAsiaTheme="minorEastAsia" w:cstheme="minorEastAsia"/>
                <w:b/>
                <w:bCs/>
                <w:sz w:val="24"/>
                <w:szCs w:val="24"/>
                <w:highlight w:val="none"/>
                <w:lang w:eastAsia="zh-CN"/>
              </w:rPr>
              <w:t>+</w:t>
            </w:r>
            <w:r>
              <w:rPr>
                <w:rFonts w:hint="eastAsia" w:asciiTheme="minorEastAsia" w:hAnsiTheme="minorEastAsia" w:eastAsiaTheme="minorEastAsia" w:cstheme="minorEastAsia"/>
                <w:b/>
                <w:bCs/>
                <w:sz w:val="24"/>
                <w:szCs w:val="24"/>
                <w:highlight w:val="none"/>
                <w:lang w:eastAsia="zh-CN"/>
              </w:rPr>
              <w:t>光源原厂</w:t>
            </w:r>
            <w:r>
              <w:rPr>
                <w:rFonts w:hint="eastAsia" w:asciiTheme="minorEastAsia" w:hAnsiTheme="minorEastAsia" w:eastAsiaTheme="minorEastAsia" w:cstheme="minorEastAsia"/>
                <w:b/>
                <w:bCs/>
                <w:sz w:val="24"/>
                <w:szCs w:val="24"/>
                <w:highlight w:val="none"/>
                <w:lang w:val="en-US" w:eastAsia="zh-CN"/>
              </w:rPr>
              <w:t>质保</w:t>
            </w:r>
            <w:r>
              <w:rPr>
                <w:rFonts w:hint="eastAsia" w:asciiTheme="minorEastAsia" w:hAnsiTheme="minorEastAsia" w:eastAsiaTheme="minorEastAsia" w:cstheme="minorEastAsia"/>
                <w:b/>
                <w:bCs/>
                <w:sz w:val="24"/>
                <w:szCs w:val="24"/>
                <w:highlight w:val="none"/>
                <w:lang w:eastAsia="zh-CN"/>
              </w:rPr>
              <w:t>三年，免费上门一年）加盖</w:t>
            </w:r>
            <w:r>
              <w:rPr>
                <w:rFonts w:hint="eastAsia" w:asciiTheme="minorEastAsia" w:hAnsiTheme="minorEastAsia" w:eastAsiaTheme="minorEastAsia" w:cstheme="minorEastAsia"/>
                <w:b/>
                <w:bCs/>
                <w:sz w:val="24"/>
                <w:szCs w:val="24"/>
                <w:highlight w:val="none"/>
                <w:lang w:val="en-US" w:eastAsia="zh-CN"/>
              </w:rPr>
              <w:t>供应商</w:t>
            </w:r>
            <w:r>
              <w:rPr>
                <w:rFonts w:hint="eastAsia" w:asciiTheme="minorEastAsia" w:hAnsiTheme="minorEastAsia" w:eastAsiaTheme="minorEastAsia" w:cstheme="minorEastAsia"/>
                <w:b/>
                <w:bCs/>
                <w:sz w:val="24"/>
                <w:szCs w:val="24"/>
                <w:highlight w:val="none"/>
                <w:lang w:eastAsia="zh-CN"/>
              </w:rPr>
              <w:t>公章</w:t>
            </w:r>
            <w:bookmarkEnd w:id="1"/>
            <w:r>
              <w:rPr>
                <w:rFonts w:hint="eastAsia" w:asciiTheme="minorEastAsia" w:hAnsiTheme="minorEastAsia" w:eastAsiaTheme="minorEastAsia" w:cstheme="minorEastAsia"/>
                <w:b/>
                <w:bCs/>
                <w:sz w:val="24"/>
                <w:szCs w:val="24"/>
                <w:highlight w:val="none"/>
                <w:lang w:eastAsia="zh-CN"/>
              </w:rPr>
              <w:t>。</w:t>
            </w:r>
          </w:p>
        </w:tc>
        <w:tc>
          <w:tcPr>
            <w:tcW w:w="441" w:type="pct"/>
            <w:vAlign w:val="center"/>
          </w:tcPr>
          <w:p w14:paraId="3C7EF781">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20台</w:t>
            </w:r>
          </w:p>
        </w:tc>
      </w:tr>
      <w:tr w14:paraId="085A0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4155B476">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502" w:type="pct"/>
            <w:vAlign w:val="center"/>
          </w:tcPr>
          <w:p w14:paraId="0FF8DEE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实训桌椅</w:t>
            </w:r>
          </w:p>
        </w:tc>
        <w:tc>
          <w:tcPr>
            <w:tcW w:w="3668" w:type="pct"/>
          </w:tcPr>
          <w:p w14:paraId="598CC53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1、规格：≥1300*600*750</w:t>
            </w:r>
            <w:r>
              <w:rPr>
                <w:rFonts w:hint="eastAsia" w:asciiTheme="minorEastAsia" w:hAnsiTheme="minorEastAsia" w:eastAsiaTheme="minorEastAsia" w:cstheme="minorEastAsia"/>
                <w:sz w:val="24"/>
                <w:szCs w:val="24"/>
                <w:lang w:val="en-US" w:eastAsia="zh-CN"/>
              </w:rPr>
              <w:t>mm</w:t>
            </w:r>
            <w:r>
              <w:rPr>
                <w:rFonts w:hint="eastAsia" w:asciiTheme="minorEastAsia" w:hAnsiTheme="minorEastAsia" w:eastAsiaTheme="minorEastAsia" w:cstheme="minorEastAsia"/>
                <w:sz w:val="24"/>
                <w:szCs w:val="24"/>
              </w:rPr>
              <w:t>。</w:t>
            </w:r>
          </w:p>
          <w:p w14:paraId="0876EC1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2、桌面基材采用三聚氰胺板，结构合理、稳定性好，面板厚度25mm，颜色木纹色，PVC 封边，硬度高，不易磨花；</w:t>
            </w:r>
          </w:p>
          <w:p w14:paraId="554C9DD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3、桌钢架采用15mm*50mm优质矩形钢管，壁厚≥1.0mm方钢液压弯曲成型，造型成半碟状，左右两侧可安装主机托或云终端。</w:t>
            </w:r>
          </w:p>
          <w:p w14:paraId="774F959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桌后下方整体钢板封闭至三分之二处；钢管焊接，精细打磨，表面经酸洗磷化、静电喷涂处理，塑面经久耐用；桌面下方预留电脑线路及电源线槽，保证无线头外漏，二氧化碳保护焊工艺制作，表面经酸洗、磷化防腐防锈处理后静电喷塑</w:t>
            </w:r>
            <w:r>
              <w:rPr>
                <w:rFonts w:hint="eastAsia" w:asciiTheme="minorEastAsia" w:hAnsiTheme="minorEastAsia" w:eastAsiaTheme="minorEastAsia" w:cstheme="minorEastAsia"/>
                <w:b/>
                <w:bCs/>
                <w:sz w:val="24"/>
                <w:szCs w:val="24"/>
              </w:rPr>
              <w:t>。</w:t>
            </w:r>
          </w:p>
          <w:p w14:paraId="4329EDC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5、钢木方凳，凳面为三聚氰胺板。</w:t>
            </w:r>
          </w:p>
          <w:p w14:paraId="3A9419A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6、凳腿部件材质为喷塑钢架≥25*25*1.0MM，配尼龙方管塞，坚固耐用。</w:t>
            </w:r>
          </w:p>
          <w:p w14:paraId="5EA8E92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7、尺寸规格：≥340*240*420MM(长*宽*高）。</w:t>
            </w:r>
          </w:p>
        </w:tc>
        <w:tc>
          <w:tcPr>
            <w:tcW w:w="441" w:type="pct"/>
            <w:vAlign w:val="center"/>
          </w:tcPr>
          <w:p w14:paraId="1105033E">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98个工位</w:t>
            </w:r>
          </w:p>
        </w:tc>
      </w:tr>
      <w:tr w14:paraId="37054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013DE5B0">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p>
        </w:tc>
        <w:tc>
          <w:tcPr>
            <w:tcW w:w="502" w:type="pct"/>
            <w:vAlign w:val="center"/>
          </w:tcPr>
          <w:p w14:paraId="3EA13BF2">
            <w:pPr>
              <w:widowControl w:val="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显示大屏</w:t>
            </w:r>
            <w:r>
              <w:rPr>
                <w:rFonts w:hint="eastAsia" w:asciiTheme="minorEastAsia" w:hAnsiTheme="minorEastAsia" w:eastAsiaTheme="minorEastAsia" w:cstheme="minorEastAsia"/>
                <w:sz w:val="24"/>
                <w:szCs w:val="24"/>
                <w:lang w:val="en-US" w:eastAsia="zh-CN"/>
              </w:rPr>
              <w:t>1</w:t>
            </w:r>
          </w:p>
        </w:tc>
        <w:tc>
          <w:tcPr>
            <w:tcW w:w="3668" w:type="pct"/>
          </w:tcPr>
          <w:p w14:paraId="01F6D3E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一、整机设计</w:t>
            </w:r>
          </w:p>
          <w:p w14:paraId="752CC6F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1.整体采用包边设计，表面钢化玻璃在合金边框内，四角圆弧。具有两个笔槽设计，分别在底部两端，支持触控笔吸附；具有前置挡板设计,保护前置接口及接入的设备。</w:t>
            </w:r>
          </w:p>
          <w:p w14:paraId="51DA07D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2.屏幕尺寸≥65英寸，分辨率≥3840×2160，表面采用耐磨、防眩光、防划伤、高安全系数钢化玻璃。</w:t>
            </w:r>
          </w:p>
          <w:p w14:paraId="346AA0B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3.整机具备2.1声道音箱，前置≥2个20W中高音音箱，后置≥1个20W低音音箱,额定总功率≥60W，支持单独听功能。</w:t>
            </w:r>
          </w:p>
          <w:p w14:paraId="79A534E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4.产品采用红外多点触控技术，需支持手指轻触式多点（不少于20点触控）互动体验，触摸免驱动，即插即用，需支持主流多种操作系统。</w:t>
            </w:r>
          </w:p>
          <w:p w14:paraId="51EB24E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5.设备需支持NFC碰碰传功能：支持带有NFC功能的移动设备靠近NFC标签时可近场感应，能快速将其屏幕传至大屏，实现无线教学。</w:t>
            </w:r>
          </w:p>
          <w:p w14:paraId="44F3D1E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6.具有触摸防遮挡功能，触摸屏具有防遮挡功能，触摸接收器在单点或单边遮挡后仍能正常触控书写和操作；触控连续响应无间断，有效识别≤2毫米，触控精准度32768x32768。</w:t>
            </w:r>
          </w:p>
          <w:p w14:paraId="58C7EA1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7.具有触摸悬浮菜单功能，需支持三指罗盘跟随，可通过三指调用此悬浮菜单到屏幕任意位置，需支持任意通道下无需点击物理按键，可随时调用计算器、日历等小工具。</w:t>
            </w:r>
          </w:p>
          <w:p w14:paraId="086CABD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8.具有五指熄屏功能，支持五指智能手势识别开关产品背光，操作者可在显示区域任意位置，任意信号下，通过五指按压屏幕实现对屏幕的开关，五指触控实现产品背光的关闭与开启。</w:t>
            </w:r>
          </w:p>
          <w:p w14:paraId="4C09C42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9.要求整机具有纸质护眼模式，包括素描、牛皮纸、宣纸、水彩纸等。</w:t>
            </w:r>
          </w:p>
          <w:p w14:paraId="2DB7E77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10.需支持安卓系统启动后可自动启动内置ops系统，需支持无信号接收状态时能够自动熄屏，自动熄屏的时间间隔可选，支持定时开关机。</w:t>
            </w:r>
          </w:p>
          <w:p w14:paraId="0337700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11.产品处于关机通电状态，外接电脑显示信号通过传输线连接至产品时，产品可智能识别外接电脑设备信号输入并自动开机；产品外接信号源时，支持自动跳转到外接信号源通道。</w:t>
            </w:r>
          </w:p>
          <w:p w14:paraId="00D1DEC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12.产品在任意通道下，支持手势识别调出板擦工具擦除批注内容，支持调整板擦工具的大小。</w:t>
            </w:r>
          </w:p>
          <w:p w14:paraId="0E5BC25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 当设备切换到任何信号源下，均可通过HDMI输出接口将当前画面输出到其他显示设备上。</w:t>
            </w:r>
          </w:p>
          <w:p w14:paraId="713BA33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14.需支持锁定屏幕触摸，可通过软件菜单（调试菜单）锁定屏幕触摸，锁定应用、锁定USB。</w:t>
            </w:r>
          </w:p>
          <w:p w14:paraId="17F09E3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15.内置触摸中控菜单，需支持信号源通道切换、背光、声音等，无须实体按键，在任意显示通道下均可通过手势在屏幕上调取触摸菜单，方便快捷；</w:t>
            </w:r>
          </w:p>
          <w:p w14:paraId="04F1B8E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16.具有不少于8个前置物理按键，至少包含电源键、菜单、主页、信号源、音量等，按键具备明显标识；支持电源按键三合一功能，可选择关闭产品、内置电脑、节能等，具有供电保护功能。</w:t>
            </w:r>
          </w:p>
          <w:p w14:paraId="484F86D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17.需支持侧边栏功能，支持无操作自动隐藏，侧边栏可设置返回、主页、任务、批注、信号源等功能调用，批注；需支持任意通道下使用，并可设置颜色和画笔大小，可选择二维码分享批注内容。</w:t>
            </w:r>
          </w:p>
          <w:p w14:paraId="2DF4581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18.产品需支持环境感光功能，能感应并自动调节屏幕亮度来达到在不同光照环境下的最佳显示效果；需支持开启护眼模式。</w:t>
            </w:r>
          </w:p>
          <w:p w14:paraId="11E46BD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19.内置安卓系统，系统版本不低于14.0，内存不低于4G,存储不低于32G；需支持对内置电脑进行还原操作，可通过前置物理按键对内置电脑系统进行还原。</w:t>
            </w:r>
          </w:p>
          <w:p w14:paraId="03099F6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20.整机内置非独立的高清摄像头，摄像头像素≥1300万，视角≥118°，需支持阵列数字音频MIC，支持调用，实现场景音视录制。</w:t>
            </w:r>
          </w:p>
          <w:p w14:paraId="2335D24B">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21.支持无PC状态下，支持无线投屏功能，支持APP投屏、USB发射器投屏、热点共享投屏三种模式，支持手机、平板电脑、笔记本电脑多个终端无线投屏。</w:t>
            </w:r>
          </w:p>
          <w:p w14:paraId="62D15BD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22.需支持网络共享功能（双系统单网口上网），单根网线接入产品，即可实现产品安卓系统和内置的电脑同时有线上网。</w:t>
            </w:r>
          </w:p>
          <w:p w14:paraId="14BD3AB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23.内置无线网络模块，采用全向信号收发设计，支持无线网络连接。</w:t>
            </w:r>
          </w:p>
          <w:p w14:paraId="3A82891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24.需支持展板、会议功能，可快速完成欢迎界面和会议主题设置，全屏显示，支持不少于12种模板，可对欢迎文字的字体、大小、颜色进行编辑；需支持会议签名功能，并可扫码带走签名及模板。</w:t>
            </w:r>
          </w:p>
          <w:p w14:paraId="3CD25F4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25. 无需借助PC，设备需支持一键进行硬件自检，至少包括对系统内存、存储、设备温度、光感系统、内置电脑、网络、摄像头、麦克风等进行状态提示及故障提示，支持一键优化。</w:t>
            </w:r>
          </w:p>
          <w:p w14:paraId="6D9DB61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26.设备内置安卓教学辅助系统，支持安装第三方APP软件并可以正常使用APP软件，支持第三方APP安装阻断功能，可限制未知来源的第三方APP安装。</w:t>
            </w:r>
          </w:p>
          <w:p w14:paraId="565EF93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27.设备内置安卓教学辅助系统，支持录屏，录制分辨率支持1080P、720P可选。支持设置录制时间，达到指定时间自动停止录制。</w:t>
            </w:r>
          </w:p>
          <w:p w14:paraId="148B14F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二、同屏软件</w:t>
            </w:r>
          </w:p>
          <w:p w14:paraId="36AEF4E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1.支持手机、笔记本电脑等移动端通过自动搜索接收端设备和六位识别码两种方式无线连接到产品。</w:t>
            </w:r>
          </w:p>
          <w:p w14:paraId="70F556B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2.支持将手机中的音视频文件无线推送至产品 ,并能进行播放和进行音量大小调节。</w:t>
            </w:r>
          </w:p>
          <w:p w14:paraId="0F0BC74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3.支持不少于6个投屏客户端图像画面对比展示，在产品上可以反向控制操作笔记本电脑上的内容,支持单击、双击、右键控制。</w:t>
            </w:r>
          </w:p>
          <w:p w14:paraId="51E8B5C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4.要求产品显示桌面可以实时同步到手机上,手机通过两个手指对产品桌面进行放大、缩小和漫游操作 ,方便手机端对产品进行远程控制。</w:t>
            </w:r>
          </w:p>
          <w:p w14:paraId="6791611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5.支持鼠标遥控器功能,通过软件一键进行鼠标左键、右键、上下滚轮滑动、触摸板操控等功能。</w:t>
            </w:r>
          </w:p>
          <w:p w14:paraId="4F47719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6.Windows客户端投屏至少支持桌面同步、镜像投屏和拓展投屏功能，点击功能会跳转至对应控制页面；Windows客户端进入控制页面，支持调节投屏清晰度，至少支持超清、高清等标准。</w:t>
            </w:r>
          </w:p>
        </w:tc>
        <w:tc>
          <w:tcPr>
            <w:tcW w:w="441" w:type="pct"/>
            <w:vAlign w:val="center"/>
          </w:tcPr>
          <w:p w14:paraId="02DEC3A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2台</w:t>
            </w:r>
          </w:p>
        </w:tc>
      </w:tr>
      <w:tr w14:paraId="180F7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60A6CE8F">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p>
        </w:tc>
        <w:tc>
          <w:tcPr>
            <w:tcW w:w="502" w:type="pct"/>
            <w:vAlign w:val="center"/>
          </w:tcPr>
          <w:p w14:paraId="7A4F3024">
            <w:pPr>
              <w:widowControl w:val="0"/>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显示大屏</w:t>
            </w:r>
            <w:r>
              <w:rPr>
                <w:rFonts w:hint="eastAsia" w:asciiTheme="minorEastAsia" w:hAnsiTheme="minorEastAsia" w:eastAsiaTheme="minorEastAsia" w:cstheme="minorEastAsia"/>
                <w:sz w:val="24"/>
                <w:szCs w:val="24"/>
                <w:lang w:val="en-US" w:eastAsia="zh-CN"/>
              </w:rPr>
              <w:t>2</w:t>
            </w:r>
          </w:p>
        </w:tc>
        <w:tc>
          <w:tcPr>
            <w:tcW w:w="3668" w:type="pct"/>
          </w:tcPr>
          <w:p w14:paraId="4AF6E05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一、整机设计</w:t>
            </w:r>
          </w:p>
          <w:p w14:paraId="7C0A69C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1.整体采用包边设计，表面钢化玻璃在合金边框内，四角圆弧，双重保护，安全抗冲击。产品具有两个笔槽设计，分别在底部两端，支持触控笔吸附；具有前置挡板设计,保护前置接口及接入的设备。</w:t>
            </w:r>
          </w:p>
          <w:p w14:paraId="3688421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2.屏幕尺寸≥98英寸，分辨率≥3840×2160，表面采用耐磨、防眩光、防划伤、高安全系数钢化玻璃。</w:t>
            </w:r>
          </w:p>
          <w:p w14:paraId="245C6E0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3.整机具备2.1声道音箱，前置≥2个20W中高音音箱，后置≥1个20W低音音箱,额定总功率≥60W，支持单独听功能。</w:t>
            </w:r>
          </w:p>
          <w:p w14:paraId="08F6F90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4.产品采用红外多点触控技术，需支持手指轻触式多点（不少于20点触控）互动体验，触摸免驱动，即插即用，需支持主流多种操作系统。</w:t>
            </w:r>
          </w:p>
          <w:p w14:paraId="05BCA1F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5.设备需支持NFC碰碰传功能：支持带有NFC功能的移动设备靠近NFC标签时可近场感应，能快速将其屏幕传至大屏，实现无线教学。</w:t>
            </w:r>
          </w:p>
          <w:p w14:paraId="309E567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6.具有触摸防遮挡功能，触摸屏具有防遮挡功能，触摸接收器在单点或单边遮挡后仍能正常触控书写和操作；触控连续响应无间断，有效识别≤2毫米，触控精准度32768x32768。</w:t>
            </w:r>
          </w:p>
          <w:p w14:paraId="69E3595B">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7.具有触摸悬浮菜单功能，需支持三指罗盘跟随，可通过三指调用此悬浮菜单到屏幕任意位置，需支持任意通道下无需点击物理按键，可随时调用计算器、日历等小工具。</w:t>
            </w:r>
          </w:p>
          <w:p w14:paraId="26D4B38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8.具有五指熄屏功能，支持五指智能手势识别开关产品背光，操作者可在显示区域任意位置，任意信号下，通过五指按压屏幕实现对屏幕的开关，五指触控实现产品背光的关闭与开启。</w:t>
            </w:r>
          </w:p>
          <w:p w14:paraId="48F7D54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9.要求整机具有纸质护眼模式，包括素描、牛皮纸、宣纸、水彩纸等。</w:t>
            </w:r>
          </w:p>
          <w:p w14:paraId="66BEB899">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10.需支持安卓系统启动后可自动启动内置ops系统，需支持无信号接收状态时能够自动熄屏，自动熄屏的时间间隔可选，支持定时开关机。</w:t>
            </w:r>
          </w:p>
          <w:p w14:paraId="3DBCA65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11.产品处于关机通电状态，外接电脑显示信号通过传输线连接至产品时，产品可智能识别外接电脑设备信号输入并自动开机；产品外接信号源时，支持自动跳转到外接信号源通道。</w:t>
            </w:r>
          </w:p>
          <w:p w14:paraId="0945380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12.产品在任意通道下，支持手势识别调出板擦工具擦除批注内容，支持调整板擦工具的大小。</w:t>
            </w:r>
          </w:p>
          <w:p w14:paraId="3F82829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 当设备切换到任何信号源下，均可通过HDMI输出接口将当前画面输出到其他显示设备上。</w:t>
            </w:r>
          </w:p>
          <w:p w14:paraId="0CD98B5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14.需支持锁定屏幕触摸，可通过软件菜单（调试菜单）锁定屏幕触摸，锁定应用、锁定USB。</w:t>
            </w:r>
          </w:p>
          <w:p w14:paraId="10C44FD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15.内置触摸中控菜单，需支持信号源通道切换、背光、声音等，无须实体按键，在任意显示通道下均可通过手势在屏幕上调取触摸菜单，方便快捷；</w:t>
            </w:r>
          </w:p>
          <w:p w14:paraId="5636E76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16.具有不少于8个前置物理按键，至少包含电源键、菜单、主页、信号源、音量等，按键具备明显标识；支持电源按键三合一功能，可选择关闭产品、内置电脑、节能等，具有供电保护功能。</w:t>
            </w:r>
          </w:p>
          <w:p w14:paraId="1357680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17.需支持侧边栏功能，支持无操作自动隐藏，侧边栏可设置返回、主页、任务、批注、信号源等功能调用，批注；需支持任意通道下使用，并可设置颜色和画笔大小，可选择二维码分享批注内容。</w:t>
            </w:r>
          </w:p>
          <w:p w14:paraId="1B3DBA3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18.产品需支持环境感光功能，能感应并自动调节屏幕亮度来达到在不同光照环境下的最佳显示效果；需支持开启护眼模式。</w:t>
            </w:r>
          </w:p>
          <w:p w14:paraId="2A1CBCC0">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19.内置安卓系统，系统版本不低于14.0，内存不低于4G,存储不低于32G；需支持对内置电脑进行还原操作，可通过前置物理按键对内置电脑系统进行还原。</w:t>
            </w:r>
          </w:p>
          <w:p w14:paraId="2B81C82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20.整机内置非独立的高清摄像头，摄像头像素≥1300万，视角≥118°，需支持阵列数字音频MIC，支持调用，实现场景音视录制。</w:t>
            </w:r>
          </w:p>
          <w:p w14:paraId="2CE82EB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21.支持无PC状态下，支持无线投屏功能，支持APP投屏、USB发射器投屏、热点共享投屏三种模式，支持手机、平板电脑、笔记本电脑多个终端无线投屏。</w:t>
            </w:r>
          </w:p>
          <w:p w14:paraId="62545B2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22.需支持网络共享功能（双系统单网口上网），单根网线接入产品，即可实现产品安卓系统和内置的电脑同时有线上网。</w:t>
            </w:r>
          </w:p>
          <w:p w14:paraId="59399DA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23.内置无线网络模块，采用全向信号收发设计，支持无线网络连接。</w:t>
            </w:r>
          </w:p>
          <w:p w14:paraId="1261787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24.需支持展板、会议功能，可快速完成欢迎界面和会议主题设置，全屏显示，支持不少于12种模板，可对欢迎文字的字体、大小、颜色进行编辑；需支持会议签名功能，并可扫码带走签名及模板。</w:t>
            </w:r>
          </w:p>
          <w:p w14:paraId="4056550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25. 无需借助PC，设备需支持一键进行硬件自检，至少包括对系统内存、存储、设备温度、光感系统、内置电脑、网络、摄像头、麦克风等进行状态提示及故障提示，支持一键优化。</w:t>
            </w:r>
          </w:p>
          <w:p w14:paraId="4B09B0EF">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26.设备内置安卓教学辅助系统，支持安装第三方APP软件并可以正常使用APP软件，支持第三方APP安装阻断功能，可限制未知来源的第三方APP安装。</w:t>
            </w:r>
          </w:p>
          <w:p w14:paraId="4DD5992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27.设备内置安卓教学辅助系统，支持录屏，录制分辨率支持1080P、720P可选。支持设置录制时间，达到指定时间自动停止录制。</w:t>
            </w:r>
          </w:p>
          <w:p w14:paraId="1661C00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二、同屏软件</w:t>
            </w:r>
          </w:p>
          <w:p w14:paraId="3F10388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1.支持手机、笔记本电脑等移动端通过自动搜索接收端设备和六位识别码两种方式无线连接到产品。</w:t>
            </w:r>
          </w:p>
          <w:p w14:paraId="6C55CCDD">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2.支持将手机中的音视频文件无线推送至产品 ,并能进行播放和进行音量大小调节。</w:t>
            </w:r>
          </w:p>
          <w:p w14:paraId="32A1261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3.支持不少于6个投屏客户端图像画面对比展示，在产品上可以反向控制操作笔记本电脑上的内容,支持单击、双击、右键控制。</w:t>
            </w:r>
          </w:p>
          <w:p w14:paraId="6B3FC25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4.要求产品显示桌面可以实时同步到手机上,手机通过两个手指对产品桌面进行放大、缩小和漫游操作 ,方便手机端对产品进行远程控制。</w:t>
            </w:r>
          </w:p>
          <w:p w14:paraId="080F1FA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5.支持鼠标遥控器功能,通过软件一键进行鼠标左键、右键、上下滚轮滑动、触摸板操控等功能。</w:t>
            </w:r>
          </w:p>
          <w:p w14:paraId="473D3AE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6.Windows客户端投屏至少支持桌面同步、镜像投屏和拓展投屏功能，点击功能会跳转至对应控制页面；Windows客户端进入控制页面，支持调节投屏清晰度，至少支持超清、高清等标准。</w:t>
            </w:r>
          </w:p>
        </w:tc>
        <w:tc>
          <w:tcPr>
            <w:tcW w:w="441" w:type="pct"/>
            <w:vAlign w:val="center"/>
          </w:tcPr>
          <w:p w14:paraId="130A9554">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2台</w:t>
            </w:r>
          </w:p>
        </w:tc>
      </w:tr>
      <w:tr w14:paraId="1C2E6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24FB07C1">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p>
        </w:tc>
        <w:tc>
          <w:tcPr>
            <w:tcW w:w="502" w:type="pct"/>
            <w:vAlign w:val="center"/>
          </w:tcPr>
          <w:p w14:paraId="4D654078">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多功能一体机</w:t>
            </w:r>
          </w:p>
        </w:tc>
        <w:tc>
          <w:tcPr>
            <w:tcW w:w="3668" w:type="pct"/>
          </w:tcPr>
          <w:p w14:paraId="40670EC4">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1、涵盖打印/复印/扫描；</w:t>
            </w:r>
          </w:p>
          <w:p w14:paraId="4CAE408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2、处理器 :国产SOC 1.2GHz；</w:t>
            </w:r>
          </w:p>
          <w:p w14:paraId="53ED83C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3、标准（最大）内存 :512MB； </w:t>
            </w:r>
          </w:p>
          <w:p w14:paraId="59E47CB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4、LCD显示 :双行中文LCD显示；</w:t>
            </w:r>
          </w:p>
          <w:p w14:paraId="2D91977B">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5、接口类型 :USB2.0 、网络接口、无线接口；</w:t>
            </w:r>
          </w:p>
          <w:p w14:paraId="456D0E1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6、打印幅面 :A4； </w:t>
            </w:r>
          </w:p>
          <w:p w14:paraId="03C2825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7、打印速度 : ≥34页/分钟 ；A5幅面打印速度≥58页/分钟；</w:t>
            </w:r>
          </w:p>
          <w:p w14:paraId="580F125B">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8、打印分辨率：≥1200×1200dpi； </w:t>
            </w:r>
          </w:p>
          <w:p w14:paraId="5540033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9、首页输出时间 :&lt;5 秒 ； </w:t>
            </w:r>
          </w:p>
          <w:p w14:paraId="13C89D91">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10、复印速度（A4）≥35页/分钟 ；</w:t>
            </w:r>
          </w:p>
          <w:p w14:paraId="125180D2">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11、扫描元件:彩色CIS ；</w:t>
            </w:r>
          </w:p>
          <w:p w14:paraId="5BC7B42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12、输稿器：标配50页自动输稿器；</w:t>
            </w:r>
          </w:p>
          <w:p w14:paraId="1757416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13、耗材：鼓粉一体；随机硒鼓打印3000张寿命；</w:t>
            </w:r>
          </w:p>
          <w:p w14:paraId="0974718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14、双面打印 :标配自动双面打印；</w:t>
            </w:r>
          </w:p>
          <w:p w14:paraId="5333CD2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15、纸盒：≥550页纸盒；</w:t>
            </w:r>
          </w:p>
          <w:p w14:paraId="274F2EFB">
            <w:pPr>
              <w:widowControl w:val="0"/>
              <w:jc w:val="both"/>
              <w:rPr>
                <w:rFonts w:hint="eastAsia" w:ascii="宋体" w:hAnsi="宋体" w:eastAsia="宋体" w:cs="宋体"/>
                <w:b w:val="0"/>
                <w:bCs w:val="0"/>
                <w:color w:val="auto"/>
                <w:sz w:val="24"/>
                <w:szCs w:val="24"/>
              </w:rPr>
            </w:pPr>
            <w:r>
              <w:rPr>
                <w:rFonts w:hint="eastAsia" w:asciiTheme="minorEastAsia" w:hAnsiTheme="minorEastAsia" w:eastAsiaTheme="minorEastAsia" w:cstheme="minorEastAsia"/>
                <w:sz w:val="24"/>
                <w:szCs w:val="24"/>
              </w:rPr>
              <w:t>16、适配系统及平台：全面支持飞腾、龙芯、兆芯、鲲鹏、麒麟等国产CPU 平台和麒麟NEXT、统信UOS、中科方德等国</w:t>
            </w:r>
            <w:r>
              <w:rPr>
                <w:rFonts w:hint="eastAsia" w:asciiTheme="minorEastAsia" w:hAnsiTheme="minorEastAsia" w:eastAsiaTheme="minorEastAsia" w:cstheme="minorEastAsia"/>
                <w:b w:val="0"/>
                <w:bCs w:val="0"/>
                <w:color w:val="auto"/>
                <w:sz w:val="24"/>
                <w:szCs w:val="24"/>
              </w:rPr>
              <w:t>产操作系统和</w:t>
            </w:r>
            <w:r>
              <w:rPr>
                <w:rFonts w:hint="eastAsia" w:ascii="宋体" w:hAnsi="宋体" w:eastAsia="宋体" w:cs="宋体"/>
                <w:b w:val="0"/>
                <w:bCs w:val="0"/>
                <w:color w:val="auto"/>
                <w:sz w:val="24"/>
                <w:szCs w:val="24"/>
              </w:rPr>
              <w:t>Windows 操作系统；</w:t>
            </w:r>
          </w:p>
          <w:p w14:paraId="6D1DEBBE">
            <w:pPr>
              <w:widowControl w:val="0"/>
              <w:jc w:val="both"/>
              <w:rPr>
                <w:rFonts w:hint="eastAsia"/>
              </w:rPr>
            </w:pPr>
            <w:r>
              <w:rPr>
                <w:rFonts w:hint="eastAsia" w:ascii="宋体" w:hAnsi="宋体" w:eastAsia="宋体" w:cs="宋体"/>
                <w:b w:val="0"/>
                <w:bCs w:val="0"/>
                <w:color w:val="auto"/>
                <w:sz w:val="24"/>
                <w:szCs w:val="24"/>
                <w:lang w:val="en-US" w:eastAsia="zh-CN"/>
              </w:rPr>
              <w:t>17、服务：一年内免费上门</w:t>
            </w:r>
            <w:r>
              <w:rPr>
                <w:rFonts w:hint="eastAsia" w:ascii="宋体" w:hAnsi="宋体" w:eastAsia="宋体" w:cs="宋体"/>
                <w:b/>
                <w:bCs/>
                <w:color w:val="auto"/>
                <w:sz w:val="24"/>
                <w:szCs w:val="24"/>
                <w:lang w:val="en-US" w:eastAsia="zh-CN"/>
              </w:rPr>
              <w:t>（响应文件中须供应商提供对此项目的原厂售后服务承诺函（整机+原厂三年质保，一年内免费上门）加盖供应商公章；</w:t>
            </w:r>
          </w:p>
        </w:tc>
        <w:tc>
          <w:tcPr>
            <w:tcW w:w="441" w:type="pct"/>
            <w:vAlign w:val="center"/>
          </w:tcPr>
          <w:p w14:paraId="23CA1FB0">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20台</w:t>
            </w:r>
          </w:p>
        </w:tc>
      </w:tr>
      <w:tr w14:paraId="372B7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3B53B40C">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w:t>
            </w:r>
          </w:p>
        </w:tc>
        <w:tc>
          <w:tcPr>
            <w:tcW w:w="502" w:type="pct"/>
            <w:vAlign w:val="center"/>
          </w:tcPr>
          <w:p w14:paraId="152F08A1">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服务器</w:t>
            </w:r>
          </w:p>
        </w:tc>
        <w:tc>
          <w:tcPr>
            <w:tcW w:w="3668" w:type="pct"/>
          </w:tcPr>
          <w:p w14:paraId="486ABAEA">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CPU：1×8260 Processor/2.40 GHz/36 MB/24C/48T/165 W/3UPI/2933 MHz/</w:t>
            </w:r>
          </w:p>
          <w:p w14:paraId="41918637">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内存：2×32GB/DDR4/2933MHz/ECC/REG</w:t>
            </w:r>
          </w:p>
          <w:p w14:paraId="06D6B258">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SSD：2×SSD/DC 1.92TB,2.5寸 SATA 6Gb/s </w:t>
            </w:r>
          </w:p>
          <w:p w14:paraId="75847C9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其它配件：1×通用双路上架导轨套件(适用于机柜立柱间距730--870mm)</w:t>
            </w:r>
            <w:bookmarkStart w:id="2" w:name="_GoBack"/>
            <w:bookmarkEnd w:id="2"/>
          </w:p>
          <w:p w14:paraId="76AC5D2E">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电源：1×550W 1+1冗余电源/ CRPS模块</w:t>
            </w:r>
          </w:p>
          <w:p w14:paraId="72E64ECE">
            <w:pPr>
              <w:widowControl w:val="0"/>
              <w:jc w:val="both"/>
              <w:rPr>
                <w:rFonts w:hint="eastAsia" w:asciiTheme="minorEastAsia" w:hAnsiTheme="minorEastAsia" w:eastAsiaTheme="minorEastAsia" w:cstheme="minorEastAsia"/>
                <w:sz w:val="24"/>
                <w:szCs w:val="24"/>
              </w:rPr>
            </w:pPr>
            <w:r>
              <w:rPr>
                <w:rFonts w:hint="eastAsia" w:ascii="宋体" w:hAnsi="宋体" w:eastAsia="宋体" w:cs="宋体"/>
                <w:b/>
                <w:bCs/>
                <w:color w:val="auto"/>
                <w:sz w:val="24"/>
                <w:szCs w:val="24"/>
                <w:highlight w:val="none"/>
                <w:lang w:val="en-US" w:eastAsia="zh-CN"/>
              </w:rPr>
              <w:t>其他未列明参数</w:t>
            </w:r>
            <w:r>
              <w:rPr>
                <w:rFonts w:hint="eastAsia" w:ascii="宋体" w:hAnsi="宋体" w:eastAsia="宋体" w:cs="宋体"/>
                <w:b/>
                <w:bCs/>
                <w:color w:val="auto"/>
                <w:sz w:val="24"/>
                <w:szCs w:val="24"/>
                <w:highlight w:val="none"/>
                <w:lang w:eastAsia="zh-CN"/>
              </w:rPr>
              <w:t>需满足财政部、工信部印发的《通用服务器政府采购需求标准（2023年版）》中加“*”的指标要求</w:t>
            </w:r>
          </w:p>
        </w:tc>
        <w:tc>
          <w:tcPr>
            <w:tcW w:w="441" w:type="pct"/>
            <w:vAlign w:val="center"/>
          </w:tcPr>
          <w:p w14:paraId="4D7FB40F">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1台</w:t>
            </w:r>
          </w:p>
        </w:tc>
      </w:tr>
      <w:tr w14:paraId="4B3FD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18A0A682">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w:t>
            </w:r>
          </w:p>
        </w:tc>
        <w:tc>
          <w:tcPr>
            <w:tcW w:w="502" w:type="pct"/>
            <w:vAlign w:val="center"/>
          </w:tcPr>
          <w:p w14:paraId="66208BB0">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方凳</w:t>
            </w:r>
          </w:p>
        </w:tc>
        <w:tc>
          <w:tcPr>
            <w:tcW w:w="3668" w:type="pct"/>
          </w:tcPr>
          <w:p w14:paraId="099BBD3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1、钢木方凳，凳面为三聚氰胺板。</w:t>
            </w:r>
          </w:p>
          <w:p w14:paraId="36B61456">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2、凳腿部件材质为喷塑钢架25*25*1.0MM，配尼龙方管塞，坚固耐用。</w:t>
            </w:r>
          </w:p>
          <w:p w14:paraId="0236F3AC">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3、尺寸规格：340*240*420MM</w:t>
            </w:r>
            <w:r>
              <w:rPr>
                <w:rFonts w:hint="eastAsia" w:asciiTheme="minorEastAsia" w:hAnsiTheme="minorEastAsia" w:eastAsiaTheme="minorEastAsia" w:cstheme="minorEastAsia"/>
                <w:sz w:val="24"/>
                <w:szCs w:val="24"/>
                <w:lang w:val="en-US" w:eastAsia="zh-CN"/>
              </w:rPr>
              <w:t>±10mm</w:t>
            </w:r>
            <w:r>
              <w:rPr>
                <w:rFonts w:hint="eastAsia" w:asciiTheme="minorEastAsia" w:hAnsiTheme="minorEastAsia" w:eastAsiaTheme="minorEastAsia" w:cstheme="minorEastAsia"/>
                <w:sz w:val="24"/>
                <w:szCs w:val="24"/>
              </w:rPr>
              <w:t>(长*宽*高）。</w:t>
            </w:r>
          </w:p>
        </w:tc>
        <w:tc>
          <w:tcPr>
            <w:tcW w:w="441" w:type="pct"/>
            <w:vAlign w:val="center"/>
          </w:tcPr>
          <w:p w14:paraId="112ECB74">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150个</w:t>
            </w:r>
          </w:p>
        </w:tc>
      </w:tr>
      <w:tr w14:paraId="73D8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 w:type="pct"/>
            <w:vAlign w:val="center"/>
          </w:tcPr>
          <w:p w14:paraId="6C0BABB7">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w:t>
            </w:r>
          </w:p>
        </w:tc>
        <w:tc>
          <w:tcPr>
            <w:tcW w:w="502" w:type="pct"/>
            <w:vAlign w:val="center"/>
          </w:tcPr>
          <w:p w14:paraId="16C78518">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文化建设</w:t>
            </w:r>
          </w:p>
        </w:tc>
        <w:tc>
          <w:tcPr>
            <w:tcW w:w="3668" w:type="pct"/>
          </w:tcPr>
          <w:p w14:paraId="7F4995B3">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1、地面凿平，自流平制作等。</w:t>
            </w:r>
          </w:p>
          <w:p w14:paraId="4500E5C5">
            <w:pPr>
              <w:widowControl w:val="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2、环保无甲醛，无划痕，防火自熄，缓冲保护，耐磨防滑，符合国家标准。</w:t>
            </w:r>
          </w:p>
        </w:tc>
        <w:tc>
          <w:tcPr>
            <w:tcW w:w="441" w:type="pct"/>
            <w:vAlign w:val="center"/>
          </w:tcPr>
          <w:p w14:paraId="4E7B8637">
            <w:pPr>
              <w:widowControl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70平米</w:t>
            </w:r>
          </w:p>
        </w:tc>
      </w:tr>
    </w:tbl>
    <w:p w14:paraId="0E988B2F">
      <w:pPr>
        <w:pageBreakBefore w:val="0"/>
        <w:widowControl w:val="0"/>
        <w:wordWrap/>
        <w:overflowPunct/>
        <w:topLinePunct w:val="0"/>
        <w:bidi w:val="0"/>
        <w:spacing w:line="242" w:lineRule="auto"/>
        <w:rPr>
          <w:rFonts w:hint="eastAsia" w:asciiTheme="minorEastAsia" w:hAnsiTheme="minorEastAsia" w:eastAsiaTheme="minorEastAsia" w:cstheme="minorEastAsia"/>
          <w:color w:val="auto"/>
          <w:sz w:val="24"/>
          <w:szCs w:val="24"/>
          <w:highlight w:val="none"/>
        </w:rPr>
      </w:pPr>
    </w:p>
    <w:p w14:paraId="19897CFA">
      <w:pPr>
        <w:rPr>
          <w:rFonts w:hint="default" w:ascii="宋体" w:hAnsi="宋体" w:eastAsia="宋体" w:cs="宋体"/>
          <w:color w:val="auto"/>
          <w:sz w:val="24"/>
          <w:szCs w:val="24"/>
          <w:lang w:val="en-US" w:eastAsia="zh-CN"/>
        </w:rPr>
      </w:pPr>
      <w:r>
        <w:rPr>
          <w:rFonts w:hint="eastAsia" w:eastAsia="宋体"/>
          <w:color w:val="auto"/>
          <w:sz w:val="24"/>
          <w:szCs w:val="24"/>
          <w:lang w:val="en-US" w:eastAsia="zh-CN"/>
        </w:rPr>
        <w:t xml:space="preserve"> </w:t>
      </w:r>
      <w:r>
        <w:rPr>
          <w:rFonts w:hint="eastAsia" w:eastAsia="宋体"/>
          <w:b/>
          <w:bCs/>
          <w:color w:val="auto"/>
          <w:sz w:val="24"/>
          <w:szCs w:val="24"/>
          <w:lang w:val="en-US" w:eastAsia="zh-CN"/>
        </w:rPr>
        <w:t>注：以上所有技术参数要求内容都必须满足，否则视为无效响应。</w:t>
      </w:r>
    </w:p>
    <w:sectPr>
      <w:footerReference r:id="rId3"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5999E8"/>
    <w:multiLevelType w:val="singleLevel"/>
    <w:tmpl w:val="C75999E8"/>
    <w:lvl w:ilvl="0" w:tentative="0">
      <w:start w:val="19"/>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016B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2026-05-29T08:07:48Z</dcterms:created>
  <dc:creator>1</dc:creator>
  <cp:lastModifiedBy>1</cp:lastModifiedBy>
  <dcterms:modified xsi:type="dcterms:W3CDTF">2026-05-29T08:08:40Z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D4FE8DB9F3CF46E7B57D224B9E01B3E0_12</vt:lpwstr>
  </property>
</Properties>
</file>