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D2851">
      <w:pPr>
        <w:jc w:val="center"/>
        <w:rPr>
          <w:rFonts w:ascii="宋体" w:hAnsi="宋体"/>
          <w:b/>
          <w:sz w:val="28"/>
          <w:szCs w:val="28"/>
        </w:rPr>
      </w:pPr>
      <w:r>
        <w:rPr>
          <w:rFonts w:hint="eastAsia" w:ascii="宋体" w:hAnsi="宋体"/>
          <w:b/>
          <w:sz w:val="28"/>
          <w:szCs w:val="28"/>
        </w:rPr>
        <w:t>江西省银兴项目咨询管理有限公司关于江西省</w:t>
      </w:r>
      <w:r>
        <w:rPr>
          <w:rFonts w:hint="eastAsia" w:ascii="宋体" w:hAnsi="宋体"/>
          <w:b/>
          <w:sz w:val="28"/>
          <w:szCs w:val="28"/>
          <w:lang w:eastAsia="zh-CN"/>
        </w:rPr>
        <w:t>大余县文化广电旅游局丫山国家级旅游度假区等县域文旅整体形象提升项目-交通枢纽宣传</w:t>
      </w:r>
      <w:r>
        <w:rPr>
          <w:rFonts w:hint="eastAsia" w:ascii="宋体" w:hAnsi="宋体"/>
          <w:b/>
          <w:sz w:val="28"/>
          <w:szCs w:val="28"/>
        </w:rPr>
        <w:t>（项目编号：JXYX2026-DY-</w:t>
      </w:r>
      <w:r>
        <w:rPr>
          <w:rFonts w:hint="eastAsia" w:ascii="宋体" w:hAnsi="宋体"/>
          <w:b/>
          <w:sz w:val="28"/>
          <w:szCs w:val="28"/>
          <w:lang w:eastAsia="zh-CN"/>
        </w:rPr>
        <w:t>C006</w:t>
      </w:r>
      <w:r>
        <w:rPr>
          <w:rFonts w:hint="eastAsia" w:ascii="宋体" w:hAnsi="宋体"/>
          <w:b/>
          <w:sz w:val="28"/>
          <w:szCs w:val="28"/>
        </w:rPr>
        <w:t>）竞争性磋商的成交结果公告</w:t>
      </w:r>
    </w:p>
    <w:p w14:paraId="7B754D11">
      <w:pPr>
        <w:spacing w:line="640" w:lineRule="exact"/>
        <w:rPr>
          <w:rFonts w:hint="eastAsia" w:ascii="宋体" w:hAnsi="宋体" w:eastAsia="宋体" w:cs="宋体"/>
          <w:b w:val="0"/>
          <w:bCs/>
          <w:sz w:val="28"/>
          <w:szCs w:val="28"/>
          <w:lang w:eastAsia="zh-CN"/>
        </w:rPr>
      </w:pPr>
      <w:bookmarkStart w:id="0" w:name="OLE_LINK3"/>
      <w:bookmarkStart w:id="1" w:name="OLE_LINK2"/>
      <w:bookmarkStart w:id="2" w:name="OLE_LINK1"/>
      <w:bookmarkStart w:id="3" w:name="OLE_LINK6"/>
      <w:bookmarkStart w:id="4" w:name="OLE_LINK5"/>
      <w:bookmarkStart w:id="5" w:name="OLE_LINK4"/>
      <w:r>
        <w:rPr>
          <w:rFonts w:hint="eastAsia" w:ascii="宋体" w:hAnsi="宋体" w:cs="宋体"/>
          <w:b/>
          <w:sz w:val="28"/>
          <w:szCs w:val="28"/>
        </w:rPr>
        <w:t>一、项目编号：</w:t>
      </w:r>
      <w:r>
        <w:rPr>
          <w:rFonts w:hint="eastAsia" w:ascii="宋体" w:hAnsi="宋体" w:cs="宋体"/>
          <w:b w:val="0"/>
          <w:bCs/>
          <w:sz w:val="28"/>
          <w:szCs w:val="28"/>
        </w:rPr>
        <w:t>JXYX2026-DY-</w:t>
      </w:r>
      <w:r>
        <w:rPr>
          <w:rFonts w:hint="eastAsia" w:ascii="宋体" w:hAnsi="宋体" w:cs="宋体"/>
          <w:b w:val="0"/>
          <w:bCs/>
          <w:sz w:val="28"/>
          <w:szCs w:val="28"/>
          <w:lang w:eastAsia="zh-CN"/>
        </w:rPr>
        <w:t>C006</w:t>
      </w:r>
    </w:p>
    <w:p w14:paraId="3B4E0B8D">
      <w:pPr>
        <w:spacing w:line="640" w:lineRule="exact"/>
        <w:rPr>
          <w:rFonts w:ascii="宋体" w:hAnsi="宋体"/>
          <w:b w:val="0"/>
          <w:bCs/>
          <w:sz w:val="28"/>
          <w:szCs w:val="28"/>
        </w:rPr>
      </w:pPr>
      <w:r>
        <w:rPr>
          <w:rFonts w:hint="eastAsia" w:ascii="宋体" w:hAnsi="宋体" w:cs="宋体"/>
          <w:b/>
          <w:sz w:val="28"/>
          <w:szCs w:val="28"/>
        </w:rPr>
        <w:t>二、项目名称：</w:t>
      </w:r>
      <w:r>
        <w:rPr>
          <w:rFonts w:hint="eastAsia" w:ascii="宋体" w:hAnsi="宋体" w:cs="宋体"/>
          <w:b w:val="0"/>
          <w:bCs/>
          <w:sz w:val="28"/>
          <w:szCs w:val="28"/>
          <w:lang w:eastAsia="zh-CN"/>
        </w:rPr>
        <w:t>丫山国家级旅游度假区等县域文旅整体形象提升项目-交通枢纽宣传</w:t>
      </w:r>
      <w:bookmarkStart w:id="6" w:name="_GoBack"/>
      <w:bookmarkEnd w:id="6"/>
    </w:p>
    <w:p w14:paraId="294785B6">
      <w:pPr>
        <w:spacing w:line="640" w:lineRule="exact"/>
        <w:rPr>
          <w:rFonts w:ascii="宋体" w:hAnsi="宋体" w:cs="宋体"/>
          <w:b/>
          <w:color w:val="auto"/>
          <w:sz w:val="28"/>
          <w:szCs w:val="28"/>
        </w:rPr>
      </w:pPr>
      <w:r>
        <w:rPr>
          <w:rFonts w:hint="eastAsia" w:ascii="宋体" w:hAnsi="宋体" w:cs="宋体"/>
          <w:b/>
          <w:sz w:val="28"/>
          <w:szCs w:val="28"/>
        </w:rPr>
        <w:t>三</w:t>
      </w:r>
      <w:r>
        <w:rPr>
          <w:rFonts w:hint="eastAsia" w:ascii="宋体" w:hAnsi="宋体" w:cs="宋体"/>
          <w:b/>
          <w:color w:val="auto"/>
          <w:sz w:val="28"/>
          <w:szCs w:val="28"/>
        </w:rPr>
        <w:t xml:space="preserve">、中标（成交）信息 </w:t>
      </w:r>
    </w:p>
    <w:p w14:paraId="06EE0A3F">
      <w:pPr>
        <w:spacing w:line="640" w:lineRule="exact"/>
        <w:ind w:firstLine="560" w:firstLineChars="200"/>
        <w:rPr>
          <w:rFonts w:hint="default" w:ascii="宋体" w:hAnsi="宋体" w:eastAsia="宋体" w:cs="宋体"/>
          <w:bCs/>
          <w:color w:val="auto"/>
          <w:sz w:val="28"/>
          <w:szCs w:val="28"/>
          <w:lang w:val="en-US" w:eastAsia="zh-CN"/>
        </w:rPr>
      </w:pPr>
      <w:r>
        <w:rPr>
          <w:rFonts w:hint="eastAsia" w:ascii="宋体" w:hAnsi="宋体" w:cs="宋体"/>
          <w:bCs/>
          <w:color w:val="auto"/>
          <w:sz w:val="28"/>
          <w:szCs w:val="28"/>
        </w:rPr>
        <w:t>供应商名称：</w:t>
      </w:r>
      <w:r>
        <w:rPr>
          <w:rFonts w:hint="eastAsia" w:ascii="宋体" w:hAnsi="宋体" w:cs="宋体"/>
          <w:bCs/>
          <w:color w:val="auto"/>
          <w:sz w:val="28"/>
          <w:szCs w:val="28"/>
          <w:lang w:val="en-US" w:eastAsia="zh-CN"/>
        </w:rPr>
        <w:t>江西观唐建设工程有限公司</w:t>
      </w:r>
    </w:p>
    <w:p w14:paraId="6BE85151">
      <w:pPr>
        <w:spacing w:line="640" w:lineRule="exact"/>
        <w:ind w:firstLine="560" w:firstLineChars="200"/>
        <w:rPr>
          <w:rFonts w:hint="eastAsia" w:ascii="宋体" w:hAnsi="宋体" w:cs="宋体"/>
          <w:bCs/>
          <w:color w:val="auto"/>
          <w:sz w:val="28"/>
          <w:szCs w:val="28"/>
          <w:lang w:val="en-US" w:eastAsia="zh-CN"/>
        </w:rPr>
      </w:pPr>
      <w:r>
        <w:rPr>
          <w:rFonts w:hint="eastAsia" w:ascii="宋体" w:hAnsi="宋体" w:cs="宋体"/>
          <w:bCs/>
          <w:color w:val="auto"/>
          <w:sz w:val="28"/>
          <w:szCs w:val="28"/>
        </w:rPr>
        <w:t>供应商地址：江西省</w:t>
      </w:r>
      <w:r>
        <w:rPr>
          <w:rFonts w:hint="eastAsia" w:ascii="宋体" w:hAnsi="宋体" w:cs="宋体"/>
          <w:bCs/>
          <w:color w:val="auto"/>
          <w:sz w:val="28"/>
          <w:szCs w:val="28"/>
          <w:lang w:val="en-US" w:eastAsia="zh-CN"/>
        </w:rPr>
        <w:t>南昌市西湖区抚生南路1456号华润橡树湾10楼2单元1903室（第19层）</w:t>
      </w:r>
    </w:p>
    <w:p w14:paraId="20B7C6C8">
      <w:pPr>
        <w:spacing w:line="640" w:lineRule="exact"/>
        <w:ind w:firstLine="560" w:firstLineChars="200"/>
        <w:rPr>
          <w:rFonts w:hint="default" w:ascii="宋体" w:hAnsi="宋体" w:eastAsia="宋体" w:cs="宋体"/>
          <w:bCs/>
          <w:color w:val="auto"/>
          <w:sz w:val="28"/>
          <w:szCs w:val="28"/>
          <w:lang w:val="en-US" w:eastAsia="zh-CN"/>
        </w:rPr>
      </w:pPr>
      <w:r>
        <w:rPr>
          <w:rFonts w:hint="eastAsia" w:ascii="宋体" w:hAnsi="宋体" w:cs="宋体"/>
          <w:bCs/>
          <w:color w:val="auto"/>
          <w:sz w:val="28"/>
          <w:szCs w:val="28"/>
        </w:rPr>
        <w:t>供应商联系人：</w:t>
      </w:r>
      <w:r>
        <w:rPr>
          <w:rFonts w:hint="eastAsia" w:ascii="宋体" w:hAnsi="宋体" w:cs="宋体"/>
          <w:bCs/>
          <w:color w:val="auto"/>
          <w:sz w:val="28"/>
          <w:szCs w:val="28"/>
          <w:lang w:val="en-US" w:eastAsia="zh-CN"/>
        </w:rPr>
        <w:t>许磊磊</w:t>
      </w:r>
    </w:p>
    <w:p w14:paraId="33ACF5FB">
      <w:pPr>
        <w:spacing w:line="640" w:lineRule="exact"/>
        <w:ind w:firstLine="560" w:firstLineChars="200"/>
        <w:rPr>
          <w:rFonts w:hint="default" w:ascii="宋体" w:hAnsi="宋体" w:eastAsia="宋体" w:cs="宋体"/>
          <w:bCs/>
          <w:color w:val="auto"/>
          <w:sz w:val="28"/>
          <w:szCs w:val="28"/>
          <w:lang w:val="en-US" w:eastAsia="zh-CN"/>
        </w:rPr>
      </w:pPr>
      <w:r>
        <w:rPr>
          <w:rFonts w:hint="eastAsia" w:ascii="宋体" w:hAnsi="宋体" w:cs="宋体"/>
          <w:bCs/>
          <w:color w:val="auto"/>
          <w:sz w:val="28"/>
          <w:szCs w:val="28"/>
        </w:rPr>
        <w:t>供应商联系电话：</w:t>
      </w:r>
      <w:r>
        <w:rPr>
          <w:rFonts w:hint="eastAsia" w:ascii="宋体" w:hAnsi="宋体" w:cs="宋体"/>
          <w:bCs/>
          <w:color w:val="auto"/>
          <w:sz w:val="28"/>
          <w:szCs w:val="28"/>
          <w:lang w:val="en-US" w:eastAsia="zh-CN"/>
        </w:rPr>
        <w:t>15070920005</w:t>
      </w:r>
    </w:p>
    <w:p w14:paraId="283A8136">
      <w:pPr>
        <w:spacing w:line="640" w:lineRule="exact"/>
        <w:ind w:firstLine="560" w:firstLineChars="200"/>
        <w:rPr>
          <w:rFonts w:ascii="宋体" w:hAnsi="宋体" w:cs="宋体"/>
          <w:bCs/>
          <w:color w:val="auto"/>
          <w:sz w:val="28"/>
          <w:szCs w:val="28"/>
        </w:rPr>
      </w:pPr>
      <w:r>
        <w:rPr>
          <w:rFonts w:ascii="宋体" w:hAnsi="宋体" w:cs="宋体"/>
          <w:bCs/>
          <w:color w:val="auto"/>
          <w:sz w:val="28"/>
          <w:szCs w:val="28"/>
        </w:rPr>
        <w:t>成交金额：</w:t>
      </w:r>
      <w:r>
        <w:rPr>
          <w:rFonts w:hint="eastAsia" w:ascii="宋体" w:hAnsi="宋体" w:cs="宋体"/>
          <w:bCs/>
          <w:color w:val="auto"/>
          <w:sz w:val="28"/>
          <w:szCs w:val="28"/>
          <w:lang w:val="en-US" w:eastAsia="zh-CN"/>
        </w:rPr>
        <w:t>1089600</w:t>
      </w:r>
      <w:r>
        <w:rPr>
          <w:rFonts w:hint="eastAsia" w:ascii="宋体" w:hAnsi="宋体" w:cs="宋体"/>
          <w:bCs/>
          <w:color w:val="auto"/>
          <w:sz w:val="28"/>
          <w:szCs w:val="28"/>
        </w:rPr>
        <w:t>.00元</w:t>
      </w:r>
    </w:p>
    <w:p w14:paraId="76B943DB">
      <w:pPr>
        <w:spacing w:line="640" w:lineRule="exact"/>
        <w:rPr>
          <w:rFonts w:ascii="宋体" w:hAnsi="宋体" w:cs="宋体"/>
          <w:b/>
          <w:sz w:val="28"/>
          <w:szCs w:val="28"/>
        </w:rPr>
      </w:pPr>
      <w:r>
        <w:rPr>
          <w:rFonts w:hint="eastAsia" w:ascii="宋体" w:hAnsi="宋体" w:cs="宋体"/>
          <w:b/>
          <w:sz w:val="28"/>
          <w:szCs w:val="28"/>
        </w:rPr>
        <w:t>四、主要标的信息</w:t>
      </w:r>
    </w:p>
    <w:tbl>
      <w:tblPr>
        <w:tblStyle w:val="6"/>
        <w:tblW w:w="484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2283"/>
        <w:gridCol w:w="3453"/>
        <w:gridCol w:w="1430"/>
        <w:gridCol w:w="1000"/>
      </w:tblGrid>
      <w:tr w14:paraId="1B8AC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trPr>
        <w:tc>
          <w:tcPr>
            <w:tcW w:w="725" w:type="pct"/>
            <w:vAlign w:val="center"/>
          </w:tcPr>
          <w:p w14:paraId="6F7A67C7">
            <w:pPr>
              <w:spacing w:before="100" w:beforeAutospacing="1" w:after="100" w:afterAutospacing="1" w:line="560" w:lineRule="exact"/>
              <w:jc w:val="center"/>
              <w:rPr>
                <w:rFonts w:ascii="宋体" w:hAnsi="宋体" w:cs="宋体"/>
                <w:kern w:val="0"/>
                <w:sz w:val="27"/>
                <w:szCs w:val="27"/>
              </w:rPr>
            </w:pPr>
            <w:r>
              <w:rPr>
                <w:rFonts w:hint="eastAsia" w:ascii="宋体" w:hAnsi="宋体"/>
                <w:sz w:val="27"/>
                <w:szCs w:val="27"/>
              </w:rPr>
              <w:t>服务名称</w:t>
            </w:r>
          </w:p>
        </w:tc>
        <w:tc>
          <w:tcPr>
            <w:tcW w:w="1195" w:type="pct"/>
            <w:vAlign w:val="center"/>
          </w:tcPr>
          <w:p w14:paraId="6E8FEB3B">
            <w:pPr>
              <w:spacing w:line="480" w:lineRule="exact"/>
              <w:jc w:val="center"/>
              <w:rPr>
                <w:rFonts w:ascii="宋体" w:hAnsi="宋体" w:cs="宋体"/>
                <w:w w:val="95"/>
                <w:sz w:val="28"/>
                <w:szCs w:val="28"/>
              </w:rPr>
            </w:pPr>
            <w:r>
              <w:rPr>
                <w:rFonts w:hint="eastAsia" w:ascii="宋体" w:hAnsi="宋体" w:cs="宋体"/>
                <w:w w:val="95"/>
                <w:sz w:val="28"/>
                <w:szCs w:val="28"/>
              </w:rPr>
              <w:t>服务范围</w:t>
            </w:r>
          </w:p>
        </w:tc>
        <w:tc>
          <w:tcPr>
            <w:tcW w:w="1807" w:type="pct"/>
            <w:vAlign w:val="center"/>
          </w:tcPr>
          <w:p w14:paraId="13EEF91F">
            <w:pPr>
              <w:spacing w:line="480" w:lineRule="exact"/>
              <w:jc w:val="center"/>
              <w:rPr>
                <w:rFonts w:ascii="宋体" w:hAnsi="宋体" w:cs="宋体"/>
                <w:w w:val="95"/>
                <w:sz w:val="28"/>
                <w:szCs w:val="28"/>
              </w:rPr>
            </w:pPr>
            <w:r>
              <w:rPr>
                <w:rFonts w:hint="eastAsia" w:ascii="宋体" w:hAnsi="宋体" w:cs="宋体"/>
                <w:w w:val="95"/>
                <w:sz w:val="28"/>
                <w:szCs w:val="28"/>
              </w:rPr>
              <w:t>服务要求</w:t>
            </w:r>
          </w:p>
        </w:tc>
        <w:tc>
          <w:tcPr>
            <w:tcW w:w="748" w:type="pct"/>
            <w:vAlign w:val="center"/>
          </w:tcPr>
          <w:p w14:paraId="53BFB277">
            <w:pPr>
              <w:spacing w:line="480" w:lineRule="exact"/>
              <w:jc w:val="center"/>
              <w:rPr>
                <w:rFonts w:ascii="宋体" w:hAnsi="宋体" w:cs="宋体"/>
                <w:w w:val="95"/>
                <w:sz w:val="28"/>
                <w:szCs w:val="28"/>
              </w:rPr>
            </w:pPr>
            <w:r>
              <w:rPr>
                <w:rFonts w:hint="eastAsia" w:ascii="宋体" w:hAnsi="宋体" w:cs="宋体"/>
                <w:w w:val="95"/>
                <w:sz w:val="28"/>
                <w:szCs w:val="28"/>
              </w:rPr>
              <w:t>服务时间</w:t>
            </w:r>
          </w:p>
        </w:tc>
        <w:tc>
          <w:tcPr>
            <w:tcW w:w="523" w:type="pct"/>
            <w:vAlign w:val="center"/>
          </w:tcPr>
          <w:p w14:paraId="2758C327">
            <w:pPr>
              <w:spacing w:line="580" w:lineRule="exact"/>
              <w:jc w:val="center"/>
              <w:rPr>
                <w:rFonts w:ascii="宋体" w:hAnsi="宋体" w:cs="宋体"/>
                <w:w w:val="95"/>
                <w:sz w:val="28"/>
                <w:szCs w:val="28"/>
              </w:rPr>
            </w:pPr>
            <w:r>
              <w:rPr>
                <w:rFonts w:hint="eastAsia" w:ascii="宋体" w:hAnsi="宋体" w:cs="宋体"/>
                <w:w w:val="95"/>
                <w:sz w:val="28"/>
                <w:szCs w:val="28"/>
              </w:rPr>
              <w:t>服务标准</w:t>
            </w:r>
          </w:p>
        </w:tc>
      </w:tr>
      <w:tr w14:paraId="74EF6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725" w:type="pct"/>
            <w:vAlign w:val="center"/>
          </w:tcPr>
          <w:p w14:paraId="76220BD7">
            <w:pPr>
              <w:spacing w:before="100" w:beforeAutospacing="1" w:line="560" w:lineRule="exact"/>
              <w:jc w:val="center"/>
              <w:rPr>
                <w:rFonts w:ascii="宋体" w:hAnsi="宋体" w:cs="宋体"/>
                <w:bCs/>
                <w:sz w:val="28"/>
                <w:szCs w:val="28"/>
              </w:rPr>
            </w:pPr>
            <w:r>
              <w:rPr>
                <w:rFonts w:hint="eastAsia" w:ascii="宋体" w:hAnsi="宋体" w:cs="宋体"/>
                <w:bCs/>
                <w:sz w:val="28"/>
                <w:szCs w:val="28"/>
                <w:lang w:eastAsia="zh-CN"/>
              </w:rPr>
              <w:t>丫山国家级旅游度假区等县域文旅整体形象提升项目-交通枢纽宣传（</w:t>
            </w:r>
            <w:r>
              <w:rPr>
                <w:rFonts w:hint="eastAsia" w:ascii="宋体" w:hAnsi="宋体" w:cs="宋体"/>
                <w:bCs/>
                <w:sz w:val="28"/>
                <w:szCs w:val="28"/>
              </w:rPr>
              <w:t>国内服务</w:t>
            </w:r>
            <w:r>
              <w:rPr>
                <w:rFonts w:hint="eastAsia" w:ascii="宋体" w:hAnsi="宋体" w:cs="宋体"/>
                <w:bCs/>
                <w:sz w:val="28"/>
                <w:szCs w:val="28"/>
                <w:lang w:eastAsia="zh-CN"/>
              </w:rPr>
              <w:t>）</w:t>
            </w:r>
          </w:p>
        </w:tc>
        <w:tc>
          <w:tcPr>
            <w:tcW w:w="1195" w:type="pct"/>
            <w:vAlign w:val="center"/>
          </w:tcPr>
          <w:p w14:paraId="4A3E66FA">
            <w:pPr>
              <w:spacing w:before="100" w:beforeAutospacing="1" w:after="100" w:afterAutospacing="1" w:line="560" w:lineRule="exact"/>
              <w:jc w:val="left"/>
              <w:rPr>
                <w:rFonts w:ascii="宋体" w:hAnsi="宋体" w:cs="宋体"/>
                <w:color w:val="auto"/>
                <w:kern w:val="0"/>
                <w:sz w:val="27"/>
                <w:szCs w:val="27"/>
              </w:rPr>
            </w:pPr>
            <w:r>
              <w:rPr>
                <w:rFonts w:hint="eastAsia" w:ascii="宋体" w:hAnsi="宋体" w:cs="宋体"/>
                <w:color w:val="auto"/>
                <w:kern w:val="0"/>
                <w:sz w:val="27"/>
                <w:szCs w:val="27"/>
                <w:lang w:eastAsia="zh-CN"/>
              </w:rPr>
              <w:t>服务内容：</w:t>
            </w:r>
            <w:r>
              <w:rPr>
                <w:rFonts w:hint="eastAsia" w:ascii="宋体" w:hAnsi="宋体" w:cs="宋体"/>
                <w:color w:val="auto"/>
                <w:kern w:val="0"/>
                <w:sz w:val="27"/>
                <w:szCs w:val="27"/>
                <w:lang w:val="en-US" w:eastAsia="zh-CN"/>
              </w:rPr>
              <w:t>在</w:t>
            </w:r>
            <w:r>
              <w:rPr>
                <w:rFonts w:hint="eastAsia" w:ascii="宋体" w:hAnsi="宋体" w:cs="宋体"/>
                <w:color w:val="auto"/>
                <w:kern w:val="0"/>
                <w:sz w:val="27"/>
                <w:szCs w:val="27"/>
                <w:lang w:eastAsia="zh-CN"/>
              </w:rPr>
              <w:t>赣州西站</w:t>
            </w:r>
            <w:r>
              <w:rPr>
                <w:rFonts w:hint="eastAsia" w:ascii="宋体" w:hAnsi="宋体" w:cs="宋体"/>
                <w:color w:val="auto"/>
                <w:kern w:val="0"/>
                <w:sz w:val="27"/>
                <w:szCs w:val="27"/>
                <w:lang w:val="en-US" w:eastAsia="zh-CN"/>
              </w:rPr>
              <w:t>及</w:t>
            </w:r>
            <w:r>
              <w:rPr>
                <w:rFonts w:hint="eastAsia" w:ascii="宋体" w:hAnsi="宋体" w:cs="宋体"/>
                <w:color w:val="auto"/>
                <w:kern w:val="0"/>
                <w:sz w:val="27"/>
                <w:szCs w:val="27"/>
                <w:lang w:eastAsia="zh-CN"/>
              </w:rPr>
              <w:t>赣州黄金机场</w:t>
            </w:r>
            <w:r>
              <w:rPr>
                <w:rFonts w:hint="eastAsia" w:ascii="宋体" w:hAnsi="宋体" w:cs="宋体"/>
                <w:color w:val="auto"/>
                <w:kern w:val="0"/>
                <w:sz w:val="27"/>
                <w:szCs w:val="27"/>
                <w:lang w:val="en-US" w:eastAsia="zh-CN"/>
              </w:rPr>
              <w:t>指定范围投放广告</w:t>
            </w:r>
            <w:r>
              <w:rPr>
                <w:rFonts w:hint="eastAsia" w:ascii="宋体" w:hAnsi="宋体" w:cs="宋体"/>
                <w:color w:val="auto"/>
                <w:kern w:val="0"/>
                <w:sz w:val="27"/>
                <w:szCs w:val="27"/>
                <w:lang w:eastAsia="zh-CN"/>
              </w:rPr>
              <w:t>。</w:t>
            </w:r>
          </w:p>
        </w:tc>
        <w:tc>
          <w:tcPr>
            <w:tcW w:w="1807" w:type="pct"/>
            <w:vAlign w:val="center"/>
          </w:tcPr>
          <w:p w14:paraId="7C0189C6">
            <w:pPr>
              <w:spacing w:before="100" w:beforeAutospacing="1" w:after="100" w:afterAutospacing="1" w:line="560" w:lineRule="exact"/>
              <w:jc w:val="left"/>
              <w:rPr>
                <w:rFonts w:ascii="宋体" w:hAnsi="宋体" w:cs="宋体"/>
                <w:color w:val="auto"/>
                <w:kern w:val="0"/>
                <w:sz w:val="27"/>
                <w:szCs w:val="27"/>
              </w:rPr>
            </w:pPr>
            <w:r>
              <w:rPr>
                <w:rFonts w:hint="eastAsia" w:ascii="宋体" w:hAnsi="宋体" w:cs="宋体"/>
                <w:color w:val="auto"/>
                <w:kern w:val="0"/>
                <w:sz w:val="27"/>
                <w:szCs w:val="27"/>
                <w:lang w:eastAsia="zh-CN"/>
              </w:rPr>
              <w:t>负责广告的制作与及时发布工作；所有广告发布后，及时将所有资料(包括广告发布方案、广告发布总结、设计资料等)收集、整理、汇总给采购人；需做好广告画面的清洁、维护和保养工作，保证广告画面的干净、整洁、清晰、完整，没有破损，没有污渍或杂物遮挡广告画面；在启用媒体形式前，需提前7日与采购人确定广告宣传画图样，如未及时与采购人沟通而导致更换合同内容的广告宣传画，所产生的一切费用由供应商承担</w:t>
            </w:r>
            <w:r>
              <w:rPr>
                <w:rFonts w:hint="eastAsia" w:ascii="宋体" w:hAnsi="宋体" w:cs="宋体"/>
                <w:color w:val="auto"/>
                <w:kern w:val="0"/>
                <w:sz w:val="27"/>
                <w:szCs w:val="27"/>
                <w:lang w:val="en-US" w:eastAsia="zh-CN"/>
              </w:rPr>
              <w:t>等</w:t>
            </w:r>
            <w:r>
              <w:rPr>
                <w:rFonts w:hint="eastAsia" w:ascii="宋体" w:hAnsi="宋体" w:cs="宋体"/>
                <w:color w:val="auto"/>
                <w:kern w:val="0"/>
                <w:sz w:val="27"/>
                <w:szCs w:val="27"/>
                <w:lang w:eastAsia="zh-CN"/>
              </w:rPr>
              <w:t>。</w:t>
            </w:r>
          </w:p>
        </w:tc>
        <w:tc>
          <w:tcPr>
            <w:tcW w:w="748" w:type="pct"/>
            <w:vAlign w:val="center"/>
          </w:tcPr>
          <w:p w14:paraId="16184829">
            <w:pPr>
              <w:spacing w:before="100" w:beforeAutospacing="1" w:after="100" w:afterAutospacing="1" w:line="560" w:lineRule="exact"/>
              <w:jc w:val="center"/>
              <w:rPr>
                <w:rFonts w:ascii="宋体" w:hAnsi="宋体" w:cs="宋体"/>
                <w:kern w:val="0"/>
                <w:sz w:val="27"/>
                <w:szCs w:val="27"/>
              </w:rPr>
            </w:pPr>
            <w:r>
              <w:rPr>
                <w:rFonts w:hint="eastAsia" w:ascii="宋体" w:hAnsi="宋体" w:cs="宋体"/>
                <w:kern w:val="0"/>
                <w:sz w:val="27"/>
                <w:szCs w:val="27"/>
                <w:lang w:eastAsia="zh-CN"/>
              </w:rPr>
              <w:t>合同签订后按采购人要求完成广告上刊投放，投放期限6个月（自广告投放上刊到位之日起计算）。</w:t>
            </w:r>
          </w:p>
        </w:tc>
        <w:tc>
          <w:tcPr>
            <w:tcW w:w="523" w:type="pct"/>
            <w:vAlign w:val="center"/>
          </w:tcPr>
          <w:p w14:paraId="7348B6F1">
            <w:pPr>
              <w:spacing w:before="100" w:beforeAutospacing="1" w:after="100" w:afterAutospacing="1" w:line="560" w:lineRule="exact"/>
              <w:jc w:val="center"/>
              <w:rPr>
                <w:rFonts w:ascii="宋体" w:hAnsi="宋体" w:cs="宋体"/>
                <w:kern w:val="0"/>
                <w:sz w:val="27"/>
                <w:szCs w:val="27"/>
              </w:rPr>
            </w:pPr>
            <w:r>
              <w:rPr>
                <w:rFonts w:hint="eastAsia" w:ascii="宋体" w:hAnsi="宋体" w:cs="宋体"/>
                <w:kern w:val="0"/>
                <w:sz w:val="27"/>
                <w:szCs w:val="27"/>
              </w:rPr>
              <w:t>详见磋商文件</w:t>
            </w:r>
          </w:p>
        </w:tc>
      </w:tr>
    </w:tbl>
    <w:p w14:paraId="13677E13">
      <w:pPr>
        <w:spacing w:line="640" w:lineRule="exact"/>
        <w:rPr>
          <w:rFonts w:ascii="宋体" w:hAnsi="宋体"/>
          <w:kern w:val="0"/>
          <w:sz w:val="24"/>
          <w:szCs w:val="27"/>
        </w:rPr>
      </w:pPr>
      <w:r>
        <w:rPr>
          <w:rFonts w:hint="eastAsia" w:ascii="宋体" w:hAnsi="宋体" w:cs="宋体"/>
          <w:b/>
          <w:sz w:val="28"/>
          <w:szCs w:val="28"/>
        </w:rPr>
        <w:t>五、评审专家名单</w:t>
      </w:r>
      <w:r>
        <w:rPr>
          <w:rFonts w:hint="eastAsia" w:ascii="宋体" w:hAnsi="宋体"/>
          <w:color w:val="auto"/>
          <w:kern w:val="0"/>
          <w:sz w:val="27"/>
          <w:szCs w:val="27"/>
        </w:rPr>
        <w:t>：</w:t>
      </w:r>
      <w:r>
        <w:rPr>
          <w:rFonts w:hint="eastAsia" w:ascii="宋体" w:hAnsi="宋体" w:cs="宋体"/>
          <w:color w:val="auto"/>
          <w:kern w:val="0"/>
          <w:sz w:val="28"/>
          <w:szCs w:val="28"/>
          <w:lang w:val="en-US" w:eastAsia="zh-CN"/>
        </w:rPr>
        <w:t>陈德沅</w:t>
      </w:r>
      <w:r>
        <w:rPr>
          <w:rFonts w:hint="eastAsia" w:ascii="宋体" w:hAnsi="宋体" w:cs="宋体"/>
          <w:color w:val="auto"/>
          <w:kern w:val="0"/>
          <w:sz w:val="28"/>
          <w:szCs w:val="28"/>
        </w:rPr>
        <w:t>（组长）、</w:t>
      </w:r>
      <w:r>
        <w:rPr>
          <w:rFonts w:hint="eastAsia" w:ascii="宋体" w:hAnsi="宋体" w:cs="宋体"/>
          <w:color w:val="auto"/>
          <w:kern w:val="0"/>
          <w:sz w:val="28"/>
          <w:szCs w:val="28"/>
          <w:lang w:val="en-US" w:eastAsia="zh-CN"/>
        </w:rPr>
        <w:t>康娟</w:t>
      </w:r>
      <w:r>
        <w:rPr>
          <w:rFonts w:hint="eastAsia" w:ascii="宋体" w:hAnsi="宋体" w:cs="宋体"/>
          <w:color w:val="auto"/>
          <w:kern w:val="0"/>
          <w:sz w:val="28"/>
          <w:szCs w:val="28"/>
        </w:rPr>
        <w:t>、</w:t>
      </w:r>
      <w:r>
        <w:rPr>
          <w:rFonts w:hint="eastAsia" w:ascii="宋体" w:hAnsi="宋体" w:cs="宋体"/>
          <w:color w:val="auto"/>
          <w:kern w:val="0"/>
          <w:sz w:val="28"/>
          <w:szCs w:val="28"/>
          <w:lang w:val="en-US" w:eastAsia="zh-CN"/>
        </w:rPr>
        <w:t>刘晓燕</w:t>
      </w:r>
      <w:r>
        <w:rPr>
          <w:rFonts w:hint="eastAsia" w:ascii="宋体" w:hAnsi="宋体" w:cs="宋体"/>
          <w:color w:val="auto"/>
          <w:kern w:val="0"/>
          <w:sz w:val="28"/>
          <w:szCs w:val="28"/>
        </w:rPr>
        <w:t>(采购人代表)</w:t>
      </w:r>
    </w:p>
    <w:p w14:paraId="061A3CE8">
      <w:pPr>
        <w:spacing w:line="640" w:lineRule="exact"/>
        <w:rPr>
          <w:rFonts w:hint="eastAsia" w:ascii="宋体" w:hAnsi="宋体"/>
          <w:color w:val="auto"/>
          <w:kern w:val="0"/>
          <w:sz w:val="27"/>
          <w:szCs w:val="27"/>
          <w:lang w:val="en-US" w:eastAsia="zh-CN"/>
        </w:rPr>
      </w:pPr>
      <w:r>
        <w:rPr>
          <w:rFonts w:hint="eastAsia" w:ascii="宋体" w:hAnsi="宋体" w:cs="宋体"/>
          <w:b/>
          <w:sz w:val="28"/>
          <w:szCs w:val="28"/>
        </w:rPr>
        <w:t>六、代理服务收费标准</w:t>
      </w:r>
      <w:r>
        <w:rPr>
          <w:rFonts w:hint="eastAsia" w:ascii="宋体" w:hAnsi="宋体" w:cs="宋体"/>
          <w:b/>
          <w:color w:val="auto"/>
          <w:sz w:val="28"/>
          <w:szCs w:val="28"/>
        </w:rPr>
        <w:t>及金额：</w:t>
      </w:r>
      <w:r>
        <w:rPr>
          <w:rFonts w:hint="eastAsia" w:ascii="宋体" w:hAnsi="宋体"/>
          <w:color w:val="auto"/>
          <w:kern w:val="0"/>
          <w:sz w:val="27"/>
          <w:szCs w:val="27"/>
          <w:lang w:val="en-US" w:eastAsia="zh-CN"/>
        </w:rPr>
        <w:t>18628</w:t>
      </w:r>
      <w:r>
        <w:rPr>
          <w:rFonts w:hint="eastAsia" w:ascii="宋体" w:hAnsi="宋体"/>
          <w:color w:val="auto"/>
          <w:kern w:val="0"/>
          <w:sz w:val="27"/>
          <w:szCs w:val="27"/>
        </w:rPr>
        <w:t>.00元</w:t>
      </w:r>
    </w:p>
    <w:tbl>
      <w:tblPr>
        <w:tblStyle w:val="6"/>
        <w:tblW w:w="4078"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0" w:type="dxa"/>
          <w:bottom w:w="0" w:type="dxa"/>
          <w:right w:w="0" w:type="dxa"/>
        </w:tblCellMar>
      </w:tblPr>
      <w:tblGrid>
        <w:gridCol w:w="4391"/>
        <w:gridCol w:w="3487"/>
      </w:tblGrid>
      <w:tr w14:paraId="3809D3A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trHeight w:val="732" w:hRule="atLeast"/>
          <w:jc w:val="center"/>
        </w:trPr>
        <w:tc>
          <w:tcPr>
            <w:tcW w:w="2786" w:type="pct"/>
            <w:vAlign w:val="center"/>
          </w:tcPr>
          <w:p w14:paraId="11EE6C78">
            <w:pPr>
              <w:widowControl w:val="0"/>
              <w:spacing w:before="40"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成交金额（万元）</w:t>
            </w:r>
          </w:p>
        </w:tc>
        <w:tc>
          <w:tcPr>
            <w:tcW w:w="2213" w:type="pct"/>
            <w:vAlign w:val="center"/>
          </w:tcPr>
          <w:p w14:paraId="0E2B7705">
            <w:pPr>
              <w:widowControl w:val="0"/>
              <w:spacing w:before="40"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费率</w:t>
            </w:r>
          </w:p>
        </w:tc>
      </w:tr>
      <w:tr w14:paraId="79972A7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jc w:val="center"/>
        </w:trPr>
        <w:tc>
          <w:tcPr>
            <w:tcW w:w="2786" w:type="pct"/>
            <w:vAlign w:val="center"/>
          </w:tcPr>
          <w:p w14:paraId="22FAB273">
            <w:pPr>
              <w:widowControl w:val="0"/>
              <w:spacing w:before="40"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100以下</w:t>
            </w:r>
          </w:p>
        </w:tc>
        <w:tc>
          <w:tcPr>
            <w:tcW w:w="2213" w:type="pct"/>
            <w:vAlign w:val="center"/>
          </w:tcPr>
          <w:p w14:paraId="0969A851">
            <w:pPr>
              <w:widowControl w:val="0"/>
              <w:spacing w:before="40"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1.8％*（1-1.23%）</w:t>
            </w:r>
          </w:p>
        </w:tc>
      </w:tr>
      <w:tr w14:paraId="61F811F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0" w:type="dxa"/>
            <w:bottom w:w="0" w:type="dxa"/>
            <w:right w:w="0" w:type="dxa"/>
          </w:tblCellMar>
        </w:tblPrEx>
        <w:trPr>
          <w:jc w:val="center"/>
        </w:trPr>
        <w:tc>
          <w:tcPr>
            <w:tcW w:w="2786" w:type="pct"/>
            <w:vAlign w:val="center"/>
          </w:tcPr>
          <w:p w14:paraId="6240279E">
            <w:pPr>
              <w:widowControl w:val="0"/>
              <w:spacing w:before="40"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100-500</w:t>
            </w:r>
          </w:p>
        </w:tc>
        <w:tc>
          <w:tcPr>
            <w:tcW w:w="2213" w:type="pct"/>
            <w:vAlign w:val="center"/>
          </w:tcPr>
          <w:p w14:paraId="1739FDEE">
            <w:pPr>
              <w:widowControl w:val="0"/>
              <w:spacing w:before="40" w:line="360" w:lineRule="auto"/>
              <w:jc w:val="center"/>
              <w:rPr>
                <w:rFonts w:ascii="宋体" w:hAnsi="宋体" w:eastAsia="宋体" w:cs="宋体"/>
                <w:color w:val="auto"/>
                <w:sz w:val="24"/>
                <w:szCs w:val="24"/>
                <w:lang w:eastAsia="zh-CN"/>
              </w:rPr>
            </w:pPr>
            <w:r>
              <w:rPr>
                <w:rFonts w:hint="eastAsia" w:ascii="宋体" w:hAnsi="宋体" w:eastAsia="宋体" w:cs="宋体"/>
                <w:color w:val="auto"/>
                <w:sz w:val="24"/>
                <w:szCs w:val="24"/>
                <w:lang w:eastAsia="zh-CN"/>
              </w:rPr>
              <w:t>0.96％*（1-1.23%）</w:t>
            </w:r>
          </w:p>
        </w:tc>
      </w:tr>
    </w:tbl>
    <w:p w14:paraId="052D1908">
      <w:pPr>
        <w:spacing w:line="640" w:lineRule="exact"/>
        <w:rPr>
          <w:rFonts w:ascii="宋体" w:hAnsi="宋体" w:cs="宋体"/>
          <w:kern w:val="0"/>
          <w:sz w:val="28"/>
          <w:szCs w:val="28"/>
        </w:rPr>
      </w:pPr>
      <w:r>
        <w:rPr>
          <w:rFonts w:hint="eastAsia" w:ascii="宋体" w:hAnsi="宋体" w:cs="宋体"/>
          <w:b/>
          <w:sz w:val="28"/>
          <w:szCs w:val="28"/>
        </w:rPr>
        <w:t>七、公告期限：</w:t>
      </w:r>
      <w:r>
        <w:rPr>
          <w:rFonts w:hint="eastAsia" w:ascii="宋体" w:hAnsi="宋体" w:cs="宋体"/>
          <w:kern w:val="0"/>
          <w:sz w:val="28"/>
          <w:szCs w:val="28"/>
        </w:rPr>
        <w:t>自本公告发布之日起1个工作日。</w:t>
      </w:r>
    </w:p>
    <w:p w14:paraId="3BBB6536">
      <w:pPr>
        <w:spacing w:line="640" w:lineRule="exact"/>
        <w:rPr>
          <w:rFonts w:hint="eastAsia" w:ascii="宋体" w:hAnsi="宋体" w:cs="宋体"/>
          <w:sz w:val="28"/>
          <w:szCs w:val="28"/>
        </w:rPr>
      </w:pPr>
      <w:r>
        <w:rPr>
          <w:rFonts w:hint="eastAsia" w:ascii="宋体" w:hAnsi="宋体" w:cs="宋体"/>
          <w:b/>
          <w:sz w:val="28"/>
          <w:szCs w:val="28"/>
        </w:rPr>
        <w:t>八、其他补充事宜：</w:t>
      </w:r>
      <w:r>
        <w:rPr>
          <w:rFonts w:hint="eastAsia" w:ascii="宋体" w:hAnsi="宋体" w:cs="宋体"/>
          <w:sz w:val="28"/>
          <w:szCs w:val="28"/>
        </w:rPr>
        <w:t xml:space="preserve"> </w:t>
      </w:r>
    </w:p>
    <w:p w14:paraId="57E538B1">
      <w:pPr>
        <w:spacing w:line="640" w:lineRule="exact"/>
        <w:ind w:firstLine="280" w:firstLineChars="100"/>
        <w:rPr>
          <w:rFonts w:hint="eastAsia" w:ascii="宋体" w:hAnsi="宋体" w:eastAsia="宋体" w:cs="宋体"/>
          <w:color w:val="auto"/>
          <w:sz w:val="28"/>
          <w:szCs w:val="28"/>
        </w:rPr>
      </w:pPr>
      <w:r>
        <w:rPr>
          <w:rFonts w:hint="eastAsia" w:ascii="宋体" w:hAnsi="宋体" w:eastAsia="宋体" w:cs="宋体"/>
          <w:color w:val="auto"/>
          <w:sz w:val="28"/>
          <w:szCs w:val="28"/>
        </w:rPr>
        <w:t xml:space="preserve">  1)开启时间：2026年</w:t>
      </w:r>
      <w:r>
        <w:rPr>
          <w:rFonts w:hint="eastAsia" w:ascii="宋体" w:hAnsi="宋体" w:eastAsia="宋体" w:cs="宋体"/>
          <w:color w:val="auto"/>
          <w:sz w:val="28"/>
          <w:szCs w:val="28"/>
          <w:lang w:val="en-US" w:eastAsia="zh-CN"/>
        </w:rPr>
        <w:t>5</w:t>
      </w:r>
      <w:r>
        <w:rPr>
          <w:rFonts w:hint="eastAsia" w:ascii="宋体" w:hAnsi="宋体" w:eastAsia="宋体" w:cs="宋体"/>
          <w:color w:val="auto"/>
          <w:sz w:val="28"/>
          <w:szCs w:val="28"/>
        </w:rPr>
        <w:t>月</w:t>
      </w:r>
      <w:r>
        <w:rPr>
          <w:rFonts w:hint="eastAsia" w:ascii="宋体" w:hAnsi="宋体" w:eastAsia="宋体" w:cs="宋体"/>
          <w:color w:val="auto"/>
          <w:sz w:val="28"/>
          <w:szCs w:val="28"/>
          <w:lang w:val="en-US" w:eastAsia="zh-CN"/>
        </w:rPr>
        <w:t>2</w:t>
      </w:r>
      <w:r>
        <w:rPr>
          <w:rFonts w:hint="eastAsia" w:ascii="宋体" w:hAnsi="宋体" w:cs="宋体"/>
          <w:color w:val="auto"/>
          <w:sz w:val="28"/>
          <w:szCs w:val="28"/>
          <w:lang w:val="en-US" w:eastAsia="zh-CN"/>
        </w:rPr>
        <w:t>8</w:t>
      </w:r>
      <w:r>
        <w:rPr>
          <w:rFonts w:hint="eastAsia" w:ascii="宋体" w:hAnsi="宋体" w:eastAsia="宋体" w:cs="宋体"/>
          <w:color w:val="auto"/>
          <w:sz w:val="28"/>
          <w:szCs w:val="28"/>
        </w:rPr>
        <w:t>日10:30（北京时间）</w:t>
      </w:r>
    </w:p>
    <w:p w14:paraId="58890849">
      <w:pPr>
        <w:spacing w:line="640" w:lineRule="exact"/>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r>
        <w:rPr>
          <w:rFonts w:hint="eastAsia" w:ascii="宋体" w:hAnsi="宋体" w:eastAsia="宋体" w:cs="宋体"/>
          <w:color w:val="auto"/>
          <w:sz w:val="28"/>
          <w:szCs w:val="28"/>
          <w:lang w:val="en-US" w:eastAsia="zh-CN"/>
        </w:rPr>
        <w:t xml:space="preserve">   </w:t>
      </w:r>
      <w:r>
        <w:rPr>
          <w:rFonts w:hint="eastAsia" w:ascii="宋体" w:hAnsi="宋体" w:eastAsia="宋体" w:cs="宋体"/>
          <w:color w:val="auto"/>
          <w:sz w:val="28"/>
          <w:szCs w:val="28"/>
        </w:rPr>
        <w:t>2)开启地址：赣州市公共资源交易中心南康区</w:t>
      </w:r>
      <w:r>
        <w:rPr>
          <w:rFonts w:hint="eastAsia" w:ascii="宋体" w:hAnsi="宋体" w:eastAsia="宋体" w:cs="宋体"/>
          <w:color w:val="auto"/>
          <w:sz w:val="28"/>
          <w:szCs w:val="28"/>
        </w:rPr>
        <w:t>开标</w:t>
      </w:r>
      <w:r>
        <w:rPr>
          <w:rFonts w:hint="eastAsia" w:ascii="宋体" w:hAnsi="宋体" w:cs="宋体"/>
          <w:color w:val="auto"/>
          <w:sz w:val="28"/>
          <w:szCs w:val="28"/>
          <w:lang w:val="en-US" w:eastAsia="zh-CN"/>
        </w:rPr>
        <w:t>二</w:t>
      </w:r>
      <w:r>
        <w:rPr>
          <w:rFonts w:hint="eastAsia" w:ascii="宋体" w:hAnsi="宋体" w:eastAsia="宋体" w:cs="宋体"/>
          <w:color w:val="auto"/>
          <w:sz w:val="28"/>
          <w:szCs w:val="28"/>
        </w:rPr>
        <w:t>室</w:t>
      </w:r>
    </w:p>
    <w:p w14:paraId="03CAA9D8">
      <w:pPr>
        <w:spacing w:line="640" w:lineRule="exact"/>
        <w:ind w:firstLine="560" w:firstLineChars="200"/>
        <w:rPr>
          <w:rFonts w:ascii="宋体" w:hAnsi="宋体" w:cs="宋体"/>
          <w:color w:val="auto"/>
          <w:sz w:val="28"/>
          <w:szCs w:val="28"/>
        </w:rPr>
      </w:pPr>
      <w:r>
        <w:rPr>
          <w:rFonts w:hint="eastAsia" w:ascii="宋体" w:hAnsi="宋体" w:cs="宋体"/>
          <w:color w:val="auto"/>
          <w:sz w:val="28"/>
          <w:szCs w:val="28"/>
          <w:lang w:val="en-US" w:eastAsia="zh-CN"/>
        </w:rPr>
        <w:t>3</w:t>
      </w:r>
      <w:r>
        <w:rPr>
          <w:rFonts w:hint="eastAsia" w:ascii="宋体" w:hAnsi="宋体" w:cs="宋体"/>
          <w:color w:val="auto"/>
          <w:sz w:val="28"/>
          <w:szCs w:val="28"/>
        </w:rPr>
        <w:t>)成交供应商评审总得分：</w:t>
      </w:r>
      <w:r>
        <w:rPr>
          <w:rFonts w:hint="eastAsia" w:ascii="宋体" w:hAnsi="宋体" w:cs="宋体"/>
          <w:color w:val="auto"/>
          <w:sz w:val="28"/>
          <w:szCs w:val="28"/>
          <w:lang w:val="en-US" w:eastAsia="zh-CN"/>
        </w:rPr>
        <w:t>98</w:t>
      </w:r>
      <w:r>
        <w:rPr>
          <w:rFonts w:hint="eastAsia" w:ascii="宋体" w:hAnsi="宋体" w:cs="宋体"/>
          <w:color w:val="auto"/>
          <w:sz w:val="28"/>
          <w:szCs w:val="28"/>
        </w:rPr>
        <w:t>分。</w:t>
      </w:r>
    </w:p>
    <w:p w14:paraId="12196F61">
      <w:pPr>
        <w:spacing w:line="640" w:lineRule="exact"/>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lang w:val="en-US" w:eastAsia="zh-CN"/>
        </w:rPr>
        <w:t>4</w:t>
      </w:r>
      <w:r>
        <w:rPr>
          <w:rFonts w:hint="eastAsia" w:ascii="宋体" w:hAnsi="宋体" w:cs="宋体"/>
          <w:sz w:val="28"/>
          <w:szCs w:val="28"/>
        </w:rPr>
        <w:t>）各相关当事人对中标（成交）结果有异议的，可在本公告期限届满之日起七个工作日内，以书面形式提起质疑，逾期将不再受理。</w:t>
      </w:r>
    </w:p>
    <w:p w14:paraId="0D80846E">
      <w:pPr>
        <w:spacing w:line="560" w:lineRule="exact"/>
        <w:ind w:firstLine="560" w:firstLineChars="200"/>
        <w:rPr>
          <w:rFonts w:ascii="宋体" w:hAnsi="宋体" w:cs="宋体"/>
          <w:b/>
          <w:sz w:val="28"/>
          <w:szCs w:val="28"/>
        </w:rPr>
      </w:pPr>
      <w:r>
        <w:rPr>
          <w:rFonts w:hint="eastAsia" w:ascii="宋体" w:hAnsi="宋体" w:cs="宋体"/>
          <w:sz w:val="28"/>
          <w:szCs w:val="28"/>
          <w:lang w:val="en-US" w:eastAsia="zh-CN"/>
        </w:rPr>
        <w:t>5</w:t>
      </w:r>
      <w:r>
        <w:rPr>
          <w:rFonts w:hint="eastAsia" w:ascii="宋体" w:hAnsi="宋体" w:cs="宋体"/>
          <w:sz w:val="28"/>
          <w:szCs w:val="28"/>
        </w:rPr>
        <w:t>）</w:t>
      </w:r>
      <w:r>
        <w:rPr>
          <w:rFonts w:ascii="宋体" w:hAnsi="宋体" w:cs="宋体"/>
          <w:sz w:val="28"/>
          <w:szCs w:val="28"/>
        </w:rPr>
        <w:t>本项目支持中、小、微企业发展线上融资，具体操作规程将按照“赣州市财政局中国人民银行赣州市中心支行关于印发《</w:t>
      </w:r>
      <w:r>
        <w:rPr>
          <w:rFonts w:hint="eastAsia" w:ascii="宋体" w:hAnsi="宋体" w:cs="宋体"/>
          <w:sz w:val="28"/>
          <w:szCs w:val="28"/>
        </w:rPr>
        <w:t>关于深入推进赣州市政府采购合同线上融资工作</w:t>
      </w:r>
      <w:r>
        <w:rPr>
          <w:rFonts w:ascii="宋体" w:hAnsi="宋体" w:cs="宋体"/>
          <w:sz w:val="28"/>
          <w:szCs w:val="28"/>
        </w:rPr>
        <w:t>的通知》”</w:t>
      </w:r>
      <w:r>
        <w:rPr>
          <w:rFonts w:hint="eastAsia" w:ascii="宋体" w:hAnsi="宋体" w:cs="宋体"/>
          <w:sz w:val="28"/>
          <w:szCs w:val="28"/>
        </w:rPr>
        <w:t>。</w:t>
      </w:r>
    </w:p>
    <w:p w14:paraId="30226465">
      <w:pPr>
        <w:spacing w:line="640" w:lineRule="exact"/>
        <w:rPr>
          <w:rFonts w:ascii="宋体" w:hAnsi="宋体" w:cs="宋体"/>
          <w:b/>
          <w:kern w:val="0"/>
          <w:sz w:val="28"/>
          <w:szCs w:val="28"/>
        </w:rPr>
      </w:pPr>
      <w:r>
        <w:rPr>
          <w:rFonts w:hint="eastAsia" w:ascii="宋体" w:hAnsi="宋体" w:cs="宋体"/>
          <w:b/>
          <w:kern w:val="0"/>
          <w:sz w:val="28"/>
          <w:szCs w:val="28"/>
        </w:rPr>
        <w:t>九、凡对本次公告内容提出询问，请按以下方式联系。</w:t>
      </w:r>
    </w:p>
    <w:p w14:paraId="29ACE9C2">
      <w:pPr>
        <w:widowControl/>
        <w:spacing w:line="640" w:lineRule="exact"/>
        <w:jc w:val="left"/>
        <w:rPr>
          <w:rFonts w:ascii="宋体" w:hAnsi="宋体" w:cs="宋体"/>
          <w:sz w:val="28"/>
          <w:szCs w:val="28"/>
        </w:rPr>
      </w:pPr>
      <w:r>
        <w:rPr>
          <w:rFonts w:hint="eastAsia" w:ascii="宋体" w:hAnsi="宋体" w:cs="宋体"/>
          <w:sz w:val="28"/>
          <w:szCs w:val="28"/>
        </w:rPr>
        <w:t>　　1.采购人信息</w:t>
      </w:r>
    </w:p>
    <w:p w14:paraId="126C6B8B">
      <w:pPr>
        <w:spacing w:line="640" w:lineRule="exact"/>
        <w:ind w:left="1129" w:leftChars="371" w:hanging="350" w:hangingChars="125"/>
        <w:jc w:val="left"/>
        <w:rPr>
          <w:rFonts w:hint="eastAsia" w:ascii="宋体" w:hAnsi="宋体" w:eastAsia="宋体" w:cs="宋体"/>
          <w:sz w:val="28"/>
          <w:szCs w:val="28"/>
          <w:lang w:eastAsia="zh-CN"/>
        </w:rPr>
      </w:pPr>
      <w:r>
        <w:rPr>
          <w:rFonts w:hint="eastAsia" w:ascii="宋体" w:hAnsi="宋体" w:cs="宋体"/>
          <w:sz w:val="28"/>
          <w:szCs w:val="28"/>
        </w:rPr>
        <w:t>名    称：</w:t>
      </w:r>
      <w:r>
        <w:rPr>
          <w:rFonts w:hint="eastAsia" w:ascii="宋体" w:hAnsi="宋体" w:cs="宋体"/>
          <w:sz w:val="28"/>
          <w:szCs w:val="28"/>
          <w:lang w:eastAsia="zh-CN"/>
        </w:rPr>
        <w:t>大余县文化广电旅游局</w:t>
      </w:r>
    </w:p>
    <w:p w14:paraId="7D26DF5F">
      <w:pPr>
        <w:spacing w:line="640" w:lineRule="exact"/>
        <w:ind w:left="1129" w:leftChars="371" w:hanging="350" w:hangingChars="125"/>
        <w:jc w:val="left"/>
        <w:rPr>
          <w:rFonts w:ascii="宋体" w:hAnsi="宋体" w:cs="宋体"/>
          <w:sz w:val="28"/>
          <w:szCs w:val="28"/>
        </w:rPr>
      </w:pPr>
      <w:r>
        <w:rPr>
          <w:rFonts w:hint="eastAsia" w:ascii="宋体" w:hAnsi="宋体" w:cs="宋体"/>
          <w:sz w:val="28"/>
          <w:szCs w:val="28"/>
        </w:rPr>
        <w:t>地    址：</w:t>
      </w:r>
      <w:r>
        <w:rPr>
          <w:rFonts w:hint="eastAsia" w:ascii="宋体" w:hAnsi="宋体"/>
          <w:bCs/>
          <w:sz w:val="27"/>
          <w:szCs w:val="27"/>
        </w:rPr>
        <w:t>大余县南安镇</w:t>
      </w:r>
    </w:p>
    <w:p w14:paraId="590E2FFA">
      <w:pPr>
        <w:spacing w:line="640" w:lineRule="exact"/>
        <w:ind w:left="1129" w:leftChars="371" w:hanging="350" w:hangingChars="125"/>
        <w:jc w:val="left"/>
        <w:rPr>
          <w:rFonts w:hint="default" w:ascii="宋体" w:hAnsi="宋体" w:eastAsia="宋体" w:cs="宋体"/>
          <w:sz w:val="28"/>
          <w:szCs w:val="28"/>
          <w:lang w:val="en-US" w:eastAsia="zh-CN"/>
        </w:rPr>
      </w:pPr>
      <w:r>
        <w:rPr>
          <w:rFonts w:hint="eastAsia" w:ascii="宋体" w:hAnsi="宋体" w:cs="宋体"/>
          <w:sz w:val="28"/>
          <w:szCs w:val="28"/>
        </w:rPr>
        <w:t>联系方式：</w:t>
      </w:r>
      <w:r>
        <w:rPr>
          <w:rFonts w:hint="eastAsia" w:ascii="宋体" w:hAnsi="宋体" w:cs="宋体"/>
          <w:sz w:val="28"/>
          <w:szCs w:val="28"/>
          <w:lang w:eastAsia="zh-CN"/>
        </w:rPr>
        <w:t>18170759868</w:t>
      </w:r>
    </w:p>
    <w:p w14:paraId="5DC3F8E0">
      <w:pPr>
        <w:spacing w:line="640" w:lineRule="exact"/>
        <w:ind w:firstLine="560" w:firstLineChars="200"/>
        <w:jc w:val="left"/>
        <w:rPr>
          <w:rFonts w:ascii="宋体" w:hAnsi="宋体" w:cs="宋体"/>
          <w:sz w:val="28"/>
          <w:szCs w:val="28"/>
        </w:rPr>
      </w:pPr>
      <w:r>
        <w:rPr>
          <w:rFonts w:hint="eastAsia" w:ascii="宋体" w:hAnsi="宋体" w:cs="宋体"/>
          <w:sz w:val="28"/>
          <w:szCs w:val="28"/>
        </w:rPr>
        <w:t>2.采购代理机构信息</w:t>
      </w:r>
    </w:p>
    <w:p w14:paraId="3FE01D95">
      <w:pPr>
        <w:spacing w:line="640" w:lineRule="exact"/>
        <w:ind w:firstLine="840" w:firstLineChars="300"/>
        <w:rPr>
          <w:rFonts w:ascii="宋体" w:hAnsi="宋体" w:cs="宋体"/>
          <w:sz w:val="28"/>
          <w:szCs w:val="28"/>
        </w:rPr>
      </w:pPr>
      <w:r>
        <w:rPr>
          <w:rFonts w:hint="eastAsia" w:ascii="宋体" w:hAnsi="宋体" w:cs="宋体"/>
          <w:sz w:val="28"/>
          <w:szCs w:val="28"/>
        </w:rPr>
        <w:t>名    称：江西省银兴项目咨询管理有限公司　</w:t>
      </w:r>
    </w:p>
    <w:p w14:paraId="4FC7F4CF">
      <w:pPr>
        <w:spacing w:line="640" w:lineRule="exact"/>
        <w:ind w:firstLine="840" w:firstLineChars="300"/>
        <w:rPr>
          <w:rFonts w:ascii="宋体" w:hAnsi="宋体" w:cs="宋体"/>
          <w:sz w:val="28"/>
          <w:szCs w:val="28"/>
        </w:rPr>
      </w:pPr>
      <w:r>
        <w:rPr>
          <w:rFonts w:hint="eastAsia" w:ascii="宋体" w:hAnsi="宋体" w:cs="宋体"/>
          <w:sz w:val="28"/>
          <w:szCs w:val="28"/>
        </w:rPr>
        <w:t>地    址：</w:t>
      </w:r>
      <w:r>
        <w:rPr>
          <w:rFonts w:hint="eastAsia" w:ascii="宋体" w:hAnsi="宋体" w:cs="宋体"/>
          <w:kern w:val="0"/>
          <w:sz w:val="27"/>
          <w:szCs w:val="27"/>
        </w:rPr>
        <w:t>大余县世纪广场室内步行街1号</w:t>
      </w:r>
      <w:r>
        <w:rPr>
          <w:rFonts w:ascii="宋体" w:hAnsi="宋体" w:cs="宋体"/>
          <w:kern w:val="0"/>
          <w:sz w:val="27"/>
          <w:szCs w:val="27"/>
        </w:rPr>
        <w:t xml:space="preserve"> </w:t>
      </w:r>
    </w:p>
    <w:p w14:paraId="51D77E8B">
      <w:pPr>
        <w:spacing w:line="640" w:lineRule="exact"/>
        <w:ind w:firstLine="840" w:firstLineChars="300"/>
        <w:rPr>
          <w:rFonts w:ascii="宋体" w:hAnsi="宋体" w:cs="宋体"/>
          <w:sz w:val="28"/>
          <w:szCs w:val="28"/>
        </w:rPr>
      </w:pPr>
      <w:r>
        <w:rPr>
          <w:rFonts w:hint="eastAsia" w:ascii="宋体" w:hAnsi="宋体" w:cs="宋体"/>
          <w:sz w:val="28"/>
          <w:szCs w:val="28"/>
        </w:rPr>
        <w:t>联系方式：17779739036　</w:t>
      </w:r>
    </w:p>
    <w:p w14:paraId="5B10EAB0">
      <w:pPr>
        <w:spacing w:line="640" w:lineRule="exact"/>
        <w:ind w:firstLine="560" w:firstLineChars="200"/>
        <w:rPr>
          <w:rFonts w:ascii="宋体" w:hAnsi="宋体" w:cs="宋体"/>
          <w:sz w:val="28"/>
          <w:szCs w:val="28"/>
        </w:rPr>
      </w:pPr>
      <w:r>
        <w:rPr>
          <w:rFonts w:hint="eastAsia" w:ascii="宋体" w:hAnsi="宋体" w:cs="宋体"/>
          <w:sz w:val="28"/>
          <w:szCs w:val="28"/>
        </w:rPr>
        <w:t>3.项目联系方式</w:t>
      </w:r>
    </w:p>
    <w:p w14:paraId="50311E4A">
      <w:pPr>
        <w:pStyle w:val="2"/>
        <w:spacing w:line="640" w:lineRule="exact"/>
        <w:ind w:firstLine="840" w:firstLineChars="300"/>
        <w:rPr>
          <w:rFonts w:hAnsi="宋体" w:eastAsia="宋体" w:cs="宋体"/>
          <w:sz w:val="28"/>
          <w:szCs w:val="28"/>
        </w:rPr>
      </w:pPr>
      <w:r>
        <w:rPr>
          <w:rFonts w:hint="eastAsia" w:hAnsi="宋体" w:eastAsia="宋体" w:cs="宋体"/>
          <w:sz w:val="28"/>
          <w:szCs w:val="28"/>
        </w:rPr>
        <w:t>项目联系人：吕先生</w:t>
      </w:r>
    </w:p>
    <w:p w14:paraId="49737E23">
      <w:pPr>
        <w:spacing w:line="640" w:lineRule="exact"/>
        <w:ind w:firstLine="840" w:firstLineChars="300"/>
        <w:rPr>
          <w:rFonts w:ascii="宋体" w:hAnsi="宋体" w:cs="宋体"/>
          <w:sz w:val="28"/>
          <w:szCs w:val="28"/>
        </w:rPr>
      </w:pPr>
      <w:r>
        <w:rPr>
          <w:rFonts w:hint="eastAsia" w:ascii="宋体" w:hAnsi="宋体" w:cs="宋体"/>
          <w:sz w:val="28"/>
          <w:szCs w:val="28"/>
        </w:rPr>
        <w:t>电　    话：17779739036</w:t>
      </w:r>
      <w:bookmarkEnd w:id="0"/>
      <w:bookmarkEnd w:id="1"/>
      <w:bookmarkEnd w:id="2"/>
      <w:r>
        <w:rPr>
          <w:rFonts w:hint="eastAsia" w:ascii="宋体" w:hAnsi="宋体" w:cs="宋体"/>
          <w:sz w:val="28"/>
          <w:szCs w:val="28"/>
        </w:rPr>
        <w:t>　</w:t>
      </w:r>
      <w:bookmarkEnd w:id="3"/>
      <w:bookmarkEnd w:id="4"/>
      <w:bookmarkEnd w:id="5"/>
    </w:p>
    <w:sectPr>
      <w:pgSz w:w="11906" w:h="16838"/>
      <w:pgMar w:top="1276" w:right="1133"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53DB6"/>
    <w:rsid w:val="0001547B"/>
    <w:rsid w:val="0002224E"/>
    <w:rsid w:val="00024343"/>
    <w:rsid w:val="00031A67"/>
    <w:rsid w:val="000431F5"/>
    <w:rsid w:val="00045C92"/>
    <w:rsid w:val="000544F9"/>
    <w:rsid w:val="00062C48"/>
    <w:rsid w:val="00072555"/>
    <w:rsid w:val="0007428D"/>
    <w:rsid w:val="0009279C"/>
    <w:rsid w:val="000A3295"/>
    <w:rsid w:val="000A32C0"/>
    <w:rsid w:val="000A4650"/>
    <w:rsid w:val="000A774D"/>
    <w:rsid w:val="000B3D8E"/>
    <w:rsid w:val="000B5A99"/>
    <w:rsid w:val="000D4F59"/>
    <w:rsid w:val="000D60C8"/>
    <w:rsid w:val="000F4FCC"/>
    <w:rsid w:val="001008AE"/>
    <w:rsid w:val="00107159"/>
    <w:rsid w:val="00111AF7"/>
    <w:rsid w:val="00120B8C"/>
    <w:rsid w:val="00122767"/>
    <w:rsid w:val="0012680F"/>
    <w:rsid w:val="00127268"/>
    <w:rsid w:val="00186427"/>
    <w:rsid w:val="001A4CF3"/>
    <w:rsid w:val="001B297D"/>
    <w:rsid w:val="001B44AC"/>
    <w:rsid w:val="001C53E2"/>
    <w:rsid w:val="001E38F7"/>
    <w:rsid w:val="001F1D3D"/>
    <w:rsid w:val="0020534F"/>
    <w:rsid w:val="00231BC8"/>
    <w:rsid w:val="00232F9A"/>
    <w:rsid w:val="00235A08"/>
    <w:rsid w:val="00241190"/>
    <w:rsid w:val="00245A22"/>
    <w:rsid w:val="00251021"/>
    <w:rsid w:val="00251EFA"/>
    <w:rsid w:val="00297BB3"/>
    <w:rsid w:val="002B2E48"/>
    <w:rsid w:val="002C261A"/>
    <w:rsid w:val="002D0F18"/>
    <w:rsid w:val="002D1973"/>
    <w:rsid w:val="002E7CB6"/>
    <w:rsid w:val="002F0FEA"/>
    <w:rsid w:val="002F1879"/>
    <w:rsid w:val="002F581F"/>
    <w:rsid w:val="00300A15"/>
    <w:rsid w:val="003419BE"/>
    <w:rsid w:val="00361D42"/>
    <w:rsid w:val="00377BF0"/>
    <w:rsid w:val="003A0CDC"/>
    <w:rsid w:val="003A668F"/>
    <w:rsid w:val="003A7C61"/>
    <w:rsid w:val="003C6644"/>
    <w:rsid w:val="003F546D"/>
    <w:rsid w:val="00406B70"/>
    <w:rsid w:val="00425453"/>
    <w:rsid w:val="00453F0B"/>
    <w:rsid w:val="00466E8D"/>
    <w:rsid w:val="004704C9"/>
    <w:rsid w:val="004930A1"/>
    <w:rsid w:val="004A1CB1"/>
    <w:rsid w:val="004B08EB"/>
    <w:rsid w:val="004C0E0E"/>
    <w:rsid w:val="004C7494"/>
    <w:rsid w:val="004C7BBC"/>
    <w:rsid w:val="004E75EA"/>
    <w:rsid w:val="004F3D13"/>
    <w:rsid w:val="00504B78"/>
    <w:rsid w:val="00527E76"/>
    <w:rsid w:val="00534E9C"/>
    <w:rsid w:val="00542780"/>
    <w:rsid w:val="00543F80"/>
    <w:rsid w:val="00543FD0"/>
    <w:rsid w:val="00544820"/>
    <w:rsid w:val="005509BE"/>
    <w:rsid w:val="00551366"/>
    <w:rsid w:val="00565A6D"/>
    <w:rsid w:val="005742E2"/>
    <w:rsid w:val="005807F1"/>
    <w:rsid w:val="00583914"/>
    <w:rsid w:val="0059077D"/>
    <w:rsid w:val="005A109F"/>
    <w:rsid w:val="005B4E8F"/>
    <w:rsid w:val="005C5B4F"/>
    <w:rsid w:val="005E7E3C"/>
    <w:rsid w:val="0060736F"/>
    <w:rsid w:val="00616CD3"/>
    <w:rsid w:val="0062507C"/>
    <w:rsid w:val="006370ED"/>
    <w:rsid w:val="00643457"/>
    <w:rsid w:val="00651CB6"/>
    <w:rsid w:val="00656DBE"/>
    <w:rsid w:val="00657940"/>
    <w:rsid w:val="0068762B"/>
    <w:rsid w:val="006B2D2F"/>
    <w:rsid w:val="006D37A1"/>
    <w:rsid w:val="006D70B1"/>
    <w:rsid w:val="007034D3"/>
    <w:rsid w:val="00715DB0"/>
    <w:rsid w:val="00737AE0"/>
    <w:rsid w:val="00742F19"/>
    <w:rsid w:val="00746A40"/>
    <w:rsid w:val="0075433C"/>
    <w:rsid w:val="007658F8"/>
    <w:rsid w:val="00770F4B"/>
    <w:rsid w:val="0079119E"/>
    <w:rsid w:val="007916C6"/>
    <w:rsid w:val="00794C9F"/>
    <w:rsid w:val="00796408"/>
    <w:rsid w:val="007B5DE9"/>
    <w:rsid w:val="007C3601"/>
    <w:rsid w:val="007E4DCA"/>
    <w:rsid w:val="00800D3B"/>
    <w:rsid w:val="00804BAD"/>
    <w:rsid w:val="00821F1A"/>
    <w:rsid w:val="0084154B"/>
    <w:rsid w:val="00846537"/>
    <w:rsid w:val="008926D9"/>
    <w:rsid w:val="008C1EE9"/>
    <w:rsid w:val="008C73A7"/>
    <w:rsid w:val="008D0600"/>
    <w:rsid w:val="008D48B0"/>
    <w:rsid w:val="008D5E39"/>
    <w:rsid w:val="008F52BB"/>
    <w:rsid w:val="00900A03"/>
    <w:rsid w:val="00901DE0"/>
    <w:rsid w:val="0090381E"/>
    <w:rsid w:val="00907BD5"/>
    <w:rsid w:val="00934CAC"/>
    <w:rsid w:val="0093743A"/>
    <w:rsid w:val="009378AE"/>
    <w:rsid w:val="00946CAF"/>
    <w:rsid w:val="00967FA1"/>
    <w:rsid w:val="0097131F"/>
    <w:rsid w:val="0099459E"/>
    <w:rsid w:val="009C2335"/>
    <w:rsid w:val="009C642B"/>
    <w:rsid w:val="00A23825"/>
    <w:rsid w:val="00A267B7"/>
    <w:rsid w:val="00A268BC"/>
    <w:rsid w:val="00A26E8A"/>
    <w:rsid w:val="00A308C7"/>
    <w:rsid w:val="00A53DB6"/>
    <w:rsid w:val="00A621C0"/>
    <w:rsid w:val="00A71DF6"/>
    <w:rsid w:val="00A75BB0"/>
    <w:rsid w:val="00A839FD"/>
    <w:rsid w:val="00A97AF1"/>
    <w:rsid w:val="00AA7B18"/>
    <w:rsid w:val="00AB0DBF"/>
    <w:rsid w:val="00AE259B"/>
    <w:rsid w:val="00B13FC3"/>
    <w:rsid w:val="00B21287"/>
    <w:rsid w:val="00B3045E"/>
    <w:rsid w:val="00B445A2"/>
    <w:rsid w:val="00B448C1"/>
    <w:rsid w:val="00B7756A"/>
    <w:rsid w:val="00B87EA7"/>
    <w:rsid w:val="00B93263"/>
    <w:rsid w:val="00BC4E53"/>
    <w:rsid w:val="00BE0372"/>
    <w:rsid w:val="00BF21EB"/>
    <w:rsid w:val="00C033D8"/>
    <w:rsid w:val="00C13580"/>
    <w:rsid w:val="00C253B1"/>
    <w:rsid w:val="00C330CE"/>
    <w:rsid w:val="00C36DB2"/>
    <w:rsid w:val="00C42578"/>
    <w:rsid w:val="00C53F71"/>
    <w:rsid w:val="00C563DF"/>
    <w:rsid w:val="00C60355"/>
    <w:rsid w:val="00C61064"/>
    <w:rsid w:val="00CA3E98"/>
    <w:rsid w:val="00CB2B8C"/>
    <w:rsid w:val="00CD6271"/>
    <w:rsid w:val="00CD7349"/>
    <w:rsid w:val="00CE6212"/>
    <w:rsid w:val="00D07BF3"/>
    <w:rsid w:val="00D17E49"/>
    <w:rsid w:val="00D2089A"/>
    <w:rsid w:val="00D239E4"/>
    <w:rsid w:val="00D368ED"/>
    <w:rsid w:val="00D44A72"/>
    <w:rsid w:val="00D54058"/>
    <w:rsid w:val="00D65F98"/>
    <w:rsid w:val="00D708F7"/>
    <w:rsid w:val="00DB7C1F"/>
    <w:rsid w:val="00DC1BDA"/>
    <w:rsid w:val="00DD1F85"/>
    <w:rsid w:val="00DE6D66"/>
    <w:rsid w:val="00DF6086"/>
    <w:rsid w:val="00E118DA"/>
    <w:rsid w:val="00E24890"/>
    <w:rsid w:val="00E248FA"/>
    <w:rsid w:val="00E42C9B"/>
    <w:rsid w:val="00E6153F"/>
    <w:rsid w:val="00E64171"/>
    <w:rsid w:val="00E66BC1"/>
    <w:rsid w:val="00E67B8F"/>
    <w:rsid w:val="00E7757D"/>
    <w:rsid w:val="00E932F7"/>
    <w:rsid w:val="00EB6B6C"/>
    <w:rsid w:val="00EF2E10"/>
    <w:rsid w:val="00F2672E"/>
    <w:rsid w:val="00F32B2A"/>
    <w:rsid w:val="00F40962"/>
    <w:rsid w:val="00F41EDF"/>
    <w:rsid w:val="00F464A5"/>
    <w:rsid w:val="00F7034C"/>
    <w:rsid w:val="00F749AE"/>
    <w:rsid w:val="00FC221A"/>
    <w:rsid w:val="00FC6ACB"/>
    <w:rsid w:val="0FBA2061"/>
    <w:rsid w:val="12FC10BC"/>
    <w:rsid w:val="1A237F03"/>
    <w:rsid w:val="24D13D43"/>
    <w:rsid w:val="2B8621C2"/>
    <w:rsid w:val="33820DF5"/>
    <w:rsid w:val="34E95524"/>
    <w:rsid w:val="35665E2D"/>
    <w:rsid w:val="35A83B1E"/>
    <w:rsid w:val="3CC82828"/>
    <w:rsid w:val="3E126069"/>
    <w:rsid w:val="433D34FA"/>
    <w:rsid w:val="43601604"/>
    <w:rsid w:val="5E3C06D6"/>
    <w:rsid w:val="5EA76A75"/>
    <w:rsid w:val="64B47F25"/>
    <w:rsid w:val="66E96524"/>
    <w:rsid w:val="6E5B46BB"/>
    <w:rsid w:val="78D62B23"/>
    <w:rsid w:val="7AAB101F"/>
    <w:rsid w:val="7EC43A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1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2"/>
    <w:qFormat/>
    <w:uiPriority w:val="0"/>
    <w:rPr>
      <w:rFonts w:ascii="宋体" w:hAnsi="Courier New" w:eastAsiaTheme="minorEastAsia" w:cstheme="minorBidi"/>
      <w:szCs w:val="22"/>
    </w:rPr>
  </w:style>
  <w:style w:type="paragraph" w:styleId="4">
    <w:name w:val="footer"/>
    <w:basedOn w:val="1"/>
    <w:link w:val="10"/>
    <w:semiHidden/>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9"/>
    <w:semiHidden/>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table" w:styleId="7">
    <w:name w:val="Table Grid"/>
    <w:basedOn w:val="6"/>
    <w:qFormat/>
    <w:uiPriority w:val="0"/>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5"/>
    <w:semiHidden/>
    <w:qFormat/>
    <w:uiPriority w:val="99"/>
    <w:rPr>
      <w:sz w:val="18"/>
      <w:szCs w:val="18"/>
    </w:rPr>
  </w:style>
  <w:style w:type="character" w:customStyle="1" w:styleId="10">
    <w:name w:val="页脚 Char"/>
    <w:basedOn w:val="8"/>
    <w:link w:val="4"/>
    <w:semiHidden/>
    <w:qFormat/>
    <w:uiPriority w:val="99"/>
    <w:rPr>
      <w:sz w:val="18"/>
      <w:szCs w:val="18"/>
    </w:rPr>
  </w:style>
  <w:style w:type="character" w:customStyle="1" w:styleId="11">
    <w:name w:val="标题 1 Char"/>
    <w:basedOn w:val="8"/>
    <w:link w:val="3"/>
    <w:qFormat/>
    <w:uiPriority w:val="9"/>
    <w:rPr>
      <w:rFonts w:ascii="Times New Roman" w:hAnsi="Times New Roman" w:eastAsia="宋体" w:cs="Times New Roman"/>
      <w:b/>
      <w:bCs/>
      <w:kern w:val="44"/>
      <w:sz w:val="44"/>
      <w:szCs w:val="44"/>
    </w:rPr>
  </w:style>
  <w:style w:type="character" w:customStyle="1" w:styleId="12">
    <w:name w:val="纯文本 Char"/>
    <w:basedOn w:val="8"/>
    <w:link w:val="2"/>
    <w:qFormat/>
    <w:uiPriority w:val="0"/>
    <w:rPr>
      <w:rFonts w:ascii="宋体" w:hAnsi="Courier New"/>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Company>
  <Pages>3</Pages>
  <Words>980</Words>
  <Characters>1114</Characters>
  <Lines>9</Lines>
  <Paragraphs>2</Paragraphs>
  <TotalTime>10</TotalTime>
  <ScaleCrop>false</ScaleCrop>
  <LinksUpToDate>false</LinksUpToDate>
  <CharactersWithSpaces>1153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2020-06-09T02:29:00Z</dcterms:created>
  <dc:creator>lenovo</dc:creator>
  <cp:lastModifiedBy>银信</cp:lastModifiedBy>
  <cp:lastPrinted>2025-05-15T06:56:00Z</cp:lastPrinted>
  <dcterms:modified xsi:type="dcterms:W3CDTF">2026-05-29T01:05:49Z</dcterms:modified>
  <cp:revision>142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eyJoZGlkIjoiYWM2OGY5Y2NjYTAwN2U5YjFlOTkwMDQxNWM1OTBmMTQiLCJ1c2VySWQiOiI2NjkxNTc5NTUifQ==</vt:lpwstr>
  </property>
  <property fmtid="{D5CDD505-2E9C-101B-9397-08002B2CF9AE}" pid="3" name="KSOProductBuildVer">
    <vt:lpwstr>2052-12.1.0.26375</vt:lpwstr>
  </property>
  <property fmtid="{D5CDD505-2E9C-101B-9397-08002B2CF9AE}" pid="4" name="ICV">
    <vt:lpwstr>09EAD43FF7E6485FA93A5C0B9EFC6403_12</vt:lpwstr>
  </property>
</Properties>
</file>