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E569F7">
      <w:pPr>
        <w:spacing w:line="288" w:lineRule="auto"/>
        <w:ind w:left="-283" w:leftChars="-135" w:right="-340" w:rightChars="-162"/>
        <w:jc w:val="center"/>
        <w:rPr>
          <w:rFonts w:ascii="宋体" w:hAnsi="宋体"/>
          <w:b/>
          <w:color w:val="000000"/>
          <w:sz w:val="32"/>
          <w:szCs w:val="32"/>
        </w:rPr>
      </w:pPr>
      <w:r>
        <w:rPr>
          <w:rFonts w:ascii="华文中宋" w:hAnsi="华文中宋" w:eastAsia="华文中宋"/>
        </w:rPr>
        <w:tab/>
      </w:r>
      <w:r>
        <w:rPr>
          <w:rFonts w:hint="eastAsia" w:ascii="宋体" w:hAnsi="宋体"/>
          <w:b/>
          <w:color w:val="000000"/>
          <w:sz w:val="32"/>
          <w:szCs w:val="32"/>
        </w:rPr>
        <w:t>采购需求如下：具体采购需求详见招标文件</w:t>
      </w:r>
    </w:p>
    <w:p w14:paraId="0D8CF02A">
      <w:pPr>
        <w:spacing w:line="288" w:lineRule="auto"/>
        <w:ind w:left="-283" w:leftChars="-135" w:right="-340" w:rightChars="-162"/>
        <w:jc w:val="center"/>
        <w:rPr>
          <w:rFonts w:hint="eastAsia" w:asciiTheme="minorEastAsia" w:hAnsiTheme="minorEastAsia"/>
        </w:rPr>
      </w:pPr>
    </w:p>
    <w:p w14:paraId="0BBA6EC9">
      <w:pPr>
        <w:keepNext w:val="0"/>
        <w:keepLines w:val="0"/>
        <w:pageBreakBefore w:val="0"/>
        <w:widowControl w:val="0"/>
        <w:kinsoku/>
        <w:wordWrap/>
        <w:overflowPunct/>
        <w:topLinePunct w:val="0"/>
        <w:autoSpaceDE/>
        <w:autoSpaceDN/>
        <w:bidi w:val="0"/>
        <w:adjustRightInd/>
        <w:snapToGrid/>
        <w:spacing w:before="206" w:line="360" w:lineRule="auto"/>
        <w:ind w:left="15" w:firstLine="639"/>
        <w:textAlignment w:val="auto"/>
        <w:rPr>
          <w:rFonts w:hint="eastAsia" w:ascii="宋体" w:hAnsi="宋体" w:eastAsia="宋体" w:cs="宋体"/>
          <w:spacing w:val="-1"/>
          <w:sz w:val="24"/>
          <w:szCs w:val="24"/>
          <w:highlight w:val="none"/>
          <w:lang w:eastAsia="zh-CN"/>
        </w:rPr>
      </w:pPr>
      <w:r>
        <w:rPr>
          <w:rFonts w:hint="eastAsia" w:ascii="宋体" w:hAnsi="宋体" w:eastAsia="宋体" w:cs="宋体"/>
          <w:b/>
          <w:bCs/>
          <w:spacing w:val="-1"/>
          <w:sz w:val="24"/>
          <w:szCs w:val="24"/>
          <w:highlight w:val="none"/>
          <w:lang w:eastAsia="zh-CN"/>
        </w:rPr>
        <w:t>项目背景</w:t>
      </w:r>
      <w:r>
        <w:rPr>
          <w:rFonts w:hint="eastAsia" w:ascii="宋体" w:hAnsi="宋体" w:eastAsia="宋体" w:cs="宋体"/>
          <w:spacing w:val="-1"/>
          <w:sz w:val="24"/>
          <w:szCs w:val="24"/>
          <w:highlight w:val="none"/>
          <w:lang w:eastAsia="zh-CN"/>
        </w:rPr>
        <w:t>：</w:t>
      </w:r>
    </w:p>
    <w:p w14:paraId="7A9F01D8">
      <w:pPr>
        <w:keepNext w:val="0"/>
        <w:keepLines w:val="0"/>
        <w:pageBreakBefore w:val="0"/>
        <w:widowControl w:val="0"/>
        <w:numPr>
          <w:ilvl w:val="0"/>
          <w:numId w:val="2"/>
        </w:numPr>
        <w:kinsoku/>
        <w:wordWrap/>
        <w:overflowPunct/>
        <w:topLinePunct w:val="0"/>
        <w:autoSpaceDE/>
        <w:autoSpaceDN/>
        <w:bidi w:val="0"/>
        <w:adjustRightInd/>
        <w:snapToGrid/>
        <w:spacing w:before="206" w:line="360" w:lineRule="auto"/>
        <w:ind w:left="15" w:firstLine="639"/>
        <w:textAlignment w:val="auto"/>
        <w:rPr>
          <w:rFonts w:hint="eastAsia" w:ascii="宋体" w:hAnsi="宋体" w:eastAsia="宋体" w:cs="宋体"/>
          <w:spacing w:val="-1"/>
          <w:sz w:val="24"/>
          <w:szCs w:val="24"/>
          <w:highlight w:val="none"/>
          <w:lang w:eastAsia="zh-CN"/>
        </w:rPr>
      </w:pPr>
      <w:r>
        <w:rPr>
          <w:rFonts w:hint="eastAsia" w:ascii="宋体" w:hAnsi="宋体" w:eastAsia="宋体" w:cs="宋体"/>
          <w:spacing w:val="-1"/>
          <w:sz w:val="24"/>
          <w:szCs w:val="24"/>
          <w:highlight w:val="none"/>
          <w:lang w:eastAsia="zh-CN"/>
        </w:rPr>
        <w:t>中央城市工作会议作出了“我国城镇化正从快速增长期转向稳定发展期，城市发展正从大规模增量扩张阶段转向存量提质增效为主的阶段”的重大历史判断，同时也提出了要建设现代化人民城市的目标要求，明确要“以推动城市高质量发展为主题，以坚持城市内涵式发展为主线，以推进城市更新为重要抓手，大力推动城市结构优化、动能转换、品质提升、绿色转型、文脉赓续、治理增效，牢牢守住城市安全底线，走出一条中国特色城市现代化新路子”。但我市国土空间规划是在“增量时代”背景下制定的扩张型规划，与当前“存量时代”人口下降、城镇化步伐放缓、强调内涵式发展的减量型规划要求和城市更新实施模式不相适应。主要表现在城市空间不够优、结构不够合理、产业空间不足、功能不够完善、风貌不够协调等。为此，启动鹰潭市国土空间规划体检和动态调整完善、中心城区城市更新专项规划和重要地段城市设计编制工作十分必要。</w:t>
      </w:r>
    </w:p>
    <w:p w14:paraId="194B663D">
      <w:pPr>
        <w:keepNext w:val="0"/>
        <w:keepLines w:val="0"/>
        <w:pageBreakBefore w:val="0"/>
        <w:widowControl w:val="0"/>
        <w:numPr>
          <w:ilvl w:val="0"/>
          <w:numId w:val="2"/>
        </w:numPr>
        <w:kinsoku/>
        <w:wordWrap/>
        <w:overflowPunct/>
        <w:topLinePunct w:val="0"/>
        <w:autoSpaceDE/>
        <w:autoSpaceDN/>
        <w:bidi w:val="0"/>
        <w:adjustRightInd/>
        <w:snapToGrid/>
        <w:spacing w:before="206" w:line="360" w:lineRule="auto"/>
        <w:ind w:left="15" w:firstLine="639"/>
        <w:textAlignment w:val="auto"/>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pacing w:val="-1"/>
          <w:sz w:val="24"/>
          <w:szCs w:val="24"/>
          <w:highlight w:val="none"/>
          <w:lang w:val="en-US" w:eastAsia="zh-CN"/>
        </w:rPr>
        <w:t>数量</w:t>
      </w:r>
    </w:p>
    <w:tbl>
      <w:tblPr>
        <w:tblStyle w:val="37"/>
        <w:tblW w:w="8616"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99"/>
        <w:gridCol w:w="5167"/>
        <w:gridCol w:w="1263"/>
        <w:gridCol w:w="1387"/>
      </w:tblGrid>
      <w:tr w14:paraId="23095D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F7465">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序号</w:t>
            </w:r>
          </w:p>
        </w:tc>
        <w:tc>
          <w:tcPr>
            <w:tcW w:w="51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66A5B">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名称</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5D6B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单位</w:t>
            </w:r>
          </w:p>
        </w:tc>
        <w:tc>
          <w:tcPr>
            <w:tcW w:w="13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C652D">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数量</w:t>
            </w:r>
          </w:p>
        </w:tc>
      </w:tr>
      <w:tr w14:paraId="142AAF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4" w:hRule="atLeast"/>
        </w:trPr>
        <w:tc>
          <w:tcPr>
            <w:tcW w:w="799" w:type="dxa"/>
            <w:tcBorders>
              <w:top w:val="single" w:color="000000" w:sz="4" w:space="0"/>
              <w:left w:val="single" w:color="000000" w:sz="4" w:space="0"/>
              <w:bottom w:val="nil"/>
              <w:right w:val="single" w:color="000000" w:sz="4" w:space="0"/>
            </w:tcBorders>
            <w:shd w:val="clear" w:color="auto" w:fill="auto"/>
            <w:noWrap/>
            <w:vAlign w:val="center"/>
          </w:tcPr>
          <w:p w14:paraId="0AA752B9">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w:t>
            </w:r>
          </w:p>
        </w:tc>
        <w:tc>
          <w:tcPr>
            <w:tcW w:w="5167" w:type="dxa"/>
            <w:tcBorders>
              <w:top w:val="single" w:color="000000" w:sz="4" w:space="0"/>
              <w:left w:val="single" w:color="000000" w:sz="4" w:space="0"/>
              <w:bottom w:val="nil"/>
              <w:right w:val="single" w:color="000000" w:sz="4" w:space="0"/>
            </w:tcBorders>
            <w:shd w:val="clear" w:color="auto" w:fill="auto"/>
            <w:vAlign w:val="center"/>
          </w:tcPr>
          <w:p w14:paraId="151E1AC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鹰潭市国土空间总体规划体检评估和动态调整完善</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217F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km</w:t>
            </w:r>
            <w:r>
              <w:rPr>
                <w:rFonts w:hint="eastAsia" w:ascii="宋体" w:hAnsi="宋体" w:eastAsia="宋体" w:cs="宋体"/>
                <w:i w:val="0"/>
                <w:iCs w:val="0"/>
                <w:snapToGrid w:val="0"/>
                <w:color w:val="auto"/>
                <w:kern w:val="0"/>
                <w:sz w:val="22"/>
                <w:szCs w:val="22"/>
                <w:highlight w:val="none"/>
                <w:u w:val="none"/>
                <w:vertAlign w:val="superscript"/>
                <w:lang w:val="en-US" w:eastAsia="zh-CN" w:bidi="ar"/>
              </w:rPr>
              <w:t>2</w:t>
            </w:r>
          </w:p>
        </w:tc>
        <w:tc>
          <w:tcPr>
            <w:tcW w:w="13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17040">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269.21</w:t>
            </w:r>
          </w:p>
        </w:tc>
      </w:tr>
      <w:tr w14:paraId="0437A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9" w:hRule="atLeast"/>
        </w:trPr>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7D6CC">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2</w:t>
            </w:r>
          </w:p>
        </w:tc>
        <w:tc>
          <w:tcPr>
            <w:tcW w:w="51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55A09">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中心城区城市更新专项规划</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074E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km</w:t>
            </w:r>
            <w:r>
              <w:rPr>
                <w:rFonts w:hint="eastAsia" w:ascii="宋体" w:hAnsi="宋体" w:eastAsia="宋体" w:cs="宋体"/>
                <w:i w:val="0"/>
                <w:iCs w:val="0"/>
                <w:snapToGrid w:val="0"/>
                <w:color w:val="auto"/>
                <w:kern w:val="0"/>
                <w:sz w:val="22"/>
                <w:szCs w:val="22"/>
                <w:highlight w:val="none"/>
                <w:u w:val="none"/>
                <w:vertAlign w:val="superscript"/>
                <w:lang w:val="en-US" w:eastAsia="zh-CN" w:bidi="ar"/>
              </w:rPr>
              <w:t>2</w:t>
            </w:r>
          </w:p>
        </w:tc>
        <w:tc>
          <w:tcPr>
            <w:tcW w:w="13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0C79E">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110.82</w:t>
            </w:r>
          </w:p>
        </w:tc>
      </w:tr>
      <w:tr w14:paraId="506DEB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7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761DD">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3</w:t>
            </w:r>
          </w:p>
        </w:tc>
        <w:tc>
          <w:tcPr>
            <w:tcW w:w="51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93871">
            <w:pPr>
              <w:keepNext w:val="0"/>
              <w:keepLines w:val="0"/>
              <w:widowControl/>
              <w:suppressLineNumbers w:val="0"/>
              <w:jc w:val="left"/>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城市设计规划编制服务项目</w:t>
            </w:r>
          </w:p>
        </w:tc>
        <w:tc>
          <w:tcPr>
            <w:tcW w:w="12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1F243">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km</w:t>
            </w:r>
            <w:r>
              <w:rPr>
                <w:rFonts w:hint="eastAsia" w:ascii="宋体" w:hAnsi="宋体" w:eastAsia="宋体" w:cs="宋体"/>
                <w:b w:val="0"/>
                <w:bCs w:val="0"/>
                <w:i w:val="0"/>
                <w:iCs w:val="0"/>
                <w:snapToGrid w:val="0"/>
                <w:color w:val="auto"/>
                <w:kern w:val="0"/>
                <w:sz w:val="22"/>
                <w:szCs w:val="22"/>
                <w:highlight w:val="none"/>
                <w:u w:val="none"/>
                <w:vertAlign w:val="superscript"/>
                <w:lang w:val="en-US" w:eastAsia="zh-CN" w:bidi="ar"/>
              </w:rPr>
              <w:t>2</w:t>
            </w:r>
          </w:p>
        </w:tc>
        <w:tc>
          <w:tcPr>
            <w:tcW w:w="13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C84F1">
            <w:pPr>
              <w:keepNext w:val="0"/>
              <w:keepLines w:val="0"/>
              <w:widowControl/>
              <w:suppressLineNumbers w:val="0"/>
              <w:jc w:val="center"/>
              <w:textAlignment w:val="center"/>
              <w:rPr>
                <w:rFonts w:hint="eastAsia" w:ascii="宋体" w:hAnsi="宋体" w:eastAsia="宋体" w:cs="宋体"/>
                <w:i w:val="0"/>
                <w:iCs w:val="0"/>
                <w:color w:val="auto"/>
                <w:sz w:val="22"/>
                <w:szCs w:val="22"/>
                <w:highlight w:val="none"/>
                <w:u w:val="none"/>
              </w:rPr>
            </w:pPr>
            <w:r>
              <w:rPr>
                <w:rFonts w:hint="eastAsia" w:ascii="宋体" w:hAnsi="宋体" w:eastAsia="宋体" w:cs="宋体"/>
                <w:i w:val="0"/>
                <w:iCs w:val="0"/>
                <w:snapToGrid w:val="0"/>
                <w:color w:val="auto"/>
                <w:kern w:val="0"/>
                <w:sz w:val="22"/>
                <w:szCs w:val="22"/>
                <w:highlight w:val="none"/>
                <w:u w:val="none"/>
                <w:lang w:val="en-US" w:eastAsia="zh-CN" w:bidi="ar"/>
              </w:rPr>
              <w:t>110.82</w:t>
            </w:r>
          </w:p>
        </w:tc>
      </w:tr>
    </w:tbl>
    <w:p w14:paraId="3946C44C">
      <w:pPr>
        <w:pStyle w:val="14"/>
        <w:rPr>
          <w:lang w:eastAsia="zh-CN"/>
        </w:rPr>
      </w:pPr>
    </w:p>
    <w:p w14:paraId="2F916253">
      <w:pPr>
        <w:keepNext w:val="0"/>
        <w:keepLines w:val="0"/>
        <w:pageBreakBefore w:val="0"/>
        <w:widowControl w:val="0"/>
        <w:numPr>
          <w:ilvl w:val="0"/>
          <w:numId w:val="0"/>
        </w:numPr>
        <w:kinsoku/>
        <w:wordWrap/>
        <w:overflowPunct/>
        <w:topLinePunct w:val="0"/>
        <w:autoSpaceDE/>
        <w:autoSpaceDN/>
        <w:bidi w:val="0"/>
        <w:adjustRightInd/>
        <w:snapToGrid/>
        <w:spacing w:before="91" w:line="360" w:lineRule="auto"/>
        <w:textAlignment w:val="auto"/>
        <w:outlineLvl w:val="0"/>
        <w:rPr>
          <w:rFonts w:hint="eastAsia"/>
          <w:color w:val="auto"/>
          <w:highlight w:val="none"/>
          <w:lang w:eastAsia="zh-CN"/>
        </w:rPr>
      </w:pPr>
      <w:r>
        <w:rPr>
          <w:rFonts w:ascii="宋体" w:hAnsi="宋体" w:eastAsia="宋体" w:cs="宋体"/>
          <w:color w:val="auto"/>
          <w:sz w:val="24"/>
          <w:szCs w:val="24"/>
          <w:highlight w:val="none"/>
          <w:lang w:eastAsia="zh-CN"/>
        </w:rPr>
        <w:t>【一】</w:t>
      </w:r>
      <w:r>
        <w:rPr>
          <w:rFonts w:hint="eastAsia" w:ascii="宋体" w:hAnsi="宋体" w:eastAsia="宋体" w:cs="宋体"/>
          <w:b/>
          <w:bCs/>
          <w:color w:val="auto"/>
          <w:spacing w:val="-1"/>
          <w:sz w:val="24"/>
          <w:szCs w:val="24"/>
          <w:highlight w:val="none"/>
          <w:lang w:eastAsia="zh-CN"/>
        </w:rPr>
        <w:t>服务需求</w:t>
      </w:r>
    </w:p>
    <w:p w14:paraId="44A74F0F">
      <w:pPr>
        <w:keepNext w:val="0"/>
        <w:keepLines w:val="0"/>
        <w:pageBreakBefore w:val="0"/>
        <w:widowControl w:val="0"/>
        <w:kinsoku/>
        <w:wordWrap/>
        <w:overflowPunct/>
        <w:topLinePunct w:val="0"/>
        <w:autoSpaceDE/>
        <w:autoSpaceDN/>
        <w:bidi w:val="0"/>
        <w:adjustRightInd/>
        <w:snapToGrid/>
        <w:spacing w:line="360" w:lineRule="auto"/>
        <w:ind w:right="116"/>
        <w:jc w:val="both"/>
        <w:textAlignment w:val="auto"/>
        <w:rPr>
          <w:rFonts w:hint="eastAsia" w:ascii="宋体" w:hAnsi="宋体" w:eastAsia="宋体" w:cs="宋体"/>
          <w:color w:val="auto"/>
          <w:spacing w:val="-1"/>
          <w:sz w:val="24"/>
          <w:szCs w:val="24"/>
          <w:highlight w:val="none"/>
          <w:lang w:eastAsia="zh-CN"/>
        </w:rPr>
      </w:pPr>
      <w:r>
        <w:rPr>
          <w:rFonts w:hint="eastAsia" w:ascii="宋体" w:hAnsi="宋体" w:eastAsia="宋体" w:cs="宋体"/>
          <w:b/>
          <w:bCs/>
          <w:color w:val="auto"/>
          <w:spacing w:val="-1"/>
          <w:sz w:val="24"/>
          <w:szCs w:val="24"/>
          <w:highlight w:val="none"/>
          <w:lang w:val="en-US" w:eastAsia="zh-CN"/>
        </w:rPr>
        <w:t>一</w:t>
      </w:r>
      <w:r>
        <w:rPr>
          <w:rFonts w:hint="eastAsia" w:ascii="宋体" w:hAnsi="宋体" w:eastAsia="宋体" w:cs="宋体"/>
          <w:b/>
          <w:bCs/>
          <w:color w:val="auto"/>
          <w:spacing w:val="-1"/>
          <w:sz w:val="24"/>
          <w:szCs w:val="24"/>
          <w:highlight w:val="none"/>
          <w:lang w:eastAsia="zh-CN"/>
        </w:rPr>
        <w:t>、鹰潭市国土空间总体规划体检评估和动态调整完善</w:t>
      </w:r>
    </w:p>
    <w:p w14:paraId="3D631B7D">
      <w:pPr>
        <w:keepNext w:val="0"/>
        <w:keepLines w:val="0"/>
        <w:pageBreakBefore w:val="0"/>
        <w:widowControl w:val="0"/>
        <w:kinsoku/>
        <w:wordWrap/>
        <w:overflowPunct/>
        <w:topLinePunct w:val="0"/>
        <w:autoSpaceDE/>
        <w:autoSpaceDN/>
        <w:bidi w:val="0"/>
        <w:adjustRightInd/>
        <w:snapToGrid/>
        <w:spacing w:line="360" w:lineRule="auto"/>
        <w:ind w:right="116"/>
        <w:jc w:val="both"/>
        <w:textAlignment w:val="auto"/>
        <w:rPr>
          <w:rFonts w:hint="eastAsia" w:ascii="宋体" w:hAnsi="宋体" w:eastAsia="宋体" w:cs="宋体"/>
          <w:color w:val="auto"/>
          <w:spacing w:val="-1"/>
          <w:sz w:val="24"/>
          <w:szCs w:val="24"/>
          <w:highlight w:val="none"/>
          <w:lang w:val="en-US" w:eastAsia="zh-CN"/>
        </w:rPr>
      </w:pPr>
      <w:r>
        <w:rPr>
          <w:rFonts w:hint="eastAsia" w:ascii="宋体" w:hAnsi="宋体" w:eastAsia="宋体" w:cs="宋体"/>
          <w:b/>
          <w:bCs/>
          <w:color w:val="auto"/>
          <w:spacing w:val="-5"/>
          <w:sz w:val="24"/>
          <w:szCs w:val="24"/>
          <w:highlight w:val="none"/>
          <w:lang w:eastAsia="zh-CN"/>
        </w:rPr>
        <w:t>（一）</w:t>
      </w:r>
      <w:r>
        <w:rPr>
          <w:rFonts w:hint="eastAsia" w:ascii="宋体" w:hAnsi="宋体" w:eastAsia="宋体" w:cs="宋体"/>
          <w:b/>
          <w:bCs/>
          <w:color w:val="auto"/>
          <w:spacing w:val="-5"/>
          <w:sz w:val="24"/>
          <w:szCs w:val="24"/>
          <w:highlight w:val="none"/>
          <w:lang w:val="en-US" w:eastAsia="zh-CN"/>
        </w:rPr>
        <w:t>主要工作内容</w:t>
      </w:r>
    </w:p>
    <w:p w14:paraId="724486D8">
      <w:pPr>
        <w:keepNext w:val="0"/>
        <w:keepLines w:val="0"/>
        <w:pageBreakBefore w:val="0"/>
        <w:widowControl w:val="0"/>
        <w:kinsoku/>
        <w:wordWrap/>
        <w:overflowPunct/>
        <w:topLinePunct w:val="0"/>
        <w:autoSpaceDE/>
        <w:autoSpaceDN/>
        <w:bidi w:val="0"/>
        <w:adjustRightInd/>
        <w:snapToGrid/>
        <w:spacing w:line="360" w:lineRule="auto"/>
        <w:ind w:right="116" w:firstLine="476" w:firstLineChars="200"/>
        <w:jc w:val="both"/>
        <w:textAlignment w:val="auto"/>
        <w:rPr>
          <w:rFonts w:hint="eastAsia"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按照国家和江西省关于开展市县国土空间总体规划动态调整完善的要求，落实市委、市政府的决策部署，紧密衔接“十五五”规划，开展鹰潭市国土空间总体规划体检评估，</w:t>
      </w:r>
      <w:r>
        <w:rPr>
          <w:rFonts w:hint="eastAsia" w:ascii="宋体" w:hAnsi="宋体" w:eastAsia="宋体" w:cs="宋体"/>
          <w:color w:val="auto"/>
          <w:spacing w:val="-1"/>
          <w:sz w:val="24"/>
          <w:szCs w:val="24"/>
          <w:highlight w:val="none"/>
          <w:lang w:eastAsia="zh-CN"/>
        </w:rPr>
        <w:t>通过体检评估，从战略定位、底线管控、要素投入、规模结构、空间布局、支撑体系、实施保障等方面总结规划执行情况，客观评估规划实施效果，查找</w:t>
      </w:r>
      <w:r>
        <w:rPr>
          <w:rFonts w:hint="eastAsia" w:ascii="宋体" w:hAnsi="宋体" w:eastAsia="宋体" w:cs="宋体"/>
          <w:color w:val="auto"/>
          <w:spacing w:val="-1"/>
          <w:sz w:val="24"/>
          <w:szCs w:val="24"/>
          <w:highlight w:val="none"/>
          <w:lang w:val="en-US" w:eastAsia="zh-CN"/>
        </w:rPr>
        <w:t>存在的</w:t>
      </w:r>
      <w:r>
        <w:rPr>
          <w:rFonts w:hint="eastAsia" w:ascii="宋体" w:hAnsi="宋体" w:eastAsia="宋体" w:cs="宋体"/>
          <w:color w:val="auto"/>
          <w:spacing w:val="-1"/>
          <w:sz w:val="24"/>
          <w:szCs w:val="24"/>
          <w:highlight w:val="none"/>
          <w:lang w:eastAsia="zh-CN"/>
        </w:rPr>
        <w:t>问题</w:t>
      </w:r>
      <w:r>
        <w:rPr>
          <w:rFonts w:hint="eastAsia" w:ascii="宋体" w:hAnsi="宋体" w:eastAsia="宋体" w:cs="宋体"/>
          <w:color w:val="auto"/>
          <w:spacing w:val="-1"/>
          <w:sz w:val="24"/>
          <w:szCs w:val="24"/>
          <w:highlight w:val="none"/>
          <w:lang w:val="en-US" w:eastAsia="zh-CN"/>
        </w:rPr>
        <w:t>及</w:t>
      </w:r>
      <w:r>
        <w:rPr>
          <w:rFonts w:hint="eastAsia" w:ascii="宋体" w:hAnsi="宋体" w:eastAsia="宋体" w:cs="宋体"/>
          <w:color w:val="auto"/>
          <w:spacing w:val="-1"/>
          <w:sz w:val="24"/>
          <w:szCs w:val="24"/>
          <w:highlight w:val="none"/>
          <w:lang w:eastAsia="zh-CN"/>
        </w:rPr>
        <w:t>原因，针对性</w:t>
      </w:r>
      <w:r>
        <w:rPr>
          <w:rFonts w:hint="eastAsia" w:ascii="宋体" w:hAnsi="宋体" w:eastAsia="宋体" w:cs="宋体"/>
          <w:color w:val="auto"/>
          <w:spacing w:val="-1"/>
          <w:sz w:val="24"/>
          <w:szCs w:val="24"/>
          <w:highlight w:val="none"/>
          <w:lang w:val="en-US" w:eastAsia="zh-CN"/>
        </w:rPr>
        <w:t>开展</w:t>
      </w:r>
      <w:r>
        <w:rPr>
          <w:rFonts w:hint="eastAsia" w:ascii="宋体" w:hAnsi="宋体" w:eastAsia="宋体" w:cs="宋体"/>
          <w:color w:val="auto"/>
          <w:spacing w:val="-1"/>
          <w:sz w:val="24"/>
          <w:szCs w:val="24"/>
          <w:highlight w:val="none"/>
          <w:lang w:eastAsia="zh-CN"/>
        </w:rPr>
        <w:t>国土空间</w:t>
      </w:r>
      <w:r>
        <w:rPr>
          <w:rFonts w:hint="eastAsia" w:ascii="宋体" w:hAnsi="宋体" w:eastAsia="宋体" w:cs="宋体"/>
          <w:color w:val="auto"/>
          <w:spacing w:val="-1"/>
          <w:sz w:val="24"/>
          <w:szCs w:val="24"/>
          <w:highlight w:val="none"/>
          <w:lang w:val="en-US" w:eastAsia="zh-CN"/>
        </w:rPr>
        <w:t>总体</w:t>
      </w:r>
      <w:r>
        <w:rPr>
          <w:rFonts w:hint="eastAsia" w:ascii="宋体" w:hAnsi="宋体" w:eastAsia="宋体" w:cs="宋体"/>
          <w:color w:val="auto"/>
          <w:spacing w:val="-1"/>
          <w:sz w:val="24"/>
          <w:szCs w:val="24"/>
          <w:highlight w:val="none"/>
          <w:lang w:eastAsia="zh-CN"/>
        </w:rPr>
        <w:t>规划</w:t>
      </w:r>
      <w:r>
        <w:rPr>
          <w:rFonts w:hint="eastAsia" w:ascii="宋体" w:hAnsi="宋体" w:eastAsia="宋体" w:cs="宋体"/>
          <w:b w:val="0"/>
          <w:bCs w:val="0"/>
          <w:color w:val="auto"/>
          <w:spacing w:val="-1"/>
          <w:sz w:val="24"/>
          <w:szCs w:val="24"/>
          <w:highlight w:val="none"/>
          <w:lang w:val="en-US" w:eastAsia="zh-CN"/>
        </w:rPr>
        <w:t>动态维护</w:t>
      </w:r>
      <w:r>
        <w:rPr>
          <w:rFonts w:hint="eastAsia"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lang w:val="en-US" w:eastAsia="zh-CN"/>
        </w:rPr>
        <w:t>着力优化空间布局，</w:t>
      </w:r>
      <w:r>
        <w:rPr>
          <w:rFonts w:hint="eastAsia" w:ascii="宋体" w:hAnsi="宋体" w:eastAsia="宋体" w:cs="宋体"/>
          <w:color w:val="auto"/>
          <w:spacing w:val="-1"/>
          <w:sz w:val="24"/>
          <w:szCs w:val="24"/>
          <w:highlight w:val="none"/>
          <w:lang w:eastAsia="zh-CN"/>
        </w:rPr>
        <w:t>全力保障“十五五”期间我市</w:t>
      </w:r>
      <w:r>
        <w:rPr>
          <w:rFonts w:hint="eastAsia" w:ascii="宋体" w:hAnsi="宋体" w:eastAsia="宋体" w:cs="宋体"/>
          <w:color w:val="auto"/>
          <w:spacing w:val="-1"/>
          <w:sz w:val="24"/>
          <w:szCs w:val="24"/>
          <w:highlight w:val="none"/>
          <w:lang w:val="en-US" w:eastAsia="zh-CN"/>
        </w:rPr>
        <w:t>重大</w:t>
      </w:r>
      <w:r>
        <w:rPr>
          <w:rFonts w:hint="eastAsia" w:ascii="宋体" w:hAnsi="宋体" w:eastAsia="宋体" w:cs="宋体"/>
          <w:color w:val="auto"/>
          <w:spacing w:val="-1"/>
          <w:sz w:val="24"/>
          <w:szCs w:val="24"/>
          <w:highlight w:val="none"/>
          <w:lang w:eastAsia="zh-CN"/>
        </w:rPr>
        <w:t>产业和</w:t>
      </w:r>
      <w:r>
        <w:rPr>
          <w:rFonts w:hint="eastAsia" w:ascii="宋体" w:hAnsi="宋体" w:eastAsia="宋体" w:cs="宋体"/>
          <w:color w:val="auto"/>
          <w:spacing w:val="-1"/>
          <w:sz w:val="24"/>
          <w:szCs w:val="24"/>
          <w:highlight w:val="none"/>
          <w:lang w:val="en-US" w:eastAsia="zh-CN"/>
        </w:rPr>
        <w:t>重点</w:t>
      </w:r>
      <w:r>
        <w:rPr>
          <w:rFonts w:hint="eastAsia" w:ascii="宋体" w:hAnsi="宋体" w:eastAsia="宋体" w:cs="宋体"/>
          <w:color w:val="auto"/>
          <w:spacing w:val="-1"/>
          <w:sz w:val="24"/>
          <w:szCs w:val="24"/>
          <w:highlight w:val="none"/>
          <w:lang w:eastAsia="zh-CN"/>
        </w:rPr>
        <w:t>项目用地需求。</w:t>
      </w:r>
      <w:r>
        <w:rPr>
          <w:rFonts w:hint="eastAsia" w:ascii="宋体" w:hAnsi="宋体" w:eastAsia="宋体" w:cs="宋体"/>
          <w:color w:val="auto"/>
          <w:spacing w:val="-1"/>
          <w:sz w:val="24"/>
          <w:szCs w:val="24"/>
          <w:highlight w:val="none"/>
          <w:lang w:val="en-US" w:eastAsia="zh-CN"/>
        </w:rPr>
        <w:t>具体包括：</w:t>
      </w:r>
    </w:p>
    <w:p w14:paraId="29FA5515">
      <w:pPr>
        <w:keepNext w:val="0"/>
        <w:keepLines w:val="0"/>
        <w:pageBreakBefore w:val="0"/>
        <w:widowControl w:val="0"/>
        <w:kinsoku/>
        <w:wordWrap/>
        <w:overflowPunct/>
        <w:topLinePunct w:val="0"/>
        <w:autoSpaceDE/>
        <w:autoSpaceDN/>
        <w:bidi w:val="0"/>
        <w:adjustRightInd/>
        <w:snapToGrid/>
        <w:spacing w:line="360" w:lineRule="auto"/>
        <w:ind w:right="116" w:firstLine="476" w:firstLineChars="200"/>
        <w:jc w:val="both"/>
        <w:textAlignment w:val="auto"/>
        <w:rPr>
          <w:rFonts w:hint="default"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1</w:t>
      </w:r>
      <w:r>
        <w:rPr>
          <w:rFonts w:hint="eastAsia" w:ascii="宋体" w:hAnsi="宋体" w:eastAsia="宋体" w:cs="宋体"/>
          <w:color w:val="auto"/>
          <w:spacing w:val="-1"/>
          <w:sz w:val="24"/>
          <w:szCs w:val="24"/>
          <w:highlight w:val="none"/>
          <w:lang w:eastAsia="zh-CN"/>
        </w:rPr>
        <w:t>.</w:t>
      </w:r>
      <w:r>
        <w:rPr>
          <w:rFonts w:hint="eastAsia" w:ascii="宋体" w:hAnsi="宋体" w:eastAsia="宋体" w:cs="宋体"/>
          <w:color w:val="auto"/>
          <w:spacing w:val="-1"/>
          <w:sz w:val="24"/>
          <w:szCs w:val="24"/>
          <w:highlight w:val="none"/>
          <w:lang w:val="en-US" w:eastAsia="zh-CN"/>
        </w:rPr>
        <w:t>规划体检评估</w:t>
      </w:r>
      <w:r>
        <w:rPr>
          <w:rFonts w:hint="eastAsia" w:ascii="宋体" w:hAnsi="宋体" w:eastAsia="宋体" w:cs="宋体"/>
          <w:color w:val="auto"/>
          <w:spacing w:val="-1"/>
          <w:sz w:val="24"/>
          <w:szCs w:val="24"/>
          <w:highlight w:val="none"/>
          <w:lang w:eastAsia="zh-CN"/>
        </w:rPr>
        <w:t>。按照《江西省国土空间规划城市体检评估技术规程》的要求，</w:t>
      </w:r>
      <w:r>
        <w:rPr>
          <w:rFonts w:hint="eastAsia" w:ascii="宋体" w:hAnsi="宋体" w:eastAsia="宋体" w:cs="宋体"/>
          <w:color w:val="auto"/>
          <w:spacing w:val="-1"/>
          <w:sz w:val="24"/>
          <w:szCs w:val="24"/>
          <w:highlight w:val="none"/>
          <w:lang w:val="en-US" w:eastAsia="zh-CN"/>
        </w:rPr>
        <w:t>对规划实施情况进行全面体检评估。</w:t>
      </w:r>
    </w:p>
    <w:p w14:paraId="60CA352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64" w:firstLineChars="200"/>
        <w:textAlignment w:val="auto"/>
        <w:rPr>
          <w:rFonts w:hint="default" w:ascii="宋体" w:hAnsi="宋体" w:eastAsia="宋体" w:cs="宋体"/>
          <w:color w:val="auto"/>
          <w:sz w:val="24"/>
          <w:szCs w:val="24"/>
          <w:highlight w:val="none"/>
          <w:lang w:val="en-US"/>
        </w:rPr>
      </w:pPr>
      <w:r>
        <w:rPr>
          <w:rFonts w:hint="eastAsia" w:ascii="宋体" w:hAnsi="宋体" w:eastAsia="宋体" w:cs="宋体"/>
          <w:b w:val="0"/>
          <w:bCs w:val="0"/>
          <w:color w:val="auto"/>
          <w:spacing w:val="-4"/>
          <w:sz w:val="24"/>
          <w:szCs w:val="24"/>
          <w:highlight w:val="none"/>
          <w:lang w:val="en-US" w:eastAsia="zh-CN"/>
        </w:rPr>
        <w:t>2.开展专题研究。</w:t>
      </w:r>
      <w:r>
        <w:rPr>
          <w:rFonts w:hint="eastAsia" w:ascii="宋体" w:hAnsi="宋体" w:eastAsia="宋体" w:cs="宋体"/>
          <w:b w:val="0"/>
          <w:bCs w:val="0"/>
          <w:color w:val="auto"/>
          <w:spacing w:val="-4"/>
          <w:sz w:val="24"/>
          <w:szCs w:val="24"/>
          <w:highlight w:val="none"/>
          <w:lang w:eastAsia="zh-CN"/>
        </w:rPr>
        <w:t>一是战略研究。围绕省、市“十五五”规划确定的目标，以目标为导向重点研究城市发展战略方向，提出国土空间规划修改调整的方向和区域。二是规模预测。重点评估城镇开发边界规模与常住人口的内在联系，在存量时代，优化调整原以规划人口规模确定建设用地规模和产业用地规模的计算方法，科学合理预测常住人口规模。三是产业策划。重点研究全市“十五五”规划中确定的开发区各项发展指标的土地要素保障能力和潜力，对各园区开发现状、产业定位、功能布局、用地结构等方面进行全面细致评估，精准测算未来5年各类园区的用地需求，提出规划动态调整完善方案和土地要素保障措施，为园区调区扩区提供规划空间保障。四是规划</w:t>
      </w:r>
      <w:r>
        <w:rPr>
          <w:rFonts w:hint="eastAsia" w:ascii="宋体" w:hAnsi="宋体" w:eastAsia="宋体" w:cs="宋体"/>
          <w:b w:val="0"/>
          <w:bCs w:val="0"/>
          <w:color w:val="auto"/>
          <w:spacing w:val="-4"/>
          <w:sz w:val="24"/>
          <w:szCs w:val="24"/>
          <w:highlight w:val="none"/>
          <w:lang w:val="en-US" w:eastAsia="zh-CN"/>
        </w:rPr>
        <w:t>修改</w:t>
      </w:r>
      <w:r>
        <w:rPr>
          <w:rFonts w:hint="eastAsia" w:ascii="宋体" w:hAnsi="宋体" w:eastAsia="宋体" w:cs="宋体"/>
          <w:b w:val="0"/>
          <w:bCs w:val="0"/>
          <w:color w:val="auto"/>
          <w:spacing w:val="-4"/>
          <w:sz w:val="24"/>
          <w:szCs w:val="24"/>
          <w:highlight w:val="none"/>
          <w:lang w:eastAsia="zh-CN"/>
        </w:rPr>
        <w:t>。通过开发边界调整政策创新，为保障产业空间扩容提供依据，将原规划为其他类型的用地调整为产业用地。</w:t>
      </w:r>
      <w:r>
        <w:rPr>
          <w:rFonts w:hint="eastAsia" w:ascii="宋体" w:hAnsi="宋体" w:eastAsia="宋体" w:cs="宋体"/>
          <w:b w:val="0"/>
          <w:bCs w:val="0"/>
          <w:color w:val="auto"/>
          <w:spacing w:val="-4"/>
          <w:sz w:val="24"/>
          <w:szCs w:val="24"/>
          <w:highlight w:val="none"/>
          <w:lang w:val="en-US" w:eastAsia="zh-CN"/>
        </w:rPr>
        <w:t>五是根据需要开展其他专题研究。</w:t>
      </w:r>
    </w:p>
    <w:p w14:paraId="2CE5019D">
      <w:pPr>
        <w:keepNext w:val="0"/>
        <w:keepLines w:val="0"/>
        <w:pageBreakBefore w:val="0"/>
        <w:widowControl w:val="0"/>
        <w:kinsoku/>
        <w:wordWrap/>
        <w:overflowPunct/>
        <w:topLinePunct w:val="0"/>
        <w:autoSpaceDE/>
        <w:autoSpaceDN/>
        <w:bidi w:val="0"/>
        <w:adjustRightInd/>
        <w:snapToGrid/>
        <w:spacing w:line="360" w:lineRule="auto"/>
        <w:ind w:firstLine="476" w:firstLineChars="200"/>
        <w:textAlignment w:val="auto"/>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pacing w:val="-1"/>
          <w:sz w:val="24"/>
          <w:szCs w:val="24"/>
          <w:highlight w:val="none"/>
          <w:lang w:val="en-US" w:eastAsia="zh-CN"/>
        </w:rPr>
        <w:t>3</w:t>
      </w:r>
      <w:r>
        <w:rPr>
          <w:rFonts w:hint="default" w:ascii="宋体" w:hAnsi="宋体" w:eastAsia="宋体" w:cs="宋体"/>
          <w:color w:val="auto"/>
          <w:spacing w:val="-1"/>
          <w:sz w:val="24"/>
          <w:szCs w:val="24"/>
          <w:highlight w:val="none"/>
          <w:lang w:val="en-US" w:eastAsia="zh-CN"/>
        </w:rPr>
        <w:t>.</w:t>
      </w:r>
      <w:r>
        <w:rPr>
          <w:rFonts w:hint="eastAsia" w:ascii="宋体" w:hAnsi="宋体" w:eastAsia="宋体" w:cs="宋体"/>
          <w:color w:val="auto"/>
          <w:spacing w:val="-1"/>
          <w:sz w:val="24"/>
          <w:szCs w:val="24"/>
          <w:highlight w:val="none"/>
          <w:lang w:val="en-US" w:eastAsia="zh-CN"/>
        </w:rPr>
        <w:t>三条控制线优化。根据建设发展实际和</w:t>
      </w:r>
      <w:r>
        <w:rPr>
          <w:rFonts w:hint="eastAsia" w:ascii="宋体" w:hAnsi="宋体" w:eastAsia="宋体" w:cs="宋体"/>
          <w:color w:val="auto"/>
          <w:spacing w:val="-1"/>
          <w:sz w:val="24"/>
          <w:szCs w:val="24"/>
          <w:highlight w:val="none"/>
          <w:lang w:eastAsia="zh-CN"/>
        </w:rPr>
        <w:t>“十五五”</w:t>
      </w:r>
      <w:r>
        <w:rPr>
          <w:rFonts w:hint="eastAsia" w:ascii="宋体" w:hAnsi="宋体" w:eastAsia="宋体" w:cs="宋体"/>
          <w:color w:val="auto"/>
          <w:spacing w:val="-1"/>
          <w:sz w:val="24"/>
          <w:szCs w:val="24"/>
          <w:highlight w:val="none"/>
          <w:lang w:val="en-US" w:eastAsia="zh-CN"/>
        </w:rPr>
        <w:t xml:space="preserve">项目情况，按照《永久基本农田保护红线管理办法》、生态保护红线划定规则等相关规定，衔接耕地保护和国土绿化空间专项规划、自然保护地整合优化方案等，对耕地和永久基本农田、生态保护红线、城镇开发边界进行优化完善。 </w:t>
      </w:r>
    </w:p>
    <w:p w14:paraId="2F87F2B5">
      <w:pPr>
        <w:keepNext w:val="0"/>
        <w:keepLines w:val="0"/>
        <w:pageBreakBefore w:val="0"/>
        <w:widowControl w:val="0"/>
        <w:kinsoku/>
        <w:wordWrap/>
        <w:overflowPunct/>
        <w:topLinePunct w:val="0"/>
        <w:autoSpaceDE/>
        <w:autoSpaceDN/>
        <w:bidi w:val="0"/>
        <w:adjustRightInd/>
        <w:snapToGrid/>
        <w:spacing w:line="360" w:lineRule="auto"/>
        <w:ind w:firstLine="476" w:firstLineChars="200"/>
        <w:textAlignment w:val="auto"/>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pacing w:val="-1"/>
          <w:sz w:val="24"/>
          <w:szCs w:val="24"/>
          <w:highlight w:val="none"/>
          <w:lang w:val="en-US" w:eastAsia="zh-CN"/>
        </w:rPr>
        <w:t>4</w:t>
      </w:r>
      <w:r>
        <w:rPr>
          <w:rFonts w:hint="default" w:ascii="宋体" w:hAnsi="宋体" w:eastAsia="宋体" w:cs="宋体"/>
          <w:color w:val="auto"/>
          <w:spacing w:val="-1"/>
          <w:sz w:val="24"/>
          <w:szCs w:val="24"/>
          <w:highlight w:val="none"/>
          <w:lang w:val="en-US" w:eastAsia="zh-CN"/>
        </w:rPr>
        <w:t>.</w:t>
      </w:r>
      <w:r>
        <w:rPr>
          <w:rFonts w:hint="eastAsia" w:ascii="宋体" w:hAnsi="宋体" w:eastAsia="宋体" w:cs="宋体"/>
          <w:color w:val="auto"/>
          <w:spacing w:val="-1"/>
          <w:sz w:val="24"/>
          <w:szCs w:val="24"/>
          <w:highlight w:val="none"/>
          <w:lang w:val="en-US" w:eastAsia="zh-CN"/>
        </w:rPr>
        <w:t xml:space="preserve">规划分区优化。充分考虑生态环境保护、经济布局、人口分布、国土利用等多项因素，可对规划分区进行布局优化。 </w:t>
      </w:r>
    </w:p>
    <w:p w14:paraId="6B5EEF30">
      <w:pPr>
        <w:keepNext w:val="0"/>
        <w:keepLines w:val="0"/>
        <w:pageBreakBefore w:val="0"/>
        <w:widowControl w:val="0"/>
        <w:kinsoku/>
        <w:wordWrap/>
        <w:overflowPunct/>
        <w:topLinePunct w:val="0"/>
        <w:autoSpaceDE/>
        <w:autoSpaceDN/>
        <w:bidi w:val="0"/>
        <w:adjustRightInd/>
        <w:snapToGrid/>
        <w:spacing w:line="360" w:lineRule="auto"/>
        <w:ind w:firstLine="476" w:firstLineChars="200"/>
        <w:textAlignment w:val="auto"/>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pacing w:val="-1"/>
          <w:sz w:val="24"/>
          <w:szCs w:val="24"/>
          <w:highlight w:val="none"/>
          <w:lang w:val="en-US" w:eastAsia="zh-CN"/>
        </w:rPr>
        <w:t>5</w:t>
      </w:r>
      <w:r>
        <w:rPr>
          <w:rFonts w:hint="default" w:ascii="宋体" w:hAnsi="宋体" w:eastAsia="宋体" w:cs="宋体"/>
          <w:color w:val="auto"/>
          <w:spacing w:val="-1"/>
          <w:sz w:val="24"/>
          <w:szCs w:val="24"/>
          <w:highlight w:val="none"/>
          <w:lang w:val="en-US" w:eastAsia="zh-CN"/>
        </w:rPr>
        <w:t>.</w:t>
      </w:r>
      <w:r>
        <w:rPr>
          <w:rFonts w:hint="eastAsia" w:ascii="宋体" w:hAnsi="宋体" w:eastAsia="宋体" w:cs="宋体"/>
          <w:color w:val="auto"/>
          <w:spacing w:val="-1"/>
          <w:sz w:val="24"/>
          <w:szCs w:val="24"/>
          <w:highlight w:val="none"/>
          <w:lang w:val="en-US" w:eastAsia="zh-CN"/>
        </w:rPr>
        <w:t xml:space="preserve">中心城区用地规划布局优化。根据城市发展需要，对中心城区用地规划布局进行优化调整，重点对产业用地进行梳理并优化布局，保障重大战略、重大政策、重大改革、重大项目更好落地实施。 </w:t>
      </w:r>
    </w:p>
    <w:p w14:paraId="001AD948">
      <w:pPr>
        <w:keepNext w:val="0"/>
        <w:keepLines w:val="0"/>
        <w:pageBreakBefore w:val="0"/>
        <w:widowControl w:val="0"/>
        <w:kinsoku/>
        <w:wordWrap/>
        <w:overflowPunct/>
        <w:topLinePunct w:val="0"/>
        <w:autoSpaceDE/>
        <w:autoSpaceDN/>
        <w:bidi w:val="0"/>
        <w:adjustRightInd/>
        <w:snapToGrid/>
        <w:spacing w:line="360" w:lineRule="auto"/>
        <w:ind w:firstLine="476" w:firstLineChars="200"/>
        <w:textAlignment w:val="auto"/>
        <w:rPr>
          <w:rFonts w:hint="default" w:ascii="宋体" w:hAnsi="宋体" w:eastAsia="宋体" w:cs="宋体"/>
          <w:color w:val="auto"/>
          <w:spacing w:val="-1"/>
          <w:sz w:val="24"/>
          <w:szCs w:val="24"/>
          <w:highlight w:val="none"/>
          <w:lang w:val="en-US" w:eastAsia="zh-CN"/>
        </w:rPr>
      </w:pPr>
      <w:r>
        <w:rPr>
          <w:rFonts w:hint="eastAsia" w:ascii="宋体" w:hAnsi="宋体" w:eastAsia="宋体" w:cs="宋体"/>
          <w:color w:val="auto"/>
          <w:spacing w:val="-1"/>
          <w:sz w:val="24"/>
          <w:szCs w:val="24"/>
          <w:highlight w:val="none"/>
          <w:lang w:val="en-US" w:eastAsia="zh-CN"/>
        </w:rPr>
        <w:t>6</w:t>
      </w:r>
      <w:r>
        <w:rPr>
          <w:rFonts w:hint="default" w:ascii="宋体" w:hAnsi="宋体" w:eastAsia="宋体" w:cs="宋体"/>
          <w:color w:val="auto"/>
          <w:spacing w:val="-1"/>
          <w:sz w:val="24"/>
          <w:szCs w:val="24"/>
          <w:highlight w:val="none"/>
          <w:lang w:val="en-US" w:eastAsia="zh-CN"/>
        </w:rPr>
        <w:t>.</w:t>
      </w:r>
      <w:r>
        <w:rPr>
          <w:rFonts w:hint="eastAsia" w:ascii="宋体" w:hAnsi="宋体" w:eastAsia="宋体" w:cs="宋体"/>
          <w:color w:val="auto"/>
          <w:spacing w:val="-1"/>
          <w:sz w:val="24"/>
          <w:szCs w:val="24"/>
          <w:highlight w:val="none"/>
          <w:lang w:val="en-US" w:eastAsia="zh-CN"/>
        </w:rPr>
        <w:t>城市重要控制线优化。对城市绿线、城市蓝线、城市黄线、城市紫线及其他重要控制线进行系统梳理，结合实际对划定不合理的进行优化调整。</w:t>
      </w:r>
    </w:p>
    <w:p w14:paraId="4CD95F0A">
      <w:pPr>
        <w:keepNext w:val="0"/>
        <w:keepLines w:val="0"/>
        <w:pageBreakBefore w:val="0"/>
        <w:widowControl w:val="0"/>
        <w:kinsoku/>
        <w:wordWrap/>
        <w:overflowPunct/>
        <w:topLinePunct w:val="0"/>
        <w:autoSpaceDE/>
        <w:autoSpaceDN/>
        <w:bidi w:val="0"/>
        <w:adjustRightInd/>
        <w:snapToGrid/>
        <w:spacing w:line="360" w:lineRule="auto"/>
        <w:ind w:firstLine="476" w:firstLineChars="200"/>
        <w:textAlignment w:val="auto"/>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pacing w:val="-1"/>
          <w:sz w:val="24"/>
          <w:szCs w:val="24"/>
          <w:highlight w:val="none"/>
          <w:lang w:val="en-US" w:eastAsia="zh-CN"/>
        </w:rPr>
        <w:t>7</w:t>
      </w:r>
      <w:r>
        <w:rPr>
          <w:rFonts w:hint="default" w:ascii="宋体" w:hAnsi="宋体" w:eastAsia="宋体" w:cs="宋体"/>
          <w:color w:val="auto"/>
          <w:spacing w:val="-1"/>
          <w:sz w:val="24"/>
          <w:szCs w:val="24"/>
          <w:highlight w:val="none"/>
          <w:lang w:val="en-US" w:eastAsia="zh-CN"/>
        </w:rPr>
        <w:t>.</w:t>
      </w:r>
      <w:r>
        <w:rPr>
          <w:rFonts w:hint="eastAsia" w:ascii="宋体" w:hAnsi="宋体" w:eastAsia="宋体" w:cs="宋体"/>
          <w:color w:val="auto"/>
          <w:spacing w:val="-1"/>
          <w:sz w:val="24"/>
          <w:szCs w:val="24"/>
          <w:highlight w:val="none"/>
          <w:lang w:val="en-US" w:eastAsia="zh-CN"/>
        </w:rPr>
        <w:t>重点建设项目清单更新。结合</w:t>
      </w:r>
      <w:r>
        <w:rPr>
          <w:rFonts w:hint="default" w:ascii="宋体" w:hAnsi="宋体" w:eastAsia="宋体" w:cs="宋体"/>
          <w:color w:val="auto"/>
          <w:spacing w:val="-1"/>
          <w:sz w:val="24"/>
          <w:szCs w:val="24"/>
          <w:highlight w:val="none"/>
          <w:lang w:val="en-US" w:eastAsia="zh-CN"/>
        </w:rPr>
        <w:t>“</w:t>
      </w:r>
      <w:r>
        <w:rPr>
          <w:rFonts w:hint="eastAsia" w:ascii="宋体" w:hAnsi="宋体" w:eastAsia="宋体" w:cs="宋体"/>
          <w:color w:val="auto"/>
          <w:spacing w:val="-1"/>
          <w:sz w:val="24"/>
          <w:szCs w:val="24"/>
          <w:highlight w:val="none"/>
          <w:lang w:val="en-US" w:eastAsia="zh-CN"/>
        </w:rPr>
        <w:t>十五五</w:t>
      </w:r>
      <w:r>
        <w:rPr>
          <w:rFonts w:hint="default" w:ascii="宋体" w:hAnsi="宋体" w:eastAsia="宋体" w:cs="宋体"/>
          <w:color w:val="auto"/>
          <w:spacing w:val="-1"/>
          <w:sz w:val="24"/>
          <w:szCs w:val="24"/>
          <w:highlight w:val="none"/>
          <w:lang w:val="en-US" w:eastAsia="zh-CN"/>
        </w:rPr>
        <w:t>”</w:t>
      </w:r>
      <w:r>
        <w:rPr>
          <w:rFonts w:hint="eastAsia" w:ascii="宋体" w:hAnsi="宋体" w:eastAsia="宋体" w:cs="宋体"/>
          <w:color w:val="auto"/>
          <w:spacing w:val="-1"/>
          <w:sz w:val="24"/>
          <w:szCs w:val="24"/>
          <w:highlight w:val="none"/>
          <w:lang w:val="en-US" w:eastAsia="zh-CN"/>
        </w:rPr>
        <w:t xml:space="preserve">规划、国土空间规划实施和产业发展情况， </w:t>
      </w:r>
    </w:p>
    <w:p w14:paraId="78408FB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pacing w:val="-1"/>
          <w:sz w:val="24"/>
          <w:szCs w:val="24"/>
          <w:highlight w:val="none"/>
          <w:lang w:val="en-US" w:eastAsia="zh-CN"/>
        </w:rPr>
        <w:t xml:space="preserve">对市县总体规划中的重点建设项目清单进行更新。 </w:t>
      </w:r>
    </w:p>
    <w:p w14:paraId="7640B558">
      <w:pPr>
        <w:keepNext w:val="0"/>
        <w:keepLines w:val="0"/>
        <w:pageBreakBefore w:val="0"/>
        <w:widowControl w:val="0"/>
        <w:kinsoku/>
        <w:wordWrap/>
        <w:overflowPunct/>
        <w:topLinePunct w:val="0"/>
        <w:autoSpaceDE/>
        <w:autoSpaceDN/>
        <w:bidi w:val="0"/>
        <w:adjustRightInd/>
        <w:snapToGrid/>
        <w:spacing w:line="360" w:lineRule="auto"/>
        <w:ind w:firstLine="476" w:firstLineChars="200"/>
        <w:textAlignment w:val="auto"/>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pacing w:val="-1"/>
          <w:sz w:val="24"/>
          <w:szCs w:val="24"/>
          <w:highlight w:val="none"/>
          <w:lang w:val="en-US" w:eastAsia="zh-CN"/>
        </w:rPr>
        <w:t xml:space="preserve">8.其他优化内容。根据鹰潭市工作需要对总体规划的其他内容进行优化调整。 </w:t>
      </w:r>
    </w:p>
    <w:p w14:paraId="62B0EFE1">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color w:val="auto"/>
          <w:sz w:val="24"/>
          <w:szCs w:val="24"/>
          <w:highlight w:val="none"/>
        </w:rPr>
      </w:pPr>
      <w:r>
        <w:rPr>
          <w:rFonts w:hint="eastAsia" w:ascii="宋体" w:hAnsi="宋体" w:eastAsia="宋体" w:cs="宋体"/>
          <w:b/>
          <w:bCs/>
          <w:color w:val="auto"/>
          <w:spacing w:val="-5"/>
          <w:sz w:val="24"/>
          <w:szCs w:val="24"/>
          <w:highlight w:val="none"/>
          <w:lang w:eastAsia="zh-CN"/>
        </w:rPr>
        <w:t>（二）</w:t>
      </w:r>
      <w:r>
        <w:rPr>
          <w:rFonts w:ascii="宋体" w:hAnsi="宋体" w:eastAsia="宋体" w:cs="宋体"/>
          <w:b/>
          <w:bCs/>
          <w:color w:val="auto"/>
          <w:spacing w:val="-5"/>
          <w:sz w:val="24"/>
          <w:szCs w:val="24"/>
          <w:highlight w:val="none"/>
        </w:rPr>
        <w:t>工作范围</w:t>
      </w:r>
    </w:p>
    <w:p w14:paraId="2BD84733">
      <w:pPr>
        <w:keepNext w:val="0"/>
        <w:keepLines w:val="0"/>
        <w:pageBreakBefore w:val="0"/>
        <w:widowControl w:val="0"/>
        <w:kinsoku/>
        <w:wordWrap/>
        <w:overflowPunct/>
        <w:topLinePunct w:val="0"/>
        <w:autoSpaceDE/>
        <w:autoSpaceDN/>
        <w:bidi w:val="0"/>
        <w:adjustRightInd/>
        <w:snapToGrid/>
        <w:spacing w:line="360" w:lineRule="auto"/>
        <w:ind w:right="81" w:firstLine="480"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按照规范对鹰潭市国土空间总体规划进行体检评估和规划动态维护。</w:t>
      </w:r>
      <w:r>
        <w:rPr>
          <w:rFonts w:hint="eastAsia" w:ascii="宋体" w:hAnsi="宋体" w:eastAsia="宋体" w:cs="宋体"/>
          <w:color w:val="auto"/>
          <w:sz w:val="24"/>
          <w:szCs w:val="24"/>
          <w:highlight w:val="none"/>
        </w:rPr>
        <w:t>根据《鹰潭市国土空间总体规划（2021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2035年）》</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鹰潭</w:t>
      </w:r>
      <w:r>
        <w:rPr>
          <w:rFonts w:hint="eastAsia" w:ascii="宋体" w:hAnsi="宋体" w:eastAsia="宋体" w:cs="宋体"/>
          <w:color w:val="auto"/>
          <w:sz w:val="24"/>
          <w:szCs w:val="24"/>
          <w:highlight w:val="none"/>
          <w:lang w:val="en-US" w:eastAsia="zh-CN"/>
        </w:rPr>
        <w:t>市域</w:t>
      </w:r>
      <w:r>
        <w:rPr>
          <w:rFonts w:hint="eastAsia" w:ascii="宋体" w:hAnsi="宋体" w:eastAsia="宋体" w:cs="宋体"/>
          <w:color w:val="auto"/>
          <w:sz w:val="24"/>
          <w:szCs w:val="24"/>
          <w:highlight w:val="none"/>
        </w:rPr>
        <w:t>行政区划面积3560平方公里</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其中城镇开发边界内建设用地299.47平方公里</w:t>
      </w:r>
      <w:r>
        <w:rPr>
          <w:rFonts w:hint="eastAsia" w:ascii="宋体" w:hAnsi="宋体" w:eastAsia="宋体" w:cs="宋体"/>
          <w:color w:val="auto"/>
          <w:sz w:val="24"/>
          <w:szCs w:val="24"/>
          <w:highlight w:val="none"/>
          <w:lang w:eastAsia="zh-CN"/>
        </w:rPr>
        <w:t>），</w:t>
      </w:r>
      <w:r>
        <w:rPr>
          <w:rFonts w:hint="eastAsia" w:ascii="宋体" w:hAnsi="宋体" w:eastAsia="宋体" w:cs="宋体"/>
          <w:b/>
          <w:bCs/>
          <w:color w:val="auto"/>
          <w:spacing w:val="-1"/>
          <w:sz w:val="24"/>
          <w:szCs w:val="24"/>
          <w:highlight w:val="none"/>
          <w:lang w:eastAsia="zh-CN"/>
        </w:rPr>
        <w:t>鹰潭市国土空间总体规划体检评估和动态调整完善</w:t>
      </w:r>
      <w:r>
        <w:rPr>
          <w:rFonts w:hint="eastAsia" w:ascii="宋体" w:hAnsi="宋体" w:eastAsia="宋体" w:cs="宋体"/>
          <w:color w:val="auto"/>
          <w:sz w:val="24"/>
          <w:szCs w:val="24"/>
          <w:highlight w:val="none"/>
        </w:rPr>
        <w:t>面积269.21平方公里</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其中城镇开发边界内建设用地110.81平方公里</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具体范围按相关规定和要求执行</w:t>
      </w:r>
      <w:r>
        <w:rPr>
          <w:rFonts w:hint="eastAsia" w:ascii="宋体" w:hAnsi="宋体" w:eastAsia="宋体" w:cs="宋体"/>
          <w:color w:val="auto"/>
          <w:sz w:val="24"/>
          <w:szCs w:val="24"/>
          <w:highlight w:val="none"/>
        </w:rPr>
        <w:t>。</w:t>
      </w:r>
    </w:p>
    <w:p w14:paraId="67A409A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pacing w:val="-5"/>
          <w:sz w:val="24"/>
          <w:szCs w:val="24"/>
          <w:highlight w:val="none"/>
          <w:lang w:eastAsia="zh-CN"/>
        </w:rPr>
        <w:t>（</w:t>
      </w:r>
      <w:r>
        <w:rPr>
          <w:rFonts w:hint="eastAsia" w:ascii="宋体" w:hAnsi="宋体" w:eastAsia="宋体" w:cs="宋体"/>
          <w:b/>
          <w:bCs/>
          <w:color w:val="auto"/>
          <w:spacing w:val="-5"/>
          <w:sz w:val="24"/>
          <w:szCs w:val="24"/>
          <w:highlight w:val="none"/>
          <w:lang w:val="en-US" w:eastAsia="zh-CN"/>
        </w:rPr>
        <w:t>三</w:t>
      </w:r>
      <w:r>
        <w:rPr>
          <w:rFonts w:hint="eastAsia" w:ascii="宋体" w:hAnsi="宋体" w:eastAsia="宋体" w:cs="宋体"/>
          <w:b/>
          <w:bCs/>
          <w:color w:val="auto"/>
          <w:spacing w:val="-5"/>
          <w:sz w:val="24"/>
          <w:szCs w:val="24"/>
          <w:highlight w:val="none"/>
          <w:lang w:eastAsia="zh-CN"/>
        </w:rPr>
        <w:t>）</w:t>
      </w:r>
      <w:r>
        <w:rPr>
          <w:rFonts w:ascii="宋体" w:hAnsi="宋体" w:eastAsia="宋体" w:cs="宋体"/>
          <w:b/>
          <w:bCs/>
          <w:color w:val="auto"/>
          <w:spacing w:val="-5"/>
          <w:sz w:val="24"/>
          <w:szCs w:val="24"/>
          <w:highlight w:val="none"/>
        </w:rPr>
        <w:t>成果</w:t>
      </w:r>
      <w:r>
        <w:rPr>
          <w:rFonts w:hint="eastAsia" w:ascii="宋体" w:hAnsi="宋体" w:eastAsia="宋体" w:cs="宋体"/>
          <w:b/>
          <w:bCs/>
          <w:color w:val="auto"/>
          <w:spacing w:val="-5"/>
          <w:sz w:val="24"/>
          <w:szCs w:val="24"/>
          <w:highlight w:val="none"/>
          <w:lang w:val="en-US" w:eastAsia="zh-CN"/>
        </w:rPr>
        <w:t>要求</w:t>
      </w:r>
    </w:p>
    <w:p w14:paraId="2FDD626B">
      <w:pPr>
        <w:keepNext w:val="0"/>
        <w:keepLines w:val="0"/>
        <w:pageBreakBefore w:val="0"/>
        <w:wordWrap/>
        <w:overflowPunct/>
        <w:topLinePunct w:val="0"/>
        <w:bidi w:val="0"/>
        <w:spacing w:line="360" w:lineRule="auto"/>
        <w:ind w:firstLine="480" w:firstLineChars="200"/>
        <w:rPr>
          <w:rFonts w:hint="eastAsia" w:ascii="宋体" w:hAnsi="宋体" w:cs="宋体"/>
          <w:color w:val="auto"/>
          <w:sz w:val="24"/>
          <w:highlight w:val="none"/>
        </w:rPr>
      </w:pPr>
      <w:r>
        <w:rPr>
          <w:rFonts w:hint="eastAsia" w:ascii="宋体" w:hAnsi="宋体" w:cs="宋体"/>
          <w:color w:val="auto"/>
          <w:sz w:val="24"/>
          <w:highlight w:val="none"/>
          <w:lang w:val="en-US" w:eastAsia="zh-CN"/>
        </w:rPr>
        <w:t>提供符合自然资源部和江西省自然资源厅相关政策文件和技术规范[包括但不限于</w:t>
      </w:r>
      <w:r>
        <w:rPr>
          <w:rFonts w:hint="eastAsia" w:ascii="宋体" w:hAnsi="宋体" w:cs="宋体"/>
          <w:color w:val="auto"/>
          <w:sz w:val="24"/>
          <w:highlight w:val="none"/>
          <w:lang w:eastAsia="zh-CN"/>
        </w:rPr>
        <w:t>《</w:t>
      </w:r>
      <w:r>
        <w:rPr>
          <w:rFonts w:hint="eastAsia" w:ascii="宋体" w:hAnsi="宋体" w:cs="宋体"/>
          <w:color w:val="auto"/>
          <w:sz w:val="24"/>
          <w:highlight w:val="none"/>
          <w:lang w:val="en-US" w:eastAsia="zh-CN"/>
        </w:rPr>
        <w:t>江西省自然资源厅办公室关于组织开展市县国土空间总体规划动态调整完善工作的通知</w:t>
      </w:r>
      <w:r>
        <w:rPr>
          <w:rFonts w:hint="eastAsia" w:ascii="宋体" w:hAnsi="宋体" w:cs="宋体"/>
          <w:color w:val="auto"/>
          <w:sz w:val="24"/>
          <w:highlight w:val="none"/>
          <w:lang w:eastAsia="zh-CN"/>
        </w:rPr>
        <w:t>》</w:t>
      </w:r>
      <w:r>
        <w:rPr>
          <w:rFonts w:hint="eastAsia" w:ascii="宋体" w:hAnsi="宋体" w:cs="宋体"/>
          <w:color w:val="auto"/>
          <w:sz w:val="24"/>
          <w:highlight w:val="none"/>
          <w:lang w:val="en-US" w:eastAsia="zh-CN"/>
        </w:rPr>
        <w:t>（赣自然资办发〔2026〕7 号）]要求的工作成果，</w:t>
      </w:r>
      <w:r>
        <w:rPr>
          <w:rFonts w:hint="eastAsia" w:ascii="宋体" w:hAnsi="宋体" w:cs="宋体"/>
          <w:color w:val="auto"/>
          <w:sz w:val="24"/>
          <w:highlight w:val="none"/>
        </w:rPr>
        <w:t>包</w:t>
      </w:r>
      <w:r>
        <w:rPr>
          <w:rFonts w:hint="eastAsia" w:ascii="宋体" w:hAnsi="宋体" w:cs="宋体"/>
          <w:color w:val="auto"/>
          <w:sz w:val="24"/>
          <w:highlight w:val="none"/>
          <w:lang w:val="en-US" w:eastAsia="zh-CN"/>
        </w:rPr>
        <w:t>括</w:t>
      </w:r>
      <w:r>
        <w:rPr>
          <w:rFonts w:hint="eastAsia" w:ascii="宋体" w:hAnsi="宋体" w:cs="宋体"/>
          <w:color w:val="auto"/>
          <w:sz w:val="24"/>
          <w:highlight w:val="none"/>
        </w:rPr>
        <w:t>规划文本（含附表）、图件、说明、专题研究报告、国土空间规划“一张图”数据库、国土空间规划“一张图”信息系统评估报告、相关附件材料等。</w:t>
      </w:r>
      <w:r>
        <w:rPr>
          <w:rFonts w:hint="eastAsia" w:ascii="宋体" w:hAnsi="宋体" w:cs="宋体"/>
          <w:color w:val="auto"/>
          <w:sz w:val="24"/>
          <w:highlight w:val="none"/>
          <w:lang w:val="en-US" w:eastAsia="zh-CN"/>
        </w:rPr>
        <w:t>成果形式：纸质版（A3精装，6套）、电子版（PDF+可编辑格式+数据库，U盘2套+光盘6套）。</w:t>
      </w:r>
    </w:p>
    <w:p w14:paraId="67CD0A78">
      <w:pPr>
        <w:keepNext w:val="0"/>
        <w:keepLines w:val="0"/>
        <w:pageBreakBefore w:val="0"/>
        <w:wordWrap/>
        <w:overflowPunct/>
        <w:topLinePunct w:val="0"/>
        <w:bidi w:val="0"/>
        <w:spacing w:line="360" w:lineRule="auto"/>
        <w:ind w:firstLine="480" w:firstLineChars="200"/>
        <w:rPr>
          <w:rFonts w:hint="eastAsia" w:ascii="宋体" w:hAnsi="宋体" w:cs="宋体"/>
          <w:color w:val="auto"/>
          <w:sz w:val="24"/>
          <w:highlight w:val="none"/>
        </w:rPr>
      </w:pPr>
      <w:bookmarkStart w:id="0" w:name="_Toc20511"/>
      <w:r>
        <w:rPr>
          <w:rFonts w:hint="eastAsia" w:ascii="宋体" w:hAnsi="宋体" w:cs="宋体"/>
          <w:color w:val="auto"/>
          <w:sz w:val="24"/>
          <w:highlight w:val="none"/>
          <w:lang w:val="en-US" w:eastAsia="zh-CN"/>
        </w:rPr>
        <w:t>1.</w:t>
      </w:r>
      <w:r>
        <w:rPr>
          <w:rFonts w:hint="eastAsia" w:ascii="宋体" w:hAnsi="宋体" w:cs="宋体"/>
          <w:color w:val="auto"/>
          <w:sz w:val="24"/>
          <w:highlight w:val="none"/>
        </w:rPr>
        <w:t>文本</w:t>
      </w:r>
      <w:bookmarkEnd w:id="0"/>
      <w:r>
        <w:rPr>
          <w:rFonts w:hint="eastAsia" w:ascii="宋体" w:hAnsi="宋体" w:cs="宋体"/>
          <w:color w:val="auto"/>
          <w:sz w:val="24"/>
          <w:highlight w:val="none"/>
          <w:lang w:eastAsia="zh-CN"/>
        </w:rPr>
        <w:t>。</w:t>
      </w:r>
      <w:r>
        <w:rPr>
          <w:rFonts w:hint="eastAsia" w:ascii="宋体" w:hAnsi="宋体" w:cs="宋体"/>
          <w:color w:val="auto"/>
          <w:sz w:val="24"/>
          <w:highlight w:val="none"/>
        </w:rPr>
        <w:t>规划文本</w:t>
      </w:r>
      <w:r>
        <w:rPr>
          <w:rFonts w:hint="eastAsia" w:ascii="宋体" w:hAnsi="宋体" w:cs="宋体"/>
          <w:color w:val="auto"/>
          <w:sz w:val="24"/>
          <w:highlight w:val="none"/>
          <w:lang w:eastAsia="zh-CN"/>
        </w:rPr>
        <w:t>，</w:t>
      </w:r>
      <w:r>
        <w:rPr>
          <w:rFonts w:hint="eastAsia" w:ascii="宋体" w:hAnsi="宋体" w:cs="宋体"/>
          <w:color w:val="auto"/>
          <w:sz w:val="24"/>
          <w:highlight w:val="none"/>
        </w:rPr>
        <w:t>表达规划结论，包括文本条文、必要的表格。表达应准确规范、简明扼要。规划文本应明确强制性内容。</w:t>
      </w:r>
    </w:p>
    <w:p w14:paraId="37F6863F">
      <w:pPr>
        <w:keepNext w:val="0"/>
        <w:keepLines w:val="0"/>
        <w:pageBreakBefore w:val="0"/>
        <w:wordWrap/>
        <w:overflowPunct/>
        <w:topLinePunct w:val="0"/>
        <w:bidi w:val="0"/>
        <w:spacing w:line="360" w:lineRule="auto"/>
        <w:ind w:firstLine="480" w:firstLineChars="200"/>
        <w:rPr>
          <w:rFonts w:hint="eastAsia" w:ascii="宋体" w:hAnsi="宋体" w:cs="宋体"/>
          <w:color w:val="auto"/>
          <w:sz w:val="24"/>
          <w:highlight w:val="none"/>
        </w:rPr>
      </w:pPr>
      <w:bookmarkStart w:id="1" w:name="_Toc20876"/>
      <w:r>
        <w:rPr>
          <w:rFonts w:hint="eastAsia" w:ascii="宋体" w:hAnsi="宋体" w:cs="宋体"/>
          <w:color w:val="auto"/>
          <w:sz w:val="24"/>
          <w:highlight w:val="none"/>
          <w:lang w:val="en-US" w:eastAsia="zh-CN"/>
        </w:rPr>
        <w:t>2.</w:t>
      </w:r>
      <w:r>
        <w:rPr>
          <w:rFonts w:hint="eastAsia" w:ascii="宋体" w:hAnsi="宋体" w:cs="宋体"/>
          <w:color w:val="auto"/>
          <w:sz w:val="24"/>
          <w:highlight w:val="none"/>
        </w:rPr>
        <w:t>图集</w:t>
      </w:r>
      <w:bookmarkEnd w:id="1"/>
      <w:r>
        <w:rPr>
          <w:rFonts w:hint="eastAsia" w:ascii="宋体" w:hAnsi="宋体" w:cs="宋体"/>
          <w:color w:val="auto"/>
          <w:sz w:val="24"/>
          <w:highlight w:val="none"/>
          <w:lang w:eastAsia="zh-CN"/>
        </w:rPr>
        <w:t>。</w:t>
      </w:r>
      <w:r>
        <w:rPr>
          <w:rFonts w:hint="eastAsia" w:ascii="宋体" w:hAnsi="宋体" w:cs="宋体"/>
          <w:color w:val="auto"/>
          <w:sz w:val="24"/>
          <w:highlight w:val="none"/>
        </w:rPr>
        <w:t>国土空间总体规划修改图集</w:t>
      </w:r>
      <w:r>
        <w:rPr>
          <w:rFonts w:hint="eastAsia" w:ascii="宋体" w:hAnsi="宋体" w:cs="宋体"/>
          <w:color w:val="auto"/>
          <w:sz w:val="24"/>
          <w:highlight w:val="none"/>
          <w:lang w:eastAsia="zh-CN"/>
        </w:rPr>
        <w:t>，</w:t>
      </w:r>
      <w:r>
        <w:rPr>
          <w:rFonts w:hint="eastAsia" w:ascii="宋体" w:hAnsi="宋体" w:cs="宋体"/>
          <w:color w:val="auto"/>
          <w:sz w:val="24"/>
          <w:highlight w:val="none"/>
        </w:rPr>
        <w:t>包括优化后的三条控制线图、其他重要控制线图、国土空间规划分区图、中心城区土地使用规划图、中心城区控制线规划图等需要更新的图件。规划图件内容应符合相关规范的规定，图件内容可根据实际情况调整。</w:t>
      </w:r>
    </w:p>
    <w:p w14:paraId="300071F9">
      <w:pPr>
        <w:keepNext w:val="0"/>
        <w:keepLines w:val="0"/>
        <w:pageBreakBefore w:val="0"/>
        <w:wordWrap/>
        <w:overflowPunct/>
        <w:topLinePunct w:val="0"/>
        <w:bidi w:val="0"/>
        <w:spacing w:line="360" w:lineRule="auto"/>
        <w:ind w:firstLine="480" w:firstLineChars="200"/>
        <w:rPr>
          <w:rFonts w:hint="eastAsia" w:ascii="宋体" w:hAnsi="宋体" w:cs="宋体"/>
          <w:color w:val="auto"/>
          <w:sz w:val="24"/>
          <w:highlight w:val="none"/>
        </w:rPr>
      </w:pPr>
      <w:bookmarkStart w:id="2" w:name="_Toc28537"/>
      <w:r>
        <w:rPr>
          <w:rFonts w:hint="eastAsia" w:ascii="宋体" w:hAnsi="宋体" w:cs="宋体"/>
          <w:color w:val="auto"/>
          <w:sz w:val="24"/>
          <w:highlight w:val="none"/>
          <w:lang w:val="en-US" w:eastAsia="zh-CN"/>
        </w:rPr>
        <w:t>3.</w:t>
      </w:r>
      <w:r>
        <w:rPr>
          <w:rFonts w:hint="eastAsia" w:ascii="宋体" w:hAnsi="宋体" w:cs="宋体"/>
          <w:color w:val="auto"/>
          <w:sz w:val="24"/>
          <w:highlight w:val="none"/>
        </w:rPr>
        <w:t>说明书</w:t>
      </w:r>
      <w:bookmarkEnd w:id="2"/>
      <w:r>
        <w:rPr>
          <w:rFonts w:hint="eastAsia" w:ascii="宋体" w:hAnsi="宋体" w:cs="宋体"/>
          <w:color w:val="auto"/>
          <w:sz w:val="24"/>
          <w:highlight w:val="none"/>
          <w:lang w:eastAsia="zh-CN"/>
        </w:rPr>
        <w:t>。</w:t>
      </w:r>
      <w:r>
        <w:rPr>
          <w:rFonts w:hint="eastAsia" w:ascii="宋体" w:hAnsi="宋体" w:cs="宋体"/>
          <w:color w:val="auto"/>
          <w:sz w:val="24"/>
          <w:highlight w:val="none"/>
        </w:rPr>
        <w:t>规划说明</w:t>
      </w:r>
      <w:r>
        <w:rPr>
          <w:rFonts w:hint="eastAsia" w:ascii="宋体" w:hAnsi="宋体" w:cs="宋体"/>
          <w:color w:val="auto"/>
          <w:sz w:val="24"/>
          <w:highlight w:val="none"/>
          <w:lang w:eastAsia="zh-CN"/>
        </w:rPr>
        <w:t>，</w:t>
      </w:r>
      <w:r>
        <w:rPr>
          <w:rFonts w:hint="eastAsia" w:ascii="宋体" w:hAnsi="宋体" w:cs="宋体"/>
          <w:color w:val="auto"/>
          <w:sz w:val="24"/>
          <w:highlight w:val="none"/>
        </w:rPr>
        <w:t>表达对规划文本的具体说明与解释，主要阐述规划决策的编制基础、分析过程和结论，是配合规划文本和图件使用的重要参考。</w:t>
      </w:r>
    </w:p>
    <w:p w14:paraId="35B10FAD">
      <w:pPr>
        <w:keepNext w:val="0"/>
        <w:keepLines w:val="0"/>
        <w:pageBreakBefore w:val="0"/>
        <w:wordWrap/>
        <w:overflowPunct/>
        <w:topLinePunct w:val="0"/>
        <w:bidi w:val="0"/>
        <w:spacing w:line="360" w:lineRule="auto"/>
        <w:ind w:firstLine="480" w:firstLineChars="200"/>
        <w:rPr>
          <w:rFonts w:hint="eastAsia" w:ascii="宋体" w:hAnsi="宋体" w:cs="宋体"/>
          <w:color w:val="auto"/>
          <w:sz w:val="24"/>
          <w:highlight w:val="none"/>
        </w:rPr>
      </w:pPr>
      <w:bookmarkStart w:id="3" w:name="_Toc11784"/>
      <w:r>
        <w:rPr>
          <w:rFonts w:hint="eastAsia" w:ascii="宋体" w:hAnsi="宋体" w:cs="宋体"/>
          <w:color w:val="auto"/>
          <w:sz w:val="24"/>
          <w:highlight w:val="none"/>
          <w:lang w:val="en-US" w:eastAsia="zh-CN"/>
        </w:rPr>
        <w:t>4.</w:t>
      </w:r>
      <w:r>
        <w:rPr>
          <w:rFonts w:hint="eastAsia" w:ascii="宋体" w:hAnsi="宋体" w:cs="宋体"/>
          <w:color w:val="auto"/>
          <w:sz w:val="24"/>
          <w:highlight w:val="none"/>
        </w:rPr>
        <w:t>数据库</w:t>
      </w:r>
      <w:bookmarkEnd w:id="3"/>
      <w:r>
        <w:rPr>
          <w:rFonts w:hint="eastAsia" w:ascii="宋体" w:hAnsi="宋体" w:cs="宋体"/>
          <w:color w:val="auto"/>
          <w:sz w:val="24"/>
          <w:highlight w:val="none"/>
          <w:lang w:eastAsia="zh-CN"/>
        </w:rPr>
        <w:t>。</w:t>
      </w:r>
      <w:r>
        <w:rPr>
          <w:rFonts w:hint="eastAsia" w:ascii="宋体" w:hAnsi="宋体" w:cs="宋体"/>
          <w:color w:val="auto"/>
          <w:sz w:val="24"/>
          <w:highlight w:val="none"/>
        </w:rPr>
        <w:t>规划数据库</w:t>
      </w:r>
      <w:r>
        <w:rPr>
          <w:rFonts w:hint="eastAsia" w:ascii="宋体" w:hAnsi="宋体" w:cs="宋体"/>
          <w:color w:val="auto"/>
          <w:sz w:val="24"/>
          <w:highlight w:val="none"/>
          <w:lang w:eastAsia="zh-CN"/>
        </w:rPr>
        <w:t>，</w:t>
      </w:r>
      <w:r>
        <w:rPr>
          <w:rFonts w:hint="eastAsia" w:ascii="宋体" w:hAnsi="宋体" w:cs="宋体"/>
          <w:color w:val="auto"/>
          <w:sz w:val="24"/>
          <w:highlight w:val="none"/>
        </w:rPr>
        <w:t>包括基础空间数据和属性数据，按照统一的国土空间规划数据库标准与规划编制工作同步建设、同步报批</w:t>
      </w:r>
      <w:r>
        <w:rPr>
          <w:rFonts w:hint="eastAsia" w:ascii="宋体" w:hAnsi="宋体" w:cs="宋体"/>
          <w:color w:val="auto"/>
          <w:sz w:val="24"/>
          <w:highlight w:val="none"/>
          <w:lang w:eastAsia="zh-CN"/>
        </w:rPr>
        <w:t>。</w:t>
      </w:r>
      <w:r>
        <w:rPr>
          <w:rFonts w:hint="eastAsia" w:ascii="宋体" w:hAnsi="宋体" w:cs="宋体"/>
          <w:color w:val="auto"/>
          <w:sz w:val="24"/>
          <w:highlight w:val="none"/>
          <w:lang w:val="en-US" w:eastAsia="zh-CN"/>
        </w:rPr>
        <w:t>需满足相关规范要求、通过质检和审查，并</w:t>
      </w:r>
      <w:r>
        <w:rPr>
          <w:rFonts w:hint="eastAsia" w:ascii="宋体" w:hAnsi="宋体" w:cs="宋体"/>
          <w:color w:val="auto"/>
          <w:sz w:val="24"/>
          <w:highlight w:val="none"/>
        </w:rPr>
        <w:t>逐级报自然资源部备案，形成国土空间规划“一张图”。</w:t>
      </w:r>
    </w:p>
    <w:p w14:paraId="3AECC0F5">
      <w:pPr>
        <w:keepNext w:val="0"/>
        <w:keepLines w:val="0"/>
        <w:pageBreakBefore w:val="0"/>
        <w:wordWrap/>
        <w:overflowPunct/>
        <w:topLinePunct w:val="0"/>
        <w:bidi w:val="0"/>
        <w:spacing w:line="360" w:lineRule="auto"/>
        <w:ind w:firstLine="480" w:firstLineChars="200"/>
        <w:rPr>
          <w:rFonts w:hint="eastAsia" w:ascii="宋体" w:hAnsi="宋体" w:cs="宋体"/>
          <w:color w:val="auto"/>
          <w:sz w:val="24"/>
          <w:highlight w:val="none"/>
        </w:rPr>
      </w:pPr>
      <w:bookmarkStart w:id="4" w:name="_Toc27781"/>
      <w:r>
        <w:rPr>
          <w:rFonts w:hint="eastAsia" w:ascii="宋体" w:hAnsi="宋体" w:cs="宋体"/>
          <w:color w:val="auto"/>
          <w:sz w:val="24"/>
          <w:highlight w:val="none"/>
          <w:lang w:val="en-US" w:eastAsia="zh-CN"/>
        </w:rPr>
        <w:t>5.</w:t>
      </w:r>
      <w:r>
        <w:rPr>
          <w:rFonts w:hint="eastAsia" w:ascii="宋体" w:hAnsi="宋体" w:cs="宋体"/>
          <w:color w:val="auto"/>
          <w:sz w:val="24"/>
          <w:highlight w:val="none"/>
        </w:rPr>
        <w:t>附件</w:t>
      </w:r>
      <w:bookmarkEnd w:id="4"/>
      <w:r>
        <w:rPr>
          <w:rFonts w:hint="eastAsia" w:ascii="宋体" w:hAnsi="宋体" w:cs="宋体"/>
          <w:color w:val="auto"/>
          <w:sz w:val="24"/>
          <w:highlight w:val="none"/>
          <w:lang w:eastAsia="zh-CN"/>
        </w:rPr>
        <w:t>。</w:t>
      </w:r>
      <w:r>
        <w:rPr>
          <w:rFonts w:hint="eastAsia" w:ascii="宋体" w:hAnsi="宋体" w:cs="宋体"/>
          <w:color w:val="auto"/>
          <w:sz w:val="24"/>
          <w:highlight w:val="none"/>
        </w:rPr>
        <w:t>附件应包含体检评估报告、专题报告、人大常委会审议意见、部门意见、专家论证意见、公众意见及采纳情况，支撑规划编制、反映规划意图的其他相关材料等。</w:t>
      </w:r>
    </w:p>
    <w:p w14:paraId="52E9F9C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pacing w:val="-5"/>
          <w:sz w:val="24"/>
          <w:szCs w:val="24"/>
          <w:highlight w:val="none"/>
          <w:lang w:eastAsia="zh-CN"/>
        </w:rPr>
      </w:pPr>
      <w:r>
        <w:rPr>
          <w:rFonts w:hint="eastAsia" w:ascii="宋体" w:hAnsi="宋体" w:eastAsia="宋体" w:cs="宋体"/>
          <w:b/>
          <w:bCs/>
          <w:color w:val="auto"/>
          <w:spacing w:val="-5"/>
          <w:sz w:val="24"/>
          <w:szCs w:val="24"/>
          <w:highlight w:val="none"/>
          <w:lang w:eastAsia="zh-CN"/>
        </w:rPr>
        <w:t>（</w:t>
      </w:r>
      <w:r>
        <w:rPr>
          <w:rFonts w:hint="eastAsia" w:ascii="宋体" w:hAnsi="宋体" w:eastAsia="宋体" w:cs="宋体"/>
          <w:b/>
          <w:bCs/>
          <w:color w:val="auto"/>
          <w:spacing w:val="-5"/>
          <w:sz w:val="24"/>
          <w:szCs w:val="24"/>
          <w:highlight w:val="none"/>
          <w:lang w:val="en-US" w:eastAsia="zh-CN"/>
        </w:rPr>
        <w:t>四</w:t>
      </w:r>
      <w:r>
        <w:rPr>
          <w:rFonts w:hint="eastAsia" w:ascii="宋体" w:hAnsi="宋体" w:eastAsia="宋体" w:cs="宋体"/>
          <w:b/>
          <w:bCs/>
          <w:color w:val="auto"/>
          <w:spacing w:val="-5"/>
          <w:sz w:val="24"/>
          <w:szCs w:val="24"/>
          <w:highlight w:val="none"/>
          <w:lang w:eastAsia="zh-CN"/>
        </w:rPr>
        <w:t>）服务期限</w:t>
      </w:r>
    </w:p>
    <w:p w14:paraId="65BBC1AB">
      <w:pPr>
        <w:keepNext w:val="0"/>
        <w:keepLines w:val="0"/>
        <w:pageBreakBefore w:val="0"/>
        <w:wordWrap/>
        <w:overflowPunct/>
        <w:topLinePunct w:val="0"/>
        <w:bidi w:val="0"/>
        <w:spacing w:line="360" w:lineRule="auto"/>
        <w:ind w:firstLine="480" w:firstLineChars="200"/>
        <w:rPr>
          <w:rFonts w:hint="eastAsia" w:ascii="宋体" w:hAnsi="宋体" w:cs="宋体"/>
          <w:color w:val="auto"/>
          <w:sz w:val="24"/>
          <w:highlight w:val="none"/>
          <w:lang w:eastAsia="zh-CN"/>
        </w:rPr>
      </w:pPr>
      <w:r>
        <w:rPr>
          <w:rFonts w:hint="eastAsia" w:ascii="宋体" w:hAnsi="宋体" w:cs="宋体"/>
          <w:color w:val="auto"/>
          <w:sz w:val="24"/>
          <w:highlight w:val="none"/>
          <w:lang w:eastAsia="zh-CN"/>
        </w:rPr>
        <w:t>原则上2026年</w:t>
      </w:r>
      <w:r>
        <w:rPr>
          <w:rFonts w:hint="eastAsia" w:ascii="宋体" w:hAnsi="宋体" w:cs="宋体"/>
          <w:color w:val="auto"/>
          <w:sz w:val="24"/>
          <w:highlight w:val="none"/>
          <w:lang w:val="en-US" w:eastAsia="zh-CN"/>
        </w:rPr>
        <w:t>7</w:t>
      </w:r>
      <w:r>
        <w:rPr>
          <w:rFonts w:hint="eastAsia" w:ascii="宋体" w:hAnsi="宋体" w:cs="宋体"/>
          <w:color w:val="auto"/>
          <w:sz w:val="24"/>
          <w:highlight w:val="none"/>
          <w:lang w:eastAsia="zh-CN"/>
        </w:rPr>
        <w:t>月</w:t>
      </w:r>
      <w:r>
        <w:rPr>
          <w:rFonts w:hint="eastAsia" w:ascii="宋体" w:hAnsi="宋体" w:cs="宋体"/>
          <w:color w:val="auto"/>
          <w:sz w:val="24"/>
          <w:highlight w:val="none"/>
          <w:lang w:val="en-US" w:eastAsia="zh-CN"/>
        </w:rPr>
        <w:t>15</w:t>
      </w:r>
      <w:r>
        <w:rPr>
          <w:rFonts w:hint="eastAsia" w:ascii="宋体" w:hAnsi="宋体" w:cs="宋体"/>
          <w:color w:val="auto"/>
          <w:sz w:val="24"/>
          <w:highlight w:val="none"/>
          <w:lang w:eastAsia="zh-CN"/>
        </w:rPr>
        <w:t>日前完成</w:t>
      </w:r>
      <w:r>
        <w:rPr>
          <w:rFonts w:hint="eastAsia" w:ascii="宋体" w:hAnsi="宋体" w:cs="宋体"/>
          <w:color w:val="auto"/>
          <w:sz w:val="24"/>
          <w:highlight w:val="none"/>
          <w:lang w:val="en-US" w:eastAsia="zh-CN"/>
        </w:rPr>
        <w:t>规划动态维护初步成果并提交省自然资源厅</w:t>
      </w:r>
      <w:r>
        <w:rPr>
          <w:rFonts w:hint="eastAsia" w:ascii="宋体" w:hAnsi="宋体" w:cs="宋体"/>
          <w:color w:val="auto"/>
          <w:sz w:val="24"/>
          <w:highlight w:val="none"/>
          <w:lang w:eastAsia="zh-CN"/>
        </w:rPr>
        <w:t>，</w:t>
      </w:r>
      <w:r>
        <w:rPr>
          <w:rFonts w:hint="eastAsia" w:ascii="宋体" w:hAnsi="宋体" w:cs="宋体"/>
          <w:color w:val="auto"/>
          <w:sz w:val="24"/>
          <w:highlight w:val="none"/>
          <w:lang w:val="en-US" w:eastAsia="zh-CN"/>
        </w:rPr>
        <w:t>2026年11月底前按照国家和江西省统一部署完成规划动态维护工作（包括各项审查、论证、公示、审议、审批等工作）。</w:t>
      </w:r>
      <w:r>
        <w:rPr>
          <w:rFonts w:hint="eastAsia" w:ascii="宋体" w:hAnsi="宋体" w:cs="宋体"/>
          <w:color w:val="auto"/>
          <w:sz w:val="24"/>
          <w:highlight w:val="none"/>
          <w:lang w:eastAsia="zh-CN"/>
        </w:rPr>
        <w:t>采购人可根据项目实际情况及特殊事项对周期进行调整。因不可抗力导致工期延误的，经确认后可相应顺延。</w:t>
      </w:r>
    </w:p>
    <w:p w14:paraId="2FF19D8A">
      <w:pPr>
        <w:keepNext w:val="0"/>
        <w:keepLines w:val="0"/>
        <w:pageBreakBefore w:val="0"/>
        <w:widowControl w:val="0"/>
        <w:numPr>
          <w:ilvl w:val="0"/>
          <w:numId w:val="0"/>
        </w:numPr>
        <w:kinsoku/>
        <w:wordWrap/>
        <w:overflowPunct/>
        <w:topLinePunct w:val="0"/>
        <w:autoSpaceDE/>
        <w:autoSpaceDN/>
        <w:bidi w:val="0"/>
        <w:adjustRightInd/>
        <w:snapToGrid/>
        <w:spacing w:before="91" w:line="360" w:lineRule="auto"/>
        <w:ind w:leftChars="0"/>
        <w:textAlignment w:val="auto"/>
        <w:outlineLvl w:val="0"/>
        <w:rPr>
          <w:rFonts w:hint="eastAsia" w:ascii="黑体" w:hAnsi="黑体" w:eastAsia="黑体" w:cs="楷体"/>
          <w:color w:val="auto"/>
          <w:sz w:val="28"/>
          <w:szCs w:val="28"/>
          <w:highlight w:val="none"/>
          <w:lang w:eastAsia="zh-CN"/>
        </w:rPr>
      </w:pPr>
      <w:r>
        <w:rPr>
          <w:rFonts w:hint="eastAsia" w:ascii="黑体" w:hAnsi="黑体" w:eastAsia="黑体" w:cs="楷体"/>
          <w:color w:val="auto"/>
          <w:sz w:val="28"/>
          <w:szCs w:val="28"/>
          <w:highlight w:val="none"/>
          <w:lang w:val="en-US" w:eastAsia="zh-CN"/>
        </w:rPr>
        <w:t>二、</w:t>
      </w:r>
      <w:r>
        <w:rPr>
          <w:rFonts w:hint="eastAsia" w:ascii="黑体" w:hAnsi="黑体" w:eastAsia="黑体" w:cs="楷体"/>
          <w:color w:val="auto"/>
          <w:sz w:val="28"/>
          <w:szCs w:val="28"/>
          <w:highlight w:val="none"/>
          <w:lang w:eastAsia="zh-CN"/>
        </w:rPr>
        <w:t>中心城区城市更新专项规划（含片区策划方案）</w:t>
      </w:r>
    </w:p>
    <w:p w14:paraId="5BED4FCF">
      <w:pPr>
        <w:keepNext w:val="0"/>
        <w:keepLines w:val="0"/>
        <w:pageBreakBefore w:val="0"/>
        <w:widowControl w:val="0"/>
        <w:numPr>
          <w:ilvl w:val="0"/>
          <w:numId w:val="3"/>
        </w:numPr>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pacing w:val="-5"/>
          <w:sz w:val="24"/>
          <w:szCs w:val="24"/>
          <w:highlight w:val="none"/>
          <w:lang w:eastAsia="zh-CN"/>
        </w:rPr>
      </w:pPr>
      <w:r>
        <w:rPr>
          <w:rFonts w:hint="eastAsia" w:ascii="宋体" w:hAnsi="宋体" w:eastAsia="宋体" w:cs="宋体"/>
          <w:b/>
          <w:bCs/>
          <w:color w:val="auto"/>
          <w:spacing w:val="-5"/>
          <w:sz w:val="24"/>
          <w:szCs w:val="24"/>
          <w:highlight w:val="none"/>
          <w:lang w:eastAsia="zh-CN"/>
        </w:rPr>
        <w:t>项目概况</w:t>
      </w:r>
    </w:p>
    <w:p w14:paraId="645C47EC">
      <w:pPr>
        <w:spacing w:line="360" w:lineRule="auto"/>
        <w:rPr>
          <w:rFonts w:hint="eastAsia" w:ascii="宋体" w:hAnsi="宋体" w:cs="宋体"/>
          <w:color w:val="auto"/>
          <w:sz w:val="24"/>
          <w:highlight w:val="none"/>
          <w:lang w:eastAsia="zh-CN"/>
        </w:rPr>
      </w:pPr>
      <w:r>
        <w:rPr>
          <w:rFonts w:hint="eastAsia" w:ascii="宋体" w:hAnsi="宋体" w:cs="宋体"/>
          <w:color w:val="auto"/>
          <w:sz w:val="24"/>
          <w:highlight w:val="none"/>
          <w:lang w:val="en-US" w:eastAsia="zh-CN"/>
        </w:rPr>
        <w:t>1.</w:t>
      </w:r>
      <w:r>
        <w:rPr>
          <w:rFonts w:hint="eastAsia" w:ascii="宋体" w:hAnsi="宋体" w:cs="宋体"/>
          <w:color w:val="auto"/>
          <w:sz w:val="24"/>
          <w:highlight w:val="none"/>
          <w:lang w:eastAsia="zh-CN"/>
        </w:rPr>
        <w:t>服务周期：</w:t>
      </w:r>
      <w:r>
        <w:rPr>
          <w:rFonts w:hint="eastAsia" w:ascii="宋体" w:hAnsi="宋体" w:cs="宋体"/>
          <w:strike w:val="0"/>
          <w:dstrike w:val="0"/>
          <w:color w:val="auto"/>
          <w:sz w:val="24"/>
          <w:highlight w:val="none"/>
          <w:lang w:eastAsia="zh-CN"/>
        </w:rPr>
        <w:t>专项规划在合同签订后3个月内完成全部成果，并通过专家评审与政府审批。片区策划方案，在合同签订后5个月内完成全部成果，并通过专家评审与政府审批。</w:t>
      </w:r>
    </w:p>
    <w:p w14:paraId="69BC2882">
      <w:pPr>
        <w:keepNext w:val="0"/>
        <w:keepLines w:val="0"/>
        <w:pageBreakBefore w:val="0"/>
        <w:wordWrap/>
        <w:overflowPunct/>
        <w:topLinePunct w:val="0"/>
        <w:bidi w:val="0"/>
        <w:spacing w:line="360" w:lineRule="auto"/>
        <w:rPr>
          <w:rFonts w:hint="eastAsia" w:ascii="宋体" w:hAnsi="宋体" w:cs="宋体"/>
          <w:color w:val="auto"/>
          <w:sz w:val="24"/>
          <w:highlight w:val="none"/>
          <w:lang w:eastAsia="zh-CN"/>
        </w:rPr>
      </w:pPr>
      <w:r>
        <w:rPr>
          <w:rFonts w:hint="eastAsia" w:ascii="宋体" w:hAnsi="宋体" w:cs="宋体"/>
          <w:color w:val="auto"/>
          <w:sz w:val="24"/>
          <w:highlight w:val="none"/>
          <w:lang w:val="en-US" w:eastAsia="zh-CN"/>
        </w:rPr>
        <w:t>2</w:t>
      </w:r>
      <w:r>
        <w:rPr>
          <w:rFonts w:hint="eastAsia" w:ascii="宋体" w:hAnsi="宋体" w:cs="宋体"/>
          <w:color w:val="auto"/>
          <w:sz w:val="24"/>
          <w:highlight w:val="none"/>
          <w:lang w:eastAsia="zh-CN"/>
        </w:rPr>
        <w:t>.规划范围：中心城区城市更新专项规</w:t>
      </w:r>
      <w:r>
        <w:rPr>
          <w:rFonts w:hint="eastAsia" w:ascii="宋体" w:hAnsi="宋体" w:eastAsia="宋体" w:cs="宋体"/>
          <w:color w:val="auto"/>
          <w:sz w:val="24"/>
          <w:highlight w:val="none"/>
          <w:lang w:eastAsia="zh-CN"/>
        </w:rPr>
        <w:t>划面积</w:t>
      </w:r>
      <w:r>
        <w:rPr>
          <w:rFonts w:hint="eastAsia" w:ascii="宋体" w:hAnsi="宋体" w:eastAsia="宋体" w:cs="宋体"/>
          <w:color w:val="auto"/>
          <w:sz w:val="24"/>
          <w:highlight w:val="none"/>
          <w:lang w:val="en-US" w:eastAsia="zh-CN"/>
        </w:rPr>
        <w:t>110.82</w:t>
      </w:r>
      <w:r>
        <w:rPr>
          <w:rFonts w:hint="eastAsia" w:ascii="宋体" w:hAnsi="宋体" w:eastAsia="宋体" w:cs="宋体"/>
          <w:color w:val="auto"/>
          <w:sz w:val="24"/>
          <w:highlight w:val="none"/>
          <w:lang w:eastAsia="zh-CN"/>
        </w:rPr>
        <w:t>平方公里</w:t>
      </w:r>
      <w:r>
        <w:rPr>
          <w:rFonts w:hint="eastAsia" w:ascii="宋体" w:hAnsi="宋体" w:cs="宋体"/>
          <w:color w:val="auto"/>
          <w:sz w:val="24"/>
          <w:highlight w:val="none"/>
          <w:lang w:eastAsia="zh-CN"/>
        </w:rPr>
        <w:t>开发边界内全域，含月湖区、余江区、信江新区、高新区。</w:t>
      </w:r>
    </w:p>
    <w:p w14:paraId="48495A6E">
      <w:pPr>
        <w:keepNext w:val="0"/>
        <w:keepLines w:val="0"/>
        <w:pageBreakBefore w:val="0"/>
        <w:wordWrap/>
        <w:overflowPunct/>
        <w:topLinePunct w:val="0"/>
        <w:bidi w:val="0"/>
        <w:spacing w:line="360" w:lineRule="auto"/>
        <w:rPr>
          <w:rFonts w:hint="eastAsia" w:ascii="宋体" w:hAnsi="宋体" w:cs="宋体"/>
          <w:color w:val="auto"/>
          <w:sz w:val="24"/>
          <w:highlight w:val="none"/>
          <w:lang w:eastAsia="zh-CN"/>
        </w:rPr>
      </w:pPr>
      <w:r>
        <w:rPr>
          <w:rFonts w:hint="eastAsia" w:ascii="宋体" w:hAnsi="宋体" w:cs="宋体"/>
          <w:color w:val="auto"/>
          <w:sz w:val="24"/>
          <w:highlight w:val="none"/>
          <w:lang w:val="en-US" w:eastAsia="zh-CN"/>
        </w:rPr>
        <w:t>3</w:t>
      </w:r>
      <w:r>
        <w:rPr>
          <w:rFonts w:hint="eastAsia" w:ascii="宋体" w:hAnsi="宋体" w:cs="宋体"/>
          <w:color w:val="auto"/>
          <w:sz w:val="24"/>
          <w:highlight w:val="none"/>
          <w:lang w:eastAsia="zh-CN"/>
        </w:rPr>
        <w:t>.规划依据：《中共中央办公厅 国务院办公厅关于持续推进城市更新行动的意见》（2025年5月2日）、《城市更新规划编制导则》（住建部，2025年）、《鹰潭市国土空间总体规划（2021—2035年）》，国家、省、市相关法律法规及技术标准。</w:t>
      </w:r>
    </w:p>
    <w:p w14:paraId="1D55494E">
      <w:pPr>
        <w:keepNext w:val="0"/>
        <w:keepLines w:val="0"/>
        <w:pageBreakBefore w:val="0"/>
        <w:widowControl w:val="0"/>
        <w:numPr>
          <w:ilvl w:val="0"/>
          <w:numId w:val="3"/>
        </w:numPr>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pacing w:val="-5"/>
          <w:sz w:val="24"/>
          <w:szCs w:val="24"/>
          <w:highlight w:val="none"/>
          <w:lang w:eastAsia="zh-CN"/>
        </w:rPr>
      </w:pPr>
      <w:r>
        <w:rPr>
          <w:rFonts w:hint="eastAsia" w:ascii="宋体" w:hAnsi="宋体" w:eastAsia="宋体" w:cs="宋体"/>
          <w:b/>
          <w:bCs/>
          <w:color w:val="auto"/>
          <w:spacing w:val="-5"/>
          <w:sz w:val="24"/>
          <w:szCs w:val="24"/>
          <w:highlight w:val="none"/>
          <w:lang w:eastAsia="zh-CN"/>
        </w:rPr>
        <w:t xml:space="preserve">采购内容与技术要求 </w:t>
      </w:r>
    </w:p>
    <w:p w14:paraId="3E886E10">
      <w:pPr>
        <w:keepNext w:val="0"/>
        <w:keepLines w:val="0"/>
        <w:pageBreakBefore w:val="0"/>
        <w:wordWrap/>
        <w:overflowPunct/>
        <w:topLinePunct w:val="0"/>
        <w:bidi w:val="0"/>
        <w:spacing w:line="360" w:lineRule="auto"/>
        <w:rPr>
          <w:rFonts w:hint="default" w:ascii="宋体" w:hAnsi="宋体" w:cs="宋体"/>
          <w:b/>
          <w:bCs/>
          <w:color w:val="auto"/>
          <w:sz w:val="24"/>
          <w:highlight w:val="none"/>
          <w:lang w:val="en-US" w:eastAsia="zh-CN"/>
        </w:rPr>
      </w:pPr>
      <w:r>
        <w:rPr>
          <w:rFonts w:hint="eastAsia" w:ascii="微软雅黑" w:hAnsi="微软雅黑" w:eastAsia="微软雅黑" w:cs="微软雅黑"/>
          <w:b/>
          <w:bCs/>
          <w:color w:val="auto"/>
          <w:sz w:val="24"/>
          <w:highlight w:val="none"/>
          <w:lang w:eastAsia="zh-CN"/>
        </w:rPr>
        <w:t>Ⅰ</w:t>
      </w:r>
      <w:r>
        <w:rPr>
          <w:rFonts w:hint="eastAsia" w:ascii="宋体" w:hAnsi="宋体" w:cs="宋体"/>
          <w:b/>
          <w:bCs/>
          <w:color w:val="auto"/>
          <w:sz w:val="24"/>
          <w:highlight w:val="none"/>
          <w:lang w:eastAsia="zh-CN"/>
        </w:rPr>
        <w:t>、城市更新专项规划</w:t>
      </w:r>
    </w:p>
    <w:p w14:paraId="563F8402">
      <w:pPr>
        <w:keepNext w:val="0"/>
        <w:keepLines w:val="0"/>
        <w:pageBreakBefore w:val="0"/>
        <w:wordWrap/>
        <w:overflowPunct/>
        <w:topLinePunct w:val="0"/>
        <w:bidi w:val="0"/>
        <w:spacing w:line="360" w:lineRule="auto"/>
        <w:rPr>
          <w:rFonts w:hint="eastAsia" w:ascii="宋体" w:hAnsi="宋体" w:cs="宋体"/>
          <w:color w:val="auto"/>
          <w:sz w:val="24"/>
          <w:highlight w:val="none"/>
          <w:lang w:eastAsia="zh-CN"/>
        </w:rPr>
      </w:pPr>
      <w:r>
        <w:rPr>
          <w:rFonts w:hint="eastAsia" w:ascii="宋体" w:hAnsi="宋体" w:cs="宋体"/>
          <w:color w:val="auto"/>
          <w:sz w:val="24"/>
          <w:highlight w:val="none"/>
          <w:lang w:eastAsia="zh-CN"/>
        </w:rPr>
        <w:t xml:space="preserve">1.主要工作内容 </w:t>
      </w:r>
    </w:p>
    <w:p w14:paraId="25B32EB0">
      <w:pPr>
        <w:pStyle w:val="14"/>
        <w:keepNext w:val="0"/>
        <w:keepLines w:val="0"/>
        <w:pageBreakBefore w:val="0"/>
        <w:wordWrap/>
        <w:overflowPunct/>
        <w:topLinePunct w:val="0"/>
        <w:bidi w:val="0"/>
        <w:spacing w:before="219" w:line="360" w:lineRule="auto"/>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1）城市体检评估。从“城区、街区、社区（小区）、住房”四维体检指标体系，识别城市短板：居住品质、公共服务、交通拥堵、生态环境、设施老化、安全隐患等，充分利用历年城市体检成果，形成符合2026年江西省城市体检工作方案要求的《2026年鹰潭市中心城区城市体检评估报告》，明确问题清单与整治建议清单。</w:t>
      </w:r>
    </w:p>
    <w:p w14:paraId="0DE7C5D8">
      <w:pPr>
        <w:pStyle w:val="14"/>
        <w:keepNext w:val="0"/>
        <w:keepLines w:val="0"/>
        <w:pageBreakBefore w:val="0"/>
        <w:wordWrap/>
        <w:overflowPunct/>
        <w:topLinePunct w:val="0"/>
        <w:bidi w:val="0"/>
        <w:spacing w:before="219" w:line="360" w:lineRule="auto"/>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（2）规划目标。确定</w:t>
      </w:r>
      <w:r>
        <w:rPr>
          <w:rFonts w:hint="eastAsia" w:ascii="宋体" w:hAnsi="宋体" w:eastAsia="宋体" w:cs="宋体"/>
          <w:strike w:val="0"/>
          <w:dstrike w:val="0"/>
          <w:color w:val="auto"/>
          <w:sz w:val="24"/>
          <w:highlight w:val="none"/>
          <w:lang w:eastAsia="zh-CN"/>
        </w:rPr>
        <w:t>十年总体目标，重点是近</w:t>
      </w:r>
      <w:r>
        <w:rPr>
          <w:rFonts w:hint="eastAsia" w:ascii="宋体" w:hAnsi="宋体" w:eastAsia="宋体" w:cs="宋体"/>
          <w:color w:val="auto"/>
          <w:sz w:val="24"/>
          <w:highlight w:val="none"/>
          <w:lang w:eastAsia="zh-CN"/>
        </w:rPr>
        <w:t>五年总体目标，以及2027</w:t>
      </w:r>
      <w:r>
        <w:rPr>
          <w:rFonts w:hint="eastAsia" w:ascii="宋体" w:hAnsi="宋体" w:eastAsia="宋体" w:cs="宋体"/>
          <w:color w:val="auto"/>
          <w:sz w:val="24"/>
          <w:highlight w:val="none"/>
          <w:lang w:val="en-US" w:eastAsia="zh-CN"/>
        </w:rPr>
        <w:t>-2030</w:t>
      </w:r>
      <w:r>
        <w:rPr>
          <w:rFonts w:hint="eastAsia" w:ascii="宋体" w:hAnsi="宋体" w:eastAsia="宋体" w:cs="宋体"/>
          <w:color w:val="auto"/>
          <w:sz w:val="24"/>
          <w:highlight w:val="none"/>
          <w:lang w:eastAsia="zh-CN"/>
        </w:rPr>
        <w:t>年</w:t>
      </w:r>
      <w:r>
        <w:rPr>
          <w:rFonts w:hint="eastAsia" w:ascii="宋体" w:hAnsi="宋体" w:eastAsia="宋体" w:cs="宋体"/>
          <w:color w:val="auto"/>
          <w:sz w:val="24"/>
          <w:highlight w:val="none"/>
          <w:lang w:val="en-US" w:eastAsia="zh-CN"/>
        </w:rPr>
        <w:t>分年</w:t>
      </w:r>
      <w:r>
        <w:rPr>
          <w:rFonts w:hint="eastAsia" w:ascii="宋体" w:hAnsi="宋体" w:eastAsia="宋体" w:cs="宋体"/>
          <w:color w:val="auto"/>
          <w:sz w:val="24"/>
          <w:highlight w:val="none"/>
          <w:lang w:eastAsia="zh-CN"/>
        </w:rPr>
        <w:t>度工作目标，量化主要指标</w:t>
      </w:r>
      <w:r>
        <w:rPr>
          <w:rFonts w:hint="eastAsia" w:ascii="宋体" w:hAnsi="宋体" w:eastAsia="宋体" w:cs="宋体"/>
          <w:strike w:val="0"/>
          <w:dstrike w:val="0"/>
          <w:color w:val="auto"/>
          <w:sz w:val="24"/>
          <w:highlight w:val="none"/>
          <w:lang w:eastAsia="zh-CN"/>
        </w:rPr>
        <w:t>，明确更新规模总量与空间布局导向</w:t>
      </w:r>
      <w:r>
        <w:rPr>
          <w:rFonts w:hint="eastAsia" w:ascii="宋体" w:hAnsi="宋体" w:eastAsia="宋体" w:cs="宋体"/>
          <w:color w:val="auto"/>
          <w:sz w:val="24"/>
          <w:highlight w:val="none"/>
          <w:lang w:eastAsia="zh-CN"/>
        </w:rPr>
        <w:t>。</w:t>
      </w:r>
    </w:p>
    <w:p w14:paraId="6C1B6408">
      <w:pPr>
        <w:pStyle w:val="14"/>
        <w:keepNext w:val="0"/>
        <w:keepLines w:val="0"/>
        <w:pageBreakBefore w:val="0"/>
        <w:wordWrap/>
        <w:overflowPunct/>
        <w:topLinePunct w:val="0"/>
        <w:bidi w:val="0"/>
        <w:spacing w:before="219" w:line="360" w:lineRule="auto"/>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eastAsia="zh-CN"/>
        </w:rPr>
        <w:t>（3）重点任务。落实城市更新八大任务：①既有建筑改造利用；②城镇老旧小区整治改造；③完整社区（“好社区”）建设；④老旧街区、老旧厂区、城中村等更新改造；⑤城市功能完善；⑥城市基础设施建设改造；⑦城市生态修复系统修复；⑧城市历史文化保护传承</w:t>
      </w:r>
      <w:r>
        <w:rPr>
          <w:rFonts w:hint="eastAsia" w:ascii="宋体" w:hAnsi="宋体" w:eastAsia="宋体" w:cs="宋体"/>
          <w:color w:val="auto"/>
          <w:sz w:val="24"/>
          <w:highlight w:val="none"/>
          <w:lang w:val="en-US" w:eastAsia="zh-CN"/>
        </w:rPr>
        <w:t>等</w:t>
      </w:r>
      <w:r>
        <w:rPr>
          <w:rFonts w:hint="eastAsia" w:ascii="宋体" w:hAnsi="宋体" w:eastAsia="宋体" w:cs="宋体"/>
          <w:color w:val="auto"/>
          <w:sz w:val="24"/>
          <w:highlight w:val="none"/>
          <w:lang w:eastAsia="zh-CN"/>
        </w:rPr>
        <w:t>。</w:t>
      </w:r>
    </w:p>
    <w:p w14:paraId="5F253A1D">
      <w:pPr>
        <w:pStyle w:val="14"/>
        <w:keepNext w:val="0"/>
        <w:keepLines w:val="0"/>
        <w:pageBreakBefore w:val="0"/>
        <w:wordWrap/>
        <w:overflowPunct/>
        <w:topLinePunct w:val="0"/>
        <w:bidi w:val="0"/>
        <w:spacing w:before="219" w:line="360" w:lineRule="auto"/>
        <w:rPr>
          <w:rFonts w:hint="eastAsia" w:ascii="宋体" w:hAnsi="宋体" w:eastAsia="宋体" w:cs="宋体"/>
          <w:color w:val="auto"/>
          <w:sz w:val="24"/>
          <w:highlight w:val="none"/>
          <w:lang w:val="en-US" w:eastAsia="zh-CN"/>
        </w:rPr>
      </w:pPr>
      <w:r>
        <w:rPr>
          <w:rFonts w:hint="eastAsia" w:ascii="宋体" w:hAnsi="宋体" w:eastAsia="宋体" w:cs="宋体"/>
          <w:color w:val="auto"/>
          <w:sz w:val="24"/>
          <w:highlight w:val="none"/>
          <w:lang w:eastAsia="zh-CN"/>
        </w:rPr>
        <w:t>（4）城市设计。</w:t>
      </w:r>
      <w:r>
        <w:rPr>
          <w:rFonts w:hint="eastAsia" w:ascii="宋体" w:hAnsi="宋体" w:eastAsia="宋体" w:cs="宋体"/>
          <w:color w:val="auto"/>
          <w:sz w:val="24"/>
          <w:highlight w:val="none"/>
          <w:lang w:val="en-US" w:eastAsia="zh-CN"/>
        </w:rPr>
        <w:t>提出城市功能结构和空间形态优化要求，确定房屋、小区、社区、城区、城市的更新设计原则和视线通廊、 特色风貌等城市设计引导要求，明确文化遗产保护、安全韧性等底线管控措施。</w:t>
      </w:r>
    </w:p>
    <w:p w14:paraId="70A1BFC2">
      <w:pPr>
        <w:pStyle w:val="14"/>
        <w:keepNext w:val="0"/>
        <w:keepLines w:val="0"/>
        <w:pageBreakBefore w:val="0"/>
        <w:wordWrap/>
        <w:overflowPunct/>
        <w:topLinePunct w:val="0"/>
        <w:bidi w:val="0"/>
        <w:spacing w:before="219" w:line="360" w:lineRule="auto"/>
        <w:rPr>
          <w:rFonts w:hint="eastAsia" w:ascii="宋体" w:hAnsi="宋体" w:eastAsia="宋体" w:cs="宋体"/>
          <w:color w:val="auto"/>
          <w:sz w:val="24"/>
          <w:highlight w:val="none"/>
          <w:lang w:eastAsia="zh-CN"/>
        </w:rPr>
      </w:pPr>
      <w:r>
        <w:rPr>
          <w:rFonts w:hint="eastAsia" w:ascii="宋体" w:hAnsi="宋体" w:eastAsia="宋体" w:cs="宋体"/>
          <w:color w:val="auto"/>
          <w:sz w:val="24"/>
          <w:highlight w:val="none"/>
          <w:lang w:val="en-US" w:eastAsia="zh-CN"/>
        </w:rPr>
        <w:t>（5）</w:t>
      </w:r>
      <w:r>
        <w:rPr>
          <w:rFonts w:hint="eastAsia" w:ascii="宋体" w:hAnsi="宋体" w:eastAsia="宋体" w:cs="宋体"/>
          <w:color w:val="auto"/>
          <w:sz w:val="24"/>
          <w:highlight w:val="none"/>
          <w:lang w:eastAsia="zh-CN"/>
        </w:rPr>
        <w:t>片区指引。针对不同区域（居住、产业、生态、文化、综合）差异化进行更新片区划定，统筹划定</w:t>
      </w:r>
      <w:r>
        <w:rPr>
          <w:rFonts w:hint="eastAsia" w:ascii="宋体" w:hAnsi="宋体" w:eastAsia="宋体" w:cs="宋体"/>
          <w:color w:val="auto"/>
          <w:sz w:val="24"/>
          <w:highlight w:val="none"/>
          <w:lang w:val="en-US" w:eastAsia="zh-CN"/>
        </w:rPr>
        <w:t>若干城市</w:t>
      </w:r>
      <w:r>
        <w:rPr>
          <w:rFonts w:hint="eastAsia" w:ascii="宋体" w:hAnsi="宋体" w:eastAsia="宋体" w:cs="宋体"/>
          <w:color w:val="auto"/>
          <w:sz w:val="24"/>
          <w:highlight w:val="none"/>
          <w:lang w:eastAsia="zh-CN"/>
        </w:rPr>
        <w:t>更新片区（</w:t>
      </w:r>
      <w:r>
        <w:rPr>
          <w:rFonts w:hint="eastAsia" w:ascii="宋体" w:hAnsi="宋体" w:eastAsia="宋体" w:cs="宋体"/>
          <w:color w:val="auto"/>
          <w:sz w:val="24"/>
          <w:highlight w:val="none"/>
          <w:lang w:val="en-US" w:eastAsia="zh-CN"/>
        </w:rPr>
        <w:t>其中重点城市更新片区</w:t>
      </w:r>
      <w:r>
        <w:rPr>
          <w:rFonts w:hint="eastAsia" w:ascii="宋体" w:hAnsi="宋体" w:eastAsia="宋体" w:cs="宋体"/>
          <w:color w:val="auto"/>
          <w:sz w:val="24"/>
          <w:highlight w:val="none"/>
          <w:lang w:eastAsia="zh-CN"/>
        </w:rPr>
        <w:t>不少于</w:t>
      </w:r>
      <w:r>
        <w:rPr>
          <w:rFonts w:hint="eastAsia" w:ascii="宋体" w:hAnsi="宋体" w:eastAsia="宋体" w:cs="宋体"/>
          <w:color w:val="auto"/>
          <w:sz w:val="24"/>
          <w:highlight w:val="none"/>
          <w:lang w:val="en-US" w:eastAsia="zh-CN"/>
        </w:rPr>
        <w:t>5</w:t>
      </w:r>
      <w:r>
        <w:rPr>
          <w:rFonts w:hint="eastAsia" w:ascii="宋体" w:hAnsi="宋体" w:eastAsia="宋体" w:cs="宋体"/>
          <w:color w:val="auto"/>
          <w:sz w:val="24"/>
          <w:highlight w:val="none"/>
          <w:lang w:eastAsia="zh-CN"/>
        </w:rPr>
        <w:t>个），明确功能定位、更新模式、管控</w:t>
      </w:r>
      <w:r>
        <w:rPr>
          <w:rFonts w:hint="eastAsia" w:ascii="宋体" w:hAnsi="宋体" w:eastAsia="宋体" w:cs="宋体"/>
          <w:snapToGrid w:val="0"/>
          <w:color w:val="auto"/>
          <w:sz w:val="24"/>
          <w:szCs w:val="21"/>
          <w:highlight w:val="none"/>
          <w:lang w:val="en-US" w:eastAsia="zh-CN" w:bidi="ar-SA"/>
        </w:rPr>
        <w:t>要求。根据轻</w:t>
      </w:r>
      <w:r>
        <w:rPr>
          <w:rFonts w:hint="eastAsia" w:ascii="宋体" w:hAnsi="宋体" w:eastAsia="宋体" w:cs="宋体"/>
          <w:color w:val="auto"/>
          <w:sz w:val="24"/>
          <w:highlight w:val="none"/>
          <w:lang w:val="en-US" w:eastAsia="zh-CN"/>
        </w:rPr>
        <w:t>重缓急确定更新时序安排</w:t>
      </w:r>
      <w:r>
        <w:rPr>
          <w:rFonts w:hint="eastAsia" w:ascii="宋体" w:hAnsi="宋体" w:eastAsia="宋体" w:cs="宋体"/>
          <w:color w:val="auto"/>
          <w:sz w:val="24"/>
          <w:highlight w:val="none"/>
          <w:lang w:eastAsia="zh-CN"/>
        </w:rPr>
        <w:t>。</w:t>
      </w:r>
    </w:p>
    <w:p w14:paraId="4791FE6A">
      <w:pPr>
        <w:pStyle w:val="14"/>
        <w:keepNext w:val="0"/>
        <w:keepLines w:val="0"/>
        <w:pageBreakBefore w:val="0"/>
        <w:wordWrap/>
        <w:overflowPunct/>
        <w:topLinePunct w:val="0"/>
        <w:bidi w:val="0"/>
        <w:spacing w:before="219" w:line="360" w:lineRule="auto"/>
        <w:rPr>
          <w:rFonts w:hint="eastAsia" w:ascii="宋体" w:hAnsi="宋体" w:eastAsia="宋体" w:cs="宋体"/>
          <w:color w:val="000000"/>
          <w:sz w:val="24"/>
          <w:highlight w:val="none"/>
          <w:lang w:eastAsia="zh-CN"/>
        </w:rPr>
      </w:pP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lang w:val="en-US" w:eastAsia="zh-CN"/>
        </w:rPr>
        <w:t>6</w:t>
      </w:r>
      <w:r>
        <w:rPr>
          <w:rFonts w:hint="eastAsia" w:ascii="宋体" w:hAnsi="宋体" w:eastAsia="宋体" w:cs="宋体"/>
          <w:color w:val="auto"/>
          <w:sz w:val="24"/>
          <w:highlight w:val="none"/>
          <w:lang w:eastAsia="zh-CN"/>
        </w:rPr>
        <w:t>）项目库（</w:t>
      </w:r>
      <w:r>
        <w:rPr>
          <w:rFonts w:hint="eastAsia" w:ascii="宋体" w:hAnsi="宋体" w:eastAsia="宋体" w:cs="宋体"/>
          <w:color w:val="auto"/>
          <w:sz w:val="24"/>
          <w:highlight w:val="none"/>
          <w:lang w:val="en-US" w:eastAsia="zh-CN"/>
        </w:rPr>
        <w:t>含龙虎山景区有关项目</w:t>
      </w:r>
      <w:r>
        <w:rPr>
          <w:rFonts w:hint="eastAsia" w:ascii="宋体" w:hAnsi="宋体" w:eastAsia="宋体" w:cs="宋体"/>
          <w:color w:val="auto"/>
          <w:sz w:val="24"/>
          <w:highlight w:val="none"/>
          <w:lang w:eastAsia="zh-CN"/>
        </w:rPr>
        <w:t>）。明确项目清单、投资估算、实施时序。</w:t>
      </w:r>
      <w:r>
        <w:rPr>
          <w:rFonts w:hint="eastAsia" w:ascii="宋体" w:hAnsi="宋体" w:eastAsia="宋体" w:cs="宋体"/>
          <w:color w:val="000000"/>
          <w:sz w:val="24"/>
          <w:highlight w:val="none"/>
          <w:lang w:eastAsia="zh-CN"/>
        </w:rPr>
        <w:t>建立动态项目库，明确入库、出库的管理规则，提出资金筹措、政策保障、社会参与、动态评估等实施机制。</w:t>
      </w:r>
    </w:p>
    <w:p w14:paraId="5A995099">
      <w:pPr>
        <w:pStyle w:val="14"/>
        <w:keepNext w:val="0"/>
        <w:keepLines w:val="0"/>
        <w:pageBreakBefore w:val="0"/>
        <w:wordWrap/>
        <w:overflowPunct/>
        <w:topLinePunct w:val="0"/>
        <w:bidi w:val="0"/>
        <w:spacing w:before="219" w:line="360" w:lineRule="auto"/>
        <w:rPr>
          <w:rFonts w:hint="eastAsia" w:ascii="宋体" w:hAnsi="宋体" w:eastAsia="宋体" w:cs="宋体"/>
          <w:color w:val="000000"/>
          <w:sz w:val="24"/>
          <w:highlight w:val="none"/>
          <w:lang w:eastAsia="zh-CN"/>
        </w:rPr>
      </w:pPr>
      <w:r>
        <w:rPr>
          <w:rFonts w:hint="eastAsia" w:ascii="宋体" w:hAnsi="宋体" w:eastAsia="宋体" w:cs="宋体"/>
          <w:color w:val="000000"/>
          <w:sz w:val="24"/>
          <w:highlight w:val="none"/>
          <w:lang w:eastAsia="zh-CN"/>
        </w:rPr>
        <w:t>（</w:t>
      </w:r>
      <w:r>
        <w:rPr>
          <w:rFonts w:hint="eastAsia" w:ascii="宋体" w:hAnsi="宋体" w:eastAsia="宋体" w:cs="宋体"/>
          <w:color w:val="000000"/>
          <w:sz w:val="24"/>
          <w:highlight w:val="none"/>
          <w:lang w:val="en-US" w:eastAsia="zh-CN"/>
        </w:rPr>
        <w:t>7</w:t>
      </w:r>
      <w:r>
        <w:rPr>
          <w:rFonts w:hint="eastAsia" w:ascii="宋体" w:hAnsi="宋体" w:eastAsia="宋体" w:cs="宋体"/>
          <w:color w:val="000000"/>
          <w:sz w:val="24"/>
          <w:highlight w:val="none"/>
          <w:lang w:eastAsia="zh-CN"/>
        </w:rPr>
        <w:t>）保障措施。提出土地、财政等配套支持政策建议。</w:t>
      </w:r>
    </w:p>
    <w:p w14:paraId="48DA09D3">
      <w:pPr>
        <w:rPr>
          <w:rFonts w:hint="default"/>
          <w:color w:val="auto"/>
          <w:lang w:val="en-US" w:eastAsia="zh-CN"/>
        </w:rPr>
      </w:pP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lang w:val="en-US" w:eastAsia="zh-CN"/>
        </w:rPr>
        <w:t>8</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lang w:val="en-US" w:eastAsia="zh-CN"/>
        </w:rPr>
        <w:t>满足以上工作内容外还须满足《江西省城市更新规划编制实施细则》要求。</w:t>
      </w:r>
    </w:p>
    <w:p w14:paraId="11E8255B">
      <w:pPr>
        <w:keepNext w:val="0"/>
        <w:keepLines w:val="0"/>
        <w:pageBreakBefore w:val="0"/>
        <w:wordWrap/>
        <w:overflowPunct/>
        <w:topLinePunct w:val="0"/>
        <w:bidi w:val="0"/>
        <w:spacing w:line="360" w:lineRule="auto"/>
        <w:rPr>
          <w:rFonts w:hint="eastAsia" w:ascii="宋体" w:hAnsi="宋体" w:cs="宋体"/>
          <w:color w:val="auto"/>
          <w:sz w:val="24"/>
          <w:highlight w:val="none"/>
          <w:lang w:eastAsia="zh-CN"/>
        </w:rPr>
      </w:pPr>
      <w:r>
        <w:rPr>
          <w:rFonts w:hint="eastAsia" w:ascii="宋体" w:hAnsi="宋体" w:cs="宋体"/>
          <w:color w:val="auto"/>
          <w:sz w:val="24"/>
          <w:highlight w:val="none"/>
          <w:lang w:eastAsia="zh-CN"/>
        </w:rPr>
        <w:t>2.成果要求</w:t>
      </w:r>
    </w:p>
    <w:p w14:paraId="60CE7928">
      <w:pPr>
        <w:keepNext w:val="0"/>
        <w:keepLines w:val="0"/>
        <w:pageBreakBefore w:val="0"/>
        <w:wordWrap/>
        <w:overflowPunct/>
        <w:topLinePunct w:val="0"/>
        <w:bidi w:val="0"/>
        <w:spacing w:line="360" w:lineRule="auto"/>
        <w:rPr>
          <w:rFonts w:hint="eastAsia" w:ascii="宋体" w:hAnsi="宋体" w:cs="宋体"/>
          <w:color w:val="auto"/>
          <w:sz w:val="24"/>
          <w:highlight w:val="none"/>
          <w:lang w:eastAsia="zh-CN"/>
        </w:rPr>
      </w:pPr>
      <w:r>
        <w:rPr>
          <w:rFonts w:hint="eastAsia" w:ascii="宋体" w:hAnsi="宋体" w:cs="宋体"/>
          <w:color w:val="auto"/>
          <w:sz w:val="24"/>
          <w:highlight w:val="none"/>
          <w:lang w:eastAsia="zh-CN"/>
        </w:rPr>
        <w:t>（1）规划文本：《</w:t>
      </w:r>
      <w:r>
        <w:rPr>
          <w:rFonts w:hint="eastAsia" w:ascii="宋体" w:hAnsi="宋体" w:cs="宋体"/>
          <w:color w:val="auto"/>
          <w:sz w:val="24"/>
          <w:highlight w:val="none"/>
          <w:lang w:val="en-US" w:eastAsia="zh-CN"/>
        </w:rPr>
        <w:t>鹰潭市中心城区2026年度城市体检报告</w:t>
      </w:r>
      <w:r>
        <w:rPr>
          <w:rFonts w:hint="eastAsia" w:ascii="宋体" w:hAnsi="宋体" w:cs="宋体"/>
          <w:color w:val="auto"/>
          <w:sz w:val="24"/>
          <w:highlight w:val="none"/>
          <w:lang w:eastAsia="zh-CN"/>
        </w:rPr>
        <w:t>》（</w:t>
      </w:r>
      <w:r>
        <w:rPr>
          <w:rFonts w:hint="eastAsia" w:ascii="宋体" w:hAnsi="宋体" w:cs="宋体"/>
          <w:color w:val="auto"/>
          <w:sz w:val="24"/>
          <w:highlight w:val="none"/>
          <w:lang w:val="en-US" w:eastAsia="zh-CN"/>
        </w:rPr>
        <w:t>必须通过江西省住建厅组织的审查）</w:t>
      </w:r>
      <w:r>
        <w:rPr>
          <w:rFonts w:hint="eastAsia" w:ascii="宋体" w:hAnsi="宋体" w:cs="宋体"/>
          <w:color w:val="auto"/>
          <w:sz w:val="24"/>
          <w:highlight w:val="none"/>
          <w:lang w:eastAsia="zh-CN"/>
        </w:rPr>
        <w:t>《鹰潭市</w:t>
      </w:r>
      <w:r>
        <w:rPr>
          <w:rFonts w:hint="eastAsia" w:ascii="宋体" w:hAnsi="宋体" w:cs="宋体"/>
          <w:color w:val="auto"/>
          <w:sz w:val="24"/>
          <w:highlight w:val="none"/>
          <w:lang w:val="en-US" w:eastAsia="zh-CN"/>
        </w:rPr>
        <w:t>中心城区</w:t>
      </w:r>
      <w:r>
        <w:rPr>
          <w:rFonts w:hint="eastAsia" w:ascii="宋体" w:hAnsi="宋体" w:cs="宋体"/>
          <w:color w:val="auto"/>
          <w:sz w:val="24"/>
          <w:highlight w:val="none"/>
          <w:lang w:eastAsia="zh-CN"/>
        </w:rPr>
        <w:t>城市更新专项规划（2026—2035年）》（文本包括规划目标、重点任务、城市设计、片区指引、项目库、保障措施等）。</w:t>
      </w:r>
    </w:p>
    <w:p w14:paraId="0EB5096D">
      <w:pPr>
        <w:keepNext w:val="0"/>
        <w:keepLines w:val="0"/>
        <w:pageBreakBefore w:val="0"/>
        <w:wordWrap/>
        <w:overflowPunct/>
        <w:topLinePunct w:val="0"/>
        <w:bidi w:val="0"/>
        <w:spacing w:line="360" w:lineRule="auto"/>
        <w:rPr>
          <w:rFonts w:hint="eastAsia" w:ascii="宋体" w:hAnsi="宋体" w:cs="宋体"/>
          <w:color w:val="auto"/>
          <w:sz w:val="24"/>
          <w:highlight w:val="none"/>
          <w:lang w:eastAsia="zh-CN"/>
        </w:rPr>
      </w:pPr>
      <w:r>
        <w:rPr>
          <w:rFonts w:hint="eastAsia" w:ascii="宋体" w:hAnsi="宋体" w:cs="宋体"/>
          <w:color w:val="auto"/>
          <w:sz w:val="24"/>
          <w:highlight w:val="none"/>
          <w:lang w:eastAsia="zh-CN"/>
        </w:rPr>
        <w:t>（2）规划图表：城市更新对象分布图、更新任务规划图，城市设计引导图、更新片区划分图、更新片区指引图、更新项目实施计划表等（不少于20张）。</w:t>
      </w:r>
    </w:p>
    <w:p w14:paraId="5966E238">
      <w:pPr>
        <w:keepNext w:val="0"/>
        <w:keepLines w:val="0"/>
        <w:pageBreakBefore w:val="0"/>
        <w:wordWrap/>
        <w:overflowPunct/>
        <w:topLinePunct w:val="0"/>
        <w:bidi w:val="0"/>
        <w:spacing w:line="360" w:lineRule="auto"/>
        <w:rPr>
          <w:rFonts w:hint="eastAsia" w:ascii="宋体" w:hAnsi="宋体" w:cs="宋体"/>
          <w:color w:val="auto"/>
          <w:sz w:val="24"/>
          <w:highlight w:val="none"/>
          <w:lang w:eastAsia="zh-CN"/>
        </w:rPr>
      </w:pPr>
      <w:r>
        <w:rPr>
          <w:rFonts w:hint="eastAsia" w:ascii="宋体" w:hAnsi="宋体" w:cs="宋体"/>
          <w:color w:val="auto"/>
          <w:sz w:val="24"/>
          <w:highlight w:val="none"/>
          <w:lang w:eastAsia="zh-CN"/>
        </w:rPr>
        <w:t>（3）其他支撑材料：包括城市设计相关成果、专题研究、会议纪要、部门意见、专家论证意见等。</w:t>
      </w:r>
    </w:p>
    <w:p w14:paraId="2ED4F8E0">
      <w:pPr>
        <w:keepNext w:val="0"/>
        <w:keepLines w:val="0"/>
        <w:pageBreakBefore w:val="0"/>
        <w:wordWrap/>
        <w:overflowPunct/>
        <w:topLinePunct w:val="0"/>
        <w:bidi w:val="0"/>
        <w:spacing w:line="360" w:lineRule="auto"/>
        <w:rPr>
          <w:rFonts w:hint="eastAsia" w:ascii="宋体" w:hAnsi="宋体" w:cs="宋体"/>
          <w:strike w:val="0"/>
          <w:dstrike w:val="0"/>
          <w:color w:val="auto"/>
          <w:sz w:val="24"/>
          <w:highlight w:val="none"/>
          <w:lang w:eastAsia="zh-CN"/>
        </w:rPr>
      </w:pPr>
      <w:r>
        <w:rPr>
          <w:rFonts w:hint="eastAsia" w:ascii="宋体" w:hAnsi="宋体" w:cs="宋体"/>
          <w:strike w:val="0"/>
          <w:dstrike w:val="0"/>
          <w:color w:val="auto"/>
          <w:sz w:val="24"/>
          <w:highlight w:val="none"/>
          <w:lang w:eastAsia="zh-CN"/>
        </w:rPr>
        <w:t>（4）数据库：数据库的提交需满足国家、省相关技术标准要求。</w:t>
      </w:r>
    </w:p>
    <w:p w14:paraId="431386C4">
      <w:pPr>
        <w:keepNext w:val="0"/>
        <w:keepLines w:val="0"/>
        <w:pageBreakBefore w:val="0"/>
        <w:wordWrap/>
        <w:overflowPunct/>
        <w:topLinePunct w:val="0"/>
        <w:bidi w:val="0"/>
        <w:spacing w:line="360" w:lineRule="auto"/>
        <w:rPr>
          <w:rFonts w:hint="eastAsia" w:ascii="宋体" w:hAnsi="宋体" w:cs="宋体"/>
          <w:color w:val="000000"/>
          <w:sz w:val="24"/>
          <w:highlight w:val="none"/>
          <w:lang w:eastAsia="zh-CN"/>
        </w:rPr>
      </w:pPr>
      <w:r>
        <w:rPr>
          <w:rFonts w:hint="eastAsia" w:ascii="宋体" w:hAnsi="宋体" w:cs="宋体"/>
          <w:color w:val="000000"/>
          <w:sz w:val="24"/>
          <w:highlight w:val="none"/>
          <w:lang w:eastAsia="zh-CN"/>
        </w:rPr>
        <w:t>（5）成果形式：纸质版（A3精装，8套）、电子版（PDF+可编辑格式，U盘</w:t>
      </w:r>
      <w:r>
        <w:rPr>
          <w:rFonts w:hint="eastAsia" w:ascii="宋体" w:hAnsi="宋体" w:cs="宋体"/>
          <w:color w:val="000000"/>
          <w:sz w:val="24"/>
          <w:highlight w:val="none"/>
          <w:lang w:val="en-US" w:eastAsia="zh-CN"/>
        </w:rPr>
        <w:t>1</w:t>
      </w:r>
      <w:r>
        <w:rPr>
          <w:rFonts w:hint="eastAsia" w:ascii="宋体" w:hAnsi="宋体" w:cs="宋体"/>
          <w:color w:val="000000"/>
          <w:sz w:val="24"/>
          <w:highlight w:val="none"/>
          <w:lang w:eastAsia="zh-CN"/>
        </w:rPr>
        <w:t>套）。</w:t>
      </w:r>
    </w:p>
    <w:p w14:paraId="03F5503A">
      <w:pPr>
        <w:keepNext w:val="0"/>
        <w:keepLines w:val="0"/>
        <w:pageBreakBefore w:val="0"/>
        <w:wordWrap/>
        <w:overflowPunct/>
        <w:topLinePunct w:val="0"/>
        <w:bidi w:val="0"/>
        <w:spacing w:line="360" w:lineRule="auto"/>
        <w:rPr>
          <w:rFonts w:hint="eastAsia" w:ascii="宋体" w:hAnsi="宋体" w:cs="宋体"/>
          <w:b/>
          <w:bCs/>
          <w:color w:val="auto"/>
          <w:sz w:val="24"/>
          <w:highlight w:val="none"/>
          <w:lang w:eastAsia="zh-CN"/>
        </w:rPr>
      </w:pPr>
      <w:r>
        <w:rPr>
          <w:rFonts w:hint="eastAsia" w:ascii="微软雅黑" w:hAnsi="微软雅黑" w:eastAsia="微软雅黑" w:cs="微软雅黑"/>
          <w:b/>
          <w:bCs/>
          <w:color w:val="auto"/>
          <w:sz w:val="24"/>
          <w:highlight w:val="none"/>
          <w:lang w:eastAsia="zh-CN"/>
        </w:rPr>
        <w:t>Ⅱ</w:t>
      </w:r>
      <w:r>
        <w:rPr>
          <w:rFonts w:hint="eastAsia" w:ascii="宋体" w:hAnsi="宋体" w:cs="宋体"/>
          <w:b/>
          <w:bCs/>
          <w:color w:val="auto"/>
          <w:sz w:val="24"/>
          <w:highlight w:val="none"/>
          <w:lang w:eastAsia="zh-CN"/>
        </w:rPr>
        <w:t>、城市更新片区策划</w:t>
      </w:r>
      <w:r>
        <w:rPr>
          <w:rFonts w:hint="eastAsia" w:ascii="宋体" w:hAnsi="宋体" w:cs="宋体"/>
          <w:b/>
          <w:bCs/>
          <w:color w:val="auto"/>
          <w:sz w:val="24"/>
          <w:highlight w:val="none"/>
          <w:lang w:val="en-US" w:eastAsia="zh-CN"/>
        </w:rPr>
        <w:t>方案</w:t>
      </w:r>
      <w:r>
        <w:rPr>
          <w:rFonts w:hint="eastAsia" w:ascii="宋体" w:hAnsi="宋体" w:cs="宋体"/>
          <w:b/>
          <w:bCs/>
          <w:color w:val="auto"/>
          <w:sz w:val="24"/>
          <w:highlight w:val="none"/>
          <w:lang w:eastAsia="zh-CN"/>
        </w:rPr>
        <w:t>(以城市更新重点区域为主，提供1个重点更新片区策划方案，中标后完成所有重点更新片区策划方案）</w:t>
      </w:r>
    </w:p>
    <w:p w14:paraId="4DF65B52">
      <w:pPr>
        <w:keepNext w:val="0"/>
        <w:keepLines w:val="0"/>
        <w:pageBreakBefore w:val="0"/>
        <w:wordWrap/>
        <w:overflowPunct/>
        <w:topLinePunct w:val="0"/>
        <w:bidi w:val="0"/>
        <w:spacing w:line="360" w:lineRule="auto"/>
        <w:rPr>
          <w:rFonts w:hint="eastAsia" w:ascii="宋体" w:hAnsi="宋体" w:cs="宋体"/>
          <w:color w:val="auto"/>
          <w:sz w:val="24"/>
          <w:highlight w:val="none"/>
          <w:lang w:eastAsia="zh-CN"/>
        </w:rPr>
      </w:pPr>
      <w:r>
        <w:rPr>
          <w:rFonts w:hint="eastAsia" w:ascii="宋体" w:hAnsi="宋体" w:cs="宋体"/>
          <w:color w:val="auto"/>
          <w:sz w:val="24"/>
          <w:highlight w:val="none"/>
          <w:lang w:eastAsia="zh-CN"/>
        </w:rPr>
        <w:t>1.主要工作内容</w:t>
      </w:r>
    </w:p>
    <w:p w14:paraId="5F114EE4">
      <w:pPr>
        <w:keepNext w:val="0"/>
        <w:keepLines w:val="0"/>
        <w:pageBreakBefore w:val="0"/>
        <w:wordWrap/>
        <w:overflowPunct/>
        <w:topLinePunct w:val="0"/>
        <w:bidi w:val="0"/>
        <w:spacing w:line="360" w:lineRule="auto"/>
        <w:rPr>
          <w:rFonts w:hint="eastAsia" w:ascii="宋体" w:hAnsi="宋体" w:cs="宋体"/>
          <w:color w:val="000000"/>
          <w:sz w:val="24"/>
          <w:highlight w:val="none"/>
          <w:lang w:eastAsia="zh-CN"/>
        </w:rPr>
      </w:pPr>
      <w:r>
        <w:rPr>
          <w:rFonts w:hint="eastAsia" w:ascii="宋体" w:hAnsi="宋体" w:cs="宋体"/>
          <w:color w:val="000000"/>
          <w:sz w:val="24"/>
          <w:highlight w:val="none"/>
          <w:lang w:eastAsia="zh-CN"/>
        </w:rPr>
        <w:t>（1）片区体检。综合评价片区建设发展状况，调查评估片区历史文化资源，梳理居民、产权人、市场主体等多方利益诉求，摸清存量资源底数，评价更新潜力和价值，深入查找问题短板，形成问题清单并进行优先级排序。</w:t>
      </w:r>
    </w:p>
    <w:p w14:paraId="7FBE97D6">
      <w:pPr>
        <w:keepNext w:val="0"/>
        <w:keepLines w:val="0"/>
        <w:pageBreakBefore w:val="0"/>
        <w:wordWrap/>
        <w:overflowPunct/>
        <w:topLinePunct w:val="0"/>
        <w:bidi w:val="0"/>
        <w:spacing w:line="360" w:lineRule="auto"/>
        <w:rPr>
          <w:rFonts w:hint="eastAsia" w:ascii="宋体" w:hAnsi="宋体" w:cs="宋体"/>
          <w:color w:val="000000"/>
          <w:sz w:val="24"/>
          <w:highlight w:val="none"/>
          <w:lang w:eastAsia="zh-CN"/>
        </w:rPr>
      </w:pPr>
      <w:r>
        <w:rPr>
          <w:rFonts w:hint="eastAsia" w:ascii="宋体" w:hAnsi="宋体" w:cs="宋体"/>
          <w:color w:val="000000"/>
          <w:sz w:val="24"/>
          <w:highlight w:val="none"/>
          <w:lang w:eastAsia="zh-CN"/>
        </w:rPr>
        <w:t>（</w:t>
      </w:r>
      <w:r>
        <w:rPr>
          <w:rFonts w:hint="eastAsia" w:ascii="宋体" w:hAnsi="宋体" w:cs="宋体"/>
          <w:color w:val="000000"/>
          <w:sz w:val="24"/>
          <w:highlight w:val="none"/>
          <w:lang w:val="en-US" w:eastAsia="zh-CN"/>
        </w:rPr>
        <w:t>2</w:t>
      </w:r>
      <w:r>
        <w:rPr>
          <w:rFonts w:hint="eastAsia" w:ascii="宋体" w:hAnsi="宋体" w:cs="宋体"/>
          <w:color w:val="000000"/>
          <w:sz w:val="24"/>
          <w:highlight w:val="none"/>
          <w:lang w:eastAsia="zh-CN"/>
        </w:rPr>
        <w:t>）功能业态。围绕完善城市功能、发展新质生产力、培育创新创业空间和打造消费新场景，明确更新片区目标定位、主要功能和业态产业，提出功能转换、产业转型、活力提升要求，确定业态类型、规模以及优化策略，综合测算片区更新经济效益和社会效益。</w:t>
      </w:r>
    </w:p>
    <w:p w14:paraId="2D705941">
      <w:pPr>
        <w:keepNext w:val="0"/>
        <w:keepLines w:val="0"/>
        <w:pageBreakBefore w:val="0"/>
        <w:wordWrap/>
        <w:overflowPunct/>
        <w:topLinePunct w:val="0"/>
        <w:bidi w:val="0"/>
        <w:spacing w:line="360" w:lineRule="auto"/>
        <w:rPr>
          <w:rFonts w:hint="eastAsia" w:ascii="宋体" w:hAnsi="宋体" w:cs="宋体"/>
          <w:color w:val="000000"/>
          <w:sz w:val="24"/>
          <w:highlight w:val="none"/>
          <w:lang w:eastAsia="zh-CN"/>
        </w:rPr>
      </w:pPr>
      <w:r>
        <w:rPr>
          <w:rFonts w:hint="eastAsia" w:ascii="宋体" w:hAnsi="宋体" w:cs="宋体"/>
          <w:color w:val="000000"/>
          <w:sz w:val="24"/>
          <w:highlight w:val="none"/>
          <w:lang w:eastAsia="zh-CN"/>
        </w:rPr>
        <w:t>（</w:t>
      </w:r>
      <w:r>
        <w:rPr>
          <w:rFonts w:hint="eastAsia" w:ascii="宋体" w:hAnsi="宋体" w:cs="宋体"/>
          <w:color w:val="000000"/>
          <w:sz w:val="24"/>
          <w:highlight w:val="none"/>
          <w:lang w:val="en-US" w:eastAsia="zh-CN"/>
        </w:rPr>
        <w:t>3</w:t>
      </w:r>
      <w:r>
        <w:rPr>
          <w:rFonts w:hint="eastAsia" w:ascii="宋体" w:hAnsi="宋体" w:cs="宋体"/>
          <w:color w:val="000000"/>
          <w:sz w:val="24"/>
          <w:highlight w:val="none"/>
          <w:lang w:eastAsia="zh-CN"/>
        </w:rPr>
        <w:t>）更新项目。结合片区更新潜力、功能业态、设施和交通承载力分析，提出更新模式和实施路径，确定更新项目，划定项目实施范围，提出片区内项目统筹实施、统筹盘活存量土地的要求，明确政府、市场与居民之间合理共担的资金模式。制定项目实施时序，明确近期启动项目、中期推进项目、远期储备项目。</w:t>
      </w:r>
    </w:p>
    <w:p w14:paraId="3A8F1BDB">
      <w:pPr>
        <w:keepNext w:val="0"/>
        <w:keepLines w:val="0"/>
        <w:pageBreakBefore w:val="0"/>
        <w:wordWrap/>
        <w:overflowPunct/>
        <w:topLinePunct w:val="0"/>
        <w:bidi w:val="0"/>
        <w:spacing w:line="360" w:lineRule="auto"/>
        <w:rPr>
          <w:rFonts w:hint="eastAsia" w:ascii="宋体" w:hAnsi="宋体" w:cs="宋体"/>
          <w:color w:val="000000"/>
          <w:sz w:val="24"/>
          <w:highlight w:val="none"/>
          <w:lang w:eastAsia="zh-CN"/>
        </w:rPr>
      </w:pPr>
      <w:r>
        <w:rPr>
          <w:rFonts w:hint="eastAsia" w:ascii="宋体" w:hAnsi="宋体" w:cs="宋体"/>
          <w:color w:val="000000"/>
          <w:sz w:val="24"/>
          <w:highlight w:val="none"/>
          <w:lang w:eastAsia="zh-CN"/>
        </w:rPr>
        <w:t>（</w:t>
      </w:r>
      <w:r>
        <w:rPr>
          <w:rFonts w:hint="eastAsia" w:ascii="宋体" w:hAnsi="宋体" w:cs="宋体"/>
          <w:color w:val="000000"/>
          <w:sz w:val="24"/>
          <w:highlight w:val="none"/>
          <w:lang w:val="en-US" w:eastAsia="zh-CN"/>
        </w:rPr>
        <w:t>4</w:t>
      </w:r>
      <w:r>
        <w:rPr>
          <w:rFonts w:hint="eastAsia" w:ascii="宋体" w:hAnsi="宋体" w:cs="宋体"/>
          <w:color w:val="000000"/>
          <w:sz w:val="24"/>
          <w:highlight w:val="none"/>
          <w:lang w:eastAsia="zh-CN"/>
        </w:rPr>
        <w:t>）设计引导。以城市设计统筹各专业领域，确定公共空间、开发建设强度、城市综合交通、市政基础设施、公共服务设施、历史文化保护等设计要求和详细规划调整建议。协助采购人开展后续实施方案编制、社会资本招商等工作；提供技术咨询服务，</w:t>
      </w:r>
      <w:r>
        <w:rPr>
          <w:rFonts w:hint="eastAsia" w:ascii="宋体" w:hAnsi="宋体" w:cs="宋体"/>
          <w:color w:val="000000"/>
          <w:sz w:val="24"/>
          <w:highlight w:val="none"/>
          <w:lang w:val="en-US" w:eastAsia="zh-CN"/>
        </w:rPr>
        <w:t>协助</w:t>
      </w:r>
      <w:r>
        <w:rPr>
          <w:rFonts w:hint="eastAsia" w:ascii="宋体" w:hAnsi="宋体" w:cs="宋体"/>
          <w:color w:val="000000"/>
          <w:sz w:val="24"/>
          <w:highlight w:val="none"/>
          <w:lang w:eastAsia="zh-CN"/>
        </w:rPr>
        <w:t>项目落地实施。</w:t>
      </w:r>
    </w:p>
    <w:p w14:paraId="422281DA">
      <w:pPr>
        <w:keepNext w:val="0"/>
        <w:keepLines w:val="0"/>
        <w:pageBreakBefore w:val="0"/>
        <w:wordWrap/>
        <w:overflowPunct/>
        <w:topLinePunct w:val="0"/>
        <w:bidi w:val="0"/>
        <w:spacing w:line="360" w:lineRule="auto"/>
        <w:rPr>
          <w:rFonts w:hint="default" w:ascii="宋体" w:hAnsi="宋体" w:cs="宋体"/>
          <w:color w:val="FF0000"/>
          <w:sz w:val="24"/>
          <w:highlight w:val="none"/>
          <w:lang w:val="en-US" w:eastAsia="zh-CN"/>
        </w:rPr>
      </w:pPr>
      <w:r>
        <w:rPr>
          <w:rFonts w:hint="eastAsia" w:ascii="宋体" w:hAnsi="宋体" w:cs="宋体"/>
          <w:color w:val="auto"/>
          <w:sz w:val="24"/>
          <w:highlight w:val="none"/>
          <w:lang w:eastAsia="zh-CN"/>
        </w:rPr>
        <w:t>（</w:t>
      </w:r>
      <w:r>
        <w:rPr>
          <w:rFonts w:hint="eastAsia" w:ascii="宋体" w:hAnsi="宋体" w:cs="宋体"/>
          <w:color w:val="auto"/>
          <w:sz w:val="24"/>
          <w:highlight w:val="none"/>
          <w:lang w:val="en-US" w:eastAsia="zh-CN"/>
        </w:rPr>
        <w:t>5</w:t>
      </w:r>
      <w:r>
        <w:rPr>
          <w:rFonts w:hint="eastAsia" w:ascii="宋体" w:hAnsi="宋体" w:cs="宋体"/>
          <w:color w:val="auto"/>
          <w:sz w:val="24"/>
          <w:highlight w:val="none"/>
          <w:lang w:eastAsia="zh-CN"/>
        </w:rPr>
        <w:t>）</w:t>
      </w:r>
      <w:r>
        <w:rPr>
          <w:rFonts w:hint="eastAsia" w:ascii="宋体" w:hAnsi="宋体" w:eastAsia="宋体" w:cs="宋体"/>
          <w:color w:val="auto"/>
          <w:sz w:val="24"/>
          <w:highlight w:val="none"/>
          <w:lang w:val="en-US" w:eastAsia="zh-CN"/>
        </w:rPr>
        <w:t>满足以上工作内容外还须满足《江西省城市更新规划编制实施细则》要求。</w:t>
      </w:r>
    </w:p>
    <w:p w14:paraId="45010852">
      <w:pPr>
        <w:keepNext w:val="0"/>
        <w:keepLines w:val="0"/>
        <w:pageBreakBefore w:val="0"/>
        <w:wordWrap/>
        <w:overflowPunct/>
        <w:topLinePunct w:val="0"/>
        <w:bidi w:val="0"/>
        <w:spacing w:line="360" w:lineRule="auto"/>
        <w:rPr>
          <w:rFonts w:hint="eastAsia" w:ascii="宋体" w:hAnsi="宋体" w:cs="宋体"/>
          <w:color w:val="000000"/>
          <w:sz w:val="24"/>
          <w:highlight w:val="none"/>
          <w:lang w:eastAsia="zh-CN"/>
        </w:rPr>
      </w:pPr>
      <w:r>
        <w:rPr>
          <w:rFonts w:hint="eastAsia" w:ascii="宋体" w:hAnsi="宋体" w:cs="宋体"/>
          <w:color w:val="000000"/>
          <w:sz w:val="24"/>
          <w:highlight w:val="none"/>
          <w:lang w:eastAsia="zh-CN"/>
        </w:rPr>
        <w:t>2.成果要求</w:t>
      </w:r>
    </w:p>
    <w:p w14:paraId="02FC2F07">
      <w:pPr>
        <w:keepNext w:val="0"/>
        <w:keepLines w:val="0"/>
        <w:pageBreakBefore w:val="0"/>
        <w:wordWrap/>
        <w:overflowPunct/>
        <w:topLinePunct w:val="0"/>
        <w:bidi w:val="0"/>
        <w:spacing w:line="360" w:lineRule="auto"/>
        <w:rPr>
          <w:rFonts w:hint="eastAsia" w:ascii="宋体" w:hAnsi="宋体" w:cs="宋体"/>
          <w:color w:val="000000"/>
          <w:sz w:val="24"/>
          <w:highlight w:val="none"/>
          <w:lang w:eastAsia="zh-CN"/>
        </w:rPr>
      </w:pPr>
      <w:r>
        <w:rPr>
          <w:rFonts w:hint="eastAsia" w:ascii="宋体" w:hAnsi="宋体" w:cs="宋体"/>
          <w:color w:val="000000"/>
          <w:sz w:val="24"/>
          <w:highlight w:val="none"/>
          <w:lang w:eastAsia="zh-CN"/>
        </w:rPr>
        <w:t>（1）片区策划文本：《鹰潭市</w:t>
      </w:r>
      <w:r>
        <w:rPr>
          <w:rFonts w:hint="eastAsia" w:ascii="宋体" w:hAnsi="宋体" w:cs="宋体"/>
          <w:color w:val="000000"/>
          <w:sz w:val="24"/>
          <w:highlight w:val="none"/>
          <w:lang w:val="en-US" w:eastAsia="zh-CN"/>
        </w:rPr>
        <w:t>中心城区</w:t>
      </w:r>
      <w:r>
        <w:rPr>
          <w:rFonts w:hint="eastAsia" w:ascii="宋体" w:hAnsi="宋体" w:cs="宋体"/>
          <w:color w:val="000000"/>
          <w:sz w:val="24"/>
          <w:highlight w:val="none"/>
          <w:lang w:eastAsia="zh-CN"/>
        </w:rPr>
        <w:t>城市更新片区策划</w:t>
      </w:r>
      <w:r>
        <w:rPr>
          <w:rFonts w:hint="eastAsia" w:ascii="宋体" w:hAnsi="宋体" w:cs="宋体"/>
          <w:color w:val="000000"/>
          <w:sz w:val="24"/>
          <w:highlight w:val="none"/>
          <w:lang w:val="en-US" w:eastAsia="zh-CN"/>
        </w:rPr>
        <w:t>方案</w:t>
      </w:r>
      <w:r>
        <w:rPr>
          <w:rFonts w:hint="eastAsia" w:ascii="宋体" w:hAnsi="宋体" w:cs="宋体"/>
          <w:color w:val="000000"/>
          <w:sz w:val="24"/>
          <w:highlight w:val="none"/>
          <w:lang w:eastAsia="zh-CN"/>
        </w:rPr>
        <w:t>》（文本内容包括更新潜力，功能业态、更新项目、设计要点等）。</w:t>
      </w:r>
    </w:p>
    <w:p w14:paraId="6EFAC625">
      <w:pPr>
        <w:keepNext w:val="0"/>
        <w:keepLines w:val="0"/>
        <w:pageBreakBefore w:val="0"/>
        <w:wordWrap/>
        <w:overflowPunct/>
        <w:topLinePunct w:val="0"/>
        <w:bidi w:val="0"/>
        <w:spacing w:line="360" w:lineRule="auto"/>
        <w:rPr>
          <w:rFonts w:hint="eastAsia" w:ascii="宋体" w:hAnsi="宋体" w:cs="宋体"/>
          <w:color w:val="000000"/>
          <w:sz w:val="24"/>
          <w:highlight w:val="none"/>
          <w:lang w:eastAsia="zh-CN"/>
        </w:rPr>
      </w:pPr>
      <w:r>
        <w:rPr>
          <w:rFonts w:hint="eastAsia" w:ascii="宋体" w:hAnsi="宋体" w:cs="宋体"/>
          <w:color w:val="000000"/>
          <w:sz w:val="24"/>
          <w:highlight w:val="none"/>
          <w:lang w:eastAsia="zh-CN"/>
        </w:rPr>
        <w:t>（2）规划图表：更新潜力分析图、功能业态策划图、更新方式规划图、更新片区设计图、更新项目分布图、更新项目汇总表等（不少于20张）。</w:t>
      </w:r>
    </w:p>
    <w:p w14:paraId="6C531329">
      <w:pPr>
        <w:keepNext w:val="0"/>
        <w:keepLines w:val="0"/>
        <w:pageBreakBefore w:val="0"/>
        <w:wordWrap/>
        <w:overflowPunct/>
        <w:topLinePunct w:val="0"/>
        <w:bidi w:val="0"/>
        <w:spacing w:line="360" w:lineRule="auto"/>
        <w:rPr>
          <w:rFonts w:hint="eastAsia" w:ascii="宋体" w:hAnsi="宋体" w:cs="宋体"/>
          <w:color w:val="000000"/>
          <w:sz w:val="24"/>
          <w:highlight w:val="none"/>
          <w:lang w:eastAsia="zh-CN"/>
        </w:rPr>
      </w:pPr>
      <w:r>
        <w:rPr>
          <w:rFonts w:hint="eastAsia" w:ascii="宋体" w:hAnsi="宋体" w:cs="宋体"/>
          <w:color w:val="000000"/>
          <w:sz w:val="24"/>
          <w:highlight w:val="none"/>
          <w:lang w:eastAsia="zh-CN"/>
        </w:rPr>
        <w:t>（3）其他支撑材料：更新片区体检报告、意见征求情况、详细规划调整建议、评审意见等。</w:t>
      </w:r>
    </w:p>
    <w:p w14:paraId="6C3B0EC0">
      <w:pPr>
        <w:keepNext w:val="0"/>
        <w:keepLines w:val="0"/>
        <w:pageBreakBefore w:val="0"/>
        <w:wordWrap/>
        <w:overflowPunct/>
        <w:topLinePunct w:val="0"/>
        <w:bidi w:val="0"/>
        <w:spacing w:line="360" w:lineRule="auto"/>
        <w:rPr>
          <w:rFonts w:hint="default" w:ascii="宋体" w:hAnsi="宋体" w:cs="宋体"/>
          <w:strike/>
          <w:dstrike w:val="0"/>
          <w:color w:val="FF0000"/>
          <w:sz w:val="24"/>
          <w:highlight w:val="none"/>
          <w:lang w:val="en-US" w:eastAsia="zh-CN"/>
        </w:rPr>
      </w:pPr>
      <w:r>
        <w:rPr>
          <w:rFonts w:hint="eastAsia" w:ascii="宋体" w:hAnsi="宋体" w:cs="宋体"/>
          <w:strike w:val="0"/>
          <w:dstrike w:val="0"/>
          <w:color w:val="auto"/>
          <w:sz w:val="24"/>
          <w:highlight w:val="none"/>
          <w:lang w:eastAsia="zh-CN"/>
        </w:rPr>
        <w:t>（4）数据库：数据库的提交需满足国家、省相关技术标准要求。</w:t>
      </w:r>
    </w:p>
    <w:p w14:paraId="5A8CF866">
      <w:pPr>
        <w:keepNext w:val="0"/>
        <w:keepLines w:val="0"/>
        <w:pageBreakBefore w:val="0"/>
        <w:wordWrap/>
        <w:overflowPunct/>
        <w:topLinePunct w:val="0"/>
        <w:bidi w:val="0"/>
        <w:spacing w:line="360" w:lineRule="auto"/>
        <w:rPr>
          <w:rFonts w:hint="eastAsia" w:ascii="宋体" w:hAnsi="宋体" w:cs="宋体"/>
          <w:color w:val="000000"/>
          <w:sz w:val="24"/>
          <w:highlight w:val="none"/>
        </w:rPr>
      </w:pPr>
      <w:r>
        <w:rPr>
          <w:rFonts w:hint="eastAsia" w:ascii="宋体" w:hAnsi="宋体" w:cs="宋体"/>
          <w:color w:val="000000"/>
          <w:sz w:val="24"/>
          <w:highlight w:val="none"/>
          <w:lang w:eastAsia="zh-CN"/>
        </w:rPr>
        <w:t>（5）成果形式：纸质版（A3精装，8套）、电子版（PDF+可编辑格式，U盘</w:t>
      </w:r>
      <w:r>
        <w:rPr>
          <w:rFonts w:hint="eastAsia" w:ascii="宋体" w:hAnsi="宋体" w:cs="宋体"/>
          <w:color w:val="000000"/>
          <w:sz w:val="24"/>
          <w:highlight w:val="none"/>
          <w:lang w:val="en-US" w:eastAsia="zh-CN"/>
        </w:rPr>
        <w:t>1</w:t>
      </w:r>
      <w:r>
        <w:rPr>
          <w:rFonts w:hint="eastAsia" w:ascii="宋体" w:hAnsi="宋体" w:cs="宋体"/>
          <w:color w:val="000000"/>
          <w:sz w:val="24"/>
          <w:highlight w:val="none"/>
          <w:lang w:eastAsia="zh-CN"/>
        </w:rPr>
        <w:t>套）。</w:t>
      </w:r>
      <w:r>
        <w:rPr>
          <w:rFonts w:hint="eastAsia" w:ascii="宋体" w:hAnsi="宋体" w:eastAsia="宋体" w:cs="宋体"/>
          <w:b w:val="0"/>
          <w:bCs w:val="0"/>
          <w:spacing w:val="-5"/>
          <w:sz w:val="24"/>
          <w:szCs w:val="24"/>
          <w:highlight w:val="none"/>
          <w:lang w:eastAsia="zh-CN"/>
        </w:rPr>
        <w:t xml:space="preserve"> </w:t>
      </w:r>
    </w:p>
    <w:p w14:paraId="57F5B414">
      <w:pPr>
        <w:keepNext w:val="0"/>
        <w:keepLines w:val="0"/>
        <w:pageBreakBefore w:val="0"/>
        <w:widowControl w:val="0"/>
        <w:numPr>
          <w:ilvl w:val="0"/>
          <w:numId w:val="0"/>
        </w:numPr>
        <w:kinsoku/>
        <w:wordWrap/>
        <w:overflowPunct/>
        <w:topLinePunct w:val="0"/>
        <w:autoSpaceDE/>
        <w:autoSpaceDN/>
        <w:bidi w:val="0"/>
        <w:adjustRightInd/>
        <w:snapToGrid/>
        <w:spacing w:before="91" w:line="360" w:lineRule="auto"/>
        <w:textAlignment w:val="auto"/>
        <w:outlineLvl w:val="0"/>
        <w:rPr>
          <w:rFonts w:hint="eastAsia" w:ascii="黑体" w:hAnsi="黑体" w:eastAsia="黑体" w:cs="楷体"/>
          <w:color w:val="auto"/>
          <w:sz w:val="28"/>
          <w:szCs w:val="28"/>
          <w:highlight w:val="none"/>
          <w:lang w:eastAsia="zh-CN"/>
        </w:rPr>
      </w:pPr>
      <w:r>
        <w:rPr>
          <w:rFonts w:hint="eastAsia" w:ascii="黑体" w:hAnsi="黑体" w:eastAsia="黑体" w:cs="楷体"/>
          <w:color w:val="auto"/>
          <w:sz w:val="32"/>
          <w:szCs w:val="32"/>
          <w:highlight w:val="none"/>
          <w:lang w:eastAsia="zh-CN"/>
        </w:rPr>
        <w:t>三、城市设计规划编制服务</w:t>
      </w:r>
    </w:p>
    <w:p w14:paraId="01A89805">
      <w:pPr>
        <w:keepNext w:val="0"/>
        <w:keepLines w:val="0"/>
        <w:pageBreakBefore w:val="0"/>
        <w:wordWrap/>
        <w:overflowPunct/>
        <w:topLinePunct w:val="0"/>
        <w:bidi w:val="0"/>
        <w:spacing w:line="360" w:lineRule="auto"/>
        <w:rPr>
          <w:rFonts w:hint="eastAsia" w:ascii="宋体" w:hAnsi="宋体" w:eastAsia="宋体" w:cs="宋体"/>
          <w:b/>
          <w:bCs/>
          <w:color w:val="auto"/>
          <w:spacing w:val="-5"/>
          <w:sz w:val="24"/>
          <w:szCs w:val="24"/>
          <w:highlight w:val="none"/>
          <w:lang w:val="en-US" w:eastAsia="zh-CN"/>
        </w:rPr>
      </w:pPr>
      <w:r>
        <w:rPr>
          <w:rFonts w:hint="eastAsia" w:ascii="宋体" w:hAnsi="宋体" w:eastAsia="宋体" w:cs="宋体"/>
          <w:b/>
          <w:bCs/>
          <w:color w:val="auto"/>
          <w:spacing w:val="-5"/>
          <w:sz w:val="24"/>
          <w:szCs w:val="24"/>
          <w:highlight w:val="none"/>
          <w:lang w:eastAsia="zh-CN"/>
        </w:rPr>
        <w:t>（一）</w:t>
      </w:r>
      <w:r>
        <w:rPr>
          <w:rFonts w:hint="eastAsia" w:ascii="宋体" w:hAnsi="宋体" w:eastAsia="宋体" w:cs="宋体"/>
          <w:b/>
          <w:bCs/>
          <w:color w:val="auto"/>
          <w:spacing w:val="-5"/>
          <w:sz w:val="24"/>
          <w:szCs w:val="24"/>
          <w:highlight w:val="none"/>
          <w:lang w:val="en-US" w:eastAsia="zh-CN"/>
        </w:rPr>
        <w:t>工作目标</w:t>
      </w:r>
    </w:p>
    <w:p w14:paraId="7F386368">
      <w:pPr>
        <w:keepNext w:val="0"/>
        <w:keepLines w:val="0"/>
        <w:pageBreakBefore w:val="0"/>
        <w:wordWrap/>
        <w:overflowPunct/>
        <w:topLinePunct w:val="0"/>
        <w:bidi w:val="0"/>
        <w:spacing w:line="360" w:lineRule="auto"/>
        <w:ind w:firstLine="480" w:firstLineChars="200"/>
        <w:rPr>
          <w:rFonts w:hint="eastAsia" w:ascii="宋体" w:hAnsi="宋体" w:cs="宋体"/>
          <w:color w:val="000000"/>
          <w:sz w:val="24"/>
          <w:highlight w:val="none"/>
          <w:lang w:eastAsia="zh-CN"/>
        </w:rPr>
      </w:pPr>
      <w:r>
        <w:rPr>
          <w:rFonts w:hint="eastAsia" w:ascii="宋体" w:hAnsi="宋体" w:cs="宋体"/>
          <w:color w:val="000000"/>
          <w:sz w:val="24"/>
          <w:highlight w:val="none"/>
          <w:lang w:eastAsia="zh-CN"/>
        </w:rPr>
        <w:t>旨在系统性保护自然山水格局，传承历史文脉，改善城市环境品质，加强城市空间秩序，提出城市总体定位，确定城市形态格局，明确城市风貌特色，提升城市竞争力，打造干干净净、清清爽爽、漂漂亮亮、精致秀美的美丽江西鹰潭样板。分层次推进总体城市设计和重点片区实施性城市设计，并制定覆盖“城市－片区－社区－节点”多尺度的城市设计导则，着力解决城市“亮化、彩化、美化”不足的问题，系统提升城市空间品质，并制定中心城区城市设计导则，为后续片区城市设计、城市更新和地块开发建设提供指引。</w:t>
      </w:r>
    </w:p>
    <w:p w14:paraId="1CC4DB2E">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eastAsia="宋体" w:cs="宋体"/>
          <w:b/>
          <w:bCs/>
          <w:spacing w:val="-5"/>
          <w:sz w:val="24"/>
          <w:szCs w:val="24"/>
          <w:highlight w:val="none"/>
        </w:rPr>
      </w:pPr>
      <w:r>
        <w:rPr>
          <w:rFonts w:hint="eastAsia" w:ascii="宋体" w:hAnsi="宋体" w:eastAsia="宋体" w:cs="宋体"/>
          <w:b/>
          <w:bCs/>
          <w:spacing w:val="-5"/>
          <w:sz w:val="24"/>
          <w:szCs w:val="24"/>
          <w:highlight w:val="none"/>
          <w:lang w:eastAsia="zh-CN"/>
        </w:rPr>
        <w:t>（二）</w:t>
      </w:r>
      <w:r>
        <w:rPr>
          <w:rFonts w:ascii="宋体" w:hAnsi="宋体" w:eastAsia="宋体" w:cs="宋体"/>
          <w:b/>
          <w:bCs/>
          <w:spacing w:val="-5"/>
          <w:sz w:val="24"/>
          <w:szCs w:val="24"/>
          <w:highlight w:val="none"/>
        </w:rPr>
        <w:t>工作范围</w:t>
      </w:r>
    </w:p>
    <w:p w14:paraId="78BAA8EC">
      <w:pPr>
        <w:keepNext w:val="0"/>
        <w:keepLines w:val="0"/>
        <w:pageBreakBefore w:val="0"/>
        <w:wordWrap/>
        <w:overflowPunct/>
        <w:topLinePunct w:val="0"/>
        <w:bidi w:val="0"/>
        <w:spacing w:line="360" w:lineRule="auto"/>
        <w:ind w:firstLine="480" w:firstLineChars="200"/>
        <w:rPr>
          <w:rFonts w:ascii="宋体" w:hAnsi="宋体" w:eastAsia="宋体" w:cs="宋体"/>
          <w:b/>
          <w:bCs/>
          <w:spacing w:val="-5"/>
          <w:sz w:val="24"/>
          <w:szCs w:val="24"/>
          <w:highlight w:val="none"/>
        </w:rPr>
      </w:pPr>
      <w:r>
        <w:rPr>
          <w:rFonts w:hint="eastAsia" w:ascii="宋体" w:hAnsi="宋体" w:cs="宋体"/>
          <w:color w:val="000000"/>
          <w:sz w:val="24"/>
          <w:highlight w:val="none"/>
          <w:lang w:eastAsia="zh-CN"/>
        </w:rPr>
        <w:t>根据《鹰潭市国土空间总体规划（2021—2035年）》划定的中心城区范围，国土面积269.21平方公里，其中城镇开发边界内建设用地110.82平方公里。重点研究区域为：中心城区的三区两线，即新区（信江新区南北区）、老区（月湖老城区、余江城西片区）、园区（高新片区、龙岗片区）、沿河流岸线（信江、白塔河、白露河等）、沿主要交通线（沪昆高铁沿线、高铁北站周边、高速及挂线沿线、余信贵大道沿线、320国道沿线、龙虎山大道沿线、信江大道沿线、鹰雄大道沿线等）。</w:t>
      </w:r>
    </w:p>
    <w:p w14:paraId="4C5D4C5C">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b/>
          <w:bCs/>
          <w:spacing w:val="-5"/>
          <w:sz w:val="24"/>
          <w:szCs w:val="24"/>
          <w:highlight w:val="none"/>
          <w:lang w:eastAsia="zh-CN"/>
        </w:rPr>
      </w:pPr>
      <w:r>
        <w:rPr>
          <w:rFonts w:hint="eastAsia" w:ascii="宋体" w:hAnsi="宋体" w:eastAsia="宋体" w:cs="宋体"/>
          <w:b/>
          <w:bCs/>
          <w:snapToGrid w:val="0"/>
          <w:color w:val="000000"/>
          <w:spacing w:val="-5"/>
          <w:sz w:val="24"/>
          <w:szCs w:val="24"/>
          <w:highlight w:val="none"/>
          <w:lang w:val="en-US" w:eastAsia="zh-CN" w:bidi="ar-SA"/>
        </w:rPr>
        <w:t>（三）</w:t>
      </w:r>
      <w:r>
        <w:rPr>
          <w:rFonts w:hint="eastAsia" w:ascii="宋体" w:hAnsi="宋体" w:eastAsia="宋体" w:cs="宋体"/>
          <w:b/>
          <w:bCs/>
          <w:spacing w:val="-5"/>
          <w:sz w:val="24"/>
          <w:szCs w:val="24"/>
          <w:highlight w:val="none"/>
          <w:lang w:val="en-US" w:eastAsia="zh-CN"/>
        </w:rPr>
        <w:t>工作</w:t>
      </w:r>
      <w:r>
        <w:rPr>
          <w:rFonts w:hint="eastAsia" w:ascii="宋体" w:hAnsi="宋体" w:eastAsia="宋体" w:cs="宋体"/>
          <w:b/>
          <w:bCs/>
          <w:spacing w:val="-5"/>
          <w:sz w:val="24"/>
          <w:szCs w:val="24"/>
          <w:highlight w:val="none"/>
          <w:lang w:eastAsia="zh-CN"/>
        </w:rPr>
        <w:t>标准</w:t>
      </w:r>
    </w:p>
    <w:p w14:paraId="3EE7782A">
      <w:pPr>
        <w:keepNext w:val="0"/>
        <w:keepLines w:val="0"/>
        <w:pageBreakBefore w:val="0"/>
        <w:wordWrap/>
        <w:overflowPunct/>
        <w:topLinePunct w:val="0"/>
        <w:bidi w:val="0"/>
        <w:spacing w:line="360" w:lineRule="auto"/>
        <w:ind w:firstLine="480" w:firstLineChars="200"/>
        <w:rPr>
          <w:rFonts w:hint="eastAsia" w:ascii="宋体" w:hAnsi="宋体" w:eastAsia="宋体" w:cs="宋体"/>
          <w:b/>
          <w:bCs/>
          <w:spacing w:val="-5"/>
          <w:sz w:val="24"/>
          <w:szCs w:val="24"/>
          <w:highlight w:val="none"/>
          <w:lang w:eastAsia="zh-CN"/>
        </w:rPr>
      </w:pPr>
      <w:r>
        <w:rPr>
          <w:rFonts w:hint="eastAsia" w:ascii="宋体" w:hAnsi="宋体" w:cs="宋体"/>
          <w:color w:val="000000"/>
          <w:sz w:val="24"/>
          <w:highlight w:val="none"/>
          <w:lang w:eastAsia="zh-CN"/>
        </w:rPr>
        <w:t>按照《江西省国土空间设计指南（试行）》，结合本市实际，将城市设计按国土空间规划对应的层级规划分为：总体规划阶段的城市设计、详细规划阶段的城市设计两个类型，本次任务重点开展总体规划城市设计，做到与总体规划修改相适应。适度建立与城市更新相适应的城市设计制度，明确房屋、小区、社区、城区、城市等不同尺度的设计管理要求，有机融入城市更新专项规划、片区策划、项目实施方案全过程，引导城市更新项目精准落地实施。</w:t>
      </w:r>
    </w:p>
    <w:p w14:paraId="14FC4B8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pacing w:val="-5"/>
          <w:sz w:val="24"/>
          <w:szCs w:val="24"/>
          <w:highlight w:val="none"/>
          <w:lang w:eastAsia="zh-CN"/>
        </w:rPr>
      </w:pPr>
      <w:r>
        <w:rPr>
          <w:rFonts w:hint="eastAsia" w:ascii="宋体" w:hAnsi="宋体" w:eastAsia="宋体" w:cs="宋体"/>
          <w:b/>
          <w:bCs/>
          <w:spacing w:val="-5"/>
          <w:sz w:val="24"/>
          <w:szCs w:val="24"/>
          <w:highlight w:val="none"/>
          <w:lang w:eastAsia="zh-CN"/>
        </w:rPr>
        <w:t>（四）项目专题</w:t>
      </w:r>
    </w:p>
    <w:p w14:paraId="577E396F">
      <w:pPr>
        <w:keepNext w:val="0"/>
        <w:keepLines w:val="0"/>
        <w:pageBreakBefore w:val="0"/>
        <w:wordWrap/>
        <w:overflowPunct/>
        <w:topLinePunct w:val="0"/>
        <w:bidi w:val="0"/>
        <w:spacing w:line="360" w:lineRule="auto"/>
        <w:ind w:firstLine="480" w:firstLineChars="200"/>
        <w:rPr>
          <w:rFonts w:hint="eastAsia" w:ascii="宋体" w:hAnsi="宋体" w:cs="宋体"/>
          <w:color w:val="000000"/>
          <w:sz w:val="24"/>
          <w:highlight w:val="none"/>
          <w:lang w:eastAsia="zh-CN"/>
        </w:rPr>
      </w:pPr>
      <w:r>
        <w:rPr>
          <w:rFonts w:hint="eastAsia" w:ascii="宋体" w:hAnsi="宋体" w:cs="宋体"/>
          <w:color w:val="000000"/>
          <w:sz w:val="24"/>
          <w:highlight w:val="none"/>
          <w:lang w:eastAsia="zh-CN"/>
        </w:rPr>
        <w:t>总体城市设计，针对中心城区范围面向全域全要素；实施性城市设计，针对主城区核心功能环重点面向新建区域；设计导则，重点成果包括总体控制导则、重点片区导则和节点设计导则。重点解决城市“亮化、彩化、美化”不足问题。</w:t>
      </w:r>
    </w:p>
    <w:p w14:paraId="31801A33">
      <w:pPr>
        <w:keepNext w:val="0"/>
        <w:keepLines w:val="0"/>
        <w:pageBreakBefore w:val="0"/>
        <w:numPr>
          <w:ilvl w:val="0"/>
          <w:numId w:val="0"/>
        </w:numPr>
        <w:wordWrap/>
        <w:overflowPunct/>
        <w:topLinePunct w:val="0"/>
        <w:bidi w:val="0"/>
        <w:spacing w:line="360" w:lineRule="auto"/>
        <w:rPr>
          <w:rFonts w:hint="eastAsia" w:ascii="宋体" w:hAnsi="宋体" w:cs="宋体"/>
          <w:color w:val="auto"/>
          <w:sz w:val="24"/>
          <w:highlight w:val="none"/>
          <w:lang w:val="en-US" w:eastAsia="zh-CN"/>
        </w:rPr>
      </w:pPr>
      <w:r>
        <w:rPr>
          <w:rFonts w:hint="eastAsia" w:ascii="宋体" w:hAnsi="宋体" w:eastAsia="宋体" w:cs="宋体"/>
          <w:b/>
          <w:bCs/>
          <w:color w:val="auto"/>
          <w:spacing w:val="-5"/>
          <w:sz w:val="24"/>
          <w:szCs w:val="24"/>
          <w:highlight w:val="none"/>
          <w:lang w:val="en-US" w:eastAsia="zh-CN"/>
        </w:rPr>
        <w:t>（五）成果要求</w:t>
      </w:r>
    </w:p>
    <w:p w14:paraId="11C4FAF8">
      <w:pPr>
        <w:keepNext w:val="0"/>
        <w:keepLines w:val="0"/>
        <w:pageBreakBefore w:val="0"/>
        <w:wordWrap/>
        <w:overflowPunct/>
        <w:topLinePunct w:val="0"/>
        <w:bidi w:val="0"/>
        <w:spacing w:line="360" w:lineRule="auto"/>
        <w:ind w:firstLine="480" w:firstLineChars="200"/>
        <w:rPr>
          <w:rFonts w:hint="eastAsia" w:ascii="宋体" w:hAnsi="宋体" w:cs="宋体"/>
          <w:color w:val="auto"/>
          <w:sz w:val="24"/>
          <w:highlight w:val="none"/>
          <w:lang w:val="en-US" w:eastAsia="zh-CN"/>
        </w:rPr>
      </w:pPr>
      <w:r>
        <w:rPr>
          <w:rFonts w:hint="eastAsia" w:ascii="宋体" w:hAnsi="宋体" w:cs="宋体"/>
          <w:color w:val="auto"/>
          <w:sz w:val="24"/>
          <w:highlight w:val="none"/>
          <w:lang w:val="en-US" w:eastAsia="zh-CN"/>
        </w:rPr>
        <w:t>需提供鹰潭市国土空间总体设计相关成果及城市重点片区详细规划阶段的国土空间设计成果。鹰潭市国土空间总体设计相关成果包括：</w:t>
      </w:r>
      <w:r>
        <w:rPr>
          <w:rFonts w:hint="eastAsia" w:ascii="宋体" w:hAnsi="宋体" w:cs="宋体"/>
          <w:strike w:val="0"/>
          <w:dstrike w:val="0"/>
          <w:color w:val="auto"/>
          <w:sz w:val="24"/>
          <w:highlight w:val="none"/>
          <w:lang w:val="en-US" w:eastAsia="zh-CN"/>
        </w:rPr>
        <w:t>市域设计专篇（含图纸和文字）、</w:t>
      </w:r>
      <w:r>
        <w:rPr>
          <w:rFonts w:hint="eastAsia" w:ascii="宋体" w:hAnsi="宋体" w:cs="宋体"/>
          <w:color w:val="auto"/>
          <w:sz w:val="24"/>
          <w:highlight w:val="none"/>
          <w:lang w:val="en-US" w:eastAsia="zh-CN"/>
        </w:rPr>
        <w:t>中心城区设计专篇（含图纸和文字）和单元导则（单元导则应采取图纸、文字、表格相结合的方式，同时可结合辅助模型直观表达控制意图）。城市重点片区详细规划阶段的国土空间设计成果包括：设计专篇（含图纸和文字）和设计导则。相关成果的具体内容和深度应达到</w:t>
      </w:r>
      <w:r>
        <w:rPr>
          <w:rFonts w:hint="eastAsia" w:ascii="宋体" w:hAnsi="宋体" w:cs="宋体"/>
          <w:color w:val="auto"/>
          <w:sz w:val="24"/>
          <w:highlight w:val="none"/>
          <w:lang w:eastAsia="zh-CN"/>
        </w:rPr>
        <w:t>《江西省国土空间设计指南（试行）》</w:t>
      </w:r>
      <w:r>
        <w:rPr>
          <w:rFonts w:hint="eastAsia" w:ascii="宋体" w:hAnsi="宋体" w:cs="宋体"/>
          <w:color w:val="auto"/>
          <w:sz w:val="24"/>
          <w:highlight w:val="none"/>
          <w:lang w:val="en-US" w:eastAsia="zh-CN"/>
        </w:rPr>
        <w:t>等相关规范要求。成果形式：纸质版（A3精装，6套）、电子版（PDF+可编辑格式，U盘2套+光盘6套）。</w:t>
      </w:r>
    </w:p>
    <w:p w14:paraId="6450F69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auto"/>
          <w:spacing w:val="-5"/>
          <w:sz w:val="24"/>
          <w:szCs w:val="24"/>
          <w:highlight w:val="none"/>
          <w:lang w:eastAsia="zh-CN"/>
        </w:rPr>
      </w:pPr>
      <w:r>
        <w:rPr>
          <w:rFonts w:hint="eastAsia" w:ascii="宋体" w:hAnsi="宋体" w:eastAsia="宋体" w:cs="宋体"/>
          <w:b/>
          <w:bCs/>
          <w:color w:val="auto"/>
          <w:spacing w:val="-5"/>
          <w:sz w:val="24"/>
          <w:szCs w:val="24"/>
          <w:highlight w:val="none"/>
          <w:lang w:eastAsia="zh-CN"/>
        </w:rPr>
        <w:t>（</w:t>
      </w:r>
      <w:r>
        <w:rPr>
          <w:rFonts w:hint="eastAsia" w:ascii="宋体" w:hAnsi="宋体" w:eastAsia="宋体" w:cs="宋体"/>
          <w:b/>
          <w:bCs/>
          <w:color w:val="auto"/>
          <w:spacing w:val="-5"/>
          <w:sz w:val="24"/>
          <w:szCs w:val="24"/>
          <w:highlight w:val="none"/>
          <w:lang w:val="en-US" w:eastAsia="zh-CN"/>
        </w:rPr>
        <w:t>六</w:t>
      </w:r>
      <w:r>
        <w:rPr>
          <w:rFonts w:hint="eastAsia" w:ascii="宋体" w:hAnsi="宋体" w:eastAsia="宋体" w:cs="宋体"/>
          <w:b/>
          <w:bCs/>
          <w:color w:val="auto"/>
          <w:spacing w:val="-5"/>
          <w:sz w:val="24"/>
          <w:szCs w:val="24"/>
          <w:highlight w:val="none"/>
          <w:lang w:eastAsia="zh-CN"/>
        </w:rPr>
        <w:t>）服务期限</w:t>
      </w:r>
    </w:p>
    <w:p w14:paraId="0071CAA9">
      <w:pPr>
        <w:keepNext w:val="0"/>
        <w:keepLines w:val="0"/>
        <w:pageBreakBefore w:val="0"/>
        <w:wordWrap/>
        <w:overflowPunct/>
        <w:topLinePunct w:val="0"/>
        <w:bidi w:val="0"/>
        <w:spacing w:line="360" w:lineRule="auto"/>
        <w:ind w:firstLine="480" w:firstLineChars="200"/>
        <w:rPr>
          <w:rFonts w:hint="eastAsia" w:ascii="宋体" w:hAnsi="宋体" w:cs="宋体"/>
          <w:color w:val="auto"/>
          <w:sz w:val="24"/>
          <w:highlight w:val="none"/>
          <w:lang w:eastAsia="zh-CN"/>
        </w:rPr>
      </w:pPr>
      <w:r>
        <w:rPr>
          <w:rFonts w:hint="eastAsia" w:ascii="宋体" w:hAnsi="宋体" w:cs="宋体"/>
          <w:color w:val="auto"/>
          <w:sz w:val="24"/>
          <w:highlight w:val="none"/>
          <w:lang w:eastAsia="zh-CN"/>
        </w:rPr>
        <w:t>原则上2026年</w:t>
      </w:r>
      <w:r>
        <w:rPr>
          <w:rFonts w:hint="eastAsia" w:ascii="宋体" w:hAnsi="宋体" w:cs="宋体"/>
          <w:color w:val="auto"/>
          <w:sz w:val="24"/>
          <w:highlight w:val="none"/>
          <w:lang w:val="en-US" w:eastAsia="zh-CN"/>
        </w:rPr>
        <w:t>8</w:t>
      </w:r>
      <w:r>
        <w:rPr>
          <w:rFonts w:hint="eastAsia" w:ascii="宋体" w:hAnsi="宋体" w:cs="宋体"/>
          <w:color w:val="auto"/>
          <w:sz w:val="24"/>
          <w:highlight w:val="none"/>
          <w:lang w:eastAsia="zh-CN"/>
        </w:rPr>
        <w:t>月</w:t>
      </w:r>
      <w:r>
        <w:rPr>
          <w:rFonts w:hint="eastAsia" w:ascii="宋体" w:hAnsi="宋体" w:cs="宋体"/>
          <w:color w:val="auto"/>
          <w:sz w:val="24"/>
          <w:highlight w:val="none"/>
          <w:lang w:val="en-US" w:eastAsia="zh-CN"/>
        </w:rPr>
        <w:t>底</w:t>
      </w:r>
      <w:r>
        <w:rPr>
          <w:rFonts w:hint="eastAsia" w:ascii="宋体" w:hAnsi="宋体" w:cs="宋体"/>
          <w:color w:val="auto"/>
          <w:sz w:val="24"/>
          <w:highlight w:val="none"/>
          <w:lang w:eastAsia="zh-CN"/>
        </w:rPr>
        <w:t>前完成</w:t>
      </w:r>
      <w:r>
        <w:rPr>
          <w:rFonts w:hint="eastAsia" w:ascii="宋体" w:hAnsi="宋体" w:cs="宋体"/>
          <w:color w:val="auto"/>
          <w:sz w:val="24"/>
          <w:highlight w:val="none"/>
          <w:lang w:val="en-US" w:eastAsia="zh-CN"/>
        </w:rPr>
        <w:t>初步成果</w:t>
      </w:r>
      <w:r>
        <w:rPr>
          <w:rFonts w:hint="eastAsia" w:ascii="宋体" w:hAnsi="宋体" w:cs="宋体"/>
          <w:color w:val="auto"/>
          <w:sz w:val="24"/>
          <w:highlight w:val="none"/>
          <w:lang w:eastAsia="zh-CN"/>
        </w:rPr>
        <w:t>，</w:t>
      </w:r>
      <w:r>
        <w:rPr>
          <w:rFonts w:hint="eastAsia" w:ascii="宋体" w:hAnsi="宋体" w:cs="宋体"/>
          <w:color w:val="auto"/>
          <w:sz w:val="24"/>
          <w:highlight w:val="none"/>
          <w:lang w:val="en-US" w:eastAsia="zh-CN"/>
        </w:rPr>
        <w:t>2026年11月底前完成城市设计工作（包括各项审查、论证、审议、审批等工作）。</w:t>
      </w:r>
      <w:r>
        <w:rPr>
          <w:rFonts w:hint="eastAsia" w:ascii="宋体" w:hAnsi="宋体" w:cs="宋体"/>
          <w:color w:val="auto"/>
          <w:sz w:val="24"/>
          <w:highlight w:val="none"/>
          <w:lang w:eastAsia="zh-CN"/>
        </w:rPr>
        <w:t>采购人可根据项目实际情况及特殊事项对周期进行调整。因不可抗力导致工期延误的，经确认后可相应顺延。</w:t>
      </w:r>
    </w:p>
    <w:p w14:paraId="0763889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pacing w:val="-1"/>
          <w:sz w:val="24"/>
          <w:szCs w:val="24"/>
          <w:highlight w:val="none"/>
        </w:rPr>
      </w:pPr>
      <w:r>
        <w:rPr>
          <w:rFonts w:ascii="宋体" w:hAnsi="宋体" w:eastAsia="宋体" w:cs="宋体"/>
          <w:b/>
          <w:bCs/>
          <w:color w:val="auto"/>
          <w:sz w:val="24"/>
          <w:szCs w:val="24"/>
          <w:highlight w:val="none"/>
        </w:rPr>
        <w:t>注：以上</w:t>
      </w:r>
      <w:r>
        <w:rPr>
          <w:rFonts w:hint="eastAsia" w:ascii="宋体" w:hAnsi="宋体" w:eastAsia="宋体" w:cs="宋体"/>
          <w:b/>
          <w:bCs/>
          <w:color w:val="auto"/>
          <w:sz w:val="24"/>
          <w:szCs w:val="24"/>
          <w:highlight w:val="none"/>
          <w:lang w:eastAsia="zh-CN"/>
        </w:rPr>
        <w:t>服务需求</w:t>
      </w:r>
      <w:r>
        <w:rPr>
          <w:rFonts w:ascii="宋体" w:hAnsi="宋体" w:eastAsia="宋体" w:cs="宋体"/>
          <w:b/>
          <w:bCs/>
          <w:color w:val="auto"/>
          <w:sz w:val="24"/>
          <w:szCs w:val="24"/>
          <w:highlight w:val="none"/>
        </w:rPr>
        <w:t>必须全部响应或优于，不得负偏离，否则</w:t>
      </w:r>
      <w:r>
        <w:rPr>
          <w:rFonts w:hint="eastAsia" w:ascii="宋体" w:hAnsi="宋体" w:eastAsia="宋体" w:cs="宋体"/>
          <w:b/>
          <w:bCs/>
          <w:color w:val="auto"/>
          <w:sz w:val="24"/>
          <w:szCs w:val="24"/>
          <w:highlight w:val="none"/>
          <w:lang w:eastAsia="zh-CN"/>
        </w:rPr>
        <w:t>视为</w:t>
      </w:r>
      <w:r>
        <w:rPr>
          <w:rFonts w:ascii="宋体" w:hAnsi="宋体" w:eastAsia="宋体" w:cs="宋体"/>
          <w:b/>
          <w:bCs/>
          <w:color w:val="auto"/>
          <w:sz w:val="24"/>
          <w:szCs w:val="24"/>
          <w:highlight w:val="none"/>
        </w:rPr>
        <w:t>无效响应。</w:t>
      </w:r>
    </w:p>
    <w:p w14:paraId="1F217EDF">
      <w:pPr>
        <w:pageBreakBefore w:val="0"/>
        <w:widowControl w:val="0"/>
        <w:numPr>
          <w:ilvl w:val="0"/>
          <w:numId w:val="0"/>
        </w:numPr>
        <w:kinsoku/>
        <w:wordWrap/>
        <w:overflowPunct/>
        <w:topLinePunct w:val="0"/>
        <w:autoSpaceDE/>
        <w:autoSpaceDN/>
        <w:bidi w:val="0"/>
        <w:adjustRightInd/>
        <w:snapToGrid/>
        <w:spacing w:before="91" w:line="220" w:lineRule="auto"/>
        <w:textAlignment w:val="auto"/>
        <w:outlineLvl w:val="0"/>
        <w:rPr>
          <w:rFonts w:hint="eastAsia" w:ascii="宋体" w:hAnsi="宋体" w:eastAsia="宋体" w:cs="宋体"/>
          <w:b/>
          <w:bCs/>
          <w:color w:val="auto"/>
          <w:sz w:val="24"/>
          <w:szCs w:val="24"/>
          <w:highlight w:val="none"/>
          <w:lang w:eastAsia="zh-CN"/>
        </w:rPr>
      </w:pPr>
      <w:r>
        <w:rPr>
          <w:rFonts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rPr>
        <w:t>二</w:t>
      </w:r>
      <w:r>
        <w:rPr>
          <w:rFonts w:ascii="宋体" w:hAnsi="宋体" w:eastAsia="宋体" w:cs="宋体"/>
          <w:color w:val="auto"/>
          <w:sz w:val="24"/>
          <w:szCs w:val="24"/>
          <w:highlight w:val="none"/>
          <w:lang w:eastAsia="zh-CN"/>
        </w:rPr>
        <w:t>】</w:t>
      </w:r>
      <w:r>
        <w:rPr>
          <w:rFonts w:hint="eastAsia" w:ascii="宋体" w:hAnsi="宋体" w:eastAsia="宋体" w:cs="宋体"/>
          <w:b/>
          <w:bCs/>
          <w:color w:val="auto"/>
          <w:sz w:val="24"/>
          <w:szCs w:val="24"/>
          <w:highlight w:val="none"/>
          <w:lang w:eastAsia="zh-CN"/>
        </w:rPr>
        <w:t>商务要求</w:t>
      </w:r>
    </w:p>
    <w:p w14:paraId="47B371B2">
      <w:pPr>
        <w:pageBreakBefore w:val="0"/>
        <w:widowControl w:val="0"/>
        <w:numPr>
          <w:ilvl w:val="0"/>
          <w:numId w:val="4"/>
        </w:numPr>
        <w:kinsoku/>
        <w:wordWrap/>
        <w:overflowPunct/>
        <w:topLinePunct w:val="0"/>
        <w:autoSpaceDE/>
        <w:autoSpaceDN/>
        <w:bidi w:val="0"/>
        <w:adjustRightInd/>
        <w:snapToGrid/>
        <w:spacing w:before="182" w:line="359" w:lineRule="auto"/>
        <w:ind w:left="1" w:right="12" w:firstLine="496"/>
        <w:textAlignment w:val="auto"/>
        <w:rPr>
          <w:rFonts w:hint="eastAsia" w:ascii="宋体" w:hAnsi="宋体" w:eastAsia="宋体" w:cs="宋体"/>
          <w:b w:val="0"/>
          <w:bCs w:val="0"/>
          <w:snapToGrid w:val="0"/>
          <w:color w:val="auto"/>
          <w:spacing w:val="-1"/>
          <w:sz w:val="24"/>
          <w:szCs w:val="24"/>
          <w:highlight w:val="none"/>
          <w:lang w:val="en-US" w:eastAsia="zh-CN" w:bidi="ar-SA"/>
        </w:rPr>
      </w:pPr>
      <w:bookmarkStart w:id="6" w:name="_GoBack"/>
      <w:r>
        <w:rPr>
          <w:rFonts w:hint="eastAsia" w:ascii="宋体" w:hAnsi="宋体" w:eastAsia="宋体" w:cs="宋体"/>
          <w:b w:val="0"/>
          <w:bCs w:val="0"/>
          <w:snapToGrid w:val="0"/>
          <w:color w:val="auto"/>
          <w:spacing w:val="-1"/>
          <w:sz w:val="24"/>
          <w:szCs w:val="24"/>
          <w:highlight w:val="none"/>
          <w:lang w:val="en-US" w:eastAsia="zh-CN" w:bidi="ar-SA"/>
        </w:rPr>
        <w:t>付款方式：根据各项目工作进度分别分批支付，项目成果通过专家</w:t>
      </w:r>
      <w:bookmarkStart w:id="5" w:name="OLE_LINK1"/>
      <w:r>
        <w:rPr>
          <w:rFonts w:hint="eastAsia" w:ascii="宋体" w:hAnsi="宋体" w:eastAsia="宋体" w:cs="宋体"/>
          <w:b w:val="0"/>
          <w:bCs w:val="0"/>
          <w:snapToGrid w:val="0"/>
          <w:color w:val="auto"/>
          <w:spacing w:val="-1"/>
          <w:sz w:val="24"/>
          <w:szCs w:val="24"/>
          <w:highlight w:val="none"/>
          <w:lang w:val="en-US" w:eastAsia="zh-CN" w:bidi="ar-SA"/>
        </w:rPr>
        <w:t>评审后支付35%，最终成果完成审批和入库后支付40%，</w:t>
      </w:r>
      <w:bookmarkEnd w:id="5"/>
      <w:r>
        <w:rPr>
          <w:rFonts w:hint="eastAsia" w:ascii="宋体" w:hAnsi="宋体" w:eastAsia="宋体" w:cs="宋体"/>
          <w:b w:val="0"/>
          <w:bCs w:val="0"/>
          <w:snapToGrid w:val="0"/>
          <w:color w:val="auto"/>
          <w:spacing w:val="-1"/>
          <w:sz w:val="24"/>
          <w:szCs w:val="24"/>
          <w:highlight w:val="none"/>
          <w:lang w:val="en-US" w:eastAsia="zh-CN" w:bidi="ar-SA"/>
        </w:rPr>
        <w:t>剩余25%为售后服务费（5年），每年支付5%至售后服务期满为止。</w:t>
      </w:r>
    </w:p>
    <w:bookmarkEnd w:id="6"/>
    <w:p w14:paraId="7122D1FE">
      <w:pPr>
        <w:pageBreakBefore w:val="0"/>
        <w:widowControl w:val="0"/>
        <w:numPr>
          <w:ilvl w:val="0"/>
          <w:numId w:val="4"/>
        </w:numPr>
        <w:kinsoku/>
        <w:wordWrap/>
        <w:overflowPunct/>
        <w:topLinePunct w:val="0"/>
        <w:autoSpaceDE/>
        <w:autoSpaceDN/>
        <w:bidi w:val="0"/>
        <w:adjustRightInd/>
        <w:snapToGrid/>
        <w:spacing w:before="1" w:line="218" w:lineRule="auto"/>
        <w:ind w:left="1" w:leftChars="0" w:firstLine="496" w:firstLineChars="0"/>
        <w:textAlignment w:val="auto"/>
        <w:rPr>
          <w:rFonts w:ascii="宋体" w:hAnsi="宋体" w:eastAsia="宋体" w:cs="宋体"/>
          <w:spacing w:val="-4"/>
          <w:sz w:val="24"/>
          <w:szCs w:val="24"/>
          <w:highlight w:val="none"/>
        </w:rPr>
      </w:pPr>
      <w:r>
        <w:rPr>
          <w:rFonts w:ascii="宋体" w:hAnsi="宋体" w:eastAsia="宋体" w:cs="宋体"/>
          <w:b/>
          <w:bCs/>
          <w:spacing w:val="-4"/>
          <w:sz w:val="24"/>
          <w:szCs w:val="24"/>
          <w:highlight w:val="none"/>
        </w:rPr>
        <w:t>服务地点：</w:t>
      </w:r>
      <w:r>
        <w:rPr>
          <w:rFonts w:ascii="宋体" w:hAnsi="宋体" w:eastAsia="宋体" w:cs="宋体"/>
          <w:spacing w:val="-4"/>
          <w:sz w:val="24"/>
          <w:szCs w:val="24"/>
          <w:highlight w:val="none"/>
        </w:rPr>
        <w:t>采购人指定地点。</w:t>
      </w:r>
    </w:p>
    <w:p w14:paraId="0EFB7DC4">
      <w:pPr>
        <w:pageBreakBefore w:val="0"/>
        <w:widowControl w:val="0"/>
        <w:numPr>
          <w:ilvl w:val="0"/>
          <w:numId w:val="0"/>
        </w:numPr>
        <w:kinsoku/>
        <w:wordWrap/>
        <w:overflowPunct/>
        <w:topLinePunct w:val="0"/>
        <w:autoSpaceDE/>
        <w:autoSpaceDN/>
        <w:bidi w:val="0"/>
        <w:adjustRightInd/>
        <w:snapToGrid/>
        <w:spacing w:before="1" w:line="218" w:lineRule="auto"/>
        <w:ind w:left="497" w:leftChars="0"/>
        <w:textAlignment w:val="auto"/>
        <w:rPr>
          <w:rFonts w:ascii="宋体" w:hAnsi="宋体" w:eastAsia="宋体" w:cs="宋体"/>
          <w:spacing w:val="-4"/>
          <w:sz w:val="24"/>
          <w:szCs w:val="24"/>
          <w:highlight w:val="none"/>
        </w:rPr>
      </w:pPr>
    </w:p>
    <w:p w14:paraId="6ED107E9">
      <w:pPr>
        <w:pageBreakBefore w:val="0"/>
        <w:widowControl w:val="0"/>
        <w:kinsoku/>
        <w:wordWrap/>
        <w:overflowPunct/>
        <w:topLinePunct w:val="0"/>
        <w:autoSpaceDE/>
        <w:autoSpaceDN/>
        <w:bidi w:val="0"/>
        <w:adjustRightInd/>
        <w:snapToGrid/>
        <w:spacing w:line="359" w:lineRule="auto"/>
        <w:ind w:left="20" w:right="28" w:firstLine="475"/>
        <w:textAlignment w:val="auto"/>
        <w:rPr>
          <w:rFonts w:hint="eastAsia" w:ascii="宋体" w:hAnsi="宋体" w:eastAsia="宋体" w:cs="宋体"/>
          <w:sz w:val="24"/>
          <w:szCs w:val="24"/>
          <w:highlight w:val="none"/>
          <w:lang w:val="en-US" w:eastAsia="zh-CN"/>
        </w:rPr>
      </w:pPr>
      <w:r>
        <w:rPr>
          <w:rFonts w:hint="eastAsia" w:ascii="宋体" w:hAnsi="宋体" w:eastAsia="宋体" w:cs="宋体"/>
          <w:b/>
          <w:bCs/>
          <w:spacing w:val="-1"/>
          <w:sz w:val="24"/>
          <w:szCs w:val="24"/>
          <w:highlight w:val="none"/>
          <w:lang w:eastAsia="zh-CN"/>
        </w:rPr>
        <w:t>三、</w:t>
      </w:r>
      <w:r>
        <w:rPr>
          <w:rFonts w:ascii="宋体" w:hAnsi="宋体" w:eastAsia="宋体" w:cs="宋体"/>
          <w:b/>
          <w:bCs/>
          <w:spacing w:val="-1"/>
          <w:sz w:val="24"/>
          <w:szCs w:val="24"/>
          <w:highlight w:val="none"/>
        </w:rPr>
        <w:t>项目验收：</w:t>
      </w:r>
    </w:p>
    <w:p w14:paraId="2BF8CB05">
      <w:pPr>
        <w:pageBreakBefore w:val="0"/>
        <w:widowControl w:val="0"/>
        <w:kinsoku/>
        <w:wordWrap/>
        <w:overflowPunct/>
        <w:topLinePunct w:val="0"/>
        <w:autoSpaceDE/>
        <w:autoSpaceDN/>
        <w:bidi w:val="0"/>
        <w:adjustRightInd/>
        <w:snapToGrid/>
        <w:spacing w:line="359" w:lineRule="auto"/>
        <w:ind w:left="20" w:right="28" w:firstLine="475"/>
        <w:textAlignment w:val="auto"/>
        <w:rPr>
          <w:rFonts w:ascii="宋体" w:hAnsi="宋体" w:eastAsia="宋体" w:cs="宋体"/>
          <w:sz w:val="24"/>
          <w:szCs w:val="24"/>
          <w:highlight w:val="none"/>
        </w:rPr>
      </w:pPr>
      <w:r>
        <w:rPr>
          <w:rFonts w:hint="eastAsia" w:ascii="宋体" w:hAnsi="宋体" w:eastAsia="宋体" w:cs="宋体"/>
          <w:sz w:val="24"/>
          <w:szCs w:val="24"/>
          <w:highlight w:val="none"/>
          <w:lang w:val="en-US" w:eastAsia="zh-CN"/>
        </w:rPr>
        <w:t>1.成果应符合自然资源部《市级国土空间总体规划编制指南（试行）》《江西省自然资源厅办公室关于组织开展市县国土空间总体规划动态调整完善工作的通知》（赣自然资办发〔2026〕7 号）、《国土空间规划城市设计指南》《江西省国土空间设计指南（试行）》、</w:t>
      </w:r>
      <w:r>
        <w:rPr>
          <w:rFonts w:hint="eastAsia" w:ascii="宋体" w:hAnsi="宋体" w:eastAsia="宋体" w:cs="宋体"/>
          <w:sz w:val="24"/>
          <w:szCs w:val="24"/>
          <w:highlight w:val="none"/>
        </w:rPr>
        <w:t>住建部《城市更新规划编制导则》</w:t>
      </w:r>
      <w:r>
        <w:rPr>
          <w:rFonts w:hint="eastAsia" w:ascii="宋体" w:hAnsi="宋体" w:eastAsia="宋体" w:cs="宋体"/>
          <w:sz w:val="24"/>
          <w:szCs w:val="24"/>
          <w:highlight w:val="none"/>
          <w:lang w:val="en-US" w:eastAsia="zh-CN"/>
        </w:rPr>
        <w:t>等</w:t>
      </w:r>
      <w:r>
        <w:rPr>
          <w:rFonts w:hint="eastAsia" w:ascii="宋体" w:hAnsi="宋体" w:eastAsia="宋体" w:cs="宋体"/>
          <w:sz w:val="24"/>
          <w:szCs w:val="24"/>
          <w:highlight w:val="none"/>
        </w:rPr>
        <w:t>编制要求，以及国家、省、市相关法律法规、技术标准和采购需求。成果必须</w:t>
      </w:r>
      <w:r>
        <w:rPr>
          <w:rFonts w:hint="eastAsia" w:ascii="宋体" w:hAnsi="宋体" w:eastAsia="宋体" w:cs="宋体"/>
          <w:sz w:val="24"/>
          <w:szCs w:val="24"/>
          <w:highlight w:val="none"/>
          <w:lang w:val="en-US" w:eastAsia="zh-CN"/>
        </w:rPr>
        <w:t>按规定程序</w:t>
      </w:r>
      <w:r>
        <w:rPr>
          <w:rFonts w:hint="eastAsia" w:ascii="宋体" w:hAnsi="宋体" w:eastAsia="宋体" w:cs="宋体"/>
          <w:sz w:val="24"/>
          <w:szCs w:val="24"/>
          <w:highlight w:val="none"/>
        </w:rPr>
        <w:t>通过专家评审和</w:t>
      </w:r>
      <w:r>
        <w:rPr>
          <w:rFonts w:hint="eastAsia" w:ascii="宋体" w:hAnsi="宋体" w:eastAsia="宋体" w:cs="宋体"/>
          <w:sz w:val="24"/>
          <w:szCs w:val="24"/>
          <w:highlight w:val="none"/>
          <w:lang w:val="en-US" w:eastAsia="zh-CN"/>
        </w:rPr>
        <w:t>相关会议审议，并依法依规通过审批</w:t>
      </w:r>
      <w:r>
        <w:rPr>
          <w:rFonts w:hint="eastAsia" w:ascii="宋体" w:hAnsi="宋体" w:eastAsia="宋体" w:cs="宋体"/>
          <w:sz w:val="24"/>
          <w:szCs w:val="24"/>
          <w:highlight w:val="none"/>
        </w:rPr>
        <w:t>。</w:t>
      </w:r>
    </w:p>
    <w:p w14:paraId="7308910A">
      <w:pPr>
        <w:pageBreakBefore w:val="0"/>
        <w:widowControl w:val="0"/>
        <w:kinsoku/>
        <w:wordWrap/>
        <w:overflowPunct/>
        <w:topLinePunct w:val="0"/>
        <w:autoSpaceDE/>
        <w:autoSpaceDN/>
        <w:bidi w:val="0"/>
        <w:adjustRightInd/>
        <w:snapToGrid/>
        <w:spacing w:line="359" w:lineRule="auto"/>
        <w:ind w:left="20" w:right="28" w:firstLine="475"/>
        <w:textAlignment w:val="auto"/>
        <w:rPr>
          <w:rFonts w:hint="eastAsia" w:ascii="宋体" w:hAnsi="宋体" w:eastAsia="宋体" w:cs="宋体"/>
          <w:spacing w:val="-1"/>
          <w:sz w:val="24"/>
          <w:szCs w:val="24"/>
          <w:highlight w:val="none"/>
          <w:lang w:val="en-US" w:eastAsia="zh-CN"/>
        </w:rPr>
      </w:pPr>
      <w:r>
        <w:rPr>
          <w:rFonts w:hint="eastAsia" w:ascii="宋体" w:hAnsi="宋体" w:eastAsia="宋体" w:cs="宋体"/>
          <w:spacing w:val="-1"/>
          <w:sz w:val="24"/>
          <w:szCs w:val="24"/>
          <w:highlight w:val="none"/>
          <w:lang w:val="en-US" w:eastAsia="zh-CN"/>
        </w:rPr>
        <w:t>2.</w:t>
      </w:r>
      <w:r>
        <w:rPr>
          <w:rFonts w:ascii="宋体" w:hAnsi="宋体" w:eastAsia="宋体" w:cs="宋体"/>
          <w:spacing w:val="-1"/>
          <w:sz w:val="24"/>
          <w:szCs w:val="24"/>
          <w:highlight w:val="none"/>
        </w:rPr>
        <w:t>成交供应商须在项目工期内按质按量完成并提交文本、图集、数</w:t>
      </w:r>
      <w:r>
        <w:rPr>
          <w:rFonts w:ascii="宋体" w:hAnsi="宋体" w:eastAsia="宋体" w:cs="宋体"/>
          <w:sz w:val="24"/>
          <w:szCs w:val="24"/>
          <w:highlight w:val="none"/>
        </w:rPr>
        <w:t>据库、附件。在自检、预检、验收、核查</w:t>
      </w:r>
      <w:r>
        <w:rPr>
          <w:rFonts w:hint="eastAsia" w:ascii="宋体" w:hAnsi="宋体" w:eastAsia="宋体" w:cs="宋体"/>
          <w:sz w:val="24"/>
          <w:szCs w:val="24"/>
          <w:highlight w:val="none"/>
          <w:lang w:eastAsia="zh-CN"/>
        </w:rPr>
        <w:t>、</w:t>
      </w:r>
      <w:r>
        <w:rPr>
          <w:rFonts w:hint="eastAsia" w:ascii="宋体" w:hAnsi="宋体" w:eastAsia="宋体" w:cs="宋体"/>
          <w:color w:val="auto"/>
          <w:sz w:val="24"/>
          <w:szCs w:val="24"/>
          <w:highlight w:val="none"/>
          <w:lang w:val="en-US" w:eastAsia="zh-CN"/>
        </w:rPr>
        <w:t>审批、入库</w:t>
      </w:r>
      <w:r>
        <w:rPr>
          <w:rFonts w:ascii="宋体" w:hAnsi="宋体" w:eastAsia="宋体" w:cs="宋体"/>
          <w:color w:val="auto"/>
          <w:sz w:val="24"/>
          <w:szCs w:val="24"/>
          <w:highlight w:val="none"/>
        </w:rPr>
        <w:t>过程中，若提交成</w:t>
      </w:r>
      <w:r>
        <w:rPr>
          <w:rFonts w:ascii="宋体" w:hAnsi="宋体" w:eastAsia="宋体" w:cs="宋体"/>
          <w:color w:val="auto"/>
          <w:spacing w:val="-1"/>
          <w:sz w:val="24"/>
          <w:szCs w:val="24"/>
          <w:highlight w:val="none"/>
        </w:rPr>
        <w:t>果不符合专家评审</w:t>
      </w:r>
      <w:r>
        <w:rPr>
          <w:rFonts w:hint="eastAsia" w:ascii="宋体" w:hAnsi="宋体" w:eastAsia="宋体" w:cs="宋体"/>
          <w:color w:val="auto"/>
          <w:spacing w:val="-1"/>
          <w:sz w:val="24"/>
          <w:szCs w:val="24"/>
          <w:highlight w:val="none"/>
          <w:lang w:val="en-US" w:eastAsia="zh-CN"/>
        </w:rPr>
        <w:t>或审查</w:t>
      </w:r>
      <w:r>
        <w:rPr>
          <w:rFonts w:ascii="宋体" w:hAnsi="宋体" w:eastAsia="宋体" w:cs="宋体"/>
          <w:color w:val="auto"/>
          <w:spacing w:val="-1"/>
          <w:sz w:val="24"/>
          <w:szCs w:val="24"/>
          <w:highlight w:val="none"/>
        </w:rPr>
        <w:t>要求</w:t>
      </w:r>
      <w:r>
        <w:rPr>
          <w:rFonts w:hint="eastAsia" w:ascii="宋体" w:hAnsi="宋体" w:eastAsia="宋体" w:cs="宋体"/>
          <w:color w:val="auto"/>
          <w:spacing w:val="-1"/>
          <w:sz w:val="24"/>
          <w:szCs w:val="24"/>
          <w:highlight w:val="none"/>
          <w:lang w:eastAsia="zh-CN"/>
        </w:rPr>
        <w:t>，</w:t>
      </w:r>
      <w:r>
        <w:rPr>
          <w:rFonts w:ascii="宋体" w:hAnsi="宋体" w:eastAsia="宋体" w:cs="宋体"/>
          <w:color w:val="auto"/>
          <w:spacing w:val="2"/>
          <w:sz w:val="24"/>
          <w:szCs w:val="24"/>
          <w:highlight w:val="none"/>
        </w:rPr>
        <w:t>需重新修改，直至</w:t>
      </w:r>
      <w:r>
        <w:rPr>
          <w:rFonts w:hint="eastAsia" w:ascii="宋体" w:hAnsi="宋体" w:eastAsia="宋体" w:cs="宋体"/>
          <w:color w:val="auto"/>
          <w:spacing w:val="2"/>
          <w:sz w:val="24"/>
          <w:szCs w:val="24"/>
          <w:highlight w:val="none"/>
          <w:lang w:val="en-US" w:eastAsia="zh-CN"/>
        </w:rPr>
        <w:t>符合要求</w:t>
      </w:r>
      <w:r>
        <w:rPr>
          <w:rFonts w:ascii="宋体" w:hAnsi="宋体" w:eastAsia="宋体" w:cs="宋体"/>
          <w:color w:val="auto"/>
          <w:spacing w:val="2"/>
          <w:sz w:val="24"/>
          <w:szCs w:val="24"/>
          <w:highlight w:val="none"/>
        </w:rPr>
        <w:t>。最终成果以</w:t>
      </w:r>
      <w:r>
        <w:rPr>
          <w:rFonts w:ascii="宋体" w:hAnsi="宋体" w:eastAsia="宋体" w:cs="宋体"/>
          <w:spacing w:val="2"/>
          <w:sz w:val="24"/>
          <w:szCs w:val="24"/>
          <w:highlight w:val="none"/>
        </w:rPr>
        <w:t>专家评审会通过意见</w:t>
      </w:r>
      <w:r>
        <w:rPr>
          <w:rFonts w:hint="eastAsia" w:ascii="宋体" w:hAnsi="宋体" w:eastAsia="宋体" w:cs="宋体"/>
          <w:spacing w:val="2"/>
          <w:sz w:val="24"/>
          <w:szCs w:val="24"/>
          <w:highlight w:val="none"/>
          <w:lang w:eastAsia="zh-CN"/>
        </w:rPr>
        <w:t>、</w:t>
      </w:r>
      <w:r>
        <w:rPr>
          <w:rFonts w:hint="eastAsia" w:ascii="宋体" w:hAnsi="宋体" w:eastAsia="宋体" w:cs="宋体"/>
          <w:spacing w:val="2"/>
          <w:sz w:val="24"/>
          <w:szCs w:val="24"/>
          <w:highlight w:val="none"/>
          <w:lang w:val="en-US" w:eastAsia="zh-CN"/>
        </w:rPr>
        <w:t>规划批复文件</w:t>
      </w:r>
      <w:r>
        <w:rPr>
          <w:rFonts w:ascii="宋体" w:hAnsi="宋体" w:eastAsia="宋体" w:cs="宋体"/>
          <w:spacing w:val="2"/>
          <w:sz w:val="24"/>
          <w:szCs w:val="24"/>
          <w:highlight w:val="none"/>
        </w:rPr>
        <w:t>和局</w:t>
      </w:r>
      <w:r>
        <w:rPr>
          <w:rFonts w:ascii="宋体" w:hAnsi="宋体" w:eastAsia="宋体" w:cs="宋体"/>
          <w:spacing w:val="-1"/>
          <w:sz w:val="24"/>
          <w:szCs w:val="24"/>
          <w:highlight w:val="none"/>
        </w:rPr>
        <w:t xml:space="preserve">相关部门上图入库审批表为依据。 </w:t>
      </w:r>
      <w:r>
        <w:rPr>
          <w:rFonts w:hint="eastAsia" w:ascii="宋体" w:hAnsi="宋体" w:eastAsia="宋体" w:cs="宋体"/>
          <w:spacing w:val="-1"/>
          <w:sz w:val="24"/>
          <w:szCs w:val="24"/>
          <w:highlight w:val="none"/>
          <w:lang w:val="en-US" w:eastAsia="zh-CN"/>
        </w:rPr>
        <w:t xml:space="preserve">   </w:t>
      </w:r>
    </w:p>
    <w:p w14:paraId="168317C3">
      <w:pPr>
        <w:pageBreakBefore w:val="0"/>
        <w:widowControl w:val="0"/>
        <w:kinsoku/>
        <w:wordWrap/>
        <w:overflowPunct/>
        <w:topLinePunct w:val="0"/>
        <w:autoSpaceDE/>
        <w:autoSpaceDN/>
        <w:bidi w:val="0"/>
        <w:adjustRightInd/>
        <w:snapToGrid/>
        <w:spacing w:line="359" w:lineRule="auto"/>
        <w:ind w:left="20" w:right="28" w:firstLine="475"/>
        <w:textAlignment w:val="auto"/>
        <w:rPr>
          <w:rFonts w:ascii="宋体" w:hAnsi="宋体" w:eastAsia="宋体" w:cs="宋体"/>
          <w:b/>
          <w:bCs/>
          <w:spacing w:val="-3"/>
          <w:sz w:val="24"/>
          <w:szCs w:val="24"/>
          <w:highlight w:val="none"/>
        </w:rPr>
      </w:pPr>
      <w:r>
        <w:rPr>
          <w:rFonts w:ascii="宋体" w:hAnsi="宋体" w:eastAsia="宋体" w:cs="宋体"/>
          <w:b/>
          <w:bCs/>
          <w:spacing w:val="-1"/>
          <w:sz w:val="24"/>
          <w:szCs w:val="24"/>
          <w:highlight w:val="none"/>
        </w:rPr>
        <w:t>上述验收过程中涉及的所有费用均</w:t>
      </w:r>
      <w:r>
        <w:rPr>
          <w:rFonts w:ascii="宋体" w:hAnsi="宋体" w:eastAsia="宋体" w:cs="宋体"/>
          <w:b/>
          <w:bCs/>
          <w:spacing w:val="-2"/>
          <w:sz w:val="24"/>
          <w:szCs w:val="24"/>
          <w:highlight w:val="none"/>
        </w:rPr>
        <w:t>含在成交供应</w:t>
      </w:r>
      <w:r>
        <w:rPr>
          <w:rFonts w:ascii="宋体" w:hAnsi="宋体" w:eastAsia="宋体" w:cs="宋体"/>
          <w:b/>
          <w:bCs/>
          <w:spacing w:val="-3"/>
          <w:sz w:val="24"/>
          <w:szCs w:val="24"/>
          <w:highlight w:val="none"/>
        </w:rPr>
        <w:t>商合同价款范围之内。</w:t>
      </w:r>
    </w:p>
    <w:p w14:paraId="25940D30">
      <w:pPr>
        <w:spacing w:before="1" w:line="219" w:lineRule="auto"/>
        <w:rPr>
          <w:rFonts w:ascii="宋体" w:hAnsi="宋体" w:eastAsia="宋体" w:cs="宋体"/>
          <w:sz w:val="24"/>
          <w:szCs w:val="24"/>
          <w:highlight w:val="none"/>
        </w:rPr>
      </w:pPr>
      <w:r>
        <w:rPr>
          <w:rFonts w:ascii="宋体" w:hAnsi="宋体" w:eastAsia="宋体" w:cs="宋体"/>
          <w:spacing w:val="-11"/>
          <w:sz w:val="24"/>
          <w:szCs w:val="24"/>
          <w:highlight w:val="none"/>
        </w:rPr>
        <w:t>验收标准：</w:t>
      </w:r>
    </w:p>
    <w:p w14:paraId="12BAB74E">
      <w:pPr>
        <w:spacing w:before="181" w:line="219" w:lineRule="auto"/>
        <w:ind w:left="18"/>
        <w:rPr>
          <w:rFonts w:ascii="宋体" w:hAnsi="宋体" w:eastAsia="宋体" w:cs="宋体"/>
          <w:sz w:val="24"/>
          <w:szCs w:val="24"/>
          <w:highlight w:val="none"/>
        </w:rPr>
      </w:pPr>
      <w:r>
        <w:rPr>
          <w:rFonts w:hint="eastAsia" w:ascii="宋体" w:hAnsi="宋体" w:eastAsia="宋体" w:cs="宋体"/>
          <w:spacing w:val="-3"/>
          <w:sz w:val="24"/>
          <w:szCs w:val="24"/>
          <w:highlight w:val="none"/>
          <w:lang w:eastAsia="zh-CN"/>
        </w:rPr>
        <w:t>1.</w:t>
      </w:r>
      <w:r>
        <w:rPr>
          <w:rFonts w:ascii="宋体" w:hAnsi="宋体" w:eastAsia="宋体" w:cs="宋体"/>
          <w:spacing w:val="-3"/>
          <w:sz w:val="24"/>
          <w:szCs w:val="24"/>
          <w:highlight w:val="none"/>
        </w:rPr>
        <w:t>在规定时</w:t>
      </w:r>
      <w:r>
        <w:rPr>
          <w:rFonts w:hint="eastAsia" w:ascii="宋体" w:hAnsi="宋体" w:eastAsia="宋体" w:cs="宋体"/>
          <w:spacing w:val="-3"/>
          <w:sz w:val="24"/>
          <w:szCs w:val="24"/>
          <w:highlight w:val="none"/>
          <w:lang w:eastAsia="zh-CN"/>
        </w:rPr>
        <w:t>间内</w:t>
      </w:r>
      <w:r>
        <w:rPr>
          <w:rFonts w:ascii="宋体" w:hAnsi="宋体" w:eastAsia="宋体" w:cs="宋体"/>
          <w:spacing w:val="-3"/>
          <w:sz w:val="24"/>
          <w:szCs w:val="24"/>
          <w:highlight w:val="none"/>
        </w:rPr>
        <w:t>保质保量完成采购人交给的任务、项目。</w:t>
      </w:r>
    </w:p>
    <w:p w14:paraId="6FB34018">
      <w:pPr>
        <w:spacing w:before="182" w:line="219" w:lineRule="auto"/>
        <w:ind w:left="3"/>
        <w:rPr>
          <w:rFonts w:ascii="宋体" w:hAnsi="宋体" w:eastAsia="宋体" w:cs="宋体"/>
          <w:sz w:val="24"/>
          <w:szCs w:val="24"/>
          <w:highlight w:val="none"/>
        </w:rPr>
      </w:pPr>
      <w:r>
        <w:rPr>
          <w:rFonts w:hint="eastAsia" w:ascii="宋体" w:hAnsi="宋体" w:eastAsia="宋体" w:cs="宋体"/>
          <w:spacing w:val="-3"/>
          <w:sz w:val="24"/>
          <w:szCs w:val="24"/>
          <w:highlight w:val="none"/>
          <w:lang w:eastAsia="zh-CN"/>
        </w:rPr>
        <w:t>2.</w:t>
      </w:r>
      <w:r>
        <w:rPr>
          <w:rFonts w:ascii="宋体" w:hAnsi="宋体" w:eastAsia="宋体" w:cs="宋体"/>
          <w:spacing w:val="-3"/>
          <w:sz w:val="24"/>
          <w:szCs w:val="24"/>
          <w:highlight w:val="none"/>
        </w:rPr>
        <w:t>履行服务地点：采购人指定地点。</w:t>
      </w:r>
    </w:p>
    <w:p w14:paraId="20407391">
      <w:pPr>
        <w:spacing w:before="182" w:line="219" w:lineRule="auto"/>
        <w:ind w:left="5"/>
        <w:rPr>
          <w:rFonts w:ascii="宋体" w:hAnsi="宋体" w:eastAsia="宋体" w:cs="宋体"/>
          <w:sz w:val="24"/>
          <w:szCs w:val="24"/>
          <w:highlight w:val="none"/>
        </w:rPr>
      </w:pPr>
      <w:r>
        <w:rPr>
          <w:rFonts w:hint="eastAsia" w:ascii="宋体" w:hAnsi="宋体" w:eastAsia="宋体" w:cs="宋体"/>
          <w:spacing w:val="-1"/>
          <w:sz w:val="24"/>
          <w:szCs w:val="24"/>
          <w:highlight w:val="none"/>
          <w:lang w:eastAsia="zh-CN"/>
        </w:rPr>
        <w:t>3.</w:t>
      </w:r>
      <w:r>
        <w:rPr>
          <w:rFonts w:ascii="宋体" w:hAnsi="宋体" w:eastAsia="宋体" w:cs="宋体"/>
          <w:spacing w:val="-1"/>
          <w:sz w:val="24"/>
          <w:szCs w:val="24"/>
          <w:highlight w:val="none"/>
        </w:rPr>
        <w:t>严格遵守采购人的所有规定、制度，不</w:t>
      </w:r>
      <w:r>
        <w:rPr>
          <w:rFonts w:ascii="宋体" w:hAnsi="宋体" w:eastAsia="宋体" w:cs="宋体"/>
          <w:spacing w:val="-2"/>
          <w:sz w:val="24"/>
          <w:szCs w:val="24"/>
          <w:highlight w:val="none"/>
        </w:rPr>
        <w:t>给采购人造成经济和信誉的损失。</w:t>
      </w:r>
    </w:p>
    <w:p w14:paraId="01AD32B7">
      <w:pPr>
        <w:spacing w:before="182" w:line="219" w:lineRule="auto"/>
        <w:rPr>
          <w:rFonts w:ascii="宋体" w:hAnsi="宋体" w:eastAsia="宋体" w:cs="宋体"/>
          <w:sz w:val="24"/>
          <w:szCs w:val="24"/>
          <w:highlight w:val="none"/>
        </w:rPr>
      </w:pPr>
      <w:r>
        <w:rPr>
          <w:rFonts w:hint="eastAsia" w:ascii="宋体" w:hAnsi="宋体" w:eastAsia="宋体" w:cs="宋体"/>
          <w:spacing w:val="-2"/>
          <w:sz w:val="24"/>
          <w:szCs w:val="24"/>
          <w:highlight w:val="none"/>
          <w:lang w:eastAsia="zh-CN"/>
        </w:rPr>
        <w:t>4.</w:t>
      </w:r>
      <w:r>
        <w:rPr>
          <w:rFonts w:ascii="宋体" w:hAnsi="宋体" w:eastAsia="宋体" w:cs="宋体"/>
          <w:spacing w:val="-2"/>
          <w:sz w:val="24"/>
          <w:szCs w:val="24"/>
          <w:highlight w:val="none"/>
        </w:rPr>
        <w:t>项目的执行能够达到采购人所要求的预期目的。</w:t>
      </w:r>
    </w:p>
    <w:p w14:paraId="46FC5021">
      <w:pPr>
        <w:spacing w:before="183" w:line="218" w:lineRule="auto"/>
        <w:ind w:left="5"/>
        <w:rPr>
          <w:rFonts w:ascii="宋体" w:hAnsi="宋体" w:eastAsia="宋体" w:cs="宋体"/>
          <w:b/>
          <w:bCs/>
          <w:spacing w:val="-3"/>
          <w:sz w:val="24"/>
          <w:szCs w:val="24"/>
          <w:highlight w:val="none"/>
        </w:rPr>
      </w:pPr>
      <w:r>
        <w:rPr>
          <w:rFonts w:hint="eastAsia" w:ascii="宋体" w:hAnsi="宋体" w:eastAsia="宋体" w:cs="宋体"/>
          <w:spacing w:val="-1"/>
          <w:sz w:val="24"/>
          <w:szCs w:val="24"/>
          <w:highlight w:val="none"/>
          <w:lang w:eastAsia="zh-CN"/>
        </w:rPr>
        <w:t>5.</w:t>
      </w:r>
      <w:r>
        <w:rPr>
          <w:rFonts w:ascii="宋体" w:hAnsi="宋体" w:eastAsia="宋体" w:cs="宋体"/>
          <w:spacing w:val="-1"/>
          <w:sz w:val="24"/>
          <w:szCs w:val="24"/>
          <w:highlight w:val="none"/>
        </w:rPr>
        <w:t>将全部有关技术文件、资料、验收报告等文</w:t>
      </w:r>
      <w:r>
        <w:rPr>
          <w:rFonts w:ascii="宋体" w:hAnsi="宋体" w:eastAsia="宋体" w:cs="宋体"/>
          <w:spacing w:val="-2"/>
          <w:sz w:val="24"/>
          <w:szCs w:val="24"/>
          <w:highlight w:val="none"/>
        </w:rPr>
        <w:t>档汇集成册交付采购人或用户。</w:t>
      </w:r>
    </w:p>
    <w:p w14:paraId="6AD0448F">
      <w:pPr>
        <w:keepNext w:val="0"/>
        <w:keepLines w:val="0"/>
        <w:pageBreakBefore w:val="0"/>
        <w:widowControl w:val="0"/>
        <w:kinsoku/>
        <w:wordWrap/>
        <w:overflowPunct/>
        <w:topLinePunct w:val="0"/>
        <w:autoSpaceDE/>
        <w:autoSpaceDN/>
        <w:bidi w:val="0"/>
        <w:adjustRightInd/>
        <w:snapToGrid/>
        <w:spacing w:before="181" w:line="360" w:lineRule="auto"/>
        <w:ind w:firstLine="478" w:firstLineChars="200"/>
        <w:textAlignment w:val="auto"/>
        <w:rPr>
          <w:rFonts w:hint="eastAsia" w:ascii="宋体" w:hAnsi="宋体" w:eastAsia="宋体" w:cs="宋体"/>
          <w:spacing w:val="-1"/>
          <w:sz w:val="24"/>
          <w:szCs w:val="24"/>
          <w:highlight w:val="none"/>
        </w:rPr>
      </w:pPr>
      <w:r>
        <w:rPr>
          <w:rFonts w:hint="eastAsia" w:ascii="宋体" w:hAnsi="宋体" w:eastAsia="宋体" w:cs="宋体"/>
          <w:b/>
          <w:bCs/>
          <w:spacing w:val="-1"/>
          <w:sz w:val="24"/>
          <w:szCs w:val="24"/>
          <w:highlight w:val="none"/>
          <w:lang w:eastAsia="zh-CN"/>
        </w:rPr>
        <w:t>四、售后服务要求：</w:t>
      </w:r>
      <w:r>
        <w:rPr>
          <w:rFonts w:hint="eastAsia" w:ascii="宋体" w:hAnsi="宋体" w:eastAsia="宋体" w:cs="宋体"/>
          <w:spacing w:val="-1"/>
          <w:sz w:val="24"/>
          <w:szCs w:val="24"/>
          <w:highlight w:val="none"/>
        </w:rPr>
        <w:t xml:space="preserve"> </w:t>
      </w:r>
    </w:p>
    <w:p w14:paraId="2C572D04">
      <w:pPr>
        <w:pageBreakBefore w:val="0"/>
        <w:widowControl w:val="0"/>
        <w:kinsoku/>
        <w:wordWrap/>
        <w:overflowPunct/>
        <w:topLinePunct w:val="0"/>
        <w:autoSpaceDE/>
        <w:autoSpaceDN/>
        <w:bidi w:val="0"/>
        <w:adjustRightInd/>
        <w:snapToGrid/>
        <w:spacing w:line="359" w:lineRule="auto"/>
        <w:ind w:left="20" w:right="28" w:firstLine="475"/>
        <w:textAlignment w:val="auto"/>
        <w:rPr>
          <w:rFonts w:hint="eastAsia" w:ascii="宋体" w:hAnsi="宋体" w:eastAsia="宋体" w:cs="宋体"/>
          <w:spacing w:val="-1"/>
          <w:sz w:val="24"/>
          <w:szCs w:val="24"/>
          <w:highlight w:val="none"/>
          <w:lang w:eastAsia="zh-CN"/>
        </w:rPr>
      </w:pPr>
      <w:r>
        <w:rPr>
          <w:rFonts w:hint="eastAsia" w:ascii="宋体" w:hAnsi="宋体" w:eastAsia="宋体" w:cs="宋体"/>
          <w:spacing w:val="-1"/>
          <w:sz w:val="24"/>
          <w:szCs w:val="24"/>
          <w:highlight w:val="none"/>
        </w:rPr>
        <w:t>项目成果通过最终验收后，提供为期5年的专业</w:t>
      </w:r>
      <w:r>
        <w:rPr>
          <w:rFonts w:hint="eastAsia" w:ascii="宋体" w:hAnsi="宋体" w:eastAsia="宋体" w:cs="宋体"/>
          <w:spacing w:val="-1"/>
          <w:sz w:val="24"/>
          <w:szCs w:val="24"/>
          <w:highlight w:val="none"/>
          <w:lang w:eastAsia="zh-CN"/>
        </w:rPr>
        <w:t>售后和</w:t>
      </w:r>
      <w:r>
        <w:rPr>
          <w:rFonts w:hint="eastAsia" w:ascii="宋体" w:hAnsi="宋体" w:eastAsia="宋体" w:cs="宋体"/>
          <w:spacing w:val="-1"/>
          <w:sz w:val="24"/>
          <w:szCs w:val="24"/>
          <w:highlight w:val="none"/>
        </w:rPr>
        <w:t xml:space="preserve">技术咨询服务。在此期间，持续配合后续工作，包括协助相关规划的细化实施、支持配套政策的制定与完善，并积极参与具体项目的落地推进，确保成果能够持续、有效地发挥作用。  </w:t>
      </w:r>
    </w:p>
    <w:p w14:paraId="1EC7BB0A">
      <w:pPr>
        <w:pageBreakBefore w:val="0"/>
        <w:widowControl w:val="0"/>
        <w:kinsoku/>
        <w:wordWrap/>
        <w:overflowPunct/>
        <w:topLinePunct w:val="0"/>
        <w:autoSpaceDE/>
        <w:autoSpaceDN/>
        <w:bidi w:val="0"/>
        <w:adjustRightInd/>
        <w:snapToGrid/>
        <w:spacing w:line="359" w:lineRule="auto"/>
        <w:ind w:left="20" w:right="28" w:firstLine="475"/>
        <w:textAlignment w:val="auto"/>
        <w:rPr>
          <w:rFonts w:ascii="宋体" w:hAnsi="宋体" w:eastAsia="宋体" w:cs="宋体"/>
          <w:spacing w:val="-1"/>
          <w:sz w:val="24"/>
          <w:szCs w:val="24"/>
          <w:highlight w:val="none"/>
        </w:rPr>
      </w:pPr>
      <w:r>
        <w:rPr>
          <w:rFonts w:hint="eastAsia" w:ascii="宋体" w:hAnsi="宋体" w:eastAsia="宋体" w:cs="宋体"/>
          <w:b/>
          <w:bCs/>
          <w:spacing w:val="-1"/>
          <w:sz w:val="24"/>
          <w:szCs w:val="24"/>
          <w:highlight w:val="none"/>
          <w:lang w:eastAsia="zh-CN"/>
        </w:rPr>
        <w:t>五、</w:t>
      </w:r>
      <w:r>
        <w:rPr>
          <w:rFonts w:ascii="宋体" w:hAnsi="宋体" w:eastAsia="宋体" w:cs="宋体"/>
          <w:b/>
          <w:bCs/>
          <w:spacing w:val="-1"/>
          <w:sz w:val="24"/>
          <w:szCs w:val="24"/>
          <w:highlight w:val="none"/>
        </w:rPr>
        <w:t>保密要求：</w:t>
      </w:r>
      <w:r>
        <w:rPr>
          <w:rFonts w:ascii="宋体" w:hAnsi="宋体" w:eastAsia="宋体" w:cs="宋体"/>
          <w:spacing w:val="-1"/>
          <w:sz w:val="24"/>
          <w:szCs w:val="24"/>
          <w:highlight w:val="none"/>
        </w:rPr>
        <w:t>成交供应商在项目实施过程中，须按照涉密数据安全保密相关要求实施项目，采购人所提供的相关资料、数据，未经书面同意成交供应商不得向任何第三方泄露及应用于除本项目以外的其他项目。保密责任不因合同的中止或解除而失效。</w:t>
      </w:r>
    </w:p>
    <w:p w14:paraId="06A60F88">
      <w:pPr>
        <w:pageBreakBefore w:val="0"/>
        <w:widowControl w:val="0"/>
        <w:kinsoku/>
        <w:wordWrap/>
        <w:overflowPunct/>
        <w:topLinePunct w:val="0"/>
        <w:autoSpaceDE/>
        <w:autoSpaceDN/>
        <w:bidi w:val="0"/>
        <w:adjustRightInd/>
        <w:snapToGrid/>
        <w:spacing w:line="359" w:lineRule="auto"/>
        <w:ind w:left="20" w:right="28" w:firstLine="475"/>
        <w:textAlignment w:val="auto"/>
        <w:rPr>
          <w:rFonts w:ascii="宋体" w:hAnsi="宋体" w:eastAsia="宋体" w:cs="宋体"/>
          <w:b w:val="0"/>
          <w:bCs w:val="0"/>
          <w:spacing w:val="-1"/>
          <w:sz w:val="24"/>
          <w:szCs w:val="24"/>
          <w:highlight w:val="none"/>
        </w:rPr>
      </w:pPr>
      <w:r>
        <w:rPr>
          <w:rFonts w:hint="eastAsia" w:ascii="宋体" w:hAnsi="宋体" w:eastAsia="宋体" w:cs="宋体"/>
          <w:b/>
          <w:bCs/>
          <w:spacing w:val="-1"/>
          <w:sz w:val="24"/>
          <w:szCs w:val="24"/>
          <w:highlight w:val="none"/>
          <w:lang w:eastAsia="zh-CN"/>
        </w:rPr>
        <w:t>六、</w:t>
      </w:r>
      <w:r>
        <w:rPr>
          <w:rFonts w:ascii="宋体" w:hAnsi="宋体" w:eastAsia="宋体" w:cs="宋体"/>
          <w:b/>
          <w:bCs/>
          <w:spacing w:val="-1"/>
          <w:sz w:val="24"/>
          <w:szCs w:val="24"/>
          <w:highlight w:val="none"/>
        </w:rPr>
        <w:t>知识产权</w:t>
      </w:r>
      <w:r>
        <w:rPr>
          <w:rFonts w:hint="eastAsia" w:ascii="宋体" w:hAnsi="宋体" w:eastAsia="宋体" w:cs="宋体"/>
          <w:b/>
          <w:bCs/>
          <w:spacing w:val="-1"/>
          <w:sz w:val="24"/>
          <w:szCs w:val="24"/>
          <w:highlight w:val="none"/>
          <w:lang w:eastAsia="zh-CN"/>
        </w:rPr>
        <w:t>：</w:t>
      </w:r>
      <w:r>
        <w:rPr>
          <w:rFonts w:ascii="宋体" w:hAnsi="宋体" w:eastAsia="宋体" w:cs="宋体"/>
          <w:b w:val="0"/>
          <w:bCs w:val="0"/>
          <w:spacing w:val="-1"/>
          <w:sz w:val="24"/>
          <w:szCs w:val="24"/>
          <w:highlight w:val="none"/>
        </w:rPr>
        <w:t>成果的知识产权</w:t>
      </w:r>
      <w:r>
        <w:rPr>
          <w:rFonts w:hint="eastAsia" w:ascii="宋体" w:hAnsi="宋体" w:eastAsia="宋体" w:cs="宋体"/>
          <w:b w:val="0"/>
          <w:bCs w:val="0"/>
          <w:spacing w:val="-1"/>
          <w:sz w:val="24"/>
          <w:szCs w:val="24"/>
          <w:highlight w:val="none"/>
          <w:lang w:eastAsia="zh-CN"/>
        </w:rPr>
        <w:t>为</w:t>
      </w:r>
      <w:r>
        <w:rPr>
          <w:rFonts w:ascii="宋体" w:hAnsi="宋体" w:eastAsia="宋体" w:cs="宋体"/>
          <w:b w:val="0"/>
          <w:bCs w:val="0"/>
          <w:spacing w:val="-1"/>
          <w:sz w:val="24"/>
          <w:szCs w:val="24"/>
          <w:highlight w:val="none"/>
        </w:rPr>
        <w:t>采购人所有。双方及其工作人员对履行合同中所获取的对方的各项资料、数据等信息，应严格履行保密义务。不得擅自向第三方透露或公开，否则承担损害赔偿责任。</w:t>
      </w:r>
    </w:p>
    <w:p w14:paraId="6A80900C">
      <w:pPr>
        <w:pageBreakBefore w:val="0"/>
        <w:widowControl w:val="0"/>
        <w:kinsoku/>
        <w:wordWrap/>
        <w:overflowPunct/>
        <w:topLinePunct w:val="0"/>
        <w:autoSpaceDE/>
        <w:autoSpaceDN/>
        <w:bidi w:val="0"/>
        <w:adjustRightInd/>
        <w:snapToGrid/>
        <w:spacing w:line="359" w:lineRule="auto"/>
        <w:ind w:left="20" w:right="28" w:firstLine="475"/>
        <w:textAlignment w:val="auto"/>
        <w:rPr>
          <w:rFonts w:hint="eastAsia" w:ascii="宋体" w:hAnsi="宋体" w:eastAsia="宋体" w:cs="宋体"/>
          <w:b/>
          <w:bCs/>
          <w:spacing w:val="-1"/>
          <w:sz w:val="24"/>
          <w:szCs w:val="24"/>
          <w:highlight w:val="none"/>
          <w:lang w:eastAsia="zh-CN"/>
        </w:rPr>
      </w:pPr>
      <w:r>
        <w:rPr>
          <w:rFonts w:hint="eastAsia" w:ascii="宋体" w:hAnsi="宋体" w:eastAsia="宋体" w:cs="宋体"/>
          <w:b/>
          <w:bCs/>
          <w:spacing w:val="-1"/>
          <w:sz w:val="24"/>
          <w:szCs w:val="24"/>
          <w:highlight w:val="none"/>
          <w:lang w:eastAsia="zh-CN"/>
        </w:rPr>
        <w:t>七、其他要求：</w:t>
      </w:r>
    </w:p>
    <w:p w14:paraId="62ED349B">
      <w:pPr>
        <w:pageBreakBefore w:val="0"/>
        <w:widowControl w:val="0"/>
        <w:kinsoku/>
        <w:wordWrap/>
        <w:overflowPunct/>
        <w:topLinePunct w:val="0"/>
        <w:autoSpaceDE/>
        <w:autoSpaceDN/>
        <w:bidi w:val="0"/>
        <w:adjustRightInd/>
        <w:snapToGrid/>
        <w:spacing w:line="359" w:lineRule="auto"/>
        <w:ind w:left="20" w:right="28" w:firstLine="475"/>
        <w:textAlignment w:val="auto"/>
        <w:rPr>
          <w:rFonts w:hint="eastAsia" w:ascii="宋体" w:hAnsi="宋体" w:eastAsia="宋体" w:cs="宋体"/>
          <w:b w:val="0"/>
          <w:bCs w:val="0"/>
          <w:color w:val="auto"/>
          <w:spacing w:val="-1"/>
          <w:sz w:val="24"/>
          <w:szCs w:val="24"/>
          <w:highlight w:val="none"/>
          <w:lang w:eastAsia="zh-CN"/>
        </w:rPr>
      </w:pPr>
      <w:r>
        <w:rPr>
          <w:rFonts w:hint="eastAsia" w:ascii="宋体" w:hAnsi="宋体" w:eastAsia="宋体" w:cs="宋体"/>
          <w:b w:val="0"/>
          <w:bCs w:val="0"/>
          <w:color w:val="auto"/>
          <w:spacing w:val="-1"/>
          <w:sz w:val="24"/>
          <w:szCs w:val="24"/>
          <w:highlight w:val="none"/>
          <w:lang w:val="en-US" w:eastAsia="zh-CN"/>
        </w:rPr>
        <w:t>1、</w:t>
      </w:r>
      <w:r>
        <w:rPr>
          <w:rFonts w:hint="eastAsia" w:ascii="宋体" w:hAnsi="宋体" w:eastAsia="宋体" w:cs="宋体"/>
          <w:b w:val="0"/>
          <w:bCs w:val="0"/>
          <w:color w:val="auto"/>
          <w:spacing w:val="-1"/>
          <w:sz w:val="24"/>
          <w:szCs w:val="24"/>
          <w:highlight w:val="none"/>
          <w:lang w:eastAsia="zh-CN"/>
        </w:rPr>
        <w:t>人员要求</w:t>
      </w:r>
    </w:p>
    <w:p w14:paraId="40762CB0">
      <w:pPr>
        <w:pStyle w:val="14"/>
        <w:keepNext w:val="0"/>
        <w:keepLines w:val="0"/>
        <w:pageBreakBefore w:val="0"/>
        <w:widowControl/>
        <w:kinsoku w:val="0"/>
        <w:wordWrap/>
        <w:overflowPunct/>
        <w:topLinePunct w:val="0"/>
        <w:autoSpaceDE w:val="0"/>
        <w:autoSpaceDN w:val="0"/>
        <w:bidi w:val="0"/>
        <w:adjustRightInd w:val="0"/>
        <w:snapToGrid w:val="0"/>
        <w:spacing w:line="360" w:lineRule="auto"/>
        <w:ind w:firstLine="476" w:firstLineChars="200"/>
        <w:textAlignment w:val="baseline"/>
        <w:rPr>
          <w:rFonts w:hint="default" w:ascii="宋体" w:hAnsi="宋体" w:eastAsia="宋体" w:cs="宋体"/>
          <w:b w:val="0"/>
          <w:bCs w:val="0"/>
          <w:snapToGrid w:val="0"/>
          <w:color w:val="auto"/>
          <w:spacing w:val="-1"/>
          <w:sz w:val="24"/>
          <w:szCs w:val="24"/>
          <w:highlight w:val="none"/>
          <w:lang w:val="en-US" w:eastAsia="zh-CN" w:bidi="ar-SA"/>
        </w:rPr>
      </w:pPr>
      <w:r>
        <w:rPr>
          <w:rFonts w:hint="eastAsia" w:ascii="宋体" w:hAnsi="宋体" w:eastAsia="宋体" w:cs="宋体"/>
          <w:b w:val="0"/>
          <w:bCs w:val="0"/>
          <w:snapToGrid w:val="0"/>
          <w:color w:val="auto"/>
          <w:spacing w:val="-1"/>
          <w:sz w:val="24"/>
          <w:szCs w:val="24"/>
          <w:highlight w:val="none"/>
          <w:lang w:val="en-US" w:eastAsia="zh-CN" w:bidi="ar-SA"/>
        </w:rPr>
        <w:t>项目负责人须</w:t>
      </w:r>
      <w:r>
        <w:rPr>
          <w:rFonts w:hint="eastAsia" w:ascii="宋体" w:hAnsi="宋体" w:eastAsia="宋体" w:cs="宋体"/>
          <w:b w:val="0"/>
          <w:bCs w:val="0"/>
          <w:snapToGrid w:val="0"/>
          <w:color w:val="auto"/>
          <w:spacing w:val="-1"/>
          <w:sz w:val="24"/>
          <w:szCs w:val="24"/>
          <w:highlight w:val="none"/>
          <w:lang w:val="en-US" w:eastAsia="en-US" w:bidi="ar-SA"/>
        </w:rPr>
        <w:t>具</w:t>
      </w:r>
      <w:r>
        <w:rPr>
          <w:rFonts w:hint="eastAsia" w:ascii="宋体" w:hAnsi="宋体" w:eastAsia="宋体" w:cs="宋体"/>
          <w:b w:val="0"/>
          <w:bCs w:val="0"/>
          <w:snapToGrid w:val="0"/>
          <w:color w:val="auto"/>
          <w:spacing w:val="-1"/>
          <w:sz w:val="24"/>
          <w:szCs w:val="24"/>
          <w:highlight w:val="none"/>
          <w:lang w:val="en-US" w:eastAsia="zh-CN" w:bidi="ar-SA"/>
        </w:rPr>
        <w:t>备</w:t>
      </w:r>
      <w:r>
        <w:rPr>
          <w:rFonts w:hint="eastAsia" w:ascii="宋体" w:hAnsi="宋体" w:eastAsia="宋体" w:cs="宋体"/>
          <w:b w:val="0"/>
          <w:bCs w:val="0"/>
          <w:snapToGrid w:val="0"/>
          <w:color w:val="auto"/>
          <w:spacing w:val="-1"/>
          <w:sz w:val="24"/>
          <w:szCs w:val="24"/>
          <w:highlight w:val="none"/>
          <w:lang w:val="en-US" w:eastAsia="en-US" w:bidi="ar-SA"/>
        </w:rPr>
        <w:t>注册城乡规划师</w:t>
      </w:r>
      <w:r>
        <w:rPr>
          <w:rFonts w:hint="eastAsia" w:ascii="宋体" w:hAnsi="宋体" w:eastAsia="宋体" w:cs="宋体"/>
          <w:b w:val="0"/>
          <w:bCs w:val="0"/>
          <w:snapToGrid w:val="0"/>
          <w:color w:val="auto"/>
          <w:spacing w:val="-1"/>
          <w:sz w:val="24"/>
          <w:szCs w:val="24"/>
          <w:highlight w:val="none"/>
          <w:lang w:val="en-US" w:eastAsia="zh-CN" w:bidi="ar-SA"/>
        </w:rPr>
        <w:t>资格；团队成员不少于8人，须包含服务需求所需的主要专业。</w:t>
      </w:r>
    </w:p>
    <w:p w14:paraId="1BDD7E10">
      <w:pPr>
        <w:pStyle w:val="14"/>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Chars="0" w:firstLine="472" w:firstLineChars="200"/>
        <w:textAlignment w:val="baseline"/>
        <w:rPr>
          <w:rFonts w:ascii="宋体" w:hAnsi="宋体" w:eastAsia="宋体" w:cs="宋体"/>
          <w:b w:val="0"/>
          <w:bCs w:val="0"/>
          <w:spacing w:val="-3"/>
          <w:sz w:val="24"/>
          <w:szCs w:val="24"/>
          <w:highlight w:val="none"/>
        </w:rPr>
      </w:pPr>
      <w:r>
        <w:rPr>
          <w:rFonts w:hint="eastAsia" w:ascii="宋体" w:hAnsi="宋体" w:eastAsia="宋体" w:cs="宋体"/>
          <w:b w:val="0"/>
          <w:bCs w:val="0"/>
          <w:spacing w:val="-2"/>
          <w:sz w:val="24"/>
          <w:szCs w:val="24"/>
          <w:highlight w:val="none"/>
          <w:lang w:val="en-US" w:eastAsia="zh-CN"/>
        </w:rPr>
        <w:t>2、</w:t>
      </w:r>
      <w:r>
        <w:rPr>
          <w:rFonts w:ascii="宋体" w:hAnsi="宋体" w:eastAsia="宋体" w:cs="宋体"/>
          <w:b w:val="0"/>
          <w:bCs w:val="0"/>
          <w:spacing w:val="-2"/>
          <w:sz w:val="24"/>
          <w:szCs w:val="24"/>
          <w:highlight w:val="none"/>
        </w:rPr>
        <w:t>本项目实施过程中安全责任由成交供应</w:t>
      </w:r>
      <w:r>
        <w:rPr>
          <w:rFonts w:ascii="宋体" w:hAnsi="宋体" w:eastAsia="宋体" w:cs="宋体"/>
          <w:b w:val="0"/>
          <w:bCs w:val="0"/>
          <w:spacing w:val="-3"/>
          <w:sz w:val="24"/>
          <w:szCs w:val="24"/>
          <w:highlight w:val="none"/>
        </w:rPr>
        <w:t>商负责。</w:t>
      </w:r>
    </w:p>
    <w:p w14:paraId="0200200B">
      <w:pPr>
        <w:spacing w:line="288" w:lineRule="auto"/>
        <w:ind w:left="-283" w:leftChars="-135" w:right="-340" w:rightChars="-162"/>
        <w:jc w:val="center"/>
        <w:rPr>
          <w:rFonts w:asciiTheme="minorEastAsia" w:hAnsiTheme="minorEastAsia"/>
          <w:sz w:val="28"/>
          <w:szCs w:val="28"/>
        </w:rPr>
      </w:pPr>
      <w:r>
        <w:rPr>
          <w:rFonts w:ascii="宋体" w:hAnsi="宋体" w:eastAsia="宋体" w:cs="宋体"/>
          <w:b/>
          <w:bCs/>
          <w:spacing w:val="-2"/>
          <w:sz w:val="24"/>
          <w:szCs w:val="24"/>
          <w:highlight w:val="none"/>
        </w:rPr>
        <w:t>注：以上商务要求必须全部响应或优于，不得负偏离，否则</w:t>
      </w:r>
      <w:r>
        <w:rPr>
          <w:rFonts w:hint="eastAsia" w:ascii="宋体" w:hAnsi="宋体" w:eastAsia="宋体" w:cs="宋体"/>
          <w:b/>
          <w:bCs/>
          <w:spacing w:val="-2"/>
          <w:sz w:val="24"/>
          <w:szCs w:val="24"/>
          <w:highlight w:val="none"/>
          <w:lang w:eastAsia="zh-CN"/>
        </w:rPr>
        <w:t>视为</w:t>
      </w:r>
      <w:r>
        <w:rPr>
          <w:rFonts w:ascii="宋体" w:hAnsi="宋体" w:eastAsia="宋体" w:cs="宋体"/>
          <w:b/>
          <w:bCs/>
          <w:spacing w:val="-2"/>
          <w:sz w:val="24"/>
          <w:szCs w:val="24"/>
          <w:highlight w:val="none"/>
        </w:rPr>
        <w:t>无效响应</w:t>
      </w:r>
      <w:r>
        <w:rPr>
          <w:rFonts w:hint="eastAsia" w:ascii="宋体" w:hAnsi="宋体" w:eastAsia="宋体" w:cs="宋体"/>
          <w:b/>
          <w:bCs/>
          <w:spacing w:val="-2"/>
          <w:sz w:val="24"/>
          <w:szCs w:val="24"/>
          <w:highlight w:val="none"/>
          <w:lang w:eastAsia="zh-CN"/>
        </w:rPr>
        <w:t>。</w:t>
      </w:r>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_x000b_x000c_">
    <w:altName w:val="Courier New"/>
    <w:panose1 w:val="00000000000000000000"/>
    <w:charset w:val="00"/>
    <w:family w:val="auto"/>
    <w:pitch w:val="default"/>
    <w:sig w:usb0="00000000" w:usb1="00000000" w:usb2="00000000" w:usb3="00000000" w:csb0="00040001" w:csb1="00000000"/>
  </w:font>
  <w:font w:name="华文中宋">
    <w:altName w:val="宋体"/>
    <w:panose1 w:val="02010600040101010101"/>
    <w:charset w:val="86"/>
    <w:family w:val="auto"/>
    <w:pitch w:val="default"/>
    <w:sig w:usb0="00000000" w:usb1="00000000" w:usb2="00000010" w:usb3="00000000" w:csb0="0004009F"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69663037"/>
    </w:sdtPr>
    <w:sdtContent>
      <w:p w14:paraId="014665A8">
        <w:pPr>
          <w:pStyle w:val="24"/>
          <w:jc w:val="center"/>
        </w:pPr>
        <w:r>
          <w:fldChar w:fldCharType="begin"/>
        </w:r>
        <w:r>
          <w:instrText xml:space="preserve">PAGE   \* MERGEFORMAT</w:instrText>
        </w:r>
        <w:r>
          <w:fldChar w:fldCharType="separate"/>
        </w:r>
        <w:r>
          <w:rPr>
            <w:lang w:val="zh-CN"/>
          </w:rPr>
          <w:t>1</w:t>
        </w:r>
        <w:r>
          <w:fldChar w:fldCharType="end"/>
        </w:r>
      </w:p>
    </w:sdtContent>
  </w:sdt>
  <w:p w14:paraId="615A5055">
    <w:pPr>
      <w:pStyle w:val="2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581BFA"/>
    <w:multiLevelType w:val="singleLevel"/>
    <w:tmpl w:val="9D581BFA"/>
    <w:lvl w:ilvl="0" w:tentative="0">
      <w:start w:val="1"/>
      <w:numFmt w:val="chineseCounting"/>
      <w:suff w:val="nothing"/>
      <w:lvlText w:val="（%1）"/>
      <w:lvlJc w:val="left"/>
      <w:rPr>
        <w:rFonts w:hint="eastAsia"/>
      </w:rPr>
    </w:lvl>
  </w:abstractNum>
  <w:abstractNum w:abstractNumId="1">
    <w:nsid w:val="D512C8EA"/>
    <w:multiLevelType w:val="singleLevel"/>
    <w:tmpl w:val="D512C8EA"/>
    <w:lvl w:ilvl="0" w:tentative="0">
      <w:start w:val="1"/>
      <w:numFmt w:val="chineseCounting"/>
      <w:suff w:val="nothing"/>
      <w:lvlText w:val="%1、"/>
      <w:lvlJc w:val="left"/>
      <w:rPr>
        <w:rFonts w:hint="eastAsia"/>
      </w:rPr>
    </w:lvl>
  </w:abstractNum>
  <w:abstractNum w:abstractNumId="2">
    <w:nsid w:val="0238F5C7"/>
    <w:multiLevelType w:val="singleLevel"/>
    <w:tmpl w:val="0238F5C7"/>
    <w:lvl w:ilvl="0" w:tentative="0">
      <w:start w:val="1"/>
      <w:numFmt w:val="chineseCounting"/>
      <w:pStyle w:val="72"/>
      <w:suff w:val="nothing"/>
      <w:lvlText w:val="%1、"/>
      <w:lvlJc w:val="left"/>
      <w:rPr>
        <w:rFonts w:hint="eastAsia"/>
      </w:rPr>
    </w:lvl>
  </w:abstractNum>
  <w:abstractNum w:abstractNumId="3">
    <w:nsid w:val="321E49DE"/>
    <w:multiLevelType w:val="singleLevel"/>
    <w:tmpl w:val="321E49DE"/>
    <w:lvl w:ilvl="0" w:tentative="0">
      <w:start w:val="1"/>
      <w:numFmt w:val="decimal"/>
      <w:suff w:val="nothing"/>
      <w:lvlText w:val="%1、"/>
      <w:lvlJc w:val="left"/>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244094"/>
    <w:rsid w:val="0001782D"/>
    <w:rsid w:val="0002112F"/>
    <w:rsid w:val="000230FB"/>
    <w:rsid w:val="000312DE"/>
    <w:rsid w:val="00032224"/>
    <w:rsid w:val="00040011"/>
    <w:rsid w:val="00040104"/>
    <w:rsid w:val="00041F5B"/>
    <w:rsid w:val="0005737B"/>
    <w:rsid w:val="00061E7E"/>
    <w:rsid w:val="000726D8"/>
    <w:rsid w:val="00073CD8"/>
    <w:rsid w:val="000811D9"/>
    <w:rsid w:val="00081AD9"/>
    <w:rsid w:val="00085B0E"/>
    <w:rsid w:val="000A1BC8"/>
    <w:rsid w:val="000A3326"/>
    <w:rsid w:val="000A6769"/>
    <w:rsid w:val="000C09F1"/>
    <w:rsid w:val="000D3B95"/>
    <w:rsid w:val="000D5040"/>
    <w:rsid w:val="000D6508"/>
    <w:rsid w:val="000D6D8A"/>
    <w:rsid w:val="000D7F29"/>
    <w:rsid w:val="001038D3"/>
    <w:rsid w:val="00110BD8"/>
    <w:rsid w:val="001170C3"/>
    <w:rsid w:val="001267A9"/>
    <w:rsid w:val="0013375D"/>
    <w:rsid w:val="001437CC"/>
    <w:rsid w:val="00151020"/>
    <w:rsid w:val="00151C8B"/>
    <w:rsid w:val="0016103A"/>
    <w:rsid w:val="001626B1"/>
    <w:rsid w:val="00162C0D"/>
    <w:rsid w:val="00177D19"/>
    <w:rsid w:val="0019659C"/>
    <w:rsid w:val="001B76E8"/>
    <w:rsid w:val="001C1F8C"/>
    <w:rsid w:val="001C43C9"/>
    <w:rsid w:val="001C5ACC"/>
    <w:rsid w:val="001D68AC"/>
    <w:rsid w:val="001F0887"/>
    <w:rsid w:val="001F29FE"/>
    <w:rsid w:val="00202B4D"/>
    <w:rsid w:val="00206717"/>
    <w:rsid w:val="00242B32"/>
    <w:rsid w:val="00244094"/>
    <w:rsid w:val="00246690"/>
    <w:rsid w:val="00251716"/>
    <w:rsid w:val="0025311E"/>
    <w:rsid w:val="00263BB2"/>
    <w:rsid w:val="00265892"/>
    <w:rsid w:val="00265A0C"/>
    <w:rsid w:val="00280A5F"/>
    <w:rsid w:val="00283411"/>
    <w:rsid w:val="00283DA5"/>
    <w:rsid w:val="00294A18"/>
    <w:rsid w:val="002A521B"/>
    <w:rsid w:val="002B521D"/>
    <w:rsid w:val="002C3378"/>
    <w:rsid w:val="002D45D8"/>
    <w:rsid w:val="002E3CBE"/>
    <w:rsid w:val="002F4172"/>
    <w:rsid w:val="00317157"/>
    <w:rsid w:val="00322E12"/>
    <w:rsid w:val="00326A08"/>
    <w:rsid w:val="00354E65"/>
    <w:rsid w:val="003613C9"/>
    <w:rsid w:val="00377565"/>
    <w:rsid w:val="00382972"/>
    <w:rsid w:val="003B201C"/>
    <w:rsid w:val="003C50F4"/>
    <w:rsid w:val="003D04C7"/>
    <w:rsid w:val="003F09EC"/>
    <w:rsid w:val="00402CA0"/>
    <w:rsid w:val="004047CB"/>
    <w:rsid w:val="00405820"/>
    <w:rsid w:val="00417454"/>
    <w:rsid w:val="004234A5"/>
    <w:rsid w:val="004242EC"/>
    <w:rsid w:val="00430D5D"/>
    <w:rsid w:val="004352B1"/>
    <w:rsid w:val="00440D4F"/>
    <w:rsid w:val="00445621"/>
    <w:rsid w:val="004736EE"/>
    <w:rsid w:val="00477057"/>
    <w:rsid w:val="00492CA1"/>
    <w:rsid w:val="004A3579"/>
    <w:rsid w:val="004B0417"/>
    <w:rsid w:val="004B2798"/>
    <w:rsid w:val="004C7617"/>
    <w:rsid w:val="004D20FE"/>
    <w:rsid w:val="004D2D9A"/>
    <w:rsid w:val="004D4C63"/>
    <w:rsid w:val="004D6B49"/>
    <w:rsid w:val="004E0FD5"/>
    <w:rsid w:val="004E39FD"/>
    <w:rsid w:val="004F0CA3"/>
    <w:rsid w:val="004F449A"/>
    <w:rsid w:val="00505C8C"/>
    <w:rsid w:val="00513D2E"/>
    <w:rsid w:val="00516E39"/>
    <w:rsid w:val="00534BBE"/>
    <w:rsid w:val="00540AA3"/>
    <w:rsid w:val="00550839"/>
    <w:rsid w:val="005537E7"/>
    <w:rsid w:val="00561C05"/>
    <w:rsid w:val="005769A5"/>
    <w:rsid w:val="00577E43"/>
    <w:rsid w:val="005902A4"/>
    <w:rsid w:val="005B075F"/>
    <w:rsid w:val="005B7770"/>
    <w:rsid w:val="005C639C"/>
    <w:rsid w:val="005E6D81"/>
    <w:rsid w:val="005F2DF8"/>
    <w:rsid w:val="005F4512"/>
    <w:rsid w:val="00612B40"/>
    <w:rsid w:val="00615667"/>
    <w:rsid w:val="00617237"/>
    <w:rsid w:val="00621BC2"/>
    <w:rsid w:val="0062558B"/>
    <w:rsid w:val="00625692"/>
    <w:rsid w:val="006319A9"/>
    <w:rsid w:val="006406BA"/>
    <w:rsid w:val="00647B06"/>
    <w:rsid w:val="00651149"/>
    <w:rsid w:val="00692AE8"/>
    <w:rsid w:val="006939FC"/>
    <w:rsid w:val="006B499C"/>
    <w:rsid w:val="006C1AA8"/>
    <w:rsid w:val="006C3263"/>
    <w:rsid w:val="006C76A8"/>
    <w:rsid w:val="006C7CA3"/>
    <w:rsid w:val="006E5565"/>
    <w:rsid w:val="006F3BB6"/>
    <w:rsid w:val="006F3E1B"/>
    <w:rsid w:val="007048AA"/>
    <w:rsid w:val="00707A94"/>
    <w:rsid w:val="00710E85"/>
    <w:rsid w:val="007162BE"/>
    <w:rsid w:val="00722336"/>
    <w:rsid w:val="00733B46"/>
    <w:rsid w:val="0074344C"/>
    <w:rsid w:val="00743549"/>
    <w:rsid w:val="007508E9"/>
    <w:rsid w:val="0077085C"/>
    <w:rsid w:val="0077529B"/>
    <w:rsid w:val="0079663A"/>
    <w:rsid w:val="00797951"/>
    <w:rsid w:val="007B0AA0"/>
    <w:rsid w:val="007B66F9"/>
    <w:rsid w:val="007C2590"/>
    <w:rsid w:val="007C2F19"/>
    <w:rsid w:val="007C585D"/>
    <w:rsid w:val="007E2D83"/>
    <w:rsid w:val="007F4738"/>
    <w:rsid w:val="00804906"/>
    <w:rsid w:val="0080719E"/>
    <w:rsid w:val="0080774A"/>
    <w:rsid w:val="00807A99"/>
    <w:rsid w:val="00810AA5"/>
    <w:rsid w:val="00820BF3"/>
    <w:rsid w:val="008212AA"/>
    <w:rsid w:val="008358F7"/>
    <w:rsid w:val="008539A4"/>
    <w:rsid w:val="00873535"/>
    <w:rsid w:val="00873ED9"/>
    <w:rsid w:val="00877C6E"/>
    <w:rsid w:val="008808C8"/>
    <w:rsid w:val="00883475"/>
    <w:rsid w:val="00893062"/>
    <w:rsid w:val="00896C36"/>
    <w:rsid w:val="008974EE"/>
    <w:rsid w:val="008A1192"/>
    <w:rsid w:val="008A2FE7"/>
    <w:rsid w:val="008C23C9"/>
    <w:rsid w:val="008D397D"/>
    <w:rsid w:val="008D55A9"/>
    <w:rsid w:val="008E3CDA"/>
    <w:rsid w:val="008E47B6"/>
    <w:rsid w:val="00901DBB"/>
    <w:rsid w:val="00903665"/>
    <w:rsid w:val="0090581E"/>
    <w:rsid w:val="00913E00"/>
    <w:rsid w:val="00914C6B"/>
    <w:rsid w:val="00931D8A"/>
    <w:rsid w:val="00932200"/>
    <w:rsid w:val="00933FA6"/>
    <w:rsid w:val="0095561F"/>
    <w:rsid w:val="00955751"/>
    <w:rsid w:val="009564EA"/>
    <w:rsid w:val="00966F02"/>
    <w:rsid w:val="00987EBF"/>
    <w:rsid w:val="00990F83"/>
    <w:rsid w:val="00993353"/>
    <w:rsid w:val="00994576"/>
    <w:rsid w:val="009A15C7"/>
    <w:rsid w:val="009B0D82"/>
    <w:rsid w:val="009C09CE"/>
    <w:rsid w:val="009F70F5"/>
    <w:rsid w:val="00A054B9"/>
    <w:rsid w:val="00A16D7E"/>
    <w:rsid w:val="00A21229"/>
    <w:rsid w:val="00A27B41"/>
    <w:rsid w:val="00A30A01"/>
    <w:rsid w:val="00A30F31"/>
    <w:rsid w:val="00A32905"/>
    <w:rsid w:val="00A3374C"/>
    <w:rsid w:val="00A40F00"/>
    <w:rsid w:val="00A42AC0"/>
    <w:rsid w:val="00A45A1C"/>
    <w:rsid w:val="00A56433"/>
    <w:rsid w:val="00A6282A"/>
    <w:rsid w:val="00A82565"/>
    <w:rsid w:val="00A82C2E"/>
    <w:rsid w:val="00AE122D"/>
    <w:rsid w:val="00AE61F6"/>
    <w:rsid w:val="00AF733C"/>
    <w:rsid w:val="00B04C27"/>
    <w:rsid w:val="00B15699"/>
    <w:rsid w:val="00B31F67"/>
    <w:rsid w:val="00B6184F"/>
    <w:rsid w:val="00B76D04"/>
    <w:rsid w:val="00B77100"/>
    <w:rsid w:val="00B84AD0"/>
    <w:rsid w:val="00B87E0C"/>
    <w:rsid w:val="00B91984"/>
    <w:rsid w:val="00B979B6"/>
    <w:rsid w:val="00BA38A2"/>
    <w:rsid w:val="00BA4064"/>
    <w:rsid w:val="00BD1CA7"/>
    <w:rsid w:val="00BD7241"/>
    <w:rsid w:val="00BD76E2"/>
    <w:rsid w:val="00C26AB0"/>
    <w:rsid w:val="00C37A88"/>
    <w:rsid w:val="00C47052"/>
    <w:rsid w:val="00C52F06"/>
    <w:rsid w:val="00C53B82"/>
    <w:rsid w:val="00C61BBE"/>
    <w:rsid w:val="00C64158"/>
    <w:rsid w:val="00C64EA3"/>
    <w:rsid w:val="00C65434"/>
    <w:rsid w:val="00C927FC"/>
    <w:rsid w:val="00C94175"/>
    <w:rsid w:val="00C95981"/>
    <w:rsid w:val="00CA4673"/>
    <w:rsid w:val="00CB4BD4"/>
    <w:rsid w:val="00D227E1"/>
    <w:rsid w:val="00D26832"/>
    <w:rsid w:val="00D44AB6"/>
    <w:rsid w:val="00D5210A"/>
    <w:rsid w:val="00D54805"/>
    <w:rsid w:val="00D60F19"/>
    <w:rsid w:val="00D73764"/>
    <w:rsid w:val="00D76708"/>
    <w:rsid w:val="00D80101"/>
    <w:rsid w:val="00D829B7"/>
    <w:rsid w:val="00D848BF"/>
    <w:rsid w:val="00D93794"/>
    <w:rsid w:val="00D95EC5"/>
    <w:rsid w:val="00DA4006"/>
    <w:rsid w:val="00DA7067"/>
    <w:rsid w:val="00DB5330"/>
    <w:rsid w:val="00DC09FA"/>
    <w:rsid w:val="00DD470F"/>
    <w:rsid w:val="00DF06FF"/>
    <w:rsid w:val="00DF7D68"/>
    <w:rsid w:val="00E000E1"/>
    <w:rsid w:val="00E0386B"/>
    <w:rsid w:val="00E15A95"/>
    <w:rsid w:val="00E22D38"/>
    <w:rsid w:val="00E323CD"/>
    <w:rsid w:val="00E457B7"/>
    <w:rsid w:val="00E46458"/>
    <w:rsid w:val="00E702D6"/>
    <w:rsid w:val="00E75E92"/>
    <w:rsid w:val="00EA6399"/>
    <w:rsid w:val="00EC537C"/>
    <w:rsid w:val="00EC68B9"/>
    <w:rsid w:val="00EC6C90"/>
    <w:rsid w:val="00ED4F85"/>
    <w:rsid w:val="00ED7C2A"/>
    <w:rsid w:val="00EE3266"/>
    <w:rsid w:val="00EF1B4E"/>
    <w:rsid w:val="00F06DC8"/>
    <w:rsid w:val="00F0709B"/>
    <w:rsid w:val="00F1283E"/>
    <w:rsid w:val="00F154F0"/>
    <w:rsid w:val="00F33A7E"/>
    <w:rsid w:val="00F340CE"/>
    <w:rsid w:val="00F4116D"/>
    <w:rsid w:val="00F53A4B"/>
    <w:rsid w:val="00F561E4"/>
    <w:rsid w:val="00F562B9"/>
    <w:rsid w:val="00F60114"/>
    <w:rsid w:val="00F60BF2"/>
    <w:rsid w:val="00F7076C"/>
    <w:rsid w:val="00F801AD"/>
    <w:rsid w:val="00F83A52"/>
    <w:rsid w:val="00F90CF8"/>
    <w:rsid w:val="00F94986"/>
    <w:rsid w:val="00F96BE4"/>
    <w:rsid w:val="00FA3D82"/>
    <w:rsid w:val="00FA520F"/>
    <w:rsid w:val="00FB16A4"/>
    <w:rsid w:val="00FB61B7"/>
    <w:rsid w:val="00FC0186"/>
    <w:rsid w:val="00FD643E"/>
    <w:rsid w:val="00FF155E"/>
    <w:rsid w:val="030933A7"/>
    <w:rsid w:val="073B6130"/>
    <w:rsid w:val="18CF2934"/>
    <w:rsid w:val="217C6D52"/>
    <w:rsid w:val="4BCD536A"/>
    <w:rsid w:val="4C26626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semiHidden="0" w:name="heading 5"/>
    <w:lsdException w:qFormat="1" w:uiPriority="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99" w:name="footnote text"/>
    <w:lsdException w:qFormat="1" w:uiPriority="99" w:name="annotation text"/>
    <w:lsdException w:qFormat="1" w:uiPriority="0" w:semiHidden="0" w:name="header"/>
    <w:lsdException w:qFormat="1"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qFormat="1" w:unhideWhenUsed="0" w:uiPriority="0" w:semiHidden="0" w:name="Message Header"/>
    <w:lsdException w:qFormat="1" w:unhideWhenUsed="0" w:uiPriority="11" w:semiHidden="0" w:name="Subtitle"/>
    <w:lsdException w:uiPriority="99" w:name="Salutation"/>
    <w:lsdException w:qFormat="1" w:unhideWhenUsed="0" w:uiPriority="0" w:semiHidden="0" w:name="Date"/>
    <w:lsdException w:qFormat="1" w:unhideWhenUsed="0" w:uiPriority="99" w:semiHidden="0" w:name="Body Text First Indent"/>
    <w:lsdException w:uiPriority="99"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link w:val="4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48"/>
    <w:qFormat/>
    <w:uiPriority w:val="0"/>
    <w:pPr>
      <w:keepNext/>
      <w:keepLines/>
      <w:spacing w:before="260" w:after="260" w:line="415" w:lineRule="auto"/>
      <w:outlineLvl w:val="1"/>
    </w:pPr>
    <w:rPr>
      <w:rFonts w:ascii="Arial" w:hAnsi="Arial" w:eastAsia="黑体" w:cs="Arial"/>
      <w:b/>
      <w:bCs/>
      <w:sz w:val="32"/>
      <w:szCs w:val="32"/>
    </w:rPr>
  </w:style>
  <w:style w:type="paragraph" w:styleId="4">
    <w:name w:val="heading 3"/>
    <w:basedOn w:val="1"/>
    <w:next w:val="1"/>
    <w:link w:val="61"/>
    <w:qFormat/>
    <w:uiPriority w:val="0"/>
    <w:pPr>
      <w:keepNext/>
      <w:keepLines/>
      <w:spacing w:before="260" w:after="260" w:line="416" w:lineRule="auto"/>
      <w:outlineLvl w:val="2"/>
    </w:pPr>
    <w:rPr>
      <w:b/>
      <w:bCs/>
      <w:sz w:val="32"/>
      <w:szCs w:val="32"/>
    </w:rPr>
  </w:style>
  <w:style w:type="paragraph" w:styleId="5">
    <w:name w:val="heading 4"/>
    <w:basedOn w:val="1"/>
    <w:next w:val="1"/>
    <w:link w:val="62"/>
    <w:qFormat/>
    <w:uiPriority w:val="0"/>
    <w:pPr>
      <w:keepNext/>
      <w:spacing w:line="440" w:lineRule="exact"/>
      <w:jc w:val="center"/>
      <w:outlineLvl w:val="3"/>
    </w:pPr>
    <w:rPr>
      <w:rFonts w:ascii="仿宋_GB2312" w:eastAsia="仿宋_GB2312" w:cs="宋体"/>
      <w:sz w:val="28"/>
      <w:szCs w:val="24"/>
    </w:rPr>
  </w:style>
  <w:style w:type="paragraph" w:styleId="6">
    <w:name w:val="heading 5"/>
    <w:basedOn w:val="1"/>
    <w:next w:val="1"/>
    <w:link w:val="92"/>
    <w:unhideWhenUsed/>
    <w:qFormat/>
    <w:uiPriority w:val="0"/>
    <w:pPr>
      <w:keepNext/>
      <w:keepLines/>
      <w:widowControl/>
      <w:spacing w:before="280" w:after="290" w:line="376" w:lineRule="auto"/>
      <w:textAlignment w:val="baseline"/>
      <w:outlineLvl w:val="4"/>
    </w:pPr>
    <w:rPr>
      <w:b/>
      <w:bCs/>
      <w:sz w:val="28"/>
      <w:szCs w:val="28"/>
    </w:rPr>
  </w:style>
  <w:style w:type="paragraph" w:styleId="7">
    <w:name w:val="heading 6"/>
    <w:basedOn w:val="1"/>
    <w:next w:val="1"/>
    <w:link w:val="93"/>
    <w:semiHidden/>
    <w:unhideWhenUsed/>
    <w:qFormat/>
    <w:uiPriority w:val="0"/>
    <w:pPr>
      <w:keepNext/>
      <w:keepLines/>
      <w:widowControl/>
      <w:spacing w:before="240" w:after="64" w:line="320" w:lineRule="auto"/>
      <w:textAlignment w:val="baseline"/>
      <w:outlineLvl w:val="5"/>
    </w:pPr>
    <w:rPr>
      <w:rFonts w:asciiTheme="majorHAnsi" w:hAnsiTheme="majorHAnsi" w:eastAsiaTheme="majorEastAsia" w:cstheme="majorBidi"/>
      <w:b/>
      <w:bCs/>
      <w:sz w:val="24"/>
      <w:szCs w:val="24"/>
    </w:rPr>
  </w:style>
  <w:style w:type="character" w:default="1" w:styleId="39">
    <w:name w:val="Default Paragraph Font"/>
    <w:semiHidden/>
    <w:unhideWhenUsed/>
    <w:qFormat/>
    <w:uiPriority w:val="1"/>
  </w:style>
  <w:style w:type="table" w:default="1" w:styleId="37">
    <w:name w:val="Normal Table"/>
    <w:semiHidden/>
    <w:unhideWhenUsed/>
    <w:qFormat/>
    <w:uiPriority w:val="99"/>
    <w:tblPr>
      <w:tblCellMar>
        <w:top w:w="0" w:type="dxa"/>
        <w:left w:w="108" w:type="dxa"/>
        <w:bottom w:w="0" w:type="dxa"/>
        <w:right w:w="108" w:type="dxa"/>
      </w:tblCellMar>
    </w:tblPr>
  </w:style>
  <w:style w:type="paragraph" w:styleId="8">
    <w:name w:val="toc 7"/>
    <w:basedOn w:val="1"/>
    <w:next w:val="1"/>
    <w:qFormat/>
    <w:uiPriority w:val="0"/>
    <w:pPr>
      <w:ind w:left="1260"/>
      <w:jc w:val="left"/>
    </w:pPr>
    <w:rPr>
      <w:rFonts w:ascii="Calibri" w:hAnsi="Calibri"/>
      <w:sz w:val="18"/>
      <w:szCs w:val="18"/>
    </w:rPr>
  </w:style>
  <w:style w:type="paragraph" w:styleId="9">
    <w:name w:val="Normal Indent"/>
    <w:basedOn w:val="1"/>
    <w:link w:val="64"/>
    <w:qFormat/>
    <w:uiPriority w:val="0"/>
    <w:pPr>
      <w:ind w:firstLine="420"/>
    </w:pPr>
    <w:rPr>
      <w:rFonts w:asciiTheme="minorHAnsi" w:hAnsiTheme="minorHAnsi" w:cstheme="minorBidi"/>
      <w:szCs w:val="20"/>
    </w:rPr>
  </w:style>
  <w:style w:type="paragraph" w:styleId="10">
    <w:name w:val="caption"/>
    <w:basedOn w:val="1"/>
    <w:next w:val="1"/>
    <w:qFormat/>
    <w:uiPriority w:val="0"/>
    <w:pPr>
      <w:spacing w:before="152" w:after="160"/>
    </w:pPr>
    <w:rPr>
      <w:rFonts w:ascii="Arial" w:hAnsi="Arial" w:eastAsia="黑体"/>
      <w:sz w:val="20"/>
      <w:szCs w:val="24"/>
    </w:rPr>
  </w:style>
  <w:style w:type="paragraph" w:styleId="11">
    <w:name w:val="Document Map"/>
    <w:basedOn w:val="1"/>
    <w:link w:val="66"/>
    <w:qFormat/>
    <w:uiPriority w:val="0"/>
    <w:rPr>
      <w:rFonts w:ascii="宋体" w:hAnsiTheme="minorHAnsi" w:eastAsiaTheme="minorEastAsia" w:cstheme="minorBidi"/>
      <w:sz w:val="18"/>
      <w:szCs w:val="18"/>
    </w:rPr>
  </w:style>
  <w:style w:type="paragraph" w:styleId="12">
    <w:name w:val="toa heading"/>
    <w:basedOn w:val="1"/>
    <w:next w:val="1"/>
    <w:qFormat/>
    <w:uiPriority w:val="0"/>
    <w:rPr>
      <w:rFonts w:ascii="Arial" w:hAnsi="Arial"/>
      <w:sz w:val="24"/>
      <w:szCs w:val="24"/>
    </w:rPr>
  </w:style>
  <w:style w:type="paragraph" w:styleId="13">
    <w:name w:val="annotation text"/>
    <w:basedOn w:val="1"/>
    <w:link w:val="49"/>
    <w:semiHidden/>
    <w:unhideWhenUsed/>
    <w:qFormat/>
    <w:uiPriority w:val="99"/>
    <w:pPr>
      <w:jc w:val="left"/>
    </w:pPr>
  </w:style>
  <w:style w:type="paragraph" w:styleId="14">
    <w:name w:val="Body Text"/>
    <w:basedOn w:val="1"/>
    <w:next w:val="1"/>
    <w:link w:val="94"/>
    <w:qFormat/>
    <w:uiPriority w:val="0"/>
    <w:pPr>
      <w:widowControl/>
      <w:tabs>
        <w:tab w:val="left" w:pos="567"/>
      </w:tabs>
      <w:spacing w:before="120" w:line="22" w:lineRule="atLeast"/>
      <w:textAlignment w:val="baseline"/>
    </w:pPr>
    <w:rPr>
      <w:rFonts w:ascii="宋体"/>
      <w:sz w:val="24"/>
      <w:szCs w:val="24"/>
    </w:rPr>
  </w:style>
  <w:style w:type="paragraph" w:styleId="15">
    <w:name w:val="Body Text Indent"/>
    <w:basedOn w:val="1"/>
    <w:link w:val="69"/>
    <w:qFormat/>
    <w:uiPriority w:val="0"/>
    <w:pPr>
      <w:ind w:firstLine="830" w:firstLineChars="352"/>
    </w:pPr>
    <w:rPr>
      <w:rFonts w:ascii="仿宋_GB2312" w:eastAsia="仿宋_GB2312"/>
      <w:sz w:val="32"/>
      <w:szCs w:val="20"/>
    </w:rPr>
  </w:style>
  <w:style w:type="paragraph" w:styleId="16">
    <w:name w:val="Block Text"/>
    <w:basedOn w:val="1"/>
    <w:qFormat/>
    <w:uiPriority w:val="0"/>
    <w:pPr>
      <w:autoSpaceDE w:val="0"/>
      <w:autoSpaceDN w:val="0"/>
      <w:adjustRightInd w:val="0"/>
      <w:spacing w:line="500" w:lineRule="exact"/>
      <w:ind w:left="391" w:right="246"/>
    </w:pPr>
    <w:rPr>
      <w:rFonts w:ascii="仿宋_GB2312" w:eastAsia="仿宋_GB2312"/>
      <w:kern w:val="0"/>
      <w:sz w:val="24"/>
      <w:szCs w:val="24"/>
    </w:rPr>
  </w:style>
  <w:style w:type="paragraph" w:styleId="17">
    <w:name w:val="toc 5"/>
    <w:basedOn w:val="1"/>
    <w:next w:val="1"/>
    <w:qFormat/>
    <w:uiPriority w:val="0"/>
    <w:pPr>
      <w:ind w:left="840"/>
      <w:jc w:val="left"/>
    </w:pPr>
    <w:rPr>
      <w:rFonts w:ascii="Calibri" w:hAnsi="Calibri"/>
      <w:sz w:val="18"/>
      <w:szCs w:val="18"/>
    </w:rPr>
  </w:style>
  <w:style w:type="paragraph" w:styleId="18">
    <w:name w:val="toc 3"/>
    <w:basedOn w:val="1"/>
    <w:next w:val="1"/>
    <w:unhideWhenUsed/>
    <w:qFormat/>
    <w:uiPriority w:val="39"/>
    <w:pPr>
      <w:widowControl/>
      <w:spacing w:after="100" w:line="259" w:lineRule="auto"/>
      <w:ind w:left="440"/>
      <w:jc w:val="left"/>
    </w:pPr>
    <w:rPr>
      <w:rFonts w:asciiTheme="minorHAnsi" w:hAnsiTheme="minorHAnsi" w:eastAsiaTheme="minorEastAsia"/>
      <w:kern w:val="0"/>
      <w:sz w:val="22"/>
      <w:szCs w:val="22"/>
    </w:rPr>
  </w:style>
  <w:style w:type="paragraph" w:styleId="19">
    <w:name w:val="Plain Text"/>
    <w:basedOn w:val="1"/>
    <w:link w:val="50"/>
    <w:qFormat/>
    <w:uiPriority w:val="0"/>
    <w:rPr>
      <w:rFonts w:ascii="宋体" w:hAnsi="Courier New" w:eastAsiaTheme="minorEastAsia" w:cstheme="minorBidi"/>
      <w:szCs w:val="22"/>
    </w:rPr>
  </w:style>
  <w:style w:type="paragraph" w:styleId="20">
    <w:name w:val="toc 8"/>
    <w:basedOn w:val="1"/>
    <w:next w:val="1"/>
    <w:qFormat/>
    <w:uiPriority w:val="0"/>
    <w:pPr>
      <w:ind w:left="1470"/>
      <w:jc w:val="left"/>
    </w:pPr>
    <w:rPr>
      <w:rFonts w:ascii="Calibri" w:hAnsi="Calibri"/>
      <w:sz w:val="18"/>
      <w:szCs w:val="18"/>
    </w:rPr>
  </w:style>
  <w:style w:type="paragraph" w:styleId="21">
    <w:name w:val="Date"/>
    <w:basedOn w:val="1"/>
    <w:next w:val="1"/>
    <w:link w:val="51"/>
    <w:qFormat/>
    <w:uiPriority w:val="0"/>
    <w:pPr>
      <w:adjustRightInd w:val="0"/>
      <w:spacing w:line="360" w:lineRule="atLeast"/>
      <w:textAlignment w:val="baseline"/>
    </w:pPr>
    <w:rPr>
      <w:rFonts w:ascii="宋体" w:cs="宋体"/>
      <w:kern w:val="0"/>
      <w:sz w:val="24"/>
      <w:szCs w:val="24"/>
    </w:rPr>
  </w:style>
  <w:style w:type="paragraph" w:styleId="22">
    <w:name w:val="Body Text Indent 2"/>
    <w:basedOn w:val="1"/>
    <w:link w:val="68"/>
    <w:qFormat/>
    <w:uiPriority w:val="0"/>
    <w:pPr>
      <w:spacing w:after="120" w:line="480" w:lineRule="auto"/>
      <w:ind w:left="420" w:leftChars="200"/>
    </w:pPr>
    <w:rPr>
      <w:szCs w:val="24"/>
    </w:rPr>
  </w:style>
  <w:style w:type="paragraph" w:styleId="23">
    <w:name w:val="Balloon Text"/>
    <w:basedOn w:val="1"/>
    <w:link w:val="52"/>
    <w:unhideWhenUsed/>
    <w:qFormat/>
    <w:uiPriority w:val="0"/>
    <w:rPr>
      <w:sz w:val="18"/>
      <w:szCs w:val="18"/>
    </w:rPr>
  </w:style>
  <w:style w:type="paragraph" w:styleId="24">
    <w:name w:val="footer"/>
    <w:basedOn w:val="1"/>
    <w:link w:val="46"/>
    <w:unhideWhenUsed/>
    <w:qFormat/>
    <w:uiPriority w:val="0"/>
    <w:pPr>
      <w:tabs>
        <w:tab w:val="center" w:pos="4153"/>
        <w:tab w:val="right" w:pos="8306"/>
      </w:tabs>
      <w:snapToGrid w:val="0"/>
      <w:jc w:val="left"/>
    </w:pPr>
    <w:rPr>
      <w:sz w:val="18"/>
      <w:szCs w:val="18"/>
    </w:rPr>
  </w:style>
  <w:style w:type="paragraph" w:styleId="25">
    <w:name w:val="header"/>
    <w:basedOn w:val="1"/>
    <w:link w:val="45"/>
    <w:unhideWhenUsed/>
    <w:qFormat/>
    <w:uiPriority w:val="0"/>
    <w:pPr>
      <w:pBdr>
        <w:bottom w:val="single" w:color="auto" w:sz="6" w:space="1"/>
      </w:pBdr>
      <w:tabs>
        <w:tab w:val="center" w:pos="4153"/>
        <w:tab w:val="right" w:pos="8306"/>
      </w:tabs>
      <w:snapToGrid w:val="0"/>
      <w:jc w:val="center"/>
    </w:pPr>
    <w:rPr>
      <w:sz w:val="18"/>
      <w:szCs w:val="18"/>
    </w:rPr>
  </w:style>
  <w:style w:type="paragraph" w:styleId="26">
    <w:name w:val="toc 1"/>
    <w:basedOn w:val="1"/>
    <w:next w:val="1"/>
    <w:unhideWhenUsed/>
    <w:qFormat/>
    <w:uiPriority w:val="39"/>
    <w:pPr>
      <w:widowControl/>
      <w:spacing w:after="100" w:line="259" w:lineRule="auto"/>
      <w:jc w:val="left"/>
    </w:pPr>
    <w:rPr>
      <w:rFonts w:asciiTheme="minorHAnsi" w:hAnsiTheme="minorHAnsi" w:eastAsiaTheme="minorEastAsia"/>
      <w:kern w:val="0"/>
      <w:sz w:val="22"/>
      <w:szCs w:val="22"/>
    </w:rPr>
  </w:style>
  <w:style w:type="paragraph" w:styleId="27">
    <w:name w:val="toc 4"/>
    <w:basedOn w:val="1"/>
    <w:next w:val="1"/>
    <w:qFormat/>
    <w:uiPriority w:val="0"/>
    <w:pPr>
      <w:ind w:left="630"/>
      <w:jc w:val="left"/>
    </w:pPr>
    <w:rPr>
      <w:rFonts w:ascii="Calibri" w:hAnsi="Calibri"/>
      <w:sz w:val="18"/>
      <w:szCs w:val="18"/>
    </w:rPr>
  </w:style>
  <w:style w:type="paragraph" w:styleId="28">
    <w:name w:val="toc 6"/>
    <w:basedOn w:val="1"/>
    <w:next w:val="1"/>
    <w:qFormat/>
    <w:uiPriority w:val="0"/>
    <w:pPr>
      <w:ind w:left="1050"/>
      <w:jc w:val="left"/>
    </w:pPr>
    <w:rPr>
      <w:rFonts w:ascii="Calibri" w:hAnsi="Calibri"/>
      <w:sz w:val="18"/>
      <w:szCs w:val="18"/>
    </w:rPr>
  </w:style>
  <w:style w:type="paragraph" w:styleId="29">
    <w:name w:val="Body Text Indent 3"/>
    <w:basedOn w:val="1"/>
    <w:link w:val="70"/>
    <w:qFormat/>
    <w:uiPriority w:val="0"/>
    <w:pPr>
      <w:spacing w:after="120"/>
      <w:ind w:left="420" w:leftChars="200"/>
    </w:pPr>
    <w:rPr>
      <w:sz w:val="16"/>
      <w:szCs w:val="16"/>
    </w:rPr>
  </w:style>
  <w:style w:type="paragraph" w:styleId="30">
    <w:name w:val="toc 2"/>
    <w:basedOn w:val="1"/>
    <w:next w:val="1"/>
    <w:unhideWhenUsed/>
    <w:qFormat/>
    <w:uiPriority w:val="39"/>
    <w:pPr>
      <w:widowControl/>
      <w:spacing w:after="100" w:line="259" w:lineRule="auto"/>
      <w:ind w:left="220"/>
      <w:jc w:val="left"/>
    </w:pPr>
    <w:rPr>
      <w:rFonts w:asciiTheme="minorHAnsi" w:hAnsiTheme="minorHAnsi" w:eastAsiaTheme="minorEastAsia"/>
      <w:kern w:val="0"/>
      <w:sz w:val="22"/>
      <w:szCs w:val="22"/>
    </w:rPr>
  </w:style>
  <w:style w:type="paragraph" w:styleId="31">
    <w:name w:val="toc 9"/>
    <w:basedOn w:val="1"/>
    <w:next w:val="1"/>
    <w:qFormat/>
    <w:uiPriority w:val="0"/>
    <w:pPr>
      <w:ind w:left="1680"/>
      <w:jc w:val="left"/>
    </w:pPr>
    <w:rPr>
      <w:rFonts w:ascii="Calibri" w:hAnsi="Calibri"/>
      <w:sz w:val="18"/>
      <w:szCs w:val="18"/>
    </w:rPr>
  </w:style>
  <w:style w:type="paragraph" w:styleId="32">
    <w:name w:val="Body Text 2"/>
    <w:basedOn w:val="1"/>
    <w:link w:val="53"/>
    <w:qFormat/>
    <w:uiPriority w:val="0"/>
    <w:pPr>
      <w:spacing w:after="120" w:line="480" w:lineRule="auto"/>
    </w:pPr>
  </w:style>
  <w:style w:type="paragraph" w:styleId="33">
    <w:name w:val="Message Header"/>
    <w:basedOn w:val="1"/>
    <w:next w:val="1"/>
    <w:link w:val="95"/>
    <w:qFormat/>
    <w:uiPriority w:val="0"/>
    <w:pPr>
      <w:pBdr>
        <w:top w:val="none" w:color="auto" w:sz="0" w:space="1"/>
        <w:left w:val="none" w:color="auto" w:sz="0" w:space="1"/>
        <w:bottom w:val="none" w:color="auto" w:sz="0" w:space="1"/>
        <w:right w:val="none" w:color="auto" w:sz="0" w:space="1"/>
      </w:pBdr>
      <w:ind w:left="1080" w:leftChars="500" w:hanging="1080" w:hangingChars="500"/>
    </w:pPr>
    <w:rPr>
      <w:rFonts w:ascii="Arial" w:hAnsi="Arial"/>
      <w:sz w:val="24"/>
      <w:szCs w:val="24"/>
    </w:rPr>
  </w:style>
  <w:style w:type="paragraph" w:styleId="3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35">
    <w:name w:val="annotation subject"/>
    <w:basedOn w:val="13"/>
    <w:next w:val="13"/>
    <w:link w:val="54"/>
    <w:semiHidden/>
    <w:unhideWhenUsed/>
    <w:qFormat/>
    <w:uiPriority w:val="99"/>
    <w:rPr>
      <w:b/>
      <w:bCs/>
    </w:rPr>
  </w:style>
  <w:style w:type="paragraph" w:styleId="36">
    <w:name w:val="Body Text First Indent"/>
    <w:basedOn w:val="14"/>
    <w:link w:val="96"/>
    <w:qFormat/>
    <w:uiPriority w:val="99"/>
    <w:pPr>
      <w:widowControl w:val="0"/>
      <w:tabs>
        <w:tab w:val="clear" w:pos="567"/>
      </w:tabs>
      <w:spacing w:before="0" w:after="120" w:line="240" w:lineRule="auto"/>
      <w:ind w:firstLine="420" w:firstLineChars="100"/>
      <w:textAlignment w:val="auto"/>
    </w:pPr>
    <w:rPr>
      <w:rFonts w:ascii="Calibri" w:hAnsi="宋体" w:cs="Calibri"/>
      <w:sz w:val="21"/>
      <w:szCs w:val="21"/>
    </w:rPr>
  </w:style>
  <w:style w:type="table" w:styleId="38">
    <w:name w:val="Table Grid"/>
    <w:basedOn w:val="3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0">
    <w:name w:val="Strong"/>
    <w:basedOn w:val="39"/>
    <w:qFormat/>
    <w:uiPriority w:val="22"/>
    <w:rPr>
      <w:b/>
      <w:bCs/>
    </w:rPr>
  </w:style>
  <w:style w:type="character" w:styleId="41">
    <w:name w:val="page number"/>
    <w:basedOn w:val="39"/>
    <w:qFormat/>
    <w:uiPriority w:val="0"/>
  </w:style>
  <w:style w:type="character" w:styleId="42">
    <w:name w:val="FollowedHyperlink"/>
    <w:basedOn w:val="39"/>
    <w:unhideWhenUsed/>
    <w:qFormat/>
    <w:uiPriority w:val="99"/>
    <w:rPr>
      <w:color w:val="800080"/>
      <w:u w:val="single"/>
    </w:rPr>
  </w:style>
  <w:style w:type="character" w:styleId="43">
    <w:name w:val="Hyperlink"/>
    <w:basedOn w:val="39"/>
    <w:unhideWhenUsed/>
    <w:qFormat/>
    <w:uiPriority w:val="99"/>
    <w:rPr>
      <w:color w:val="0000FF" w:themeColor="hyperlink"/>
      <w:u w:val="single"/>
    </w:rPr>
  </w:style>
  <w:style w:type="character" w:styleId="44">
    <w:name w:val="annotation reference"/>
    <w:basedOn w:val="39"/>
    <w:semiHidden/>
    <w:unhideWhenUsed/>
    <w:qFormat/>
    <w:uiPriority w:val="99"/>
    <w:rPr>
      <w:sz w:val="21"/>
      <w:szCs w:val="21"/>
    </w:rPr>
  </w:style>
  <w:style w:type="character" w:customStyle="1" w:styleId="45">
    <w:name w:val="页眉 Char"/>
    <w:basedOn w:val="39"/>
    <w:link w:val="25"/>
    <w:qFormat/>
    <w:uiPriority w:val="99"/>
    <w:rPr>
      <w:sz w:val="18"/>
      <w:szCs w:val="18"/>
    </w:rPr>
  </w:style>
  <w:style w:type="character" w:customStyle="1" w:styleId="46">
    <w:name w:val="页脚 Char"/>
    <w:basedOn w:val="39"/>
    <w:link w:val="24"/>
    <w:qFormat/>
    <w:uiPriority w:val="0"/>
    <w:rPr>
      <w:sz w:val="18"/>
      <w:szCs w:val="18"/>
    </w:rPr>
  </w:style>
  <w:style w:type="character" w:customStyle="1" w:styleId="47">
    <w:name w:val="标题 1 Char"/>
    <w:basedOn w:val="39"/>
    <w:link w:val="2"/>
    <w:qFormat/>
    <w:uiPriority w:val="0"/>
    <w:rPr>
      <w:rFonts w:ascii="Times New Roman" w:hAnsi="Times New Roman" w:eastAsia="宋体" w:cs="Times New Roman"/>
      <w:b/>
      <w:bCs/>
      <w:kern w:val="44"/>
      <w:sz w:val="44"/>
      <w:szCs w:val="44"/>
    </w:rPr>
  </w:style>
  <w:style w:type="character" w:customStyle="1" w:styleId="48">
    <w:name w:val="标题 2 Char"/>
    <w:basedOn w:val="39"/>
    <w:link w:val="3"/>
    <w:qFormat/>
    <w:uiPriority w:val="1"/>
    <w:rPr>
      <w:rFonts w:ascii="Arial" w:hAnsi="Arial" w:eastAsia="黑体" w:cs="Arial"/>
      <w:b/>
      <w:bCs/>
      <w:sz w:val="32"/>
      <w:szCs w:val="32"/>
    </w:rPr>
  </w:style>
  <w:style w:type="character" w:customStyle="1" w:styleId="49">
    <w:name w:val="批注文字 Char"/>
    <w:basedOn w:val="39"/>
    <w:link w:val="13"/>
    <w:semiHidden/>
    <w:qFormat/>
    <w:uiPriority w:val="99"/>
    <w:rPr>
      <w:rFonts w:ascii="Times New Roman" w:hAnsi="Times New Roman" w:eastAsia="宋体" w:cs="Times New Roman"/>
      <w:szCs w:val="21"/>
    </w:rPr>
  </w:style>
  <w:style w:type="character" w:customStyle="1" w:styleId="50">
    <w:name w:val="纯文本 Char"/>
    <w:basedOn w:val="39"/>
    <w:link w:val="19"/>
    <w:qFormat/>
    <w:uiPriority w:val="0"/>
    <w:rPr>
      <w:rFonts w:ascii="宋体" w:hAnsi="Courier New"/>
    </w:rPr>
  </w:style>
  <w:style w:type="character" w:customStyle="1" w:styleId="51">
    <w:name w:val="日期 Char"/>
    <w:basedOn w:val="39"/>
    <w:link w:val="21"/>
    <w:qFormat/>
    <w:uiPriority w:val="0"/>
    <w:rPr>
      <w:rFonts w:ascii="宋体" w:hAnsi="Times New Roman" w:eastAsia="宋体" w:cs="宋体"/>
      <w:kern w:val="0"/>
      <w:sz w:val="24"/>
      <w:szCs w:val="24"/>
    </w:rPr>
  </w:style>
  <w:style w:type="character" w:customStyle="1" w:styleId="52">
    <w:name w:val="批注框文本 Char"/>
    <w:basedOn w:val="39"/>
    <w:link w:val="23"/>
    <w:qFormat/>
    <w:uiPriority w:val="0"/>
    <w:rPr>
      <w:rFonts w:ascii="Times New Roman" w:hAnsi="Times New Roman" w:eastAsia="宋体" w:cs="Times New Roman"/>
      <w:sz w:val="18"/>
      <w:szCs w:val="18"/>
    </w:rPr>
  </w:style>
  <w:style w:type="character" w:customStyle="1" w:styleId="53">
    <w:name w:val="正文文本 2 Char"/>
    <w:basedOn w:val="39"/>
    <w:link w:val="32"/>
    <w:qFormat/>
    <w:uiPriority w:val="0"/>
    <w:rPr>
      <w:rFonts w:ascii="Times New Roman" w:hAnsi="Times New Roman" w:eastAsia="宋体" w:cs="Times New Roman"/>
      <w:szCs w:val="21"/>
    </w:rPr>
  </w:style>
  <w:style w:type="character" w:customStyle="1" w:styleId="54">
    <w:name w:val="批注主题 Char"/>
    <w:basedOn w:val="49"/>
    <w:link w:val="35"/>
    <w:semiHidden/>
    <w:qFormat/>
    <w:uiPriority w:val="99"/>
    <w:rPr>
      <w:rFonts w:ascii="Times New Roman" w:hAnsi="Times New Roman" w:eastAsia="宋体" w:cs="Times New Roman"/>
      <w:b/>
      <w:bCs/>
      <w:szCs w:val="21"/>
    </w:rPr>
  </w:style>
  <w:style w:type="character" w:customStyle="1" w:styleId="55">
    <w:name w:val="纯文本 字符"/>
    <w:basedOn w:val="39"/>
    <w:semiHidden/>
    <w:qFormat/>
    <w:uiPriority w:val="99"/>
    <w:rPr>
      <w:rFonts w:hAnsi="Courier New" w:cs="Courier New" w:asciiTheme="minorEastAsia"/>
      <w:szCs w:val="21"/>
    </w:rPr>
  </w:style>
  <w:style w:type="paragraph" w:styleId="56">
    <w:name w:val="List Paragraph"/>
    <w:basedOn w:val="1"/>
    <w:link w:val="82"/>
    <w:qFormat/>
    <w:uiPriority w:val="0"/>
    <w:pPr>
      <w:ind w:firstLine="420" w:firstLineChars="200"/>
    </w:pPr>
  </w:style>
  <w:style w:type="paragraph" w:customStyle="1" w:styleId="57">
    <w:name w:val="修订1"/>
    <w:hidden/>
    <w:semiHidden/>
    <w:qFormat/>
    <w:uiPriority w:val="99"/>
    <w:rPr>
      <w:rFonts w:ascii="Times New Roman" w:hAnsi="Times New Roman" w:eastAsia="宋体" w:cs="Times New Roman"/>
      <w:kern w:val="2"/>
      <w:sz w:val="21"/>
      <w:szCs w:val="21"/>
      <w:lang w:val="en-US" w:eastAsia="zh-CN" w:bidi="ar-SA"/>
    </w:rPr>
  </w:style>
  <w:style w:type="paragraph" w:customStyle="1" w:styleId="58">
    <w:name w:val="TOC 标题1"/>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366091" w:themeColor="accent1" w:themeShade="BF"/>
      <w:kern w:val="0"/>
      <w:sz w:val="32"/>
      <w:szCs w:val="32"/>
    </w:rPr>
  </w:style>
  <w:style w:type="paragraph" w:customStyle="1" w:styleId="59">
    <w:name w:val="TOC 标题2"/>
    <w:basedOn w:val="2"/>
    <w:next w:val="1"/>
    <w:semiHidden/>
    <w:unhideWhenUsed/>
    <w:qFormat/>
    <w:uiPriority w:val="39"/>
    <w:pPr>
      <w:widowControl/>
      <w:spacing w:before="480" w:after="0" w:line="276" w:lineRule="auto"/>
      <w:jc w:val="left"/>
      <w:outlineLvl w:val="9"/>
    </w:pPr>
    <w:rPr>
      <w:rFonts w:asciiTheme="majorHAnsi" w:hAnsiTheme="majorHAnsi" w:eastAsiaTheme="majorEastAsia" w:cstheme="majorBidi"/>
      <w:color w:val="366091" w:themeColor="accent1" w:themeShade="BF"/>
      <w:kern w:val="0"/>
      <w:sz w:val="28"/>
      <w:szCs w:val="28"/>
    </w:rPr>
  </w:style>
  <w:style w:type="character" w:customStyle="1" w:styleId="60">
    <w:name w:val="qowt-font10-gbk"/>
    <w:basedOn w:val="39"/>
    <w:qFormat/>
    <w:uiPriority w:val="0"/>
  </w:style>
  <w:style w:type="character" w:customStyle="1" w:styleId="61">
    <w:name w:val="标题 3 Char"/>
    <w:basedOn w:val="39"/>
    <w:link w:val="4"/>
    <w:qFormat/>
    <w:uiPriority w:val="0"/>
    <w:rPr>
      <w:rFonts w:ascii="Times New Roman" w:hAnsi="Times New Roman" w:eastAsia="宋体" w:cs="Times New Roman"/>
      <w:b/>
      <w:bCs/>
      <w:kern w:val="2"/>
      <w:sz w:val="32"/>
      <w:szCs w:val="32"/>
    </w:rPr>
  </w:style>
  <w:style w:type="character" w:customStyle="1" w:styleId="62">
    <w:name w:val="标题 4 Char"/>
    <w:basedOn w:val="39"/>
    <w:link w:val="5"/>
    <w:qFormat/>
    <w:uiPriority w:val="0"/>
    <w:rPr>
      <w:rFonts w:ascii="仿宋_GB2312" w:hAnsi="Times New Roman" w:eastAsia="仿宋_GB2312" w:cs="宋体"/>
      <w:kern w:val="2"/>
      <w:sz w:val="28"/>
      <w:szCs w:val="24"/>
    </w:rPr>
  </w:style>
  <w:style w:type="character" w:customStyle="1" w:styleId="63">
    <w:name w:val="Texte Char Char"/>
    <w:basedOn w:val="39"/>
    <w:qFormat/>
    <w:uiPriority w:val="0"/>
    <w:rPr>
      <w:rFonts w:ascii="宋体" w:hAnsi="Courier New" w:eastAsia="宋体" w:cs="Courier New"/>
      <w:kern w:val="2"/>
      <w:sz w:val="21"/>
      <w:szCs w:val="21"/>
      <w:lang w:val="en-US" w:eastAsia="zh-CN" w:bidi="ar-SA"/>
    </w:rPr>
  </w:style>
  <w:style w:type="character" w:customStyle="1" w:styleId="64">
    <w:name w:val="正文缩进 Char"/>
    <w:link w:val="9"/>
    <w:qFormat/>
    <w:uiPriority w:val="0"/>
    <w:rPr>
      <w:rFonts w:eastAsia="宋体"/>
      <w:kern w:val="2"/>
      <w:sz w:val="21"/>
    </w:rPr>
  </w:style>
  <w:style w:type="character" w:customStyle="1" w:styleId="65">
    <w:name w:val="case31"/>
    <w:basedOn w:val="39"/>
    <w:qFormat/>
    <w:uiPriority w:val="0"/>
    <w:rPr>
      <w:rFonts w:hint="default"/>
      <w:spacing w:val="390"/>
      <w:sz w:val="21"/>
      <w:szCs w:val="21"/>
    </w:rPr>
  </w:style>
  <w:style w:type="character" w:customStyle="1" w:styleId="66">
    <w:name w:val="文档结构图 Char"/>
    <w:basedOn w:val="39"/>
    <w:link w:val="11"/>
    <w:qFormat/>
    <w:uiPriority w:val="0"/>
    <w:rPr>
      <w:rFonts w:ascii="宋体"/>
      <w:kern w:val="2"/>
      <w:sz w:val="18"/>
      <w:szCs w:val="18"/>
    </w:rPr>
  </w:style>
  <w:style w:type="character" w:customStyle="1" w:styleId="67">
    <w:name w:val="文档结构图 Char1"/>
    <w:basedOn w:val="39"/>
    <w:semiHidden/>
    <w:qFormat/>
    <w:uiPriority w:val="99"/>
    <w:rPr>
      <w:rFonts w:ascii="宋体" w:hAnsi="Times New Roman" w:eastAsia="宋体" w:cs="Times New Roman"/>
      <w:kern w:val="2"/>
      <w:sz w:val="18"/>
      <w:szCs w:val="18"/>
    </w:rPr>
  </w:style>
  <w:style w:type="character" w:customStyle="1" w:styleId="68">
    <w:name w:val="正文文本缩进 2 Char"/>
    <w:basedOn w:val="39"/>
    <w:link w:val="22"/>
    <w:qFormat/>
    <w:uiPriority w:val="0"/>
    <w:rPr>
      <w:rFonts w:ascii="Times New Roman" w:hAnsi="Times New Roman" w:eastAsia="宋体" w:cs="Times New Roman"/>
      <w:kern w:val="2"/>
      <w:sz w:val="21"/>
      <w:szCs w:val="24"/>
    </w:rPr>
  </w:style>
  <w:style w:type="character" w:customStyle="1" w:styleId="69">
    <w:name w:val="正文文本缩进 Char"/>
    <w:basedOn w:val="39"/>
    <w:link w:val="15"/>
    <w:qFormat/>
    <w:uiPriority w:val="0"/>
    <w:rPr>
      <w:rFonts w:ascii="仿宋_GB2312" w:hAnsi="Times New Roman" w:eastAsia="仿宋_GB2312" w:cs="Times New Roman"/>
      <w:kern w:val="2"/>
      <w:sz w:val="32"/>
    </w:rPr>
  </w:style>
  <w:style w:type="character" w:customStyle="1" w:styleId="70">
    <w:name w:val="正文文本缩进 3 Char"/>
    <w:basedOn w:val="39"/>
    <w:link w:val="29"/>
    <w:qFormat/>
    <w:uiPriority w:val="0"/>
    <w:rPr>
      <w:rFonts w:ascii="Times New Roman" w:hAnsi="Times New Roman" w:eastAsia="宋体" w:cs="Times New Roman"/>
      <w:kern w:val="2"/>
      <w:sz w:val="16"/>
      <w:szCs w:val="16"/>
    </w:rPr>
  </w:style>
  <w:style w:type="paragraph" w:styleId="71">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72">
    <w:name w:val="样式1"/>
    <w:basedOn w:val="1"/>
    <w:qFormat/>
    <w:uiPriority w:val="0"/>
    <w:pPr>
      <w:numPr>
        <w:ilvl w:val="0"/>
        <w:numId w:val="1"/>
      </w:numPr>
      <w:tabs>
        <w:tab w:val="left" w:pos="709"/>
      </w:tabs>
      <w:adjustRightInd w:val="0"/>
    </w:pPr>
    <w:rPr>
      <w:rFonts w:ascii="宋体" w:hAnsi="宋体"/>
      <w:kern w:val="0"/>
    </w:rPr>
  </w:style>
  <w:style w:type="paragraph" w:customStyle="1" w:styleId="73">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74">
    <w:name w:val="Char Char Char Char"/>
    <w:basedOn w:val="1"/>
    <w:qFormat/>
    <w:uiPriority w:val="0"/>
    <w:rPr>
      <w:rFonts w:ascii="Tahoma" w:hAnsi="Tahoma"/>
      <w:sz w:val="24"/>
      <w:szCs w:val="20"/>
    </w:rPr>
  </w:style>
  <w:style w:type="paragraph" w:customStyle="1" w:styleId="75">
    <w:name w:val="Char2"/>
    <w:basedOn w:val="1"/>
    <w:qFormat/>
    <w:uiPriority w:val="0"/>
    <w:rPr>
      <w:rFonts w:ascii="Tahoma" w:hAnsi="Tahoma" w:cs="仿宋_GB2312"/>
      <w:sz w:val="24"/>
      <w:szCs w:val="20"/>
    </w:rPr>
  </w:style>
  <w:style w:type="paragraph" w:customStyle="1" w:styleId="76">
    <w:name w:val="TOC Heading"/>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77">
    <w:name w:val="xl23"/>
    <w:basedOn w:val="1"/>
    <w:qFormat/>
    <w:uiPriority w:val="0"/>
    <w:pPr>
      <w:widowControl/>
      <w:spacing w:before="100" w:beforeAutospacing="1" w:after="100" w:afterAutospacing="1" w:line="360" w:lineRule="auto"/>
      <w:textAlignment w:val="top"/>
    </w:pPr>
    <w:rPr>
      <w:kern w:val="0"/>
      <w:sz w:val="24"/>
      <w:szCs w:val="24"/>
    </w:rPr>
  </w:style>
  <w:style w:type="paragraph" w:customStyle="1" w:styleId="78">
    <w:name w:val="Char Char Char Char Char Char"/>
    <w:basedOn w:val="1"/>
    <w:qFormat/>
    <w:uiPriority w:val="0"/>
    <w:rPr>
      <w:szCs w:val="24"/>
    </w:rPr>
  </w:style>
  <w:style w:type="paragraph" w:customStyle="1" w:styleId="79">
    <w:name w:val="reader-word-layer"/>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80">
    <w:name w:val="paragraphindent"/>
    <w:basedOn w:val="1"/>
    <w:qFormat/>
    <w:uiPriority w:val="0"/>
    <w:pPr>
      <w:widowControl/>
      <w:spacing w:before="100" w:beforeAutospacing="1" w:after="100" w:afterAutospacing="1"/>
      <w:jc w:val="left"/>
    </w:pPr>
    <w:rPr>
      <w:rFonts w:ascii="宋体" w:hAnsi="宋体" w:cs="宋体"/>
      <w:kern w:val="0"/>
      <w:sz w:val="24"/>
      <w:szCs w:val="24"/>
    </w:rPr>
  </w:style>
  <w:style w:type="character" w:customStyle="1" w:styleId="81">
    <w:name w:val="address-info"/>
    <w:basedOn w:val="39"/>
    <w:qFormat/>
    <w:uiPriority w:val="0"/>
  </w:style>
  <w:style w:type="character" w:customStyle="1" w:styleId="82">
    <w:name w:val="列出段落 Char"/>
    <w:link w:val="56"/>
    <w:qFormat/>
    <w:uiPriority w:val="0"/>
    <w:rPr>
      <w:rFonts w:ascii="Times New Roman" w:hAnsi="Times New Roman" w:eastAsia="宋体" w:cs="Times New Roman"/>
      <w:kern w:val="2"/>
      <w:sz w:val="21"/>
      <w:szCs w:val="21"/>
    </w:rPr>
  </w:style>
  <w:style w:type="paragraph" w:customStyle="1" w:styleId="83">
    <w:name w:val="正文缩进2格"/>
    <w:basedOn w:val="1"/>
    <w:qFormat/>
    <w:uiPriority w:val="0"/>
    <w:pPr>
      <w:spacing w:line="600" w:lineRule="exact"/>
      <w:ind w:firstLine="639" w:firstLineChars="206"/>
    </w:pPr>
    <w:rPr>
      <w:rFonts w:ascii="仿宋_GB2312" w:hAnsi="宋体" w:eastAsia="仿宋_GB2312"/>
      <w:sz w:val="31"/>
      <w:szCs w:val="28"/>
    </w:rPr>
  </w:style>
  <w:style w:type="paragraph" w:customStyle="1" w:styleId="84">
    <w:name w:val="首行缩进"/>
    <w:basedOn w:val="1"/>
    <w:qFormat/>
    <w:uiPriority w:val="0"/>
    <w:pPr>
      <w:ind w:firstLine="480" w:firstLineChars="200"/>
    </w:pPr>
    <w:rPr>
      <w:szCs w:val="24"/>
      <w:lang w:val="zh-CN"/>
    </w:rPr>
  </w:style>
  <w:style w:type="character" w:customStyle="1" w:styleId="85">
    <w:name w:val="font51"/>
    <w:basedOn w:val="39"/>
    <w:qFormat/>
    <w:uiPriority w:val="0"/>
    <w:rPr>
      <w:rFonts w:hint="eastAsia" w:ascii="宋体" w:hAnsi="宋体" w:eastAsia="宋体" w:cs="宋体"/>
      <w:color w:val="000000"/>
      <w:sz w:val="24"/>
      <w:szCs w:val="24"/>
      <w:u w:val="none"/>
    </w:rPr>
  </w:style>
  <w:style w:type="paragraph" w:customStyle="1" w:styleId="86">
    <w:name w:val="正文-鹰潭"/>
    <w:basedOn w:val="1"/>
    <w:qFormat/>
    <w:uiPriority w:val="0"/>
    <w:pPr>
      <w:ind w:firstLine="200" w:firstLineChars="200"/>
    </w:pPr>
    <w:rPr>
      <w:szCs w:val="24"/>
    </w:rPr>
  </w:style>
  <w:style w:type="character" w:customStyle="1" w:styleId="87">
    <w:name w:val="NormalCharacter"/>
    <w:semiHidden/>
    <w:qFormat/>
    <w:uiPriority w:val="0"/>
  </w:style>
  <w:style w:type="paragraph" w:customStyle="1" w:styleId="88">
    <w:name w:val="Char Char Char Char1"/>
    <w:basedOn w:val="1"/>
    <w:qFormat/>
    <w:uiPriority w:val="0"/>
    <w:rPr>
      <w:rFonts w:ascii="Tahoma" w:hAnsi="Tahoma"/>
      <w:sz w:val="24"/>
      <w:szCs w:val="20"/>
    </w:rPr>
  </w:style>
  <w:style w:type="paragraph" w:customStyle="1" w:styleId="89">
    <w:name w:val="Char21"/>
    <w:basedOn w:val="1"/>
    <w:qFormat/>
    <w:uiPriority w:val="0"/>
    <w:rPr>
      <w:rFonts w:ascii="Tahoma" w:hAnsi="Tahoma" w:cs="仿宋_GB2312"/>
      <w:sz w:val="24"/>
      <w:szCs w:val="20"/>
    </w:rPr>
  </w:style>
  <w:style w:type="paragraph" w:customStyle="1" w:styleId="90">
    <w:name w:val="Char Char Char Char2"/>
    <w:basedOn w:val="1"/>
    <w:qFormat/>
    <w:uiPriority w:val="0"/>
    <w:rPr>
      <w:rFonts w:ascii="Tahoma" w:hAnsi="Tahoma"/>
      <w:sz w:val="24"/>
      <w:szCs w:val="20"/>
    </w:rPr>
  </w:style>
  <w:style w:type="paragraph" w:customStyle="1" w:styleId="91">
    <w:name w:val="Char22"/>
    <w:basedOn w:val="1"/>
    <w:qFormat/>
    <w:uiPriority w:val="0"/>
    <w:rPr>
      <w:rFonts w:ascii="Tahoma" w:hAnsi="Tahoma" w:cs="仿宋_GB2312"/>
      <w:sz w:val="24"/>
      <w:szCs w:val="20"/>
    </w:rPr>
  </w:style>
  <w:style w:type="character" w:customStyle="1" w:styleId="92">
    <w:name w:val="标题 5 Char"/>
    <w:basedOn w:val="39"/>
    <w:link w:val="6"/>
    <w:qFormat/>
    <w:uiPriority w:val="0"/>
    <w:rPr>
      <w:rFonts w:ascii="Times New Roman" w:hAnsi="Times New Roman" w:eastAsia="宋体" w:cs="Times New Roman"/>
      <w:b/>
      <w:bCs/>
      <w:kern w:val="2"/>
      <w:sz w:val="28"/>
      <w:szCs w:val="28"/>
    </w:rPr>
  </w:style>
  <w:style w:type="character" w:customStyle="1" w:styleId="93">
    <w:name w:val="标题 6 Char"/>
    <w:basedOn w:val="39"/>
    <w:link w:val="7"/>
    <w:semiHidden/>
    <w:qFormat/>
    <w:uiPriority w:val="0"/>
    <w:rPr>
      <w:rFonts w:asciiTheme="majorHAnsi" w:hAnsiTheme="majorHAnsi" w:eastAsiaTheme="majorEastAsia" w:cstheme="majorBidi"/>
      <w:b/>
      <w:bCs/>
      <w:kern w:val="2"/>
      <w:sz w:val="24"/>
      <w:szCs w:val="24"/>
    </w:rPr>
  </w:style>
  <w:style w:type="character" w:customStyle="1" w:styleId="94">
    <w:name w:val="正文文本 Char"/>
    <w:basedOn w:val="39"/>
    <w:link w:val="14"/>
    <w:qFormat/>
    <w:uiPriority w:val="0"/>
    <w:rPr>
      <w:rFonts w:ascii="宋体" w:hAnsi="Times New Roman" w:eastAsia="宋体" w:cs="Times New Roman"/>
      <w:kern w:val="2"/>
      <w:sz w:val="24"/>
      <w:szCs w:val="24"/>
    </w:rPr>
  </w:style>
  <w:style w:type="character" w:customStyle="1" w:styleId="95">
    <w:name w:val="信息标题 Char"/>
    <w:basedOn w:val="39"/>
    <w:link w:val="33"/>
    <w:qFormat/>
    <w:uiPriority w:val="0"/>
    <w:rPr>
      <w:rFonts w:ascii="Arial" w:hAnsi="Arial" w:eastAsia="宋体" w:cs="Times New Roman"/>
      <w:kern w:val="2"/>
      <w:sz w:val="24"/>
      <w:szCs w:val="24"/>
    </w:rPr>
  </w:style>
  <w:style w:type="character" w:customStyle="1" w:styleId="96">
    <w:name w:val="正文首行缩进 Char"/>
    <w:basedOn w:val="94"/>
    <w:link w:val="36"/>
    <w:qFormat/>
    <w:uiPriority w:val="99"/>
    <w:rPr>
      <w:rFonts w:ascii="Calibri" w:hAnsi="宋体" w:cs="Calibri"/>
      <w:sz w:val="21"/>
      <w:szCs w:val="21"/>
    </w:rPr>
  </w:style>
  <w:style w:type="paragraph" w:customStyle="1" w:styleId="97">
    <w:name w:val="Heading1"/>
    <w:basedOn w:val="1"/>
    <w:next w:val="1"/>
    <w:qFormat/>
    <w:uiPriority w:val="0"/>
    <w:pPr>
      <w:keepNext/>
      <w:widowControl/>
      <w:textAlignment w:val="baseline"/>
    </w:pPr>
    <w:rPr>
      <w:rFonts w:ascii="宋体"/>
      <w:sz w:val="28"/>
      <w:szCs w:val="20"/>
    </w:rPr>
  </w:style>
  <w:style w:type="paragraph" w:customStyle="1" w:styleId="98">
    <w:name w:val="Heading2"/>
    <w:basedOn w:val="1"/>
    <w:next w:val="1"/>
    <w:qFormat/>
    <w:uiPriority w:val="0"/>
    <w:pPr>
      <w:keepNext/>
      <w:keepLines/>
      <w:widowControl/>
      <w:spacing w:before="260" w:after="260" w:line="415" w:lineRule="auto"/>
      <w:textAlignment w:val="baseline"/>
    </w:pPr>
    <w:rPr>
      <w:rFonts w:ascii="Arial" w:hAnsi="Arial" w:eastAsia="黑体"/>
      <w:b/>
      <w:bCs/>
      <w:sz w:val="32"/>
      <w:szCs w:val="32"/>
    </w:rPr>
  </w:style>
  <w:style w:type="paragraph" w:customStyle="1" w:styleId="99">
    <w:name w:val="Heading3"/>
    <w:basedOn w:val="1"/>
    <w:next w:val="1"/>
    <w:qFormat/>
    <w:uiPriority w:val="0"/>
    <w:pPr>
      <w:keepNext/>
      <w:keepLines/>
      <w:widowControl/>
      <w:spacing w:before="260" w:after="260" w:line="416" w:lineRule="auto"/>
      <w:textAlignment w:val="baseline"/>
    </w:pPr>
    <w:rPr>
      <w:b/>
      <w:bCs/>
      <w:sz w:val="32"/>
      <w:szCs w:val="32"/>
    </w:rPr>
  </w:style>
  <w:style w:type="paragraph" w:customStyle="1" w:styleId="100">
    <w:name w:val="Heading4"/>
    <w:basedOn w:val="1"/>
    <w:next w:val="1"/>
    <w:qFormat/>
    <w:uiPriority w:val="0"/>
    <w:pPr>
      <w:keepNext/>
      <w:widowControl/>
      <w:spacing w:line="440" w:lineRule="exact"/>
      <w:jc w:val="center"/>
      <w:textAlignment w:val="baseline"/>
    </w:pPr>
    <w:rPr>
      <w:rFonts w:ascii="仿宋_GB2312" w:eastAsia="仿宋_GB2312"/>
      <w:sz w:val="28"/>
      <w:szCs w:val="24"/>
    </w:rPr>
  </w:style>
  <w:style w:type="table" w:customStyle="1" w:styleId="101">
    <w:name w:val="TableNormal"/>
    <w:semiHidden/>
    <w:qFormat/>
    <w:uiPriority w:val="0"/>
    <w:rPr>
      <w:rFonts w:ascii="Times New Roman" w:hAnsi="Times New Roman" w:eastAsia="宋体" w:cs="Times New Roman"/>
    </w:rPr>
    <w:tblPr>
      <w:tblCellMar>
        <w:top w:w="0" w:type="dxa"/>
        <w:left w:w="0" w:type="dxa"/>
        <w:bottom w:w="0" w:type="dxa"/>
        <w:right w:w="0" w:type="dxa"/>
      </w:tblCellMar>
    </w:tblPr>
  </w:style>
  <w:style w:type="character" w:customStyle="1" w:styleId="102">
    <w:name w:val="PageNumber"/>
    <w:basedOn w:val="87"/>
    <w:qFormat/>
    <w:uiPriority w:val="0"/>
  </w:style>
  <w:style w:type="character" w:customStyle="1" w:styleId="103">
    <w:name w:val="UserStyle_0"/>
    <w:basedOn w:val="87"/>
    <w:qFormat/>
    <w:uiPriority w:val="0"/>
    <w:rPr>
      <w:rFonts w:ascii="宋体" w:hAnsi="Courier New" w:eastAsia="宋体"/>
      <w:kern w:val="2"/>
      <w:sz w:val="21"/>
      <w:szCs w:val="21"/>
      <w:lang w:val="en-US" w:eastAsia="zh-CN" w:bidi="ar-SA"/>
    </w:rPr>
  </w:style>
  <w:style w:type="character" w:customStyle="1" w:styleId="104">
    <w:name w:val="UserStyle_1"/>
    <w:link w:val="105"/>
    <w:qFormat/>
    <w:uiPriority w:val="0"/>
    <w:rPr>
      <w:rFonts w:eastAsia="宋体"/>
    </w:rPr>
  </w:style>
  <w:style w:type="paragraph" w:customStyle="1" w:styleId="105">
    <w:name w:val="NormalIndent"/>
    <w:basedOn w:val="1"/>
    <w:link w:val="104"/>
    <w:qFormat/>
    <w:uiPriority w:val="0"/>
    <w:pPr>
      <w:widowControl/>
      <w:ind w:firstLine="420"/>
      <w:textAlignment w:val="baseline"/>
    </w:pPr>
    <w:rPr>
      <w:rFonts w:asciiTheme="minorHAnsi" w:hAnsiTheme="minorHAnsi" w:cstheme="minorBidi"/>
      <w:kern w:val="0"/>
      <w:sz w:val="20"/>
      <w:szCs w:val="20"/>
    </w:rPr>
  </w:style>
  <w:style w:type="character" w:customStyle="1" w:styleId="106">
    <w:name w:val="UserStyle_2"/>
    <w:basedOn w:val="87"/>
    <w:link w:val="107"/>
    <w:qFormat/>
    <w:uiPriority w:val="0"/>
    <w:rPr>
      <w:sz w:val="18"/>
      <w:szCs w:val="18"/>
    </w:rPr>
  </w:style>
  <w:style w:type="paragraph" w:customStyle="1" w:styleId="107">
    <w:name w:val="Acetate"/>
    <w:basedOn w:val="1"/>
    <w:link w:val="106"/>
    <w:qFormat/>
    <w:uiPriority w:val="0"/>
    <w:pPr>
      <w:widowControl/>
      <w:textAlignment w:val="baseline"/>
    </w:pPr>
    <w:rPr>
      <w:rFonts w:asciiTheme="minorHAnsi" w:hAnsiTheme="minorHAnsi" w:eastAsiaTheme="minorEastAsia" w:cstheme="minorBidi"/>
      <w:kern w:val="0"/>
      <w:sz w:val="18"/>
      <w:szCs w:val="18"/>
    </w:rPr>
  </w:style>
  <w:style w:type="character" w:customStyle="1" w:styleId="108">
    <w:name w:val="UserStyle_3"/>
    <w:basedOn w:val="87"/>
    <w:qFormat/>
    <w:uiPriority w:val="0"/>
    <w:rPr>
      <w:rFonts w:ascii="_x000b_x000c_" w:hAnsi="_x000b_x000c_"/>
      <w:spacing w:val="390"/>
      <w:sz w:val="21"/>
      <w:szCs w:val="21"/>
    </w:rPr>
  </w:style>
  <w:style w:type="character" w:customStyle="1" w:styleId="109">
    <w:name w:val="UserStyle_4"/>
    <w:basedOn w:val="87"/>
    <w:link w:val="110"/>
    <w:qFormat/>
    <w:uiPriority w:val="0"/>
    <w:rPr>
      <w:rFonts w:ascii="宋体"/>
      <w:sz w:val="18"/>
      <w:szCs w:val="18"/>
    </w:rPr>
  </w:style>
  <w:style w:type="paragraph" w:customStyle="1" w:styleId="110">
    <w:name w:val="NavPane"/>
    <w:basedOn w:val="1"/>
    <w:link w:val="109"/>
    <w:qFormat/>
    <w:uiPriority w:val="0"/>
    <w:pPr>
      <w:widowControl/>
      <w:textAlignment w:val="baseline"/>
    </w:pPr>
    <w:rPr>
      <w:rFonts w:ascii="宋体" w:hAnsiTheme="minorHAnsi" w:eastAsiaTheme="minorEastAsia" w:cstheme="minorBidi"/>
      <w:kern w:val="0"/>
      <w:sz w:val="18"/>
      <w:szCs w:val="18"/>
    </w:rPr>
  </w:style>
  <w:style w:type="character" w:customStyle="1" w:styleId="111">
    <w:name w:val="UserStyle_5"/>
    <w:link w:val="112"/>
    <w:qFormat/>
    <w:uiPriority w:val="0"/>
    <w:rPr>
      <w:rFonts w:ascii="宋体" w:hAnsi="Courier New" w:eastAsia="宋体"/>
      <w:szCs w:val="21"/>
    </w:rPr>
  </w:style>
  <w:style w:type="paragraph" w:customStyle="1" w:styleId="112">
    <w:name w:val="PlainText"/>
    <w:basedOn w:val="1"/>
    <w:link w:val="111"/>
    <w:qFormat/>
    <w:uiPriority w:val="0"/>
    <w:pPr>
      <w:widowControl/>
      <w:textAlignment w:val="baseline"/>
    </w:pPr>
    <w:rPr>
      <w:rFonts w:ascii="宋体" w:hAnsi="Courier New" w:cstheme="minorBidi"/>
      <w:kern w:val="0"/>
      <w:sz w:val="20"/>
    </w:rPr>
  </w:style>
  <w:style w:type="paragraph" w:customStyle="1" w:styleId="113">
    <w:name w:val="TOC9"/>
    <w:basedOn w:val="1"/>
    <w:next w:val="1"/>
    <w:qFormat/>
    <w:uiPriority w:val="0"/>
    <w:pPr>
      <w:widowControl/>
      <w:ind w:left="1680"/>
      <w:jc w:val="left"/>
      <w:textAlignment w:val="baseline"/>
    </w:pPr>
    <w:rPr>
      <w:rFonts w:ascii="Calibri" w:hAnsi="Calibri"/>
      <w:sz w:val="18"/>
      <w:szCs w:val="18"/>
    </w:rPr>
  </w:style>
  <w:style w:type="paragraph" w:customStyle="1" w:styleId="114">
    <w:name w:val="BodyTextIndent2"/>
    <w:basedOn w:val="1"/>
    <w:link w:val="115"/>
    <w:qFormat/>
    <w:uiPriority w:val="0"/>
    <w:pPr>
      <w:widowControl/>
      <w:spacing w:after="120" w:line="480" w:lineRule="auto"/>
      <w:ind w:left="420" w:leftChars="200"/>
      <w:textAlignment w:val="baseline"/>
    </w:pPr>
    <w:rPr>
      <w:szCs w:val="24"/>
    </w:rPr>
  </w:style>
  <w:style w:type="character" w:customStyle="1" w:styleId="115">
    <w:name w:val="UserStyle_6"/>
    <w:basedOn w:val="87"/>
    <w:link w:val="114"/>
    <w:qFormat/>
    <w:uiPriority w:val="0"/>
    <w:rPr>
      <w:rFonts w:ascii="Times New Roman" w:hAnsi="Times New Roman" w:eastAsia="宋体" w:cs="Times New Roman"/>
      <w:kern w:val="2"/>
      <w:sz w:val="21"/>
      <w:szCs w:val="24"/>
    </w:rPr>
  </w:style>
  <w:style w:type="paragraph" w:customStyle="1" w:styleId="116">
    <w:name w:val="TOC5"/>
    <w:basedOn w:val="1"/>
    <w:next w:val="1"/>
    <w:qFormat/>
    <w:uiPriority w:val="0"/>
    <w:pPr>
      <w:widowControl/>
      <w:ind w:left="840"/>
      <w:jc w:val="left"/>
      <w:textAlignment w:val="baseline"/>
    </w:pPr>
    <w:rPr>
      <w:rFonts w:ascii="Calibri" w:hAnsi="Calibri"/>
      <w:sz w:val="18"/>
      <w:szCs w:val="18"/>
    </w:rPr>
  </w:style>
  <w:style w:type="paragraph" w:customStyle="1" w:styleId="117">
    <w:name w:val="BlockQuote"/>
    <w:basedOn w:val="1"/>
    <w:qFormat/>
    <w:uiPriority w:val="0"/>
    <w:pPr>
      <w:widowControl/>
      <w:spacing w:line="500" w:lineRule="exact"/>
      <w:ind w:left="391" w:right="246"/>
      <w:textAlignment w:val="baseline"/>
    </w:pPr>
    <w:rPr>
      <w:rFonts w:ascii="仿宋_GB2312" w:eastAsia="仿宋_GB2312"/>
      <w:kern w:val="0"/>
      <w:sz w:val="24"/>
      <w:szCs w:val="24"/>
    </w:rPr>
  </w:style>
  <w:style w:type="paragraph" w:customStyle="1" w:styleId="118">
    <w:name w:val="TOC7"/>
    <w:basedOn w:val="1"/>
    <w:next w:val="1"/>
    <w:qFormat/>
    <w:uiPriority w:val="0"/>
    <w:pPr>
      <w:widowControl/>
      <w:ind w:left="1260"/>
      <w:jc w:val="left"/>
      <w:textAlignment w:val="baseline"/>
    </w:pPr>
    <w:rPr>
      <w:rFonts w:ascii="Calibri" w:hAnsi="Calibri"/>
      <w:sz w:val="18"/>
      <w:szCs w:val="18"/>
    </w:rPr>
  </w:style>
  <w:style w:type="paragraph" w:customStyle="1" w:styleId="119">
    <w:name w:val="BodyTextIndent"/>
    <w:basedOn w:val="1"/>
    <w:qFormat/>
    <w:uiPriority w:val="0"/>
    <w:pPr>
      <w:widowControl/>
      <w:ind w:firstLine="830" w:firstLineChars="352"/>
      <w:textAlignment w:val="baseline"/>
    </w:pPr>
    <w:rPr>
      <w:rFonts w:ascii="仿宋_GB2312" w:eastAsia="仿宋_GB2312"/>
      <w:sz w:val="32"/>
      <w:szCs w:val="20"/>
    </w:rPr>
  </w:style>
  <w:style w:type="paragraph" w:customStyle="1" w:styleId="120">
    <w:name w:val="TOC2"/>
    <w:basedOn w:val="1"/>
    <w:next w:val="1"/>
    <w:qFormat/>
    <w:uiPriority w:val="0"/>
    <w:pPr>
      <w:widowControl/>
      <w:tabs>
        <w:tab w:val="right" w:leader="dot" w:pos="9530"/>
      </w:tabs>
      <w:ind w:left="210"/>
      <w:jc w:val="left"/>
      <w:textAlignment w:val="baseline"/>
    </w:pPr>
    <w:rPr>
      <w:rFonts w:ascii="Calibri" w:hAnsi="Calibri" w:eastAsia="仿宋_GB2312"/>
      <w:smallCaps/>
      <w:sz w:val="20"/>
      <w:szCs w:val="20"/>
    </w:rPr>
  </w:style>
  <w:style w:type="paragraph" w:customStyle="1" w:styleId="121">
    <w:name w:val="BodyTextIndent3"/>
    <w:basedOn w:val="1"/>
    <w:qFormat/>
    <w:uiPriority w:val="0"/>
    <w:pPr>
      <w:widowControl/>
      <w:spacing w:after="120"/>
      <w:ind w:left="420" w:leftChars="200"/>
      <w:textAlignment w:val="baseline"/>
    </w:pPr>
    <w:rPr>
      <w:sz w:val="16"/>
      <w:szCs w:val="16"/>
    </w:rPr>
  </w:style>
  <w:style w:type="paragraph" w:customStyle="1" w:styleId="122">
    <w:name w:val="TOC4"/>
    <w:basedOn w:val="1"/>
    <w:next w:val="1"/>
    <w:qFormat/>
    <w:uiPriority w:val="0"/>
    <w:pPr>
      <w:widowControl/>
      <w:ind w:left="630"/>
      <w:jc w:val="left"/>
      <w:textAlignment w:val="baseline"/>
    </w:pPr>
    <w:rPr>
      <w:rFonts w:ascii="Calibri" w:hAnsi="Calibri"/>
      <w:sz w:val="18"/>
      <w:szCs w:val="18"/>
    </w:rPr>
  </w:style>
  <w:style w:type="paragraph" w:customStyle="1" w:styleId="123">
    <w:name w:val="HtmlNormal"/>
    <w:basedOn w:val="1"/>
    <w:qFormat/>
    <w:uiPriority w:val="0"/>
    <w:pPr>
      <w:widowControl/>
      <w:spacing w:before="100" w:beforeAutospacing="1" w:after="100" w:afterAutospacing="1"/>
      <w:jc w:val="left"/>
      <w:textAlignment w:val="baseline"/>
    </w:pPr>
    <w:rPr>
      <w:rFonts w:ascii="宋体" w:hAnsi="宋体"/>
      <w:kern w:val="0"/>
      <w:sz w:val="24"/>
      <w:szCs w:val="24"/>
    </w:rPr>
  </w:style>
  <w:style w:type="paragraph" w:customStyle="1" w:styleId="124">
    <w:name w:val="TOC6"/>
    <w:basedOn w:val="1"/>
    <w:next w:val="1"/>
    <w:qFormat/>
    <w:uiPriority w:val="0"/>
    <w:pPr>
      <w:widowControl/>
      <w:ind w:left="1050"/>
      <w:jc w:val="left"/>
      <w:textAlignment w:val="baseline"/>
    </w:pPr>
    <w:rPr>
      <w:rFonts w:ascii="Calibri" w:hAnsi="Calibri"/>
      <w:sz w:val="18"/>
      <w:szCs w:val="18"/>
    </w:rPr>
  </w:style>
  <w:style w:type="paragraph" w:customStyle="1" w:styleId="125">
    <w:name w:val="TOC1"/>
    <w:basedOn w:val="1"/>
    <w:next w:val="1"/>
    <w:qFormat/>
    <w:uiPriority w:val="0"/>
    <w:pPr>
      <w:widowControl/>
      <w:tabs>
        <w:tab w:val="right" w:leader="dot" w:pos="9540"/>
      </w:tabs>
      <w:spacing w:before="120" w:after="120"/>
      <w:jc w:val="left"/>
      <w:textAlignment w:val="baseline"/>
    </w:pPr>
    <w:rPr>
      <w:rFonts w:ascii="Calibri" w:hAnsi="Calibri"/>
      <w:b/>
      <w:bCs/>
      <w:caps/>
      <w:sz w:val="20"/>
      <w:szCs w:val="20"/>
    </w:rPr>
  </w:style>
  <w:style w:type="paragraph" w:customStyle="1" w:styleId="126">
    <w:name w:val="TOC8"/>
    <w:basedOn w:val="1"/>
    <w:next w:val="1"/>
    <w:qFormat/>
    <w:uiPriority w:val="0"/>
    <w:pPr>
      <w:widowControl/>
      <w:ind w:left="1470"/>
      <w:jc w:val="left"/>
      <w:textAlignment w:val="baseline"/>
    </w:pPr>
    <w:rPr>
      <w:rFonts w:ascii="Calibri" w:hAnsi="Calibri"/>
      <w:sz w:val="18"/>
      <w:szCs w:val="18"/>
    </w:rPr>
  </w:style>
  <w:style w:type="paragraph" w:customStyle="1" w:styleId="127">
    <w:name w:val="TOC3"/>
    <w:basedOn w:val="1"/>
    <w:next w:val="1"/>
    <w:semiHidden/>
    <w:qFormat/>
    <w:uiPriority w:val="0"/>
    <w:pPr>
      <w:widowControl/>
      <w:ind w:left="420"/>
      <w:jc w:val="left"/>
      <w:textAlignment w:val="baseline"/>
    </w:pPr>
    <w:rPr>
      <w:rFonts w:ascii="Calibri" w:hAnsi="Calibri"/>
      <w:i/>
      <w:iCs/>
      <w:sz w:val="20"/>
      <w:szCs w:val="20"/>
    </w:rPr>
  </w:style>
  <w:style w:type="paragraph" w:customStyle="1" w:styleId="128">
    <w:name w:val="Null"/>
    <w:qFormat/>
    <w:uiPriority w:val="0"/>
    <w:pPr>
      <w:jc w:val="both"/>
      <w:textAlignment w:val="baseline"/>
    </w:pPr>
    <w:rPr>
      <w:rFonts w:ascii="Times New Roman" w:hAnsi="Times New Roman" w:eastAsia="宋体" w:cs="Times New Roman"/>
      <w:kern w:val="2"/>
      <w:sz w:val="21"/>
      <w:szCs w:val="24"/>
      <w:lang w:val="en-US" w:eastAsia="zh-CN" w:bidi="ar-SA"/>
    </w:rPr>
  </w:style>
  <w:style w:type="paragraph" w:customStyle="1" w:styleId="129">
    <w:name w:val="UserStyle_7"/>
    <w:basedOn w:val="1"/>
    <w:qFormat/>
    <w:uiPriority w:val="0"/>
    <w:pPr>
      <w:widowControl/>
      <w:tabs>
        <w:tab w:val="left" w:pos="709"/>
      </w:tabs>
      <w:ind w:left="709" w:hanging="709"/>
      <w:textAlignment w:val="baseline"/>
    </w:pPr>
    <w:rPr>
      <w:rFonts w:ascii="宋体" w:hAnsi="宋体"/>
      <w:kern w:val="0"/>
    </w:rPr>
  </w:style>
  <w:style w:type="paragraph" w:customStyle="1" w:styleId="130">
    <w:name w:val="UserStyle_8"/>
    <w:basedOn w:val="1"/>
    <w:qFormat/>
    <w:uiPriority w:val="0"/>
    <w:pPr>
      <w:widowControl/>
      <w:spacing w:before="100" w:after="100"/>
      <w:ind w:left="360" w:right="360"/>
      <w:jc w:val="left"/>
      <w:textAlignment w:val="baseline"/>
    </w:pPr>
    <w:rPr>
      <w:kern w:val="0"/>
      <w:sz w:val="24"/>
      <w:szCs w:val="20"/>
    </w:rPr>
  </w:style>
  <w:style w:type="paragraph" w:customStyle="1" w:styleId="131">
    <w:name w:val="UserStyle_9"/>
    <w:basedOn w:val="1"/>
    <w:qFormat/>
    <w:uiPriority w:val="0"/>
    <w:pPr>
      <w:widowControl/>
      <w:textAlignment w:val="baseline"/>
    </w:pPr>
    <w:rPr>
      <w:rFonts w:ascii="Tahoma" w:hAnsi="Tahoma"/>
      <w:sz w:val="24"/>
      <w:szCs w:val="20"/>
    </w:rPr>
  </w:style>
  <w:style w:type="paragraph" w:customStyle="1" w:styleId="132">
    <w:name w:val="UserStyle_10"/>
    <w:basedOn w:val="1"/>
    <w:qFormat/>
    <w:uiPriority w:val="0"/>
    <w:pPr>
      <w:widowControl/>
      <w:textAlignment w:val="baseline"/>
    </w:pPr>
    <w:rPr>
      <w:rFonts w:ascii="Tahoma" w:hAnsi="Tahoma"/>
      <w:sz w:val="24"/>
      <w:szCs w:val="20"/>
    </w:rPr>
  </w:style>
  <w:style w:type="paragraph" w:customStyle="1" w:styleId="133">
    <w:name w:val="266"/>
    <w:basedOn w:val="97"/>
    <w:next w:val="1"/>
    <w:qFormat/>
    <w:uiPriority w:val="0"/>
    <w:pPr>
      <w:keepLines/>
      <w:spacing w:before="480" w:line="276" w:lineRule="auto"/>
      <w:jc w:val="left"/>
    </w:pPr>
    <w:rPr>
      <w:rFonts w:ascii="Cambria" w:hAnsi="Cambria"/>
      <w:b/>
      <w:bCs/>
      <w:color w:val="365F91"/>
      <w:kern w:val="0"/>
      <w:szCs w:val="28"/>
    </w:rPr>
  </w:style>
  <w:style w:type="paragraph" w:customStyle="1" w:styleId="134">
    <w:name w:val="UserStyle_11"/>
    <w:basedOn w:val="1"/>
    <w:qFormat/>
    <w:uiPriority w:val="0"/>
    <w:pPr>
      <w:widowControl/>
      <w:spacing w:before="100" w:beforeAutospacing="1" w:after="100" w:afterAutospacing="1" w:line="360" w:lineRule="auto"/>
      <w:textAlignment w:val="top"/>
    </w:pPr>
    <w:rPr>
      <w:kern w:val="0"/>
      <w:sz w:val="24"/>
      <w:szCs w:val="24"/>
    </w:rPr>
  </w:style>
  <w:style w:type="paragraph" w:customStyle="1" w:styleId="135">
    <w:name w:val="UserStyle_12"/>
    <w:basedOn w:val="1"/>
    <w:qFormat/>
    <w:uiPriority w:val="0"/>
    <w:pPr>
      <w:widowControl/>
      <w:textAlignment w:val="baseline"/>
    </w:pPr>
    <w:rPr>
      <w:szCs w:val="24"/>
    </w:rPr>
  </w:style>
  <w:style w:type="paragraph" w:customStyle="1" w:styleId="136">
    <w:name w:val="UserStyle_13"/>
    <w:basedOn w:val="1"/>
    <w:qFormat/>
    <w:uiPriority w:val="0"/>
    <w:pPr>
      <w:widowControl/>
      <w:spacing w:before="100" w:beforeAutospacing="1" w:after="100" w:afterAutospacing="1"/>
      <w:jc w:val="left"/>
      <w:textAlignment w:val="baseline"/>
    </w:pPr>
    <w:rPr>
      <w:rFonts w:ascii="宋体" w:hAnsi="宋体"/>
      <w:kern w:val="0"/>
      <w:sz w:val="24"/>
      <w:szCs w:val="24"/>
    </w:rPr>
  </w:style>
  <w:style w:type="paragraph" w:customStyle="1" w:styleId="137">
    <w:name w:val="UserStyle_14"/>
    <w:basedOn w:val="1"/>
    <w:qFormat/>
    <w:uiPriority w:val="0"/>
    <w:pPr>
      <w:widowControl/>
      <w:spacing w:before="100" w:beforeAutospacing="1" w:after="100" w:afterAutospacing="1"/>
      <w:jc w:val="left"/>
      <w:textAlignment w:val="baseline"/>
    </w:pPr>
    <w:rPr>
      <w:rFonts w:ascii="宋体" w:hAnsi="宋体"/>
      <w:kern w:val="0"/>
      <w:sz w:val="24"/>
      <w:szCs w:val="24"/>
    </w:rPr>
  </w:style>
  <w:style w:type="table" w:customStyle="1" w:styleId="138">
    <w:name w:val="TableGrid"/>
    <w:basedOn w:val="101"/>
    <w:qFormat/>
    <w:uiPriority w:val="0"/>
    <w:tblPr>
      <w:tblCellMar>
        <w:top w:w="0" w:type="dxa"/>
        <w:left w:w="0" w:type="dxa"/>
        <w:bottom w:w="0" w:type="dxa"/>
        <w:right w:w="0" w:type="dxa"/>
      </w:tblCellMar>
    </w:tblPr>
  </w:style>
  <w:style w:type="character" w:customStyle="1" w:styleId="139">
    <w:name w:val="UserStyle_15"/>
    <w:qFormat/>
    <w:uiPriority w:val="0"/>
    <w:rPr>
      <w:rFonts w:ascii="宋体" w:hAnsi="Courier New" w:eastAsia="宋体"/>
      <w:kern w:val="2"/>
      <w:sz w:val="21"/>
      <w:szCs w:val="21"/>
      <w:lang w:val="en-US" w:eastAsia="zh-CN" w:bidi="ar-SA"/>
    </w:rPr>
  </w:style>
  <w:style w:type="paragraph" w:customStyle="1" w:styleId="140">
    <w:name w:val="UserStyle_16"/>
    <w:basedOn w:val="1"/>
    <w:qFormat/>
    <w:uiPriority w:val="0"/>
    <w:pPr>
      <w:widowControl/>
      <w:jc w:val="left"/>
      <w:textAlignment w:val="baseline"/>
    </w:pPr>
    <w:rPr>
      <w:rFonts w:ascii="宋体" w:hAnsi="宋体"/>
      <w:kern w:val="0"/>
      <w:sz w:val="22"/>
      <w:szCs w:val="22"/>
      <w:lang w:val="zh-CN" w:bidi="zh-CN"/>
    </w:rPr>
  </w:style>
  <w:style w:type="paragraph" w:customStyle="1" w:styleId="141">
    <w:name w:val="179"/>
    <w:basedOn w:val="1"/>
    <w:qFormat/>
    <w:uiPriority w:val="0"/>
    <w:pPr>
      <w:widowControl/>
      <w:ind w:firstLine="420" w:firstLineChars="200"/>
      <w:textAlignment w:val="baseline"/>
    </w:pPr>
    <w:rPr>
      <w:rFonts w:ascii="Calibri" w:hAnsi="Calibri"/>
      <w:szCs w:val="22"/>
    </w:rPr>
  </w:style>
  <w:style w:type="paragraph" w:customStyle="1" w:styleId="142">
    <w:name w:val="Table Paragraph"/>
    <w:basedOn w:val="1"/>
    <w:unhideWhenUsed/>
    <w:qFormat/>
    <w:uiPriority w:val="1"/>
    <w:pPr>
      <w:widowControl/>
      <w:textAlignment w:val="baseline"/>
    </w:pPr>
    <w:rPr>
      <w:sz w:val="24"/>
      <w:szCs w:val="24"/>
    </w:rPr>
  </w:style>
  <w:style w:type="paragraph" w:customStyle="1" w:styleId="143">
    <w:name w:val="Normal_12"/>
    <w:qFormat/>
    <w:uiPriority w:val="0"/>
    <w:pPr>
      <w:spacing w:before="120" w:after="240"/>
      <w:jc w:val="both"/>
    </w:pPr>
    <w:rPr>
      <w:rFonts w:ascii="Times New Roman" w:hAnsi="Times New Roman" w:eastAsia="Calibri" w:cs="Times New Roman"/>
      <w:sz w:val="22"/>
      <w:szCs w:val="22"/>
      <w:lang w:val="ru-RU" w:eastAsia="en-US" w:bidi="ar-SA"/>
    </w:rPr>
  </w:style>
  <w:style w:type="paragraph" w:customStyle="1" w:styleId="144">
    <w:name w:val="WPSOffice手动目录 1"/>
    <w:qFormat/>
    <w:uiPriority w:val="0"/>
    <w:rPr>
      <w:rFonts w:ascii="Times New Roman" w:hAnsi="Times New Roman" w:eastAsia="宋体" w:cs="Times New Roman"/>
      <w:lang w:val="en-US" w:eastAsia="zh-CN" w:bidi="ar-SA"/>
    </w:rPr>
  </w:style>
  <w:style w:type="paragraph" w:customStyle="1" w:styleId="145">
    <w:name w:val="_Style 2"/>
    <w:basedOn w:val="1"/>
    <w:next w:val="1"/>
    <w:qFormat/>
    <w:uiPriority w:val="34"/>
    <w:pPr>
      <w:ind w:firstLine="420" w:firstLineChars="200"/>
    </w:pPr>
    <w:rPr>
      <w:rFonts w:eastAsia="仿宋"/>
      <w:sz w:val="28"/>
    </w:rPr>
  </w:style>
  <w:style w:type="paragraph" w:customStyle="1" w:styleId="146">
    <w:name w:val="题注1"/>
    <w:qFormat/>
    <w:uiPriority w:val="0"/>
    <w:pPr>
      <w:spacing w:line="360" w:lineRule="auto"/>
      <w:jc w:val="center"/>
    </w:pPr>
    <w:rPr>
      <w:rFonts w:ascii="宋体" w:hAnsi="宋体" w:eastAsia="宋体" w:cs="Times New Roman"/>
      <w:kern w:val="2"/>
      <w:sz w:val="24"/>
      <w:szCs w:val="21"/>
      <w:lang w:val="en-US" w:eastAsia="zh-CN" w:bidi="ar-SA"/>
    </w:rPr>
  </w:style>
  <w:style w:type="paragraph" w:customStyle="1" w:styleId="147">
    <w:name w:val="列出段落1"/>
    <w:basedOn w:val="1"/>
    <w:qFormat/>
    <w:uiPriority w:val="99"/>
    <w:pPr>
      <w:ind w:firstLine="420" w:firstLineChars="200"/>
    </w:pPr>
    <w:rPr>
      <w:rFonts w:ascii="Calibri" w:hAnsi="Calibri"/>
      <w:sz w:val="22"/>
      <w:szCs w:val="20"/>
      <w:lang w:val="zh-CN"/>
    </w:rPr>
  </w:style>
  <w:style w:type="paragraph" w:customStyle="1" w:styleId="148">
    <w:name w:val="列出段落2"/>
    <w:basedOn w:val="1"/>
    <w:qFormat/>
    <w:uiPriority w:val="34"/>
    <w:pPr>
      <w:ind w:firstLine="420" w:firstLineChars="200"/>
    </w:pPr>
    <w:rPr>
      <w:szCs w:val="20"/>
    </w:rPr>
  </w:style>
  <w:style w:type="character" w:customStyle="1" w:styleId="149">
    <w:name w:val="仿宋四号 字符"/>
    <w:link w:val="150"/>
    <w:qFormat/>
    <w:uiPriority w:val="0"/>
    <w:rPr>
      <w:rFonts w:ascii="仿宋" w:hAnsi="仿宋" w:eastAsia="仿宋"/>
      <w:sz w:val="28"/>
      <w:szCs w:val="28"/>
    </w:rPr>
  </w:style>
  <w:style w:type="paragraph" w:customStyle="1" w:styleId="150">
    <w:name w:val="仿宋四号"/>
    <w:basedOn w:val="1"/>
    <w:link w:val="149"/>
    <w:qFormat/>
    <w:uiPriority w:val="0"/>
    <w:pPr>
      <w:ind w:firstLine="560" w:firstLineChars="200"/>
    </w:pPr>
    <w:rPr>
      <w:rFonts w:ascii="仿宋" w:hAnsi="仿宋" w:eastAsia="仿宋" w:cstheme="minorBidi"/>
      <w:kern w:val="0"/>
      <w:sz w:val="28"/>
      <w:szCs w:val="28"/>
    </w:rPr>
  </w:style>
  <w:style w:type="paragraph" w:customStyle="1" w:styleId="151">
    <w:name w:val="修改内容"/>
    <w:basedOn w:val="1"/>
    <w:qFormat/>
    <w:uiPriority w:val="0"/>
    <w:pPr>
      <w:snapToGrid w:val="0"/>
      <w:spacing w:line="520" w:lineRule="exact"/>
      <w:ind w:firstLine="200" w:firstLineChars="200"/>
    </w:pPr>
    <w:rPr>
      <w:rFonts w:ascii="仿宋_GB2312" w:hAnsi="仿宋" w:eastAsia="仿宋_GB2312" w:cs="仿宋"/>
      <w:color w:val="4BACC6" w:themeColor="accent5"/>
      <w:szCs w:val="24"/>
    </w:rPr>
  </w:style>
  <w:style w:type="paragraph" w:customStyle="1" w:styleId="152">
    <w:name w:val="默认段落字体 Para Char Char Char Char"/>
    <w:basedOn w:val="1"/>
    <w:qFormat/>
    <w:uiPriority w:val="0"/>
    <w:pPr>
      <w:spacing w:line="360" w:lineRule="auto"/>
      <w:ind w:firstLine="200"/>
    </w:pPr>
    <w:rPr>
      <w:rFonts w:eastAsia="仿宋_GB2312"/>
      <w:color w:val="000000"/>
      <w:kern w:val="1"/>
      <w:sz w:val="24"/>
      <w:szCs w:val="24"/>
    </w:rPr>
  </w:style>
  <w:style w:type="paragraph" w:customStyle="1" w:styleId="153">
    <w:name w:val="xl63"/>
    <w:basedOn w:val="1"/>
    <w:qFormat/>
    <w:uiPriority w:val="0"/>
    <w:pPr>
      <w:widowControl/>
      <w:pBdr>
        <w:top w:val="single" w:color="000000" w:sz="8" w:space="0"/>
        <w:left w:val="single" w:color="000000" w:sz="8" w:space="0"/>
        <w:bottom w:val="single" w:color="000000" w:sz="4" w:space="0"/>
        <w:right w:val="single" w:color="000000" w:sz="4" w:space="0"/>
      </w:pBdr>
      <w:shd w:val="clear" w:color="FFFFFF" w:fill="FFFFFF"/>
      <w:spacing w:before="100" w:beforeAutospacing="1" w:after="100" w:afterAutospacing="1"/>
      <w:jc w:val="center"/>
      <w:textAlignment w:val="center"/>
    </w:pPr>
    <w:rPr>
      <w:rFonts w:ascii="宋体" w:hAnsi="宋体" w:cs="宋体"/>
      <w:color w:val="000000"/>
      <w:kern w:val="0"/>
      <w:sz w:val="24"/>
      <w:szCs w:val="24"/>
    </w:rPr>
  </w:style>
  <w:style w:type="paragraph" w:customStyle="1" w:styleId="154">
    <w:name w:val="xl64"/>
    <w:basedOn w:val="1"/>
    <w:qFormat/>
    <w:uiPriority w:val="0"/>
    <w:pPr>
      <w:widowControl/>
      <w:pBdr>
        <w:top w:val="single" w:color="000000" w:sz="4" w:space="0"/>
        <w:left w:val="single" w:color="000000" w:sz="8" w:space="0"/>
        <w:bottom w:val="single" w:color="000000" w:sz="4" w:space="0"/>
        <w:right w:val="single" w:color="000000" w:sz="4" w:space="0"/>
      </w:pBdr>
      <w:shd w:val="clear" w:color="FFFFFF" w:fill="FFFFFF"/>
      <w:spacing w:before="100" w:beforeAutospacing="1" w:after="100" w:afterAutospacing="1"/>
      <w:jc w:val="center"/>
      <w:textAlignment w:val="center"/>
    </w:pPr>
    <w:rPr>
      <w:rFonts w:ascii="宋体" w:hAnsi="宋体" w:cs="宋体"/>
      <w:color w:val="000000"/>
      <w:kern w:val="0"/>
      <w:sz w:val="24"/>
      <w:szCs w:val="24"/>
    </w:rPr>
  </w:style>
  <w:style w:type="paragraph" w:customStyle="1" w:styleId="155">
    <w:name w:val="xl65"/>
    <w:basedOn w:val="1"/>
    <w:qFormat/>
    <w:uiPriority w:val="0"/>
    <w:pPr>
      <w:widowControl/>
      <w:pBdr>
        <w:top w:val="single" w:color="000000" w:sz="4" w:space="0"/>
        <w:left w:val="single" w:color="000000" w:sz="8" w:space="0"/>
        <w:bottom w:val="single" w:color="000000" w:sz="4" w:space="0"/>
        <w:right w:val="single" w:color="000000" w:sz="4" w:space="0"/>
      </w:pBdr>
      <w:shd w:val="clear" w:color="FFFFFF" w:fill="FFFFFF"/>
      <w:spacing w:before="100" w:beforeAutospacing="1" w:after="100" w:afterAutospacing="1"/>
      <w:jc w:val="left"/>
      <w:textAlignment w:val="center"/>
    </w:pPr>
    <w:rPr>
      <w:rFonts w:ascii="宋体" w:hAnsi="宋体" w:cs="宋体"/>
      <w:color w:val="000000"/>
      <w:kern w:val="0"/>
      <w:sz w:val="24"/>
      <w:szCs w:val="24"/>
    </w:rPr>
  </w:style>
  <w:style w:type="paragraph" w:customStyle="1" w:styleId="156">
    <w:name w:val="xl66"/>
    <w:basedOn w:val="1"/>
    <w:qFormat/>
    <w:uiPriority w:val="0"/>
    <w:pPr>
      <w:widowControl/>
      <w:pBdr>
        <w:top w:val="single" w:color="000000" w:sz="8" w:space="0"/>
        <w:left w:val="single" w:color="000000" w:sz="4" w:space="0"/>
        <w:bottom w:val="single" w:color="000000" w:sz="4" w:space="0"/>
        <w:right w:val="single" w:color="000000" w:sz="4" w:space="0"/>
      </w:pBdr>
      <w:shd w:val="clear" w:color="FFFFFF" w:fill="FFFFFF"/>
      <w:spacing w:before="100" w:beforeAutospacing="1" w:after="100" w:afterAutospacing="1"/>
      <w:jc w:val="center"/>
      <w:textAlignment w:val="center"/>
    </w:pPr>
    <w:rPr>
      <w:rFonts w:ascii="宋体" w:hAnsi="宋体" w:cs="宋体"/>
      <w:color w:val="000000"/>
      <w:kern w:val="0"/>
      <w:sz w:val="24"/>
      <w:szCs w:val="24"/>
    </w:rPr>
  </w:style>
  <w:style w:type="paragraph" w:customStyle="1" w:styleId="157">
    <w:name w:val="xl67"/>
    <w:basedOn w:val="1"/>
    <w:qFormat/>
    <w:uiPriority w:val="0"/>
    <w:pPr>
      <w:widowControl/>
      <w:pBdr>
        <w:top w:val="single" w:color="000000" w:sz="4" w:space="0"/>
        <w:left w:val="single" w:color="000000" w:sz="4" w:space="0"/>
        <w:bottom w:val="single" w:color="000000" w:sz="4" w:space="0"/>
        <w:right w:val="single" w:color="000000" w:sz="4" w:space="0"/>
      </w:pBdr>
      <w:shd w:val="clear" w:color="FFFFFF" w:fill="FFFFFF"/>
      <w:spacing w:before="100" w:beforeAutospacing="1" w:after="100" w:afterAutospacing="1"/>
      <w:jc w:val="center"/>
      <w:textAlignment w:val="center"/>
    </w:pPr>
    <w:rPr>
      <w:rFonts w:ascii="宋体" w:hAnsi="宋体" w:cs="宋体"/>
      <w:color w:val="000000"/>
      <w:kern w:val="0"/>
      <w:sz w:val="24"/>
      <w:szCs w:val="24"/>
    </w:rPr>
  </w:style>
  <w:style w:type="paragraph" w:customStyle="1" w:styleId="158">
    <w:name w:val="xl68"/>
    <w:basedOn w:val="1"/>
    <w:qFormat/>
    <w:uiPriority w:val="0"/>
    <w:pPr>
      <w:widowControl/>
      <w:pBdr>
        <w:top w:val="single" w:color="000000" w:sz="4" w:space="0"/>
        <w:left w:val="single" w:color="000000" w:sz="4" w:space="0"/>
        <w:bottom w:val="single" w:color="000000" w:sz="4" w:space="0"/>
        <w:right w:val="single" w:color="000000" w:sz="4" w:space="0"/>
      </w:pBdr>
      <w:shd w:val="clear" w:color="FFFFFF" w:fill="FFFFFF"/>
      <w:spacing w:before="100" w:beforeAutospacing="1" w:after="100" w:afterAutospacing="1"/>
      <w:jc w:val="left"/>
      <w:textAlignment w:val="center"/>
    </w:pPr>
    <w:rPr>
      <w:rFonts w:ascii="宋体" w:hAnsi="宋体" w:cs="宋体"/>
      <w:color w:val="000000"/>
      <w:kern w:val="0"/>
      <w:sz w:val="24"/>
      <w:szCs w:val="24"/>
    </w:rPr>
  </w:style>
  <w:style w:type="paragraph" w:customStyle="1" w:styleId="159">
    <w:name w:val="xl69"/>
    <w:basedOn w:val="1"/>
    <w:qFormat/>
    <w:uiPriority w:val="0"/>
    <w:pPr>
      <w:widowControl/>
      <w:pBdr>
        <w:top w:val="single" w:color="000000" w:sz="4" w:space="0"/>
        <w:left w:val="single" w:color="000000" w:sz="4" w:space="0"/>
        <w:bottom w:val="single" w:color="000000" w:sz="4" w:space="0"/>
        <w:right w:val="single" w:color="000000" w:sz="4" w:space="0"/>
      </w:pBdr>
      <w:shd w:val="clear" w:color="FFFFFF" w:fill="FFFFFF"/>
      <w:spacing w:before="100" w:beforeAutospacing="1" w:after="100" w:afterAutospacing="1"/>
      <w:jc w:val="right"/>
      <w:textAlignment w:val="center"/>
    </w:pPr>
    <w:rPr>
      <w:rFonts w:ascii="宋体" w:hAnsi="宋体" w:cs="宋体"/>
      <w:color w:val="000000"/>
      <w:kern w:val="0"/>
      <w:sz w:val="24"/>
      <w:szCs w:val="24"/>
    </w:rPr>
  </w:style>
  <w:style w:type="paragraph" w:customStyle="1" w:styleId="160">
    <w:name w:val="Normal_8"/>
    <w:qFormat/>
    <w:uiPriority w:val="0"/>
    <w:rPr>
      <w:rFonts w:ascii="Times New Roman" w:hAnsi="Times New Roman" w:eastAsia="Times New Roman" w:cs="Times New Roman"/>
      <w:sz w:val="24"/>
      <w:szCs w:val="24"/>
      <w:lang w:val="en-US" w:eastAsia="zh-CN" w:bidi="ar-SA"/>
    </w:rPr>
  </w:style>
  <w:style w:type="paragraph" w:customStyle="1" w:styleId="161">
    <w:name w:val="Char Char Char Char3"/>
    <w:basedOn w:val="1"/>
    <w:qFormat/>
    <w:uiPriority w:val="0"/>
    <w:rPr>
      <w:rFonts w:ascii="Tahoma" w:hAnsi="Tahoma"/>
      <w:sz w:val="24"/>
      <w:szCs w:val="20"/>
    </w:rPr>
  </w:style>
  <w:style w:type="paragraph" w:customStyle="1" w:styleId="162">
    <w:name w:val="Char23"/>
    <w:basedOn w:val="1"/>
    <w:qFormat/>
    <w:uiPriority w:val="0"/>
    <w:rPr>
      <w:rFonts w:ascii="Tahoma" w:hAnsi="Tahoma" w:cs="仿宋_GB2312"/>
      <w:sz w:val="24"/>
      <w:szCs w:val="20"/>
    </w:rPr>
  </w:style>
  <w:style w:type="paragraph" w:customStyle="1" w:styleId="163">
    <w:name w:val="xl7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szCs w:val="24"/>
    </w:rPr>
  </w:style>
  <w:style w:type="paragraph" w:customStyle="1" w:styleId="164">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szCs w:val="24"/>
    </w:rPr>
  </w:style>
  <w:style w:type="paragraph" w:customStyle="1" w:styleId="165">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166">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67">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168">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169">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70">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71">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172">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0"/>
      <w:szCs w:val="20"/>
    </w:rPr>
  </w:style>
  <w:style w:type="paragraph" w:customStyle="1" w:styleId="173">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0"/>
      <w:szCs w:val="20"/>
    </w:rPr>
  </w:style>
  <w:style w:type="paragraph" w:customStyle="1" w:styleId="174">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16"/>
      <w:szCs w:val="16"/>
    </w:rPr>
  </w:style>
  <w:style w:type="paragraph" w:customStyle="1" w:styleId="175">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16"/>
      <w:szCs w:val="16"/>
    </w:rPr>
  </w:style>
  <w:style w:type="paragraph" w:customStyle="1" w:styleId="176">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0"/>
      <w:szCs w:val="20"/>
    </w:rPr>
  </w:style>
  <w:style w:type="paragraph" w:customStyle="1" w:styleId="177">
    <w:name w:val="xl8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178">
    <w:name w:val="xl8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179">
    <w:name w:val="xl8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szCs w:val="24"/>
    </w:rPr>
  </w:style>
  <w:style w:type="paragraph" w:customStyle="1" w:styleId="180">
    <w:name w:val="xl8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4"/>
      <w:szCs w:val="24"/>
    </w:rPr>
  </w:style>
  <w:style w:type="paragraph" w:customStyle="1" w:styleId="181">
    <w:name w:val="xl8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kern w:val="0"/>
      <w:sz w:val="24"/>
      <w:szCs w:val="24"/>
    </w:rPr>
  </w:style>
  <w:style w:type="paragraph" w:customStyle="1" w:styleId="182">
    <w:name w:val="xl8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183">
    <w:name w:val="xl9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184">
    <w:name w:val="xl9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kern w:val="0"/>
      <w:sz w:val="24"/>
      <w:szCs w:val="24"/>
    </w:rPr>
  </w:style>
  <w:style w:type="paragraph" w:customStyle="1" w:styleId="185">
    <w:name w:val="xl9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color w:val="FF0000"/>
      <w:kern w:val="0"/>
      <w:sz w:val="24"/>
      <w:szCs w:val="24"/>
    </w:rPr>
  </w:style>
  <w:style w:type="paragraph" w:customStyle="1" w:styleId="186">
    <w:name w:val="xl9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color w:val="FF0000"/>
      <w:kern w:val="0"/>
      <w:sz w:val="24"/>
      <w:szCs w:val="24"/>
    </w:rPr>
  </w:style>
  <w:style w:type="paragraph" w:customStyle="1" w:styleId="187">
    <w:name w:val="xl9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FF0000"/>
      <w:kern w:val="0"/>
      <w:sz w:val="20"/>
      <w:szCs w:val="20"/>
    </w:rPr>
  </w:style>
  <w:style w:type="paragraph" w:customStyle="1" w:styleId="188">
    <w:name w:val="xl9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b/>
      <w:bCs/>
      <w:color w:val="FF0000"/>
      <w:kern w:val="0"/>
      <w:sz w:val="20"/>
      <w:szCs w:val="20"/>
    </w:rPr>
  </w:style>
  <w:style w:type="paragraph" w:customStyle="1" w:styleId="189">
    <w:name w:val="xl9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b/>
      <w:bCs/>
      <w:color w:val="FF0000"/>
      <w:kern w:val="0"/>
      <w:sz w:val="20"/>
      <w:szCs w:val="20"/>
    </w:rPr>
  </w:style>
  <w:style w:type="paragraph" w:customStyle="1" w:styleId="190">
    <w:name w:val="xl9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FF0000"/>
      <w:kern w:val="0"/>
      <w:sz w:val="20"/>
      <w:szCs w:val="20"/>
    </w:rPr>
  </w:style>
  <w:style w:type="paragraph" w:customStyle="1" w:styleId="191">
    <w:name w:val="xl9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FF0000"/>
      <w:kern w:val="0"/>
      <w:sz w:val="20"/>
      <w:szCs w:val="20"/>
    </w:rPr>
  </w:style>
  <w:style w:type="paragraph" w:customStyle="1" w:styleId="192">
    <w:name w:val="xl9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FF0000"/>
      <w:kern w:val="0"/>
      <w:sz w:val="24"/>
      <w:szCs w:val="24"/>
    </w:rPr>
  </w:style>
  <w:style w:type="paragraph" w:customStyle="1" w:styleId="193">
    <w:name w:val="Char Char Char Char4"/>
    <w:basedOn w:val="1"/>
    <w:qFormat/>
    <w:uiPriority w:val="0"/>
    <w:rPr>
      <w:rFonts w:ascii="Tahoma" w:hAnsi="Tahoma"/>
      <w:sz w:val="24"/>
      <w:szCs w:val="20"/>
    </w:rPr>
  </w:style>
  <w:style w:type="paragraph" w:customStyle="1" w:styleId="194">
    <w:name w:val="Char24"/>
    <w:basedOn w:val="1"/>
    <w:qFormat/>
    <w:uiPriority w:val="0"/>
    <w:rPr>
      <w:rFonts w:ascii="Tahoma" w:hAnsi="Tahoma" w:cs="仿宋_GB2312"/>
      <w:sz w:val="24"/>
      <w:szCs w:val="20"/>
    </w:rPr>
  </w:style>
  <w:style w:type="paragraph" w:customStyle="1" w:styleId="195">
    <w:name w:val="null3"/>
    <w:qFormat/>
    <w:uiPriority w:val="0"/>
    <w:rPr>
      <w:rFonts w:asciiTheme="minorHAnsi" w:hAnsiTheme="minorHAnsi" w:eastAsiaTheme="minorEastAsia" w:cstheme="minorBidi"/>
      <w:lang w:val="en-US" w:eastAsia="zh-CN" w:bidi="ar-SA"/>
    </w:rPr>
  </w:style>
  <w:style w:type="paragraph" w:customStyle="1" w:styleId="196">
    <w:name w:val="_Style 1"/>
    <w:basedOn w:val="1"/>
    <w:autoRedefine/>
    <w:qFormat/>
    <w:uiPriority w:val="34"/>
    <w:pPr>
      <w:widowControl w:val="0"/>
      <w:kinsoku/>
      <w:autoSpaceDE/>
      <w:autoSpaceDN/>
      <w:adjustRightInd/>
      <w:snapToGrid/>
      <w:ind w:firstLine="420" w:firstLineChars="200"/>
      <w:jc w:val="both"/>
      <w:textAlignment w:val="auto"/>
    </w:pPr>
    <w:rPr>
      <w:rFonts w:ascii="Calibri" w:hAnsi="Calibri" w:eastAsia="宋体" w:cs="Times New Roman"/>
      <w:snapToGrid/>
      <w:color w:val="auto"/>
      <w:kern w:val="2"/>
      <w:szCs w:val="22"/>
      <w:lang w:eastAsia="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Hewlett-Packard Company</Company>
  <Pages>9</Pages>
  <Words>6074</Words>
  <Characters>6165</Characters>
  <Lines>1</Lines>
  <Paragraphs>1</Paragraphs>
  <TotalTime>0</TotalTime>
  <ScaleCrop>false</ScaleCrop>
  <LinksUpToDate>false</LinksUpToDate>
  <CharactersWithSpaces>6192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2020-08-13T10:13:00Z</dcterms:created>
  <dc:creator>赵璧</dc:creator>
  <cp:lastModifiedBy>Administrator</cp:lastModifiedBy>
  <cp:lastPrinted>2020-03-23T07:37:00Z</cp:lastPrinted>
  <dcterms:modified xsi:type="dcterms:W3CDTF">2026-05-28T09:57:38Z</dcterms:modified>
  <cp:revision>80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eyJoZGlkIjoiYmVmNzk2ZTcyMGRhOWY0OTg3YjliNjUxZDI2YzJmMGQiLCJ1c2VySWQiOiIzNzU0NTgxMTcifQ==</vt:lpwstr>
  </property>
  <property fmtid="{D5CDD505-2E9C-101B-9397-08002B2CF9AE}" pid="4" name="ICV">
    <vt:lpwstr>2BA460DA08684D8B8886009D305EAEA7_12</vt:lpwstr>
  </property>
</Properties>
</file>