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6C6DF95">
      <w:pPr>
        <w:pageBreakBefore w:val="0"/>
        <w:widowControl w:val="0"/>
        <w:wordWrap/>
        <w:overflowPunct/>
        <w:topLinePunct w:val="0"/>
        <w:bidi w:val="0"/>
        <w:spacing w:before="47" w:line="219" w:lineRule="auto"/>
        <w:ind w:left="3805"/>
        <w:outlineLvl w:val="1"/>
        <w:rPr>
          <w:rFonts w:ascii="宋体" w:hAnsi="宋体" w:eastAsia="宋体" w:cs="宋体"/>
          <w:color w:val="auto"/>
          <w:spacing w:val="0"/>
          <w:position w:val="0"/>
          <w:sz w:val="24"/>
          <w:szCs w:val="24"/>
        </w:rPr>
      </w:pPr>
      <w:r>
        <w:rPr>
          <w:rFonts w:ascii="宋体" w:hAnsi="宋体" w:eastAsia="宋体" w:cs="宋体"/>
          <w:color w:val="auto"/>
          <w:spacing w:val="0"/>
          <w:position w:val="0"/>
          <w:sz w:val="24"/>
          <w:szCs w:val="24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采购需求</w:t>
      </w:r>
    </w:p>
    <w:p w14:paraId="31E2C5C3"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rPr>
          <w:rFonts w:ascii="宋体" w:hAnsi="宋体" w:eastAsia="宋体" w:cs="宋体"/>
          <w:color w:val="auto"/>
          <w:spacing w:val="0"/>
          <w:position w:val="0"/>
          <w:sz w:val="24"/>
          <w:szCs w:val="24"/>
        </w:rPr>
      </w:pPr>
      <w:r>
        <w:rPr>
          <w:rFonts w:ascii="宋体" w:hAnsi="宋体" w:eastAsia="宋体" w:cs="宋体"/>
          <w:color w:val="auto"/>
          <w:spacing w:val="0"/>
          <w:position w:val="0"/>
          <w:sz w:val="24"/>
          <w:szCs w:val="24"/>
        </w:rPr>
        <w:t xml:space="preserve">（一） </w:t>
      </w:r>
      <w:r>
        <w:rPr>
          <w:rFonts w:hint="eastAsia" w:ascii="宋体" w:hAnsi="宋体" w:eastAsia="宋体" w:cs="宋体"/>
          <w:color w:val="auto"/>
          <w:spacing w:val="0"/>
          <w:position w:val="0"/>
          <w:sz w:val="24"/>
          <w:szCs w:val="24"/>
          <w:lang w:val="en-US" w:eastAsia="zh-CN"/>
        </w:rPr>
        <w:t>服务</w:t>
      </w:r>
      <w:r>
        <w:rPr>
          <w:rFonts w:ascii="宋体" w:hAnsi="宋体" w:eastAsia="宋体" w:cs="宋体"/>
          <w:color w:val="auto"/>
          <w:spacing w:val="0"/>
          <w:position w:val="0"/>
          <w:sz w:val="24"/>
          <w:szCs w:val="24"/>
        </w:rPr>
        <w:t>需求</w:t>
      </w:r>
    </w:p>
    <w:p w14:paraId="436CD4CC">
      <w:pPr>
        <w:spacing w:before="187" w:line="228" w:lineRule="auto"/>
        <w:ind w:left="642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5"/>
          <w:sz w:val="21"/>
          <w:szCs w:val="21"/>
        </w:rPr>
        <w:t>清单明细：</w:t>
      </w:r>
    </w:p>
    <w:p w14:paraId="765C5E3C">
      <w:pPr>
        <w:spacing w:line="31" w:lineRule="exact"/>
        <w:rPr>
          <w:sz w:val="21"/>
          <w:szCs w:val="21"/>
        </w:rPr>
      </w:pPr>
    </w:p>
    <w:tbl>
      <w:tblPr>
        <w:tblStyle w:val="6"/>
        <w:tblW w:w="8390" w:type="dxa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88"/>
        <w:gridCol w:w="5952"/>
        <w:gridCol w:w="683"/>
        <w:gridCol w:w="867"/>
      </w:tblGrid>
      <w:tr w14:paraId="0F7A9A1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2" w:hRule="atLeast"/>
          <w:jc w:val="center"/>
        </w:trPr>
        <w:tc>
          <w:tcPr>
            <w:tcW w:w="888" w:type="dxa"/>
            <w:vAlign w:val="top"/>
          </w:tcPr>
          <w:p w14:paraId="489D4682">
            <w:pPr>
              <w:pStyle w:val="5"/>
              <w:spacing w:before="209" w:line="229" w:lineRule="auto"/>
              <w:ind w:left="281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5"/>
                <w:sz w:val="21"/>
                <w:szCs w:val="21"/>
              </w:rPr>
              <w:t>序号</w:t>
            </w:r>
          </w:p>
        </w:tc>
        <w:tc>
          <w:tcPr>
            <w:tcW w:w="5952" w:type="dxa"/>
            <w:vAlign w:val="top"/>
          </w:tcPr>
          <w:p w14:paraId="78971B09">
            <w:pPr>
              <w:pStyle w:val="5"/>
              <w:spacing w:before="209" w:line="228" w:lineRule="auto"/>
              <w:ind w:left="2963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4"/>
                <w:sz w:val="21"/>
                <w:szCs w:val="21"/>
              </w:rPr>
              <w:t>种类</w:t>
            </w:r>
          </w:p>
        </w:tc>
        <w:tc>
          <w:tcPr>
            <w:tcW w:w="683" w:type="dxa"/>
            <w:vAlign w:val="center"/>
          </w:tcPr>
          <w:p w14:paraId="14CA98CA">
            <w:pPr>
              <w:pStyle w:val="5"/>
              <w:spacing w:before="209" w:line="228" w:lineRule="auto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3"/>
                <w:sz w:val="21"/>
                <w:szCs w:val="21"/>
              </w:rPr>
              <w:t>数量</w:t>
            </w:r>
          </w:p>
        </w:tc>
        <w:tc>
          <w:tcPr>
            <w:tcW w:w="867" w:type="dxa"/>
            <w:vAlign w:val="center"/>
          </w:tcPr>
          <w:p w14:paraId="43FD7078">
            <w:pPr>
              <w:pStyle w:val="5"/>
              <w:spacing w:before="209" w:line="228" w:lineRule="auto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3"/>
                <w:sz w:val="21"/>
                <w:szCs w:val="21"/>
              </w:rPr>
              <w:t>单位</w:t>
            </w:r>
          </w:p>
        </w:tc>
      </w:tr>
      <w:tr w14:paraId="1EFB38A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  <w:jc w:val="center"/>
        </w:trPr>
        <w:tc>
          <w:tcPr>
            <w:tcW w:w="888" w:type="dxa"/>
            <w:vAlign w:val="top"/>
          </w:tcPr>
          <w:p w14:paraId="18D73870">
            <w:pPr>
              <w:pStyle w:val="5"/>
              <w:spacing w:before="204" w:line="270" w:lineRule="exact"/>
              <w:ind w:left="456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position w:val="1"/>
                <w:sz w:val="21"/>
                <w:szCs w:val="21"/>
              </w:rPr>
              <w:t>1</w:t>
            </w:r>
          </w:p>
        </w:tc>
        <w:tc>
          <w:tcPr>
            <w:tcW w:w="5952" w:type="dxa"/>
            <w:vAlign w:val="top"/>
          </w:tcPr>
          <w:p w14:paraId="4D6B886B">
            <w:pPr>
              <w:pStyle w:val="5"/>
              <w:spacing w:before="204" w:line="228" w:lineRule="auto"/>
              <w:ind w:left="1390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8"/>
                <w:sz w:val="21"/>
                <w:szCs w:val="21"/>
              </w:rPr>
              <w:t>禽肉类（如鸡、鸭、猪牛羊肉、鱼等）</w:t>
            </w:r>
          </w:p>
        </w:tc>
        <w:tc>
          <w:tcPr>
            <w:tcW w:w="683" w:type="dxa"/>
            <w:vAlign w:val="center"/>
          </w:tcPr>
          <w:p w14:paraId="6196EC54">
            <w:pPr>
              <w:pStyle w:val="5"/>
              <w:spacing w:before="204" w:line="27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position w:val="1"/>
                <w:sz w:val="21"/>
                <w:szCs w:val="21"/>
              </w:rPr>
              <w:t>1</w:t>
            </w:r>
          </w:p>
        </w:tc>
        <w:tc>
          <w:tcPr>
            <w:tcW w:w="867" w:type="dxa"/>
            <w:vAlign w:val="center"/>
          </w:tcPr>
          <w:p w14:paraId="328A0B64">
            <w:pPr>
              <w:pStyle w:val="5"/>
              <w:spacing w:before="204" w:line="230" w:lineRule="auto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"/>
                <w:sz w:val="21"/>
                <w:szCs w:val="21"/>
              </w:rPr>
              <w:t>批</w:t>
            </w:r>
          </w:p>
        </w:tc>
      </w:tr>
      <w:tr w14:paraId="615F7F5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  <w:jc w:val="center"/>
        </w:trPr>
        <w:tc>
          <w:tcPr>
            <w:tcW w:w="888" w:type="dxa"/>
            <w:vAlign w:val="top"/>
          </w:tcPr>
          <w:p w14:paraId="3330B60F">
            <w:pPr>
              <w:pStyle w:val="5"/>
              <w:spacing w:before="206" w:line="270" w:lineRule="exact"/>
              <w:ind w:left="443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position w:val="1"/>
                <w:sz w:val="21"/>
                <w:szCs w:val="21"/>
              </w:rPr>
              <w:t>2</w:t>
            </w:r>
          </w:p>
        </w:tc>
        <w:tc>
          <w:tcPr>
            <w:tcW w:w="5952" w:type="dxa"/>
            <w:vAlign w:val="top"/>
          </w:tcPr>
          <w:p w14:paraId="2331B3C6">
            <w:pPr>
              <w:pStyle w:val="5"/>
              <w:spacing w:before="206" w:line="228" w:lineRule="auto"/>
              <w:ind w:left="2976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2"/>
                <w:sz w:val="21"/>
                <w:szCs w:val="21"/>
              </w:rPr>
              <w:t>叶菜</w:t>
            </w:r>
          </w:p>
        </w:tc>
        <w:tc>
          <w:tcPr>
            <w:tcW w:w="683" w:type="dxa"/>
            <w:vAlign w:val="center"/>
          </w:tcPr>
          <w:p w14:paraId="2548EE8D">
            <w:pPr>
              <w:pStyle w:val="5"/>
              <w:spacing w:before="206" w:line="27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position w:val="1"/>
                <w:sz w:val="21"/>
                <w:szCs w:val="21"/>
              </w:rPr>
              <w:t>1</w:t>
            </w:r>
          </w:p>
        </w:tc>
        <w:tc>
          <w:tcPr>
            <w:tcW w:w="867" w:type="dxa"/>
            <w:vAlign w:val="center"/>
          </w:tcPr>
          <w:p w14:paraId="04977358">
            <w:pPr>
              <w:pStyle w:val="5"/>
              <w:spacing w:before="206" w:line="230" w:lineRule="auto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"/>
                <w:sz w:val="21"/>
                <w:szCs w:val="21"/>
              </w:rPr>
              <w:t>批</w:t>
            </w:r>
          </w:p>
        </w:tc>
      </w:tr>
      <w:tr w14:paraId="5831D3C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  <w:jc w:val="center"/>
        </w:trPr>
        <w:tc>
          <w:tcPr>
            <w:tcW w:w="888" w:type="dxa"/>
            <w:vAlign w:val="top"/>
          </w:tcPr>
          <w:p w14:paraId="190FB993">
            <w:pPr>
              <w:pStyle w:val="5"/>
              <w:spacing w:before="206" w:line="269" w:lineRule="exact"/>
              <w:ind w:left="444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position w:val="1"/>
                <w:sz w:val="21"/>
                <w:szCs w:val="21"/>
              </w:rPr>
              <w:t>3</w:t>
            </w:r>
          </w:p>
        </w:tc>
        <w:tc>
          <w:tcPr>
            <w:tcW w:w="5952" w:type="dxa"/>
            <w:vAlign w:val="top"/>
          </w:tcPr>
          <w:p w14:paraId="4C94316E">
            <w:pPr>
              <w:pStyle w:val="5"/>
              <w:spacing w:before="206" w:line="228" w:lineRule="auto"/>
              <w:ind w:left="1914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8"/>
                <w:sz w:val="21"/>
                <w:szCs w:val="21"/>
              </w:rPr>
              <w:t>根茎类（如土豆、莴笋等）</w:t>
            </w:r>
          </w:p>
        </w:tc>
        <w:tc>
          <w:tcPr>
            <w:tcW w:w="683" w:type="dxa"/>
            <w:vAlign w:val="center"/>
          </w:tcPr>
          <w:p w14:paraId="204FF298">
            <w:pPr>
              <w:pStyle w:val="5"/>
              <w:spacing w:before="206" w:line="27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position w:val="1"/>
                <w:sz w:val="21"/>
                <w:szCs w:val="21"/>
              </w:rPr>
              <w:t>1</w:t>
            </w:r>
          </w:p>
        </w:tc>
        <w:tc>
          <w:tcPr>
            <w:tcW w:w="867" w:type="dxa"/>
            <w:vAlign w:val="center"/>
          </w:tcPr>
          <w:p w14:paraId="7F1BDD5E">
            <w:pPr>
              <w:pStyle w:val="5"/>
              <w:spacing w:before="206" w:line="230" w:lineRule="auto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"/>
                <w:sz w:val="21"/>
                <w:szCs w:val="21"/>
              </w:rPr>
              <w:t>批</w:t>
            </w:r>
          </w:p>
        </w:tc>
      </w:tr>
      <w:tr w14:paraId="17A6E0B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8" w:hRule="atLeast"/>
          <w:jc w:val="center"/>
        </w:trPr>
        <w:tc>
          <w:tcPr>
            <w:tcW w:w="888" w:type="dxa"/>
            <w:vAlign w:val="top"/>
          </w:tcPr>
          <w:p w14:paraId="3E89999C">
            <w:pPr>
              <w:pStyle w:val="5"/>
              <w:spacing w:before="209" w:line="269" w:lineRule="exact"/>
              <w:ind w:left="439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position w:val="1"/>
                <w:sz w:val="21"/>
                <w:szCs w:val="21"/>
              </w:rPr>
              <w:t>4</w:t>
            </w:r>
          </w:p>
        </w:tc>
        <w:tc>
          <w:tcPr>
            <w:tcW w:w="5952" w:type="dxa"/>
            <w:vAlign w:val="top"/>
          </w:tcPr>
          <w:p w14:paraId="1D9E679A">
            <w:pPr>
              <w:pStyle w:val="5"/>
              <w:spacing w:before="208" w:line="228" w:lineRule="auto"/>
              <w:ind w:left="2124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7"/>
                <w:sz w:val="21"/>
                <w:szCs w:val="21"/>
              </w:rPr>
              <w:t>花果类（如西兰花等）</w:t>
            </w:r>
          </w:p>
        </w:tc>
        <w:tc>
          <w:tcPr>
            <w:tcW w:w="683" w:type="dxa"/>
            <w:vAlign w:val="center"/>
          </w:tcPr>
          <w:p w14:paraId="2D31F04E">
            <w:pPr>
              <w:pStyle w:val="5"/>
              <w:spacing w:before="209" w:line="269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position w:val="1"/>
                <w:sz w:val="21"/>
                <w:szCs w:val="21"/>
              </w:rPr>
              <w:t>1</w:t>
            </w:r>
          </w:p>
        </w:tc>
        <w:tc>
          <w:tcPr>
            <w:tcW w:w="867" w:type="dxa"/>
            <w:vAlign w:val="center"/>
          </w:tcPr>
          <w:p w14:paraId="4F1099E0">
            <w:pPr>
              <w:pStyle w:val="5"/>
              <w:spacing w:before="209" w:line="230" w:lineRule="auto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"/>
                <w:sz w:val="21"/>
                <w:szCs w:val="21"/>
              </w:rPr>
              <w:t>批</w:t>
            </w:r>
          </w:p>
        </w:tc>
      </w:tr>
      <w:tr w14:paraId="354BD33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  <w:jc w:val="center"/>
        </w:trPr>
        <w:tc>
          <w:tcPr>
            <w:tcW w:w="888" w:type="dxa"/>
            <w:vAlign w:val="top"/>
          </w:tcPr>
          <w:p w14:paraId="310C361B">
            <w:pPr>
              <w:pStyle w:val="5"/>
              <w:spacing w:before="208" w:line="268" w:lineRule="exact"/>
              <w:ind w:left="444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position w:val="1"/>
                <w:sz w:val="21"/>
                <w:szCs w:val="21"/>
              </w:rPr>
              <w:t>5</w:t>
            </w:r>
          </w:p>
        </w:tc>
        <w:tc>
          <w:tcPr>
            <w:tcW w:w="5952" w:type="dxa"/>
            <w:vAlign w:val="top"/>
          </w:tcPr>
          <w:p w14:paraId="2376B877">
            <w:pPr>
              <w:pStyle w:val="5"/>
              <w:spacing w:before="207" w:line="228" w:lineRule="auto"/>
              <w:ind w:left="2857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6"/>
                <w:sz w:val="21"/>
                <w:szCs w:val="21"/>
              </w:rPr>
              <w:t>瓜果类</w:t>
            </w:r>
          </w:p>
        </w:tc>
        <w:tc>
          <w:tcPr>
            <w:tcW w:w="683" w:type="dxa"/>
            <w:vAlign w:val="center"/>
          </w:tcPr>
          <w:p w14:paraId="3B57C3B6">
            <w:pPr>
              <w:pStyle w:val="5"/>
              <w:spacing w:before="208" w:line="268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position w:val="1"/>
                <w:sz w:val="21"/>
                <w:szCs w:val="21"/>
              </w:rPr>
              <w:t>1</w:t>
            </w:r>
          </w:p>
        </w:tc>
        <w:tc>
          <w:tcPr>
            <w:tcW w:w="867" w:type="dxa"/>
            <w:vAlign w:val="center"/>
          </w:tcPr>
          <w:p w14:paraId="2A47B0CD">
            <w:pPr>
              <w:pStyle w:val="5"/>
              <w:spacing w:before="208" w:line="230" w:lineRule="auto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"/>
                <w:sz w:val="21"/>
                <w:szCs w:val="21"/>
              </w:rPr>
              <w:t>批</w:t>
            </w:r>
          </w:p>
        </w:tc>
      </w:tr>
      <w:tr w14:paraId="7F54FCD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888" w:type="dxa"/>
            <w:vAlign w:val="top"/>
          </w:tcPr>
          <w:p w14:paraId="2681DA67">
            <w:pPr>
              <w:pStyle w:val="5"/>
              <w:spacing w:before="208" w:line="268" w:lineRule="exact"/>
              <w:ind w:left="442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position w:val="1"/>
                <w:sz w:val="21"/>
                <w:szCs w:val="21"/>
              </w:rPr>
              <w:t>6</w:t>
            </w:r>
          </w:p>
        </w:tc>
        <w:tc>
          <w:tcPr>
            <w:tcW w:w="5952" w:type="dxa"/>
            <w:vAlign w:val="top"/>
          </w:tcPr>
          <w:p w14:paraId="015D0655">
            <w:pPr>
              <w:pStyle w:val="5"/>
              <w:spacing w:before="208" w:line="227" w:lineRule="auto"/>
              <w:ind w:left="129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9"/>
                <w:sz w:val="21"/>
                <w:szCs w:val="21"/>
              </w:rPr>
              <w:t>包装类（如食用油、大米、面粉、干货、调料、饮料、乳制品等）</w:t>
            </w:r>
          </w:p>
        </w:tc>
        <w:tc>
          <w:tcPr>
            <w:tcW w:w="683" w:type="dxa"/>
            <w:vAlign w:val="center"/>
          </w:tcPr>
          <w:p w14:paraId="2283C5D6">
            <w:pPr>
              <w:pStyle w:val="5"/>
              <w:spacing w:before="208" w:line="27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position w:val="1"/>
                <w:sz w:val="21"/>
                <w:szCs w:val="21"/>
              </w:rPr>
              <w:t>1</w:t>
            </w:r>
          </w:p>
        </w:tc>
        <w:tc>
          <w:tcPr>
            <w:tcW w:w="867" w:type="dxa"/>
            <w:vAlign w:val="center"/>
          </w:tcPr>
          <w:p w14:paraId="45107086">
            <w:pPr>
              <w:pStyle w:val="5"/>
              <w:spacing w:before="208" w:line="230" w:lineRule="auto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"/>
                <w:sz w:val="21"/>
                <w:szCs w:val="21"/>
              </w:rPr>
              <w:t>批</w:t>
            </w:r>
          </w:p>
        </w:tc>
      </w:tr>
    </w:tbl>
    <w:p w14:paraId="16109F50">
      <w:pPr>
        <w:spacing w:before="202" w:line="227" w:lineRule="auto"/>
        <w:ind w:left="642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9"/>
          <w:sz w:val="21"/>
          <w:szCs w:val="21"/>
        </w:rPr>
        <w:t>拟派团队中至少具有配送人员和菜品检测人员。</w:t>
      </w:r>
    </w:p>
    <w:p w14:paraId="497F6FB8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beforeAutospacing="0" w:after="0" w:afterAutospacing="0" w:line="500" w:lineRule="exact"/>
        <w:ind w:left="0" w:right="0" w:firstLine="420"/>
        <w:textAlignment w:val="baseline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8"/>
          <w:sz w:val="21"/>
          <w:szCs w:val="21"/>
        </w:rPr>
        <w:t>1.供应商提供的所有货物必须是经过粗加工挑选的货品。</w:t>
      </w:r>
    </w:p>
    <w:p w14:paraId="08B058F6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beforeAutospacing="0" w:after="0" w:afterAutospacing="0" w:line="500" w:lineRule="exact"/>
        <w:ind w:left="0" w:right="0" w:firstLine="420"/>
        <w:textAlignment w:val="baseline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8"/>
          <w:sz w:val="21"/>
          <w:szCs w:val="21"/>
        </w:rPr>
        <w:t>2.供应商提供的各类蔬菜均应符合国家的蔬菜食品卫生标准，蔬菜农药残留抑制率小于</w:t>
      </w:r>
      <w:r>
        <w:rPr>
          <w:rFonts w:ascii="宋体" w:hAnsi="宋体" w:eastAsia="宋体" w:cs="宋体"/>
          <w:spacing w:val="7"/>
          <w:sz w:val="21"/>
          <w:szCs w:val="21"/>
        </w:rPr>
        <w:t>50%，</w:t>
      </w:r>
      <w:r>
        <w:rPr>
          <w:rFonts w:ascii="宋体" w:hAnsi="宋体" w:eastAsia="宋体" w:cs="宋体"/>
          <w:b/>
          <w:bCs/>
          <w:spacing w:val="9"/>
          <w:sz w:val="21"/>
          <w:szCs w:val="21"/>
        </w:rPr>
        <w:t>供应商必须每天对其供应的蔬菜进行蔬菜农药</w:t>
      </w:r>
      <w:r>
        <w:rPr>
          <w:rFonts w:ascii="宋体" w:hAnsi="宋体" w:eastAsia="宋体" w:cs="宋体"/>
          <w:b/>
          <w:bCs/>
          <w:spacing w:val="8"/>
          <w:sz w:val="21"/>
          <w:szCs w:val="21"/>
        </w:rPr>
        <w:t>残留检测，并提供自检或委托第三方检验的蔬菜农</w:t>
      </w:r>
      <w:r>
        <w:rPr>
          <w:rFonts w:ascii="宋体" w:hAnsi="宋体" w:eastAsia="宋体" w:cs="宋体"/>
          <w:b/>
          <w:bCs/>
          <w:spacing w:val="9"/>
          <w:sz w:val="21"/>
          <w:szCs w:val="21"/>
        </w:rPr>
        <w:t>药残留检测合格报告。</w:t>
      </w:r>
      <w:r>
        <w:rPr>
          <w:rFonts w:ascii="宋体" w:hAnsi="宋体" w:eastAsia="宋体" w:cs="宋体"/>
          <w:spacing w:val="9"/>
          <w:sz w:val="21"/>
          <w:szCs w:val="21"/>
        </w:rPr>
        <w:t>如供应商提供的蔬菜或其他货品出现质量问题，造成就餐</w:t>
      </w:r>
      <w:r>
        <w:rPr>
          <w:rFonts w:hint="eastAsia" w:ascii="宋体" w:hAnsi="宋体" w:eastAsia="宋体" w:cs="宋体"/>
          <w:spacing w:val="9"/>
          <w:sz w:val="21"/>
          <w:szCs w:val="21"/>
          <w:lang w:val="en-US" w:eastAsia="zh-CN"/>
        </w:rPr>
        <w:t>人员</w:t>
      </w:r>
      <w:r>
        <w:rPr>
          <w:rFonts w:ascii="宋体" w:hAnsi="宋体" w:eastAsia="宋体" w:cs="宋体"/>
          <w:spacing w:val="9"/>
          <w:sz w:val="21"/>
          <w:szCs w:val="21"/>
        </w:rPr>
        <w:t>患病或中毒</w:t>
      </w:r>
      <w:r>
        <w:rPr>
          <w:rFonts w:ascii="宋体" w:hAnsi="宋体" w:eastAsia="宋体" w:cs="宋体"/>
          <w:spacing w:val="7"/>
          <w:sz w:val="21"/>
          <w:szCs w:val="21"/>
        </w:rPr>
        <w:t>的，</w:t>
      </w:r>
      <w:r>
        <w:rPr>
          <w:rFonts w:ascii="宋体" w:hAnsi="宋体" w:eastAsia="宋体" w:cs="宋体"/>
          <w:spacing w:val="-55"/>
          <w:sz w:val="21"/>
          <w:szCs w:val="21"/>
        </w:rPr>
        <w:t xml:space="preserve"> </w:t>
      </w:r>
      <w:r>
        <w:rPr>
          <w:rFonts w:ascii="宋体" w:hAnsi="宋体" w:eastAsia="宋体" w:cs="宋体"/>
          <w:spacing w:val="7"/>
          <w:sz w:val="21"/>
          <w:szCs w:val="21"/>
        </w:rPr>
        <w:t>由供应商承担经济赔偿责任及其他法律责任。</w:t>
      </w:r>
    </w:p>
    <w:p w14:paraId="27C0DC9F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beforeAutospacing="0" w:after="0" w:afterAutospacing="0" w:line="500" w:lineRule="exact"/>
        <w:ind w:left="0" w:right="0" w:firstLine="420"/>
        <w:textAlignment w:val="baseline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9"/>
          <w:sz w:val="21"/>
          <w:szCs w:val="21"/>
        </w:rPr>
        <w:t>3.肉制品质量要求：</w:t>
      </w:r>
      <w:r>
        <w:rPr>
          <w:rFonts w:hint="eastAsia" w:ascii="宋体" w:hAnsi="宋体" w:eastAsia="宋体" w:cs="宋体"/>
          <w:spacing w:val="9"/>
          <w:sz w:val="21"/>
          <w:szCs w:val="21"/>
          <w:lang w:val="en-US" w:eastAsia="zh-CN"/>
        </w:rPr>
        <w:t>生猪</w:t>
      </w:r>
      <w:r>
        <w:rPr>
          <w:rFonts w:ascii="宋体" w:hAnsi="宋体" w:eastAsia="宋体" w:cs="宋体"/>
          <w:spacing w:val="9"/>
          <w:sz w:val="21"/>
          <w:szCs w:val="21"/>
        </w:rPr>
        <w:t>应来自非疫区，并持有产地动物防疫监督机构出具的检疫证明；非公、母种猪、晚阉猪、病死猪加工的鲜猪肉；供应的生鲜猪肉必须提供《肉品品质检验合格证》</w:t>
      </w:r>
      <w:r>
        <w:rPr>
          <w:rFonts w:ascii="宋体" w:hAnsi="宋体" w:eastAsia="宋体" w:cs="宋体"/>
          <w:spacing w:val="10"/>
          <w:sz w:val="21"/>
          <w:szCs w:val="21"/>
        </w:rPr>
        <w:t>和《动物检疫合格证》，供应的鲜猪酮体上必须盖有《肉品品质检验合</w:t>
      </w:r>
      <w:r>
        <w:rPr>
          <w:rFonts w:ascii="宋体" w:hAnsi="宋体" w:eastAsia="宋体" w:cs="宋体"/>
          <w:spacing w:val="9"/>
          <w:sz w:val="21"/>
          <w:szCs w:val="21"/>
        </w:rPr>
        <w:t>格》验讫印章和《动物检</w:t>
      </w:r>
      <w:r>
        <w:rPr>
          <w:rFonts w:ascii="宋体" w:hAnsi="宋体" w:eastAsia="宋体" w:cs="宋体"/>
          <w:spacing w:val="7"/>
          <w:sz w:val="21"/>
          <w:szCs w:val="21"/>
        </w:rPr>
        <w:t>验合格》验讫印章。</w:t>
      </w:r>
    </w:p>
    <w:p w14:paraId="0F357077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beforeAutospacing="0" w:after="0" w:afterAutospacing="0" w:line="500" w:lineRule="exact"/>
        <w:ind w:left="0" w:right="0" w:firstLine="420"/>
        <w:textAlignment w:val="baseline"/>
        <w:rPr>
          <w:rFonts w:ascii="宋体" w:hAnsi="宋体" w:eastAsia="宋体" w:cs="宋体"/>
          <w:spacing w:val="6"/>
          <w:sz w:val="21"/>
          <w:szCs w:val="21"/>
        </w:rPr>
      </w:pPr>
      <w:r>
        <w:rPr>
          <w:rFonts w:ascii="宋体" w:hAnsi="宋体" w:eastAsia="宋体" w:cs="宋体"/>
          <w:spacing w:val="10"/>
          <w:sz w:val="21"/>
          <w:szCs w:val="21"/>
        </w:rPr>
        <w:t>4.供应商配送的有包装的商品必须是正规厂家生</w:t>
      </w:r>
      <w:r>
        <w:rPr>
          <w:rFonts w:ascii="宋体" w:hAnsi="宋体" w:eastAsia="宋体" w:cs="宋体"/>
          <w:spacing w:val="9"/>
          <w:sz w:val="21"/>
          <w:szCs w:val="21"/>
        </w:rPr>
        <w:t>产，其他生鲜副食品必须保证新鲜，质量可</w:t>
      </w:r>
      <w:r>
        <w:rPr>
          <w:rFonts w:ascii="宋体" w:hAnsi="宋体" w:eastAsia="宋体" w:cs="宋体"/>
          <w:spacing w:val="10"/>
          <w:sz w:val="21"/>
          <w:szCs w:val="21"/>
        </w:rPr>
        <w:t>靠；所有商品质量必须符合国家饮食卫生标准；供应商在供货时须</w:t>
      </w:r>
      <w:r>
        <w:rPr>
          <w:rFonts w:ascii="宋体" w:hAnsi="宋体" w:eastAsia="宋体" w:cs="宋体"/>
          <w:spacing w:val="9"/>
          <w:sz w:val="21"/>
          <w:szCs w:val="21"/>
        </w:rPr>
        <w:t>提供相关食品材料的检验报告</w:t>
      </w:r>
      <w:r>
        <w:rPr>
          <w:rFonts w:ascii="宋体" w:hAnsi="宋体" w:eastAsia="宋体" w:cs="宋体"/>
          <w:spacing w:val="6"/>
          <w:sz w:val="21"/>
          <w:szCs w:val="21"/>
        </w:rPr>
        <w:t>,如违反国家饮食卫生标准，采购人有权解除合约。</w:t>
      </w:r>
    </w:p>
    <w:p w14:paraId="67BD607E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beforeAutospacing="0" w:after="0" w:afterAutospacing="0" w:line="500" w:lineRule="exact"/>
        <w:ind w:left="0" w:right="0" w:firstLine="420"/>
        <w:textAlignment w:val="baseline"/>
        <w:rPr>
          <w:rFonts w:ascii="宋体" w:hAnsi="宋体" w:eastAsia="宋体" w:cs="宋体"/>
          <w:color w:val="auto"/>
          <w:spacing w:val="6"/>
          <w:sz w:val="21"/>
          <w:szCs w:val="21"/>
        </w:rPr>
      </w:pPr>
      <w:r>
        <w:rPr>
          <w:rFonts w:hint="eastAsia" w:cs="宋体"/>
          <w:color w:val="auto"/>
          <w:spacing w:val="6"/>
          <w:sz w:val="21"/>
          <w:szCs w:val="21"/>
          <w:lang w:val="en-US" w:eastAsia="zh-CN"/>
        </w:rPr>
        <w:t>5.</w:t>
      </w:r>
      <w:r>
        <w:rPr>
          <w:rFonts w:hint="eastAsia" w:ascii="宋体" w:hAnsi="宋体" w:eastAsia="宋体" w:cs="宋体"/>
          <w:color w:val="auto"/>
          <w:spacing w:val="6"/>
          <w:sz w:val="21"/>
          <w:szCs w:val="21"/>
        </w:rPr>
        <w:t>针对采购人临时补货、退货、换货等应急需求，投标人须在接到通知后</w:t>
      </w:r>
      <w:r>
        <w:rPr>
          <w:rFonts w:hint="eastAsia" w:cs="宋体"/>
          <w:color w:val="auto"/>
          <w:spacing w:val="6"/>
          <w:sz w:val="21"/>
          <w:szCs w:val="21"/>
          <w:lang w:val="en-US" w:eastAsia="zh-CN"/>
        </w:rPr>
        <w:t>1</w:t>
      </w:r>
      <w:r>
        <w:rPr>
          <w:rFonts w:hint="eastAsia" w:ascii="宋体" w:hAnsi="宋体" w:eastAsia="宋体" w:cs="宋体"/>
          <w:color w:val="auto"/>
          <w:spacing w:val="6"/>
          <w:sz w:val="21"/>
          <w:szCs w:val="21"/>
        </w:rPr>
        <w:t>小时内将相关货物配送至采购人指定地点。</w:t>
      </w:r>
    </w:p>
    <w:p w14:paraId="6F3A1298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beforeAutospacing="0" w:after="0" w:afterAutospacing="0" w:line="500" w:lineRule="exact"/>
        <w:ind w:left="0" w:right="0" w:firstLine="420"/>
        <w:textAlignment w:val="baseline"/>
        <w:rPr>
          <w:rFonts w:ascii="宋体" w:hAnsi="宋体" w:eastAsia="宋体" w:cs="宋体"/>
          <w:color w:val="auto"/>
          <w:spacing w:val="8"/>
          <w:sz w:val="21"/>
          <w:szCs w:val="21"/>
        </w:rPr>
      </w:pPr>
      <w:r>
        <w:rPr>
          <w:rFonts w:hint="eastAsia" w:cs="宋体"/>
          <w:color w:val="auto"/>
          <w:spacing w:val="8"/>
          <w:sz w:val="21"/>
          <w:szCs w:val="21"/>
          <w:lang w:val="en-US" w:eastAsia="zh-CN"/>
        </w:rPr>
        <w:t>6</w:t>
      </w:r>
      <w:r>
        <w:rPr>
          <w:rFonts w:ascii="宋体" w:hAnsi="宋体" w:eastAsia="宋体" w:cs="宋体"/>
          <w:color w:val="auto"/>
          <w:spacing w:val="8"/>
          <w:sz w:val="21"/>
          <w:szCs w:val="21"/>
        </w:rPr>
        <w:t>.采购人按照以下分类标准作为验收标准以及退货依据。</w:t>
      </w:r>
    </w:p>
    <w:p w14:paraId="25FF7DF0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beforeAutospacing="0" w:after="0" w:afterAutospacing="0" w:line="500" w:lineRule="exact"/>
        <w:ind w:left="0" w:right="0" w:firstLine="420"/>
        <w:textAlignment w:val="baseline"/>
        <w:rPr>
          <w:rFonts w:ascii="宋体" w:hAnsi="宋体" w:eastAsia="宋体" w:cs="宋体"/>
          <w:spacing w:val="8"/>
          <w:sz w:val="21"/>
          <w:szCs w:val="21"/>
        </w:rPr>
      </w:pPr>
    </w:p>
    <w:p w14:paraId="77DA411D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beforeAutospacing="0" w:after="0" w:afterAutospacing="0" w:line="500" w:lineRule="exact"/>
        <w:ind w:right="0"/>
        <w:textAlignment w:val="baseline"/>
        <w:rPr>
          <w:rFonts w:ascii="宋体" w:hAnsi="宋体" w:eastAsia="宋体" w:cs="宋体"/>
          <w:spacing w:val="8"/>
          <w:sz w:val="21"/>
          <w:szCs w:val="21"/>
        </w:rPr>
      </w:pPr>
    </w:p>
    <w:p w14:paraId="2E127FBD">
      <w:pPr>
        <w:spacing w:line="31" w:lineRule="exact"/>
        <w:rPr>
          <w:sz w:val="21"/>
          <w:szCs w:val="21"/>
        </w:rPr>
      </w:pPr>
    </w:p>
    <w:tbl>
      <w:tblPr>
        <w:tblStyle w:val="6"/>
        <w:tblW w:w="9611" w:type="dxa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2"/>
        <w:gridCol w:w="1875"/>
        <w:gridCol w:w="3552"/>
        <w:gridCol w:w="3542"/>
      </w:tblGrid>
      <w:tr w14:paraId="4EEDEB1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8" w:hRule="atLeast"/>
          <w:jc w:val="center"/>
        </w:trPr>
        <w:tc>
          <w:tcPr>
            <w:tcW w:w="642" w:type="dxa"/>
            <w:vAlign w:val="top"/>
          </w:tcPr>
          <w:p w14:paraId="5972E7F3">
            <w:pPr>
              <w:pStyle w:val="5"/>
              <w:spacing w:before="144" w:line="229" w:lineRule="auto"/>
              <w:ind w:left="192"/>
              <w:rPr>
                <w:sz w:val="21"/>
                <w:szCs w:val="21"/>
              </w:rPr>
            </w:pPr>
            <w:r>
              <w:rPr>
                <w:b/>
                <w:bCs/>
                <w:spacing w:val="4"/>
                <w:sz w:val="21"/>
                <w:szCs w:val="21"/>
              </w:rPr>
              <w:t>序号</w:t>
            </w:r>
          </w:p>
        </w:tc>
        <w:tc>
          <w:tcPr>
            <w:tcW w:w="1875" w:type="dxa"/>
            <w:vAlign w:val="top"/>
          </w:tcPr>
          <w:p w14:paraId="1FFAEEC7">
            <w:pPr>
              <w:pStyle w:val="5"/>
              <w:spacing w:before="144" w:line="228" w:lineRule="auto"/>
              <w:ind w:left="595"/>
              <w:rPr>
                <w:sz w:val="21"/>
                <w:szCs w:val="21"/>
              </w:rPr>
            </w:pPr>
            <w:r>
              <w:rPr>
                <w:b/>
                <w:bCs/>
                <w:spacing w:val="3"/>
                <w:sz w:val="21"/>
                <w:szCs w:val="21"/>
              </w:rPr>
              <w:t>种类</w:t>
            </w:r>
          </w:p>
        </w:tc>
        <w:tc>
          <w:tcPr>
            <w:tcW w:w="3552" w:type="dxa"/>
            <w:vAlign w:val="top"/>
          </w:tcPr>
          <w:p w14:paraId="6456CC6E">
            <w:pPr>
              <w:pStyle w:val="5"/>
              <w:spacing w:before="144" w:line="228" w:lineRule="auto"/>
              <w:ind w:left="1417"/>
              <w:rPr>
                <w:sz w:val="21"/>
                <w:szCs w:val="21"/>
              </w:rPr>
            </w:pPr>
            <w:r>
              <w:rPr>
                <w:b/>
                <w:bCs/>
                <w:spacing w:val="6"/>
                <w:sz w:val="21"/>
                <w:szCs w:val="21"/>
              </w:rPr>
              <w:t>验收标准</w:t>
            </w:r>
          </w:p>
        </w:tc>
        <w:tc>
          <w:tcPr>
            <w:tcW w:w="3542" w:type="dxa"/>
            <w:vAlign w:val="top"/>
          </w:tcPr>
          <w:p w14:paraId="5E432B24">
            <w:pPr>
              <w:pStyle w:val="5"/>
              <w:spacing w:before="144" w:line="227" w:lineRule="auto"/>
              <w:ind w:left="1142"/>
              <w:rPr>
                <w:sz w:val="21"/>
                <w:szCs w:val="21"/>
              </w:rPr>
            </w:pPr>
            <w:r>
              <w:rPr>
                <w:b/>
                <w:bCs/>
                <w:spacing w:val="6"/>
                <w:sz w:val="21"/>
                <w:szCs w:val="21"/>
              </w:rPr>
              <w:t>退货依据</w:t>
            </w:r>
          </w:p>
        </w:tc>
      </w:tr>
      <w:tr w14:paraId="54EB39C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  <w:jc w:val="center"/>
        </w:trPr>
        <w:tc>
          <w:tcPr>
            <w:tcW w:w="642" w:type="dxa"/>
            <w:vAlign w:val="center"/>
          </w:tcPr>
          <w:p w14:paraId="197AE495">
            <w:pPr>
              <w:pStyle w:val="5"/>
              <w:spacing w:before="65" w:line="270" w:lineRule="exact"/>
              <w:jc w:val="center"/>
              <w:rPr>
                <w:sz w:val="21"/>
                <w:szCs w:val="21"/>
              </w:rPr>
            </w:pPr>
            <w:r>
              <w:rPr>
                <w:position w:val="1"/>
                <w:sz w:val="21"/>
                <w:szCs w:val="21"/>
              </w:rPr>
              <w:t>1</w:t>
            </w:r>
          </w:p>
        </w:tc>
        <w:tc>
          <w:tcPr>
            <w:tcW w:w="1875" w:type="dxa"/>
            <w:vAlign w:val="center"/>
          </w:tcPr>
          <w:p w14:paraId="0DA2C65A">
            <w:pPr>
              <w:pStyle w:val="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sz w:val="21"/>
                <w:szCs w:val="21"/>
              </w:rPr>
            </w:pPr>
            <w:r>
              <w:rPr>
                <w:spacing w:val="7"/>
                <w:sz w:val="21"/>
                <w:szCs w:val="21"/>
              </w:rPr>
              <w:t>禽肉类（如鸡</w:t>
            </w:r>
            <w:r>
              <w:rPr>
                <w:spacing w:val="5"/>
                <w:sz w:val="21"/>
                <w:szCs w:val="21"/>
              </w:rPr>
              <w:t>、鸭、猪牛羊</w:t>
            </w:r>
            <w:r>
              <w:rPr>
                <w:spacing w:val="-4"/>
                <w:sz w:val="21"/>
                <w:szCs w:val="21"/>
              </w:rPr>
              <w:t>肉等）</w:t>
            </w:r>
          </w:p>
        </w:tc>
        <w:tc>
          <w:tcPr>
            <w:tcW w:w="3552" w:type="dxa"/>
            <w:vAlign w:val="top"/>
          </w:tcPr>
          <w:p w14:paraId="4A57225C">
            <w:pPr>
              <w:pStyle w:val="5"/>
              <w:spacing w:before="140" w:line="324" w:lineRule="auto"/>
              <w:ind w:right="200"/>
              <w:jc w:val="both"/>
              <w:rPr>
                <w:sz w:val="21"/>
                <w:szCs w:val="21"/>
              </w:rPr>
            </w:pPr>
            <w:r>
              <w:rPr>
                <w:spacing w:val="9"/>
                <w:sz w:val="21"/>
                <w:szCs w:val="21"/>
              </w:rPr>
              <w:t>无特殊要求均为无病害家禽、家畜新鲜肉，肉质紧密，富有弹性，瘦肉部分呈淡红色，有光泽，不发黏，无异</w:t>
            </w:r>
            <w:r>
              <w:rPr>
                <w:sz w:val="20"/>
                <w:szCs w:val="20"/>
              </w:rPr>
              <w:t>味</w:t>
            </w:r>
          </w:p>
        </w:tc>
        <w:tc>
          <w:tcPr>
            <w:tcW w:w="3542" w:type="dxa"/>
            <w:vAlign w:val="top"/>
          </w:tcPr>
          <w:p w14:paraId="5D3AC6E2">
            <w:pPr>
              <w:pStyle w:val="5"/>
              <w:spacing w:before="140" w:line="324" w:lineRule="auto"/>
              <w:ind w:right="200"/>
              <w:jc w:val="both"/>
              <w:rPr>
                <w:sz w:val="21"/>
                <w:szCs w:val="21"/>
              </w:rPr>
            </w:pPr>
            <w:r>
              <w:rPr>
                <w:spacing w:val="9"/>
                <w:sz w:val="21"/>
                <w:szCs w:val="21"/>
              </w:rPr>
              <w:t>1.冷冻肉；</w:t>
            </w:r>
            <w:r>
              <w:rPr>
                <w:rFonts w:hint="eastAsia" w:eastAsia="宋体"/>
                <w:spacing w:val="9"/>
                <w:sz w:val="21"/>
                <w:szCs w:val="21"/>
                <w:lang w:val="en-US" w:eastAsia="zh-CN"/>
              </w:rPr>
              <w:t>2</w:t>
            </w:r>
            <w:r>
              <w:rPr>
                <w:spacing w:val="9"/>
                <w:sz w:val="21"/>
                <w:szCs w:val="21"/>
              </w:rPr>
              <w:t>.肉类内无光泽，肉色暗红，切面呈绿色、灰色，肉质松软，无弹性，沾手，闻起来有不正常异味</w:t>
            </w:r>
          </w:p>
        </w:tc>
      </w:tr>
      <w:tr w14:paraId="69DCC9D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04" w:hRule="atLeast"/>
          <w:jc w:val="center"/>
        </w:trPr>
        <w:tc>
          <w:tcPr>
            <w:tcW w:w="642" w:type="dxa"/>
            <w:vAlign w:val="top"/>
          </w:tcPr>
          <w:p w14:paraId="78A98C87">
            <w:pPr>
              <w:spacing w:line="290" w:lineRule="auto"/>
              <w:rPr>
                <w:rFonts w:ascii="Arial"/>
                <w:sz w:val="21"/>
              </w:rPr>
            </w:pPr>
          </w:p>
          <w:p w14:paraId="2608CA37">
            <w:pPr>
              <w:spacing w:line="290" w:lineRule="auto"/>
              <w:rPr>
                <w:rFonts w:ascii="Arial"/>
                <w:sz w:val="21"/>
              </w:rPr>
            </w:pPr>
          </w:p>
          <w:p w14:paraId="4EF6D3D5">
            <w:pPr>
              <w:spacing w:line="290" w:lineRule="auto"/>
              <w:rPr>
                <w:rFonts w:ascii="Arial"/>
                <w:sz w:val="21"/>
              </w:rPr>
            </w:pPr>
          </w:p>
          <w:p w14:paraId="0A84C4C0">
            <w:pPr>
              <w:pStyle w:val="5"/>
              <w:spacing w:before="65" w:line="270" w:lineRule="exact"/>
              <w:ind w:left="353"/>
              <w:rPr>
                <w:sz w:val="20"/>
                <w:szCs w:val="20"/>
              </w:rPr>
            </w:pPr>
            <w:r>
              <w:rPr>
                <w:position w:val="1"/>
                <w:sz w:val="20"/>
                <w:szCs w:val="20"/>
              </w:rPr>
              <w:t>2</w:t>
            </w:r>
          </w:p>
        </w:tc>
        <w:tc>
          <w:tcPr>
            <w:tcW w:w="1875" w:type="dxa"/>
            <w:vAlign w:val="center"/>
          </w:tcPr>
          <w:p w14:paraId="3743F9FF">
            <w:pPr>
              <w:pStyle w:val="5"/>
              <w:spacing w:before="65" w:line="228" w:lineRule="auto"/>
              <w:jc w:val="center"/>
              <w:rPr>
                <w:sz w:val="20"/>
                <w:szCs w:val="20"/>
              </w:rPr>
            </w:pPr>
            <w:r>
              <w:rPr>
                <w:spacing w:val="-2"/>
                <w:sz w:val="20"/>
                <w:szCs w:val="20"/>
              </w:rPr>
              <w:t>叶菜</w:t>
            </w:r>
          </w:p>
        </w:tc>
        <w:tc>
          <w:tcPr>
            <w:tcW w:w="3552" w:type="dxa"/>
            <w:vAlign w:val="top"/>
          </w:tcPr>
          <w:p w14:paraId="5A913395">
            <w:pPr>
              <w:pStyle w:val="5"/>
              <w:spacing w:before="141" w:line="342" w:lineRule="auto"/>
              <w:ind w:right="200"/>
              <w:jc w:val="both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外形正常，叶梗光滑幼嫩，不干厚凋萎，无过多黄叶，色泽正常，去除根须，不含土，无虫害，大白菜、卷心菜切开心不变黑，无腐烂情形，无明</w:t>
            </w:r>
            <w:r>
              <w:rPr>
                <w:spacing w:val="8"/>
                <w:sz w:val="20"/>
                <w:szCs w:val="20"/>
              </w:rPr>
              <w:t>显浸水现象，农药残留不超标。</w:t>
            </w:r>
          </w:p>
        </w:tc>
        <w:tc>
          <w:tcPr>
            <w:tcW w:w="3542" w:type="dxa"/>
            <w:vAlign w:val="top"/>
          </w:tcPr>
          <w:p w14:paraId="01F3666A">
            <w:pPr>
              <w:spacing w:line="274" w:lineRule="auto"/>
              <w:rPr>
                <w:rFonts w:ascii="Arial"/>
                <w:sz w:val="21"/>
              </w:rPr>
            </w:pPr>
          </w:p>
          <w:p w14:paraId="64765E5A">
            <w:pPr>
              <w:pStyle w:val="5"/>
              <w:spacing w:before="65" w:line="370" w:lineRule="auto"/>
              <w:ind w:right="274"/>
              <w:jc w:val="both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味苦，鲜度嫩度明显不佳，含</w:t>
            </w:r>
            <w:r>
              <w:rPr>
                <w:spacing w:val="9"/>
                <w:sz w:val="20"/>
                <w:szCs w:val="20"/>
              </w:rPr>
              <w:t>黄叶须根、泥土，虫害严重，凋萎严重，浸水后仍不可恢复</w:t>
            </w:r>
            <w:r>
              <w:rPr>
                <w:spacing w:val="7"/>
                <w:sz w:val="20"/>
                <w:szCs w:val="20"/>
              </w:rPr>
              <w:t>者；农药残留超标。</w:t>
            </w:r>
          </w:p>
        </w:tc>
      </w:tr>
      <w:tr w14:paraId="43EFD1C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  <w:jc w:val="center"/>
        </w:trPr>
        <w:tc>
          <w:tcPr>
            <w:tcW w:w="642" w:type="dxa"/>
            <w:vAlign w:val="top"/>
          </w:tcPr>
          <w:p w14:paraId="349B9DB1">
            <w:pPr>
              <w:spacing w:line="474" w:lineRule="auto"/>
              <w:rPr>
                <w:rFonts w:ascii="Arial"/>
                <w:sz w:val="21"/>
              </w:rPr>
            </w:pPr>
          </w:p>
          <w:p w14:paraId="790C3DF5">
            <w:pPr>
              <w:pStyle w:val="5"/>
              <w:spacing w:before="65" w:line="268" w:lineRule="exact"/>
              <w:ind w:left="355"/>
              <w:rPr>
                <w:sz w:val="20"/>
                <w:szCs w:val="20"/>
              </w:rPr>
            </w:pPr>
            <w:r>
              <w:rPr>
                <w:position w:val="1"/>
                <w:sz w:val="20"/>
                <w:szCs w:val="20"/>
              </w:rPr>
              <w:t>3</w:t>
            </w:r>
          </w:p>
        </w:tc>
        <w:tc>
          <w:tcPr>
            <w:tcW w:w="1875" w:type="dxa"/>
            <w:vAlign w:val="top"/>
          </w:tcPr>
          <w:p w14:paraId="5658F07D">
            <w:pPr>
              <w:spacing w:line="276" w:lineRule="auto"/>
              <w:rPr>
                <w:rFonts w:ascii="Arial"/>
                <w:sz w:val="21"/>
              </w:rPr>
            </w:pPr>
          </w:p>
          <w:p w14:paraId="51F7A06F">
            <w:pPr>
              <w:pStyle w:val="5"/>
              <w:spacing w:before="65" w:line="369" w:lineRule="auto"/>
              <w:ind w:left="175" w:right="173"/>
              <w:jc w:val="center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根茎类（如土</w:t>
            </w:r>
            <w:r>
              <w:rPr>
                <w:spacing w:val="6"/>
                <w:sz w:val="20"/>
                <w:szCs w:val="20"/>
              </w:rPr>
              <w:t>豆、莴笋等）</w:t>
            </w:r>
          </w:p>
        </w:tc>
        <w:tc>
          <w:tcPr>
            <w:tcW w:w="3552" w:type="dxa"/>
            <w:vAlign w:val="top"/>
          </w:tcPr>
          <w:p w14:paraId="2324873B">
            <w:pPr>
              <w:pStyle w:val="5"/>
              <w:spacing w:before="141" w:line="324" w:lineRule="auto"/>
              <w:ind w:right="200"/>
              <w:jc w:val="both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无虫咬、发芽、发霉现象；新鲜，形态大小与招标人自购标准相当；农药</w:t>
            </w:r>
            <w:r>
              <w:rPr>
                <w:spacing w:val="6"/>
                <w:sz w:val="20"/>
                <w:szCs w:val="20"/>
              </w:rPr>
              <w:t>残留不超标。</w:t>
            </w:r>
          </w:p>
        </w:tc>
        <w:tc>
          <w:tcPr>
            <w:tcW w:w="3542" w:type="dxa"/>
            <w:vAlign w:val="top"/>
          </w:tcPr>
          <w:p w14:paraId="33DFB815">
            <w:pPr>
              <w:pStyle w:val="5"/>
              <w:spacing w:before="141" w:line="324" w:lineRule="auto"/>
              <w:ind w:right="274"/>
              <w:jc w:val="both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发芽严重，发霉，新鲜度不佳</w:t>
            </w:r>
            <w:r>
              <w:rPr>
                <w:sz w:val="21"/>
                <w:szCs w:val="21"/>
              </w:rPr>
              <w:t>，</w:t>
            </w:r>
            <w:r>
              <w:rPr>
                <w:spacing w:val="4"/>
                <w:sz w:val="20"/>
                <w:szCs w:val="20"/>
              </w:rPr>
              <w:t>形态大小与招标人要求存在</w:t>
            </w:r>
            <w:r>
              <w:rPr>
                <w:spacing w:val="8"/>
                <w:sz w:val="20"/>
                <w:szCs w:val="20"/>
              </w:rPr>
              <w:t>较大偏差；农药残留超标。</w:t>
            </w:r>
          </w:p>
        </w:tc>
      </w:tr>
      <w:tr w14:paraId="73E7E0E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  <w:jc w:val="center"/>
        </w:trPr>
        <w:tc>
          <w:tcPr>
            <w:tcW w:w="642" w:type="dxa"/>
            <w:vAlign w:val="top"/>
          </w:tcPr>
          <w:p w14:paraId="2747A732">
            <w:pPr>
              <w:spacing w:line="474" w:lineRule="auto"/>
              <w:rPr>
                <w:rFonts w:ascii="Arial"/>
                <w:sz w:val="21"/>
              </w:rPr>
            </w:pPr>
          </w:p>
          <w:p w14:paraId="3508DFC1">
            <w:pPr>
              <w:pStyle w:val="5"/>
              <w:spacing w:before="65" w:line="270" w:lineRule="exact"/>
              <w:ind w:left="350"/>
              <w:rPr>
                <w:sz w:val="20"/>
                <w:szCs w:val="20"/>
              </w:rPr>
            </w:pPr>
            <w:r>
              <w:rPr>
                <w:position w:val="1"/>
                <w:sz w:val="20"/>
                <w:szCs w:val="20"/>
              </w:rPr>
              <w:t>4</w:t>
            </w:r>
          </w:p>
        </w:tc>
        <w:tc>
          <w:tcPr>
            <w:tcW w:w="1875" w:type="dxa"/>
            <w:vAlign w:val="top"/>
          </w:tcPr>
          <w:p w14:paraId="5B300ECB">
            <w:pPr>
              <w:spacing w:line="277" w:lineRule="auto"/>
              <w:rPr>
                <w:rFonts w:ascii="Arial"/>
                <w:sz w:val="21"/>
              </w:rPr>
            </w:pPr>
          </w:p>
          <w:p w14:paraId="5F809DE4">
            <w:pPr>
              <w:pStyle w:val="5"/>
              <w:spacing w:before="65" w:line="371" w:lineRule="auto"/>
              <w:ind w:right="173"/>
              <w:jc w:val="center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花果类（如西</w:t>
            </w:r>
            <w:r>
              <w:rPr>
                <w:spacing w:val="5"/>
                <w:sz w:val="20"/>
                <w:szCs w:val="20"/>
              </w:rPr>
              <w:t>兰花等）</w:t>
            </w:r>
          </w:p>
        </w:tc>
        <w:tc>
          <w:tcPr>
            <w:tcW w:w="3552" w:type="dxa"/>
            <w:vAlign w:val="top"/>
          </w:tcPr>
          <w:p w14:paraId="2C95BBCB">
            <w:pPr>
              <w:pStyle w:val="5"/>
              <w:spacing w:before="144" w:line="323" w:lineRule="auto"/>
              <w:ind w:right="200"/>
              <w:jc w:val="both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无虫害，成熟度良好，新鲜固有的色泽鲜明，无发霉发黄，农药残留不超</w:t>
            </w:r>
            <w:r>
              <w:rPr>
                <w:sz w:val="20"/>
                <w:szCs w:val="20"/>
              </w:rPr>
              <w:t>标。</w:t>
            </w:r>
          </w:p>
        </w:tc>
        <w:tc>
          <w:tcPr>
            <w:tcW w:w="3542" w:type="dxa"/>
            <w:vAlign w:val="center"/>
          </w:tcPr>
          <w:p w14:paraId="502D795F">
            <w:pPr>
              <w:pStyle w:val="5"/>
              <w:spacing w:before="65" w:line="372" w:lineRule="auto"/>
              <w:ind w:right="274"/>
              <w:jc w:val="both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不新鲜，发霉，虫害过多；农</w:t>
            </w:r>
            <w:r>
              <w:rPr>
                <w:spacing w:val="6"/>
                <w:sz w:val="20"/>
                <w:szCs w:val="20"/>
              </w:rPr>
              <w:t>药残留超标。</w:t>
            </w:r>
          </w:p>
        </w:tc>
      </w:tr>
      <w:tr w14:paraId="36B49C5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04" w:hRule="atLeast"/>
          <w:jc w:val="center"/>
        </w:trPr>
        <w:tc>
          <w:tcPr>
            <w:tcW w:w="642" w:type="dxa"/>
            <w:vAlign w:val="top"/>
          </w:tcPr>
          <w:p w14:paraId="1DABF38A">
            <w:pPr>
              <w:spacing w:line="337" w:lineRule="auto"/>
              <w:rPr>
                <w:rFonts w:ascii="Arial"/>
                <w:sz w:val="21"/>
              </w:rPr>
            </w:pPr>
          </w:p>
          <w:p w14:paraId="4A51AF19">
            <w:pPr>
              <w:spacing w:line="338" w:lineRule="auto"/>
              <w:rPr>
                <w:rFonts w:ascii="Arial"/>
                <w:sz w:val="21"/>
              </w:rPr>
            </w:pPr>
          </w:p>
          <w:p w14:paraId="68E55762">
            <w:pPr>
              <w:pStyle w:val="5"/>
              <w:spacing w:before="65" w:line="269" w:lineRule="exact"/>
              <w:ind w:left="355"/>
              <w:rPr>
                <w:sz w:val="20"/>
                <w:szCs w:val="20"/>
              </w:rPr>
            </w:pPr>
            <w:r>
              <w:rPr>
                <w:position w:val="1"/>
                <w:sz w:val="20"/>
                <w:szCs w:val="20"/>
              </w:rPr>
              <w:t>5</w:t>
            </w:r>
          </w:p>
        </w:tc>
        <w:tc>
          <w:tcPr>
            <w:tcW w:w="1875" w:type="dxa"/>
            <w:vAlign w:val="top"/>
          </w:tcPr>
          <w:p w14:paraId="54CE0F13">
            <w:pPr>
              <w:spacing w:line="337" w:lineRule="auto"/>
              <w:rPr>
                <w:rFonts w:ascii="Arial"/>
                <w:sz w:val="21"/>
              </w:rPr>
            </w:pPr>
          </w:p>
          <w:p w14:paraId="25FDEE2E">
            <w:pPr>
              <w:spacing w:line="338" w:lineRule="auto"/>
              <w:rPr>
                <w:rFonts w:ascii="Arial"/>
                <w:sz w:val="21"/>
              </w:rPr>
            </w:pPr>
          </w:p>
          <w:p w14:paraId="483F2720">
            <w:pPr>
              <w:pStyle w:val="5"/>
              <w:spacing w:before="65" w:line="228" w:lineRule="auto"/>
              <w:jc w:val="center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瓜果类</w:t>
            </w:r>
          </w:p>
        </w:tc>
        <w:tc>
          <w:tcPr>
            <w:tcW w:w="3552" w:type="dxa"/>
            <w:vAlign w:val="top"/>
          </w:tcPr>
          <w:p w14:paraId="2B0ADBCD">
            <w:pPr>
              <w:pStyle w:val="5"/>
              <w:spacing w:before="146" w:line="334" w:lineRule="auto"/>
              <w:ind w:right="200"/>
              <w:jc w:val="both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外表光亮无斑点，形状正常，大小均匀，无软塌，成熟度适度，无腐烂，无污染，清洁、新鲜、无异味，无病</w:t>
            </w:r>
            <w:r>
              <w:rPr>
                <w:spacing w:val="8"/>
                <w:sz w:val="20"/>
                <w:szCs w:val="20"/>
              </w:rPr>
              <w:t>虫损害；农药残留不超标。</w:t>
            </w:r>
          </w:p>
        </w:tc>
        <w:tc>
          <w:tcPr>
            <w:tcW w:w="3542" w:type="dxa"/>
            <w:vAlign w:val="center"/>
          </w:tcPr>
          <w:p w14:paraId="5481A062">
            <w:pPr>
              <w:pStyle w:val="5"/>
              <w:spacing w:before="144" w:line="369" w:lineRule="auto"/>
              <w:ind w:right="274"/>
              <w:jc w:val="both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不新鲜，软塌，腐烂，有异味</w:t>
            </w:r>
            <w:r>
              <w:rPr>
                <w:spacing w:val="7"/>
                <w:sz w:val="20"/>
                <w:szCs w:val="20"/>
              </w:rPr>
              <w:t>；病虫损害严重，形状不正常</w:t>
            </w:r>
            <w:r>
              <w:rPr>
                <w:sz w:val="21"/>
                <w:szCs w:val="21"/>
              </w:rPr>
              <w:t>，</w:t>
            </w:r>
            <w:r>
              <w:rPr>
                <w:spacing w:val="3"/>
                <w:sz w:val="20"/>
                <w:szCs w:val="20"/>
              </w:rPr>
              <w:t>大小不适中；农药残留超标</w:t>
            </w:r>
            <w:r>
              <w:rPr>
                <w:position w:val="1"/>
                <w:sz w:val="20"/>
                <w:szCs w:val="20"/>
              </w:rPr>
              <w:t>。</w:t>
            </w:r>
          </w:p>
        </w:tc>
      </w:tr>
      <w:tr w14:paraId="3E43AB8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09" w:hRule="atLeast"/>
          <w:jc w:val="center"/>
        </w:trPr>
        <w:tc>
          <w:tcPr>
            <w:tcW w:w="642" w:type="dxa"/>
            <w:vAlign w:val="top"/>
          </w:tcPr>
          <w:p w14:paraId="491A36F9">
            <w:pPr>
              <w:spacing w:line="291" w:lineRule="auto"/>
              <w:rPr>
                <w:rFonts w:ascii="Arial"/>
                <w:sz w:val="21"/>
              </w:rPr>
            </w:pPr>
          </w:p>
          <w:p w14:paraId="5AD041A1">
            <w:pPr>
              <w:spacing w:line="292" w:lineRule="auto"/>
              <w:rPr>
                <w:rFonts w:ascii="Arial"/>
                <w:sz w:val="21"/>
              </w:rPr>
            </w:pPr>
          </w:p>
          <w:p w14:paraId="2238D8B8">
            <w:pPr>
              <w:spacing w:line="292" w:lineRule="auto"/>
              <w:rPr>
                <w:rFonts w:ascii="Arial"/>
                <w:sz w:val="21"/>
              </w:rPr>
            </w:pPr>
          </w:p>
          <w:p w14:paraId="3C5C3338">
            <w:pPr>
              <w:pStyle w:val="5"/>
              <w:spacing w:before="65" w:line="268" w:lineRule="exact"/>
              <w:ind w:left="353"/>
              <w:rPr>
                <w:sz w:val="20"/>
                <w:szCs w:val="20"/>
              </w:rPr>
            </w:pPr>
            <w:r>
              <w:rPr>
                <w:position w:val="1"/>
                <w:sz w:val="20"/>
                <w:szCs w:val="20"/>
              </w:rPr>
              <w:t>6</w:t>
            </w:r>
          </w:p>
        </w:tc>
        <w:tc>
          <w:tcPr>
            <w:tcW w:w="1875" w:type="dxa"/>
            <w:vAlign w:val="center"/>
          </w:tcPr>
          <w:p w14:paraId="176217F5">
            <w:pPr>
              <w:pStyle w:val="5"/>
              <w:spacing w:before="146" w:line="369" w:lineRule="auto"/>
              <w:ind w:right="173"/>
              <w:jc w:val="center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包装类（如食</w:t>
            </w:r>
            <w:r>
              <w:rPr>
                <w:spacing w:val="6"/>
                <w:sz w:val="20"/>
                <w:szCs w:val="20"/>
              </w:rPr>
              <w:t>用油、大米、面粉、干货、</w:t>
            </w:r>
            <w:r>
              <w:rPr>
                <w:spacing w:val="2"/>
                <w:sz w:val="20"/>
                <w:szCs w:val="20"/>
              </w:rPr>
              <w:t>调料、饮料、</w:t>
            </w:r>
            <w:r>
              <w:rPr>
                <w:spacing w:val="5"/>
                <w:sz w:val="20"/>
                <w:szCs w:val="20"/>
              </w:rPr>
              <w:t>乳制品等）</w:t>
            </w:r>
          </w:p>
        </w:tc>
        <w:tc>
          <w:tcPr>
            <w:tcW w:w="3552" w:type="dxa"/>
            <w:vAlign w:val="top"/>
          </w:tcPr>
          <w:p w14:paraId="48838823">
            <w:pPr>
              <w:spacing w:line="339" w:lineRule="auto"/>
              <w:rPr>
                <w:rFonts w:ascii="Arial"/>
                <w:sz w:val="21"/>
              </w:rPr>
            </w:pPr>
          </w:p>
          <w:p w14:paraId="71A91F2C">
            <w:pPr>
              <w:spacing w:line="339" w:lineRule="auto"/>
              <w:rPr>
                <w:rFonts w:ascii="Arial"/>
                <w:sz w:val="21"/>
              </w:rPr>
            </w:pPr>
          </w:p>
          <w:p w14:paraId="47A8FA30">
            <w:pPr>
              <w:pStyle w:val="5"/>
              <w:spacing w:before="65" w:line="369" w:lineRule="auto"/>
              <w:ind w:right="200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非地沟油，均在保质期范围内，包装</w:t>
            </w:r>
            <w:r>
              <w:rPr>
                <w:spacing w:val="4"/>
                <w:sz w:val="20"/>
                <w:szCs w:val="20"/>
              </w:rPr>
              <w:t>无破损。</w:t>
            </w:r>
          </w:p>
        </w:tc>
        <w:tc>
          <w:tcPr>
            <w:tcW w:w="3542" w:type="dxa"/>
            <w:vAlign w:val="center"/>
          </w:tcPr>
          <w:p w14:paraId="30AFAA53">
            <w:pPr>
              <w:pStyle w:val="5"/>
              <w:spacing w:before="65" w:line="370" w:lineRule="auto"/>
              <w:ind w:right="274"/>
              <w:jc w:val="both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超过质保期，属于“三无</w:t>
            </w:r>
            <w:r>
              <w:rPr>
                <w:spacing w:val="-66"/>
                <w:sz w:val="20"/>
                <w:szCs w:val="20"/>
              </w:rPr>
              <w:t xml:space="preserve"> </w:t>
            </w:r>
            <w:r>
              <w:rPr>
                <w:spacing w:val="4"/>
                <w:sz w:val="20"/>
                <w:szCs w:val="20"/>
              </w:rPr>
              <w:t>” (</w:t>
            </w:r>
            <w:r>
              <w:rPr>
                <w:spacing w:val="9"/>
                <w:sz w:val="20"/>
                <w:szCs w:val="20"/>
              </w:rPr>
              <w:t>无生产厂家、无生产日期、无</w:t>
            </w:r>
            <w:r>
              <w:rPr>
                <w:spacing w:val="8"/>
                <w:sz w:val="20"/>
                <w:szCs w:val="20"/>
              </w:rPr>
              <w:t>生产地址）产品；包装破损。</w:t>
            </w:r>
          </w:p>
        </w:tc>
      </w:tr>
    </w:tbl>
    <w:p w14:paraId="1051AA4A">
      <w:pPr>
        <w:pageBreakBefore w:val="0"/>
        <w:widowControl w:val="0"/>
        <w:wordWrap/>
        <w:overflowPunct/>
        <w:topLinePunct w:val="0"/>
        <w:bidi w:val="0"/>
        <w:spacing w:line="242" w:lineRule="auto"/>
        <w:rPr>
          <w:color w:val="auto"/>
          <w:spacing w:val="0"/>
          <w:position w:val="0"/>
        </w:rPr>
      </w:pPr>
    </w:p>
    <w:p w14:paraId="12CBE07F">
      <w:pPr>
        <w:spacing w:before="65" w:line="228" w:lineRule="auto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b/>
          <w:bCs/>
          <w:spacing w:val="6"/>
          <w:sz w:val="20"/>
          <w:szCs w:val="20"/>
        </w:rPr>
        <w:t>注：</w:t>
      </w:r>
      <w:r>
        <w:rPr>
          <w:rFonts w:ascii="宋体" w:hAnsi="宋体" w:eastAsia="宋体" w:cs="宋体"/>
          <w:spacing w:val="-53"/>
          <w:sz w:val="20"/>
          <w:szCs w:val="20"/>
        </w:rPr>
        <w:t xml:space="preserve"> </w:t>
      </w:r>
      <w:r>
        <w:rPr>
          <w:rFonts w:ascii="宋体" w:hAnsi="宋体" w:eastAsia="宋体" w:cs="宋体"/>
          <w:b/>
          <w:bCs/>
          <w:spacing w:val="6"/>
          <w:sz w:val="20"/>
          <w:szCs w:val="20"/>
        </w:rPr>
        <w:t>以上服务需求为必须满足项，否则作无效投标处理。</w:t>
      </w:r>
    </w:p>
    <w:p w14:paraId="03CE9D6C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9C76037"/>
    <w:rsid w:val="09C760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  <w:style w:type="paragraph" w:customStyle="1" w:styleId="5">
    <w:name w:val="Table Text"/>
    <w:basedOn w:val="1"/>
    <w:semiHidden/>
    <w:qFormat/>
    <w:uiPriority w:val="0"/>
  </w:style>
  <w:style w:type="table" w:customStyle="1" w:styleId="6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2026-05-28T08:29:00Z</dcterms:created>
  <dc:creator>PC</dc:creator>
  <cp:lastModifiedBy>PC</cp:lastModifiedBy>
  <dcterms:modified xsi:type="dcterms:W3CDTF">2026-05-28T08:29:25Z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7675C18A4DA748BEA86C6060729172F8_11</vt:lpwstr>
  </property>
  <property fmtid="{D5CDD505-2E9C-101B-9397-08002B2CF9AE}" pid="4" name="KSOTemplateDocerSaveRecord">
    <vt:lpwstr>eyJoZGlkIjoiNGRlNDllNjY1OGE3NTJjM2JmMjc5OThmMzdkM2NjYWYiLCJ1c2VySWQiOiIyNzIyNzYxNzMifQ==</vt:lpwstr>
  </property>
</Properties>
</file>