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958932">
      <w:pPr>
        <w:pageBreakBefore w:val="0"/>
        <w:widowControl w:val="0"/>
        <w:kinsoku w:val="0"/>
        <w:wordWrap/>
        <w:overflowPunct/>
        <w:topLinePunct w:val="0"/>
        <w:autoSpaceDE w:val="0"/>
        <w:autoSpaceDN w:val="0"/>
        <w:bidi w:val="0"/>
        <w:adjustRightInd w:val="0"/>
        <w:snapToGrid w:val="0"/>
        <w:spacing w:before="78" w:line="220" w:lineRule="auto"/>
        <w:jc w:val="center"/>
        <w:textAlignment w:val="baseline"/>
        <w:outlineLvl w:val="0"/>
        <w:rPr>
          <w:rFonts w:hint="eastAsia"/>
          <w:sz w:val="40"/>
          <w:szCs w:val="48"/>
          <w:lang w:val="en-US" w:eastAsia="zh-CN"/>
        </w:rPr>
      </w:pPr>
      <w:r>
        <w:rPr>
          <w:rFonts w:hint="eastAsia"/>
          <w:sz w:val="40"/>
          <w:szCs w:val="48"/>
          <w:lang w:val="en-US" w:eastAsia="zh-CN"/>
        </w:rPr>
        <w:t>采购需求</w:t>
      </w:r>
      <w:bookmarkStart w:id="0" w:name="_Toc23766"/>
      <w:bookmarkStart w:id="1" w:name="_Toc18595"/>
    </w:p>
    <w:p w14:paraId="568F4478">
      <w:pPr>
        <w:pageBreakBefore w:val="0"/>
        <w:widowControl w:val="0"/>
        <w:kinsoku w:val="0"/>
        <w:wordWrap/>
        <w:overflowPunct/>
        <w:topLinePunct w:val="0"/>
        <w:autoSpaceDE w:val="0"/>
        <w:autoSpaceDN w:val="0"/>
        <w:bidi w:val="0"/>
        <w:adjustRightInd w:val="0"/>
        <w:snapToGrid w:val="0"/>
        <w:spacing w:before="78" w:line="220" w:lineRule="auto"/>
        <w:jc w:val="both"/>
        <w:textAlignment w:val="baseline"/>
        <w:outlineLvl w:val="0"/>
        <w:rPr>
          <w:rFonts w:hint="eastAsia"/>
          <w:sz w:val="32"/>
          <w:szCs w:val="40"/>
          <w:lang w:val="en-US" w:eastAsia="zh-CN"/>
        </w:rPr>
      </w:pPr>
    </w:p>
    <w:p w14:paraId="1DBC304A">
      <w:pPr>
        <w:pageBreakBefore w:val="0"/>
        <w:widowControl w:val="0"/>
        <w:kinsoku w:val="0"/>
        <w:wordWrap/>
        <w:overflowPunct/>
        <w:topLinePunct w:val="0"/>
        <w:autoSpaceDE w:val="0"/>
        <w:autoSpaceDN w:val="0"/>
        <w:bidi w:val="0"/>
        <w:adjustRightInd w:val="0"/>
        <w:snapToGrid w:val="0"/>
        <w:spacing w:before="78" w:line="220" w:lineRule="auto"/>
        <w:jc w:val="both"/>
        <w:textAlignment w:val="baseline"/>
        <w:outlineLvl w:val="0"/>
        <w:rPr>
          <w:rFonts w:ascii="宋体" w:hAnsi="宋体" w:eastAsia="宋体" w:cs="宋体"/>
          <w:snapToGrid w:val="0"/>
          <w:color w:val="auto"/>
          <w:kern w:val="0"/>
          <w:sz w:val="24"/>
          <w:szCs w:val="24"/>
          <w:highlight w:val="none"/>
          <w:lang w:eastAsia="en-US"/>
        </w:rPr>
      </w:pPr>
      <w:r>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t>一、</w:t>
      </w:r>
      <w:r>
        <w:rPr>
          <w:rFonts w:hint="eastAsia" w:ascii="宋体" w:hAnsi="宋体" w:eastAsia="宋体" w:cs="宋体"/>
          <w:snapToGrid w:val="0"/>
          <w:color w:val="auto"/>
          <w:spacing w:val="-2"/>
          <w:kern w:val="0"/>
          <w:sz w:val="24"/>
          <w:szCs w:val="24"/>
          <w:highlight w:val="none"/>
          <w:lang w:val="en-US" w:eastAsia="zh-CN"/>
          <w14:textOutline w14:w="4356" w14:cap="sq" w14:cmpd="sng" w14:algn="ctr">
            <w14:solidFill>
              <w14:srgbClr w14:val="000000"/>
            </w14:solidFill>
            <w14:prstDash w14:val="solid"/>
            <w14:bevel/>
          </w14:textOutline>
        </w:rPr>
        <w:t>采购</w:t>
      </w:r>
      <w:r>
        <w:rPr>
          <w:rFonts w:ascii="宋体" w:hAnsi="宋体" w:eastAsia="宋体" w:cs="宋体"/>
          <w:snapToGrid w:val="0"/>
          <w:color w:val="auto"/>
          <w:spacing w:val="-2"/>
          <w:kern w:val="0"/>
          <w:sz w:val="24"/>
          <w:szCs w:val="24"/>
          <w:highlight w:val="none"/>
          <w:lang w:eastAsia="en-US"/>
          <w14:textOutline w14:w="4356" w14:cap="sq" w14:cmpd="sng" w14:algn="ctr">
            <w14:solidFill>
              <w14:srgbClr w14:val="000000"/>
            </w14:solidFill>
            <w14:prstDash w14:val="solid"/>
            <w14:bevel/>
          </w14:textOutline>
        </w:rPr>
        <w:t>需求表</w:t>
      </w:r>
      <w:bookmarkEnd w:id="0"/>
      <w:bookmarkEnd w:id="1"/>
    </w:p>
    <w:p w14:paraId="60952341">
      <w:pPr>
        <w:pageBreakBefore w:val="0"/>
        <w:widowControl w:val="0"/>
        <w:kinsoku w:val="0"/>
        <w:wordWrap/>
        <w:overflowPunct/>
        <w:topLinePunct w:val="0"/>
        <w:autoSpaceDE w:val="0"/>
        <w:autoSpaceDN w:val="0"/>
        <w:bidi w:val="0"/>
        <w:adjustRightInd w:val="0"/>
        <w:snapToGrid w:val="0"/>
        <w:spacing w:before="64"/>
        <w:jc w:val="left"/>
        <w:textAlignment w:val="baseline"/>
        <w:rPr>
          <w:rFonts w:ascii="Arial" w:hAnsi="Arial" w:eastAsia="Arial" w:cs="Arial"/>
          <w:snapToGrid w:val="0"/>
          <w:color w:val="auto"/>
          <w:kern w:val="0"/>
          <w:szCs w:val="21"/>
          <w:highlight w:val="none"/>
          <w:lang w:eastAsia="en-US"/>
        </w:rPr>
      </w:pPr>
    </w:p>
    <w:tbl>
      <w:tblPr>
        <w:tblStyle w:val="4"/>
        <w:tblW w:w="9015" w:type="dxa"/>
        <w:tblInd w:w="-3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68"/>
        <w:gridCol w:w="797"/>
        <w:gridCol w:w="6150"/>
      </w:tblGrid>
      <w:tr w14:paraId="336CA2F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292" w:hRule="atLeast"/>
        </w:trPr>
        <w:tc>
          <w:tcPr>
            <w:tcW w:w="2068" w:type="dxa"/>
            <w:tcBorders>
              <w:right w:val="nil"/>
            </w:tcBorders>
          </w:tcPr>
          <w:p w14:paraId="4E560950">
            <w:pPr>
              <w:pageBreakBefore w:val="0"/>
              <w:widowControl w:val="0"/>
              <w:kinsoku w:val="0"/>
              <w:wordWrap/>
              <w:overflowPunct/>
              <w:topLinePunct w:val="0"/>
              <w:autoSpaceDE w:val="0"/>
              <w:autoSpaceDN w:val="0"/>
              <w:bidi w:val="0"/>
              <w:adjustRightInd w:val="0"/>
              <w:snapToGrid w:val="0"/>
              <w:spacing w:before="183" w:line="223" w:lineRule="auto"/>
              <w:ind w:left="1091"/>
              <w:jc w:val="left"/>
              <w:textAlignment w:val="baseline"/>
              <w:rPr>
                <w:rFonts w:ascii="宋体" w:hAnsi="宋体" w:eastAsia="宋体" w:cs="宋体"/>
                <w:snapToGrid w:val="0"/>
                <w:color w:val="auto"/>
                <w:kern w:val="0"/>
                <w:sz w:val="28"/>
                <w:szCs w:val="28"/>
                <w:highlight w:val="none"/>
                <w:lang w:eastAsia="en-US"/>
              </w:rPr>
            </w:pPr>
            <w:r>
              <w:rPr>
                <w:rFonts w:ascii="Arial" w:hAnsi="Arial" w:eastAsia="Arial" w:cs="Arial"/>
                <w:snapToGrid w:val="0"/>
                <w:color w:val="auto"/>
                <w:kern w:val="0"/>
                <w:sz w:val="22"/>
                <w:szCs w:val="22"/>
                <w:highlight w:val="none"/>
                <w:lang w:eastAsia="en-US"/>
              </w:rPr>
              <w:drawing>
                <wp:anchor distT="0" distB="0" distL="0" distR="0" simplePos="0" relativeHeight="251660288" behindDoc="1" locked="0" layoutInCell="1" allowOverlap="1">
                  <wp:simplePos x="0" y="0"/>
                  <wp:positionH relativeFrom="column">
                    <wp:posOffset>6985</wp:posOffset>
                  </wp:positionH>
                  <wp:positionV relativeFrom="paragraph">
                    <wp:posOffset>0</wp:posOffset>
                  </wp:positionV>
                  <wp:extent cx="1805305" cy="1485265"/>
                  <wp:effectExtent l="0" t="0" r="444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5"/>
                          <a:stretch>
                            <a:fillRect/>
                          </a:stretch>
                        </pic:blipFill>
                        <pic:spPr>
                          <a:xfrm>
                            <a:off x="0" y="0"/>
                            <a:ext cx="1805051" cy="1485442"/>
                          </a:xfrm>
                          <a:prstGeom prst="rect">
                            <a:avLst/>
                          </a:prstGeom>
                        </pic:spPr>
                      </pic:pic>
                    </a:graphicData>
                  </a:graphic>
                </wp:anchor>
              </w:drawing>
            </w:r>
            <w:r>
              <w:rPr>
                <w:rFonts w:ascii="宋体" w:hAnsi="宋体" w:eastAsia="宋体" w:cs="宋体"/>
                <w:snapToGrid w:val="0"/>
                <w:color w:val="auto"/>
                <w:kern w:val="0"/>
                <w:sz w:val="28"/>
                <w:szCs w:val="28"/>
                <w:highlight w:val="none"/>
                <w:lang w:eastAsia="en-US"/>
              </w:rPr>
              <w:t>名</w:t>
            </w:r>
          </w:p>
          <w:p w14:paraId="6E8EBA20">
            <w:pPr>
              <w:pageBreakBefore w:val="0"/>
              <w:widowControl w:val="0"/>
              <w:kinsoku w:val="0"/>
              <w:wordWrap/>
              <w:overflowPunct/>
              <w:topLinePunct w:val="0"/>
              <w:autoSpaceDE w:val="0"/>
              <w:autoSpaceDN w:val="0"/>
              <w:bidi w:val="0"/>
              <w:adjustRightInd w:val="0"/>
              <w:snapToGrid w:val="0"/>
              <w:spacing w:line="245" w:lineRule="auto"/>
              <w:textAlignment w:val="baseline"/>
              <w:rPr>
                <w:rFonts w:ascii="Arial" w:hAnsi="Arial" w:eastAsia="Arial" w:cs="Arial"/>
                <w:snapToGrid w:val="0"/>
                <w:color w:val="auto"/>
                <w:sz w:val="22"/>
                <w:szCs w:val="22"/>
                <w:highlight w:val="none"/>
                <w:lang w:val="en-US" w:eastAsia="en-US" w:bidi="ar-SA"/>
              </w:rPr>
            </w:pPr>
          </w:p>
          <w:p w14:paraId="4742AD8E">
            <w:pPr>
              <w:pageBreakBefore w:val="0"/>
              <w:widowControl w:val="0"/>
              <w:kinsoku w:val="0"/>
              <w:wordWrap/>
              <w:overflowPunct/>
              <w:topLinePunct w:val="0"/>
              <w:autoSpaceDE w:val="0"/>
              <w:autoSpaceDN w:val="0"/>
              <w:bidi w:val="0"/>
              <w:adjustRightInd w:val="0"/>
              <w:snapToGrid w:val="0"/>
              <w:spacing w:line="246" w:lineRule="auto"/>
              <w:textAlignment w:val="baseline"/>
              <w:rPr>
                <w:rFonts w:ascii="Arial" w:hAnsi="Arial" w:eastAsia="Arial" w:cs="Arial"/>
                <w:snapToGrid w:val="0"/>
                <w:color w:val="auto"/>
                <w:sz w:val="22"/>
                <w:szCs w:val="22"/>
                <w:highlight w:val="none"/>
                <w:lang w:val="en-US" w:eastAsia="en-US" w:bidi="ar-SA"/>
              </w:rPr>
            </w:pPr>
          </w:p>
          <w:p w14:paraId="36B85AE6">
            <w:pPr>
              <w:pageBreakBefore w:val="0"/>
              <w:widowControl w:val="0"/>
              <w:kinsoku w:val="0"/>
              <w:wordWrap/>
              <w:overflowPunct/>
              <w:topLinePunct w:val="0"/>
              <w:autoSpaceDE w:val="0"/>
              <w:autoSpaceDN w:val="0"/>
              <w:bidi w:val="0"/>
              <w:adjustRightInd w:val="0"/>
              <w:snapToGrid w:val="0"/>
              <w:spacing w:before="78" w:line="219" w:lineRule="auto"/>
              <w:ind w:left="481"/>
              <w:jc w:val="left"/>
              <w:textAlignment w:val="baseline"/>
              <w:rPr>
                <w:rFonts w:ascii="宋体" w:hAnsi="宋体" w:eastAsia="宋体" w:cs="宋体"/>
                <w:snapToGrid w:val="0"/>
                <w:color w:val="auto"/>
                <w:kern w:val="0"/>
                <w:sz w:val="28"/>
                <w:szCs w:val="28"/>
                <w:highlight w:val="none"/>
                <w:lang w:eastAsia="en-US"/>
              </w:rPr>
            </w:pPr>
            <w:r>
              <w:rPr>
                <w:rFonts w:ascii="宋体" w:hAnsi="宋体" w:eastAsia="宋体" w:cs="宋体"/>
                <w:snapToGrid w:val="0"/>
                <w:color w:val="auto"/>
                <w:kern w:val="0"/>
                <w:sz w:val="28"/>
                <w:szCs w:val="28"/>
                <w:highlight w:val="none"/>
                <w:lang w:eastAsia="en-US"/>
              </w:rPr>
              <w:t>内</w:t>
            </w:r>
          </w:p>
          <w:p w14:paraId="6F9F502E">
            <w:pPr>
              <w:pageBreakBefore w:val="0"/>
              <w:widowControl w:val="0"/>
              <w:kinsoku w:val="0"/>
              <w:wordWrap/>
              <w:overflowPunct/>
              <w:topLinePunct w:val="0"/>
              <w:autoSpaceDE w:val="0"/>
              <w:autoSpaceDN w:val="0"/>
              <w:bidi w:val="0"/>
              <w:adjustRightInd w:val="0"/>
              <w:snapToGrid w:val="0"/>
              <w:spacing w:line="338" w:lineRule="auto"/>
              <w:textAlignment w:val="baseline"/>
              <w:rPr>
                <w:rFonts w:ascii="Arial" w:hAnsi="Arial" w:eastAsia="Arial" w:cs="Arial"/>
                <w:snapToGrid w:val="0"/>
                <w:color w:val="auto"/>
                <w:sz w:val="22"/>
                <w:szCs w:val="22"/>
                <w:highlight w:val="none"/>
                <w:lang w:val="en-US" w:eastAsia="en-US" w:bidi="ar-SA"/>
              </w:rPr>
            </w:pPr>
          </w:p>
          <w:p w14:paraId="5BBD746A">
            <w:pPr>
              <w:pageBreakBefore w:val="0"/>
              <w:widowControl w:val="0"/>
              <w:kinsoku w:val="0"/>
              <w:wordWrap/>
              <w:overflowPunct/>
              <w:topLinePunct w:val="0"/>
              <w:autoSpaceDE w:val="0"/>
              <w:autoSpaceDN w:val="0"/>
              <w:bidi w:val="0"/>
              <w:adjustRightInd w:val="0"/>
              <w:snapToGrid w:val="0"/>
              <w:spacing w:before="78" w:line="220" w:lineRule="auto"/>
              <w:ind w:left="1311"/>
              <w:jc w:val="left"/>
              <w:textAlignment w:val="baseline"/>
              <w:rPr>
                <w:rFonts w:ascii="宋体" w:hAnsi="宋体" w:eastAsia="宋体" w:cs="宋体"/>
                <w:snapToGrid w:val="0"/>
                <w:color w:val="auto"/>
                <w:kern w:val="0"/>
                <w:sz w:val="28"/>
                <w:szCs w:val="28"/>
                <w:highlight w:val="none"/>
                <w:lang w:eastAsia="en-US"/>
              </w:rPr>
            </w:pPr>
            <w:r>
              <w:rPr>
                <w:rFonts w:ascii="宋体" w:hAnsi="宋体" w:eastAsia="宋体" w:cs="宋体"/>
                <w:snapToGrid w:val="0"/>
                <w:color w:val="auto"/>
                <w:kern w:val="0"/>
                <w:sz w:val="28"/>
                <w:szCs w:val="28"/>
                <w:highlight w:val="none"/>
                <w:lang w:eastAsia="en-US"/>
              </w:rPr>
              <w:t>容</w:t>
            </w:r>
          </w:p>
        </w:tc>
        <w:tc>
          <w:tcPr>
            <w:tcW w:w="797" w:type="dxa"/>
            <w:tcBorders>
              <w:left w:val="nil"/>
            </w:tcBorders>
          </w:tcPr>
          <w:p w14:paraId="74269F11">
            <w:pPr>
              <w:pageBreakBefore w:val="0"/>
              <w:widowControl w:val="0"/>
              <w:kinsoku w:val="0"/>
              <w:wordWrap/>
              <w:overflowPunct/>
              <w:topLinePunct w:val="0"/>
              <w:autoSpaceDE w:val="0"/>
              <w:autoSpaceDN w:val="0"/>
              <w:bidi w:val="0"/>
              <w:adjustRightInd w:val="0"/>
              <w:snapToGrid w:val="0"/>
              <w:spacing w:line="263" w:lineRule="auto"/>
              <w:textAlignment w:val="baseline"/>
              <w:rPr>
                <w:rFonts w:ascii="Arial" w:hAnsi="Arial" w:eastAsia="Arial" w:cs="Arial"/>
                <w:snapToGrid w:val="0"/>
                <w:color w:val="auto"/>
                <w:sz w:val="22"/>
                <w:szCs w:val="22"/>
                <w:highlight w:val="none"/>
                <w:lang w:val="en-US" w:eastAsia="en-US" w:bidi="ar-SA"/>
              </w:rPr>
            </w:pPr>
          </w:p>
          <w:p w14:paraId="1F45335B">
            <w:pPr>
              <w:pageBreakBefore w:val="0"/>
              <w:widowControl w:val="0"/>
              <w:kinsoku w:val="0"/>
              <w:wordWrap/>
              <w:overflowPunct/>
              <w:topLinePunct w:val="0"/>
              <w:autoSpaceDE w:val="0"/>
              <w:autoSpaceDN w:val="0"/>
              <w:bidi w:val="0"/>
              <w:adjustRightInd w:val="0"/>
              <w:snapToGrid w:val="0"/>
              <w:spacing w:line="263" w:lineRule="auto"/>
              <w:textAlignment w:val="baseline"/>
              <w:rPr>
                <w:rFonts w:ascii="Arial" w:hAnsi="Arial" w:eastAsia="Arial" w:cs="Arial"/>
                <w:snapToGrid w:val="0"/>
                <w:color w:val="auto"/>
                <w:sz w:val="22"/>
                <w:szCs w:val="22"/>
                <w:highlight w:val="none"/>
                <w:lang w:val="en-US" w:eastAsia="en-US" w:bidi="ar-SA"/>
              </w:rPr>
            </w:pPr>
          </w:p>
          <w:p w14:paraId="775F5D5C">
            <w:pPr>
              <w:pageBreakBefore w:val="0"/>
              <w:widowControl w:val="0"/>
              <w:kinsoku w:val="0"/>
              <w:wordWrap/>
              <w:overflowPunct/>
              <w:topLinePunct w:val="0"/>
              <w:autoSpaceDE w:val="0"/>
              <w:autoSpaceDN w:val="0"/>
              <w:bidi w:val="0"/>
              <w:adjustRightInd w:val="0"/>
              <w:snapToGrid w:val="0"/>
              <w:spacing w:line="264" w:lineRule="auto"/>
              <w:textAlignment w:val="baseline"/>
              <w:rPr>
                <w:rFonts w:ascii="Arial" w:hAnsi="Arial" w:eastAsia="Arial" w:cs="Arial"/>
                <w:snapToGrid w:val="0"/>
                <w:color w:val="auto"/>
                <w:sz w:val="22"/>
                <w:szCs w:val="22"/>
                <w:highlight w:val="none"/>
                <w:lang w:val="en-US" w:eastAsia="en-US" w:bidi="ar-SA"/>
              </w:rPr>
            </w:pPr>
          </w:p>
          <w:p w14:paraId="770581BF">
            <w:pPr>
              <w:pageBreakBefore w:val="0"/>
              <w:widowControl w:val="0"/>
              <w:kinsoku w:val="0"/>
              <w:wordWrap/>
              <w:overflowPunct/>
              <w:topLinePunct w:val="0"/>
              <w:autoSpaceDE w:val="0"/>
              <w:autoSpaceDN w:val="0"/>
              <w:bidi w:val="0"/>
              <w:adjustRightInd w:val="0"/>
              <w:snapToGrid w:val="0"/>
              <w:spacing w:before="78" w:line="221" w:lineRule="auto"/>
              <w:ind w:left="192"/>
              <w:jc w:val="left"/>
              <w:textAlignment w:val="baseline"/>
              <w:rPr>
                <w:rFonts w:ascii="宋体" w:hAnsi="宋体" w:eastAsia="宋体" w:cs="宋体"/>
                <w:snapToGrid w:val="0"/>
                <w:color w:val="auto"/>
                <w:kern w:val="0"/>
                <w:sz w:val="28"/>
                <w:szCs w:val="28"/>
                <w:highlight w:val="none"/>
                <w:lang w:eastAsia="en-US"/>
              </w:rPr>
            </w:pPr>
            <w:r>
              <w:rPr>
                <w:rFonts w:ascii="宋体" w:hAnsi="宋体" w:eastAsia="宋体" w:cs="宋体"/>
                <w:snapToGrid w:val="0"/>
                <w:color w:val="auto"/>
                <w:kern w:val="0"/>
                <w:sz w:val="28"/>
                <w:szCs w:val="28"/>
                <w:highlight w:val="none"/>
                <w:lang w:eastAsia="en-US"/>
              </w:rPr>
              <w:t>称</w:t>
            </w:r>
          </w:p>
        </w:tc>
        <w:tc>
          <w:tcPr>
            <w:tcW w:w="6150" w:type="dxa"/>
            <w:vAlign w:val="center"/>
          </w:tcPr>
          <w:p w14:paraId="1AFA9C84">
            <w:pPr>
              <w:pageBreakBefore w:val="0"/>
              <w:widowControl w:val="0"/>
              <w:kinsoku w:val="0"/>
              <w:wordWrap/>
              <w:overflowPunct/>
              <w:topLinePunct w:val="0"/>
              <w:autoSpaceDE w:val="0"/>
              <w:autoSpaceDN w:val="0"/>
              <w:bidi w:val="0"/>
              <w:adjustRightInd w:val="0"/>
              <w:snapToGrid w:val="0"/>
              <w:jc w:val="center"/>
              <w:textAlignment w:val="baseline"/>
              <w:rPr>
                <w:rFonts w:hint="eastAsia" w:ascii="宋体" w:hAnsi="宋体" w:eastAsia="宋体" w:cs="宋体"/>
                <w:snapToGrid w:val="0"/>
                <w:color w:val="auto"/>
                <w:sz w:val="32"/>
                <w:szCs w:val="32"/>
                <w:highlight w:val="none"/>
                <w:lang w:val="en-US" w:eastAsia="zh-CN" w:bidi="ar-SA"/>
              </w:rPr>
            </w:pPr>
            <w:r>
              <w:rPr>
                <w:rFonts w:hint="eastAsia" w:ascii="宋体" w:hAnsi="宋体" w:eastAsia="宋体" w:cs="宋体"/>
                <w:snapToGrid w:val="0"/>
                <w:color w:val="auto"/>
                <w:sz w:val="32"/>
                <w:szCs w:val="32"/>
                <w:highlight w:val="none"/>
                <w:lang w:val="en-US" w:eastAsia="zh-CN" w:bidi="ar-SA"/>
              </w:rPr>
              <w:t>芦溪县2026年电影公益放映项目</w:t>
            </w:r>
          </w:p>
        </w:tc>
      </w:tr>
      <w:tr w14:paraId="4162D35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0C439B45">
            <w:pPr>
              <w:pageBreakBefore w:val="0"/>
              <w:widowControl w:val="0"/>
              <w:kinsoku w:val="0"/>
              <w:wordWrap/>
              <w:overflowPunct/>
              <w:topLinePunct w:val="0"/>
              <w:autoSpaceDE w:val="0"/>
              <w:autoSpaceDN w:val="0"/>
              <w:bidi w:val="0"/>
              <w:adjustRightInd w:val="0"/>
              <w:snapToGrid w:val="0"/>
              <w:jc w:val="center"/>
              <w:textAlignment w:val="baseline"/>
              <w:rPr>
                <w:rFonts w:hint="eastAsia" w:ascii="宋体" w:hAnsi="宋体" w:eastAsia="宋体" w:cs="宋体"/>
                <w:snapToGrid w:val="0"/>
                <w:color w:val="auto"/>
                <w:sz w:val="32"/>
                <w:szCs w:val="32"/>
                <w:highlight w:val="none"/>
                <w:lang w:val="en-US" w:eastAsia="en-US" w:bidi="ar-SA"/>
              </w:rPr>
            </w:pPr>
            <w:r>
              <w:rPr>
                <w:rFonts w:hint="eastAsia" w:ascii="宋体" w:hAnsi="宋体" w:eastAsia="宋体" w:cs="宋体"/>
                <w:snapToGrid w:val="0"/>
                <w:color w:val="auto"/>
                <w:sz w:val="32"/>
                <w:szCs w:val="32"/>
                <w:highlight w:val="none"/>
                <w:lang w:val="en-US" w:eastAsia="en-US" w:bidi="ar-SA"/>
              </w:rPr>
              <w:t>数量</w:t>
            </w:r>
          </w:p>
        </w:tc>
        <w:tc>
          <w:tcPr>
            <w:tcW w:w="6150" w:type="dxa"/>
            <w:vAlign w:val="center"/>
          </w:tcPr>
          <w:p w14:paraId="177C0B6A">
            <w:pPr>
              <w:pageBreakBefore w:val="0"/>
              <w:widowControl w:val="0"/>
              <w:kinsoku w:val="0"/>
              <w:wordWrap/>
              <w:overflowPunct/>
              <w:topLinePunct w:val="0"/>
              <w:autoSpaceDE w:val="0"/>
              <w:autoSpaceDN w:val="0"/>
              <w:bidi w:val="0"/>
              <w:adjustRightInd w:val="0"/>
              <w:snapToGrid w:val="0"/>
              <w:jc w:val="center"/>
              <w:textAlignment w:val="baseline"/>
              <w:rPr>
                <w:rFonts w:hint="default" w:ascii="宋体" w:hAnsi="宋体" w:eastAsia="宋体" w:cs="宋体"/>
                <w:snapToGrid w:val="0"/>
                <w:color w:val="auto"/>
                <w:sz w:val="32"/>
                <w:szCs w:val="32"/>
                <w:highlight w:val="none"/>
                <w:lang w:val="en-US" w:eastAsia="zh-CN" w:bidi="ar-SA"/>
              </w:rPr>
            </w:pPr>
            <w:r>
              <w:rPr>
                <w:rFonts w:hint="eastAsia" w:ascii="宋体" w:hAnsi="宋体" w:eastAsia="宋体" w:cs="宋体"/>
                <w:snapToGrid w:val="0"/>
                <w:color w:val="auto"/>
                <w:sz w:val="32"/>
                <w:szCs w:val="32"/>
                <w:highlight w:val="none"/>
                <w:lang w:val="en-US" w:eastAsia="zh-CN" w:bidi="ar-SA"/>
              </w:rPr>
              <w:t>1920场</w:t>
            </w:r>
          </w:p>
        </w:tc>
      </w:tr>
      <w:tr w14:paraId="4021C46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2014D83A">
            <w:pPr>
              <w:pageBreakBefore w:val="0"/>
              <w:widowControl w:val="0"/>
              <w:kinsoku w:val="0"/>
              <w:wordWrap/>
              <w:overflowPunct/>
              <w:topLinePunct w:val="0"/>
              <w:autoSpaceDE w:val="0"/>
              <w:autoSpaceDN w:val="0"/>
              <w:bidi w:val="0"/>
              <w:adjustRightInd w:val="0"/>
              <w:snapToGrid w:val="0"/>
              <w:jc w:val="center"/>
              <w:textAlignment w:val="baseline"/>
              <w:rPr>
                <w:rFonts w:hint="eastAsia" w:ascii="宋体" w:hAnsi="宋体" w:eastAsia="宋体" w:cs="宋体"/>
                <w:snapToGrid w:val="0"/>
                <w:color w:val="auto"/>
                <w:sz w:val="32"/>
                <w:szCs w:val="32"/>
                <w:highlight w:val="none"/>
                <w:lang w:val="en-US" w:eastAsia="en-US" w:bidi="ar-SA"/>
              </w:rPr>
            </w:pPr>
            <w:r>
              <w:rPr>
                <w:rFonts w:hint="eastAsia" w:ascii="宋体" w:hAnsi="宋体" w:eastAsia="宋体" w:cs="宋体"/>
                <w:snapToGrid w:val="0"/>
                <w:color w:val="auto"/>
                <w:sz w:val="32"/>
                <w:szCs w:val="32"/>
                <w:highlight w:val="none"/>
                <w:lang w:val="en-US" w:eastAsia="zh-CN" w:bidi="ar-SA"/>
              </w:rPr>
              <w:t>服务</w:t>
            </w:r>
            <w:r>
              <w:rPr>
                <w:rFonts w:hint="eastAsia" w:ascii="宋体" w:hAnsi="宋体" w:eastAsia="宋体" w:cs="宋体"/>
                <w:snapToGrid w:val="0"/>
                <w:color w:val="auto"/>
                <w:sz w:val="32"/>
                <w:szCs w:val="32"/>
                <w:highlight w:val="none"/>
                <w:lang w:val="en-US" w:eastAsia="en-US" w:bidi="ar-SA"/>
              </w:rPr>
              <w:t>期</w:t>
            </w:r>
          </w:p>
        </w:tc>
        <w:tc>
          <w:tcPr>
            <w:tcW w:w="6150" w:type="dxa"/>
            <w:vAlign w:val="center"/>
          </w:tcPr>
          <w:p w14:paraId="48092E72">
            <w:pPr>
              <w:pageBreakBefore w:val="0"/>
              <w:widowControl w:val="0"/>
              <w:kinsoku w:val="0"/>
              <w:wordWrap/>
              <w:overflowPunct/>
              <w:topLinePunct w:val="0"/>
              <w:autoSpaceDE w:val="0"/>
              <w:autoSpaceDN w:val="0"/>
              <w:bidi w:val="0"/>
              <w:adjustRightInd w:val="0"/>
              <w:snapToGrid w:val="0"/>
              <w:jc w:val="center"/>
              <w:textAlignment w:val="baseline"/>
              <w:rPr>
                <w:rFonts w:hint="default" w:ascii="宋体" w:hAnsi="宋体" w:eastAsia="宋体" w:cs="宋体"/>
                <w:snapToGrid w:val="0"/>
                <w:color w:val="auto"/>
                <w:sz w:val="32"/>
                <w:szCs w:val="32"/>
                <w:highlight w:val="none"/>
                <w:lang w:val="en-US" w:eastAsia="zh-CN" w:bidi="ar-SA"/>
              </w:rPr>
            </w:pPr>
            <w:r>
              <w:rPr>
                <w:rFonts w:hint="eastAsia" w:ascii="宋体" w:hAnsi="宋体" w:eastAsia="宋体" w:cs="宋体"/>
                <w:snapToGrid w:val="0"/>
                <w:color w:val="auto"/>
                <w:sz w:val="32"/>
                <w:szCs w:val="32"/>
                <w:highlight w:val="none"/>
                <w:lang w:val="en-US" w:eastAsia="zh-CN" w:bidi="ar-SA"/>
              </w:rPr>
              <w:t>1年</w:t>
            </w:r>
          </w:p>
        </w:tc>
      </w:tr>
      <w:tr w14:paraId="344281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4" w:hRule="atLeast"/>
        </w:trPr>
        <w:tc>
          <w:tcPr>
            <w:tcW w:w="2865" w:type="dxa"/>
            <w:gridSpan w:val="2"/>
            <w:vAlign w:val="center"/>
          </w:tcPr>
          <w:p w14:paraId="60078DC0">
            <w:pPr>
              <w:pageBreakBefore w:val="0"/>
              <w:widowControl w:val="0"/>
              <w:kinsoku w:val="0"/>
              <w:wordWrap/>
              <w:overflowPunct/>
              <w:topLinePunct w:val="0"/>
              <w:autoSpaceDE w:val="0"/>
              <w:autoSpaceDN w:val="0"/>
              <w:bidi w:val="0"/>
              <w:adjustRightInd w:val="0"/>
              <w:snapToGrid w:val="0"/>
              <w:jc w:val="center"/>
              <w:textAlignment w:val="baseline"/>
              <w:rPr>
                <w:rFonts w:hint="eastAsia" w:ascii="宋体" w:hAnsi="宋体" w:eastAsia="宋体" w:cs="宋体"/>
                <w:snapToGrid w:val="0"/>
                <w:color w:val="auto"/>
                <w:sz w:val="32"/>
                <w:szCs w:val="32"/>
                <w:highlight w:val="none"/>
                <w:lang w:val="en-US" w:eastAsia="en-US" w:bidi="ar-SA"/>
              </w:rPr>
            </w:pPr>
            <w:r>
              <w:rPr>
                <w:rFonts w:hint="eastAsia" w:ascii="宋体" w:hAnsi="宋体" w:eastAsia="宋体" w:cs="宋体"/>
                <w:snapToGrid w:val="0"/>
                <w:color w:val="auto"/>
                <w:sz w:val="32"/>
                <w:szCs w:val="32"/>
                <w:highlight w:val="none"/>
                <w:lang w:val="en-US" w:eastAsia="zh-CN" w:bidi="ar-SA"/>
              </w:rPr>
              <w:t>服务</w:t>
            </w:r>
            <w:r>
              <w:rPr>
                <w:rFonts w:hint="eastAsia" w:ascii="宋体" w:hAnsi="宋体" w:eastAsia="宋体" w:cs="宋体"/>
                <w:snapToGrid w:val="0"/>
                <w:color w:val="auto"/>
                <w:sz w:val="32"/>
                <w:szCs w:val="32"/>
                <w:highlight w:val="none"/>
                <w:lang w:val="en-US" w:eastAsia="en-US" w:bidi="ar-SA"/>
              </w:rPr>
              <w:t>地点</w:t>
            </w:r>
          </w:p>
        </w:tc>
        <w:tc>
          <w:tcPr>
            <w:tcW w:w="6150" w:type="dxa"/>
            <w:vAlign w:val="center"/>
          </w:tcPr>
          <w:p w14:paraId="34931490">
            <w:pPr>
              <w:pageBreakBefore w:val="0"/>
              <w:widowControl w:val="0"/>
              <w:kinsoku w:val="0"/>
              <w:wordWrap/>
              <w:overflowPunct/>
              <w:topLinePunct w:val="0"/>
              <w:autoSpaceDE w:val="0"/>
              <w:autoSpaceDN w:val="0"/>
              <w:bidi w:val="0"/>
              <w:adjustRightInd w:val="0"/>
              <w:snapToGrid w:val="0"/>
              <w:jc w:val="center"/>
              <w:textAlignment w:val="baseline"/>
              <w:rPr>
                <w:rFonts w:hint="eastAsia" w:ascii="宋体" w:hAnsi="宋体" w:eastAsia="宋体" w:cs="宋体"/>
                <w:snapToGrid w:val="0"/>
                <w:color w:val="auto"/>
                <w:sz w:val="32"/>
                <w:szCs w:val="32"/>
                <w:highlight w:val="none"/>
                <w:lang w:val="en-US" w:eastAsia="zh-CN" w:bidi="ar-SA"/>
              </w:rPr>
            </w:pPr>
            <w:r>
              <w:rPr>
                <w:rFonts w:hint="eastAsia" w:ascii="宋体" w:hAnsi="宋体" w:eastAsia="宋体" w:cs="宋体"/>
                <w:snapToGrid w:val="0"/>
                <w:color w:val="auto"/>
                <w:kern w:val="0"/>
                <w:sz w:val="32"/>
                <w:szCs w:val="32"/>
                <w:highlight w:val="white"/>
                <w:lang w:val="en-US" w:eastAsia="zh-CN" w:bidi="ar-SA"/>
              </w:rPr>
              <w:t>采购人</w:t>
            </w:r>
            <w:r>
              <w:rPr>
                <w:rFonts w:hint="eastAsia" w:ascii="宋体" w:hAnsi="宋体" w:eastAsia="宋体" w:cs="宋体"/>
                <w:snapToGrid w:val="0"/>
                <w:color w:val="auto"/>
                <w:kern w:val="0"/>
                <w:sz w:val="32"/>
                <w:szCs w:val="32"/>
                <w:highlight w:val="white"/>
                <w:lang w:val="zh-CN" w:eastAsia="zh-CN" w:bidi="ar-SA"/>
              </w:rPr>
              <w:t>指定地点</w:t>
            </w:r>
          </w:p>
        </w:tc>
      </w:tr>
      <w:tr w14:paraId="0506D4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9" w:hRule="atLeast"/>
        </w:trPr>
        <w:tc>
          <w:tcPr>
            <w:tcW w:w="2865" w:type="dxa"/>
            <w:gridSpan w:val="2"/>
            <w:vAlign w:val="center"/>
          </w:tcPr>
          <w:p w14:paraId="50EA0D97">
            <w:pPr>
              <w:pageBreakBefore w:val="0"/>
              <w:widowControl w:val="0"/>
              <w:kinsoku w:val="0"/>
              <w:wordWrap/>
              <w:overflowPunct/>
              <w:topLinePunct w:val="0"/>
              <w:autoSpaceDE w:val="0"/>
              <w:autoSpaceDN w:val="0"/>
              <w:bidi w:val="0"/>
              <w:adjustRightInd w:val="0"/>
              <w:snapToGrid w:val="0"/>
              <w:jc w:val="center"/>
              <w:textAlignment w:val="baseline"/>
              <w:rPr>
                <w:rFonts w:hint="eastAsia" w:ascii="宋体" w:hAnsi="宋体" w:eastAsia="宋体" w:cs="宋体"/>
                <w:snapToGrid w:val="0"/>
                <w:color w:val="auto"/>
                <w:sz w:val="32"/>
                <w:szCs w:val="32"/>
                <w:highlight w:val="none"/>
                <w:lang w:val="en-US" w:eastAsia="en-US" w:bidi="ar-SA"/>
              </w:rPr>
            </w:pPr>
            <w:r>
              <w:rPr>
                <w:rFonts w:hint="eastAsia" w:ascii="宋体" w:hAnsi="宋体" w:eastAsia="宋体" w:cs="宋体"/>
                <w:snapToGrid w:val="0"/>
                <w:color w:val="auto"/>
                <w:sz w:val="32"/>
                <w:szCs w:val="32"/>
                <w:highlight w:val="none"/>
                <w:lang w:val="en-US" w:eastAsia="en-US" w:bidi="ar-SA"/>
              </w:rPr>
              <w:t>备注</w:t>
            </w:r>
          </w:p>
        </w:tc>
        <w:tc>
          <w:tcPr>
            <w:tcW w:w="6150" w:type="dxa"/>
            <w:vAlign w:val="center"/>
          </w:tcPr>
          <w:p w14:paraId="1DFEAF3E">
            <w:pPr>
              <w:pageBreakBefore w:val="0"/>
              <w:widowControl w:val="0"/>
              <w:kinsoku w:val="0"/>
              <w:wordWrap/>
              <w:overflowPunct/>
              <w:topLinePunct w:val="0"/>
              <w:autoSpaceDE w:val="0"/>
              <w:autoSpaceDN w:val="0"/>
              <w:bidi w:val="0"/>
              <w:adjustRightInd w:val="0"/>
              <w:snapToGrid w:val="0"/>
              <w:jc w:val="center"/>
              <w:textAlignment w:val="baseline"/>
              <w:rPr>
                <w:rFonts w:hint="eastAsia" w:ascii="宋体" w:hAnsi="宋体" w:eastAsia="宋体" w:cs="宋体"/>
                <w:snapToGrid w:val="0"/>
                <w:color w:val="auto"/>
                <w:sz w:val="32"/>
                <w:szCs w:val="32"/>
                <w:highlight w:val="none"/>
                <w:lang w:val="en-US" w:eastAsia="zh-CN" w:bidi="ar-SA"/>
              </w:rPr>
            </w:pPr>
            <w:r>
              <w:rPr>
                <w:rFonts w:hint="eastAsia" w:ascii="宋体" w:hAnsi="宋体" w:eastAsia="宋体" w:cs="宋体"/>
                <w:snapToGrid w:val="0"/>
                <w:color w:val="auto"/>
                <w:sz w:val="32"/>
                <w:szCs w:val="32"/>
                <w:highlight w:val="none"/>
                <w:lang w:val="en-US" w:eastAsia="zh-CN" w:bidi="ar-SA"/>
              </w:rPr>
              <w:t>无</w:t>
            </w:r>
          </w:p>
        </w:tc>
      </w:tr>
    </w:tbl>
    <w:p w14:paraId="36FC5C49">
      <w:pPr>
        <w:pageBreakBefore w:val="0"/>
        <w:widowControl w:val="0"/>
        <w:kinsoku w:val="0"/>
        <w:wordWrap/>
        <w:overflowPunct/>
        <w:topLinePunct w:val="0"/>
        <w:autoSpaceDE w:val="0"/>
        <w:autoSpaceDN w:val="0"/>
        <w:bidi w:val="0"/>
        <w:adjustRightInd w:val="0"/>
        <w:snapToGrid w:val="0"/>
        <w:jc w:val="left"/>
        <w:textAlignment w:val="baseline"/>
        <w:rPr>
          <w:rFonts w:ascii="Arial" w:hAnsi="Arial" w:eastAsia="Arial" w:cs="Arial"/>
          <w:snapToGrid w:val="0"/>
          <w:color w:val="auto"/>
          <w:kern w:val="0"/>
          <w:szCs w:val="21"/>
          <w:highlight w:val="none"/>
          <w:lang w:eastAsia="en-US"/>
        </w:rPr>
      </w:pPr>
    </w:p>
    <w:p w14:paraId="42920E76">
      <w:pPr>
        <w:pageBreakBefore w:val="0"/>
        <w:widowControl w:val="0"/>
        <w:wordWrap/>
        <w:overflowPunct/>
        <w:topLinePunct w:val="0"/>
        <w:bidi w:val="0"/>
        <w:rPr>
          <w:color w:val="auto"/>
          <w:highlight w:val="none"/>
        </w:rPr>
        <w:sectPr>
          <w:footerReference r:id="rId3" w:type="default"/>
          <w:pgSz w:w="11906" w:h="16839"/>
          <w:pgMar w:top="1232" w:right="1786" w:bottom="1156" w:left="1786" w:header="0" w:footer="994" w:gutter="0"/>
          <w:pgNumType w:fmt="decimal"/>
          <w:cols w:space="720" w:num="1"/>
        </w:sectPr>
      </w:pPr>
    </w:p>
    <w:p w14:paraId="49411F6E">
      <w:pPr>
        <w:pageBreakBefore w:val="0"/>
        <w:widowControl w:val="0"/>
        <w:kinsoku w:val="0"/>
        <w:wordWrap/>
        <w:overflowPunct/>
        <w:topLinePunct w:val="0"/>
        <w:autoSpaceDE w:val="0"/>
        <w:autoSpaceDN w:val="0"/>
        <w:bidi w:val="0"/>
        <w:adjustRightInd w:val="0"/>
        <w:snapToGrid w:val="0"/>
        <w:spacing w:before="47" w:line="219" w:lineRule="auto"/>
        <w:jc w:val="center"/>
        <w:textAlignment w:val="baseline"/>
        <w:outlineLvl w:val="0"/>
        <w:rPr>
          <w:rFonts w:ascii="宋体" w:hAnsi="宋体" w:eastAsia="宋体" w:cs="宋体"/>
          <w:snapToGrid w:val="0"/>
          <w:color w:val="auto"/>
          <w:kern w:val="0"/>
          <w:sz w:val="32"/>
          <w:szCs w:val="32"/>
          <w:highlight w:val="none"/>
          <w:lang w:eastAsia="en-US"/>
        </w:rPr>
      </w:pPr>
      <w:bookmarkStart w:id="2" w:name="bookmark81"/>
      <w:bookmarkEnd w:id="2"/>
      <w:bookmarkStart w:id="3" w:name="_Toc8419"/>
      <w:bookmarkStart w:id="4" w:name="_Toc19406"/>
      <w:r>
        <w:rPr>
          <w:rFonts w:ascii="宋体" w:hAnsi="宋体" w:eastAsia="宋体" w:cs="宋体"/>
          <w:snapToGrid w:val="0"/>
          <w:color w:val="auto"/>
          <w:spacing w:val="-2"/>
          <w:kern w:val="0"/>
          <w:sz w:val="32"/>
          <w:szCs w:val="32"/>
          <w:highlight w:val="none"/>
          <w:lang w:eastAsia="en-US"/>
          <w14:textOutline w14:w="4356" w14:cap="sq" w14:cmpd="sng" w14:algn="ctr">
            <w14:solidFill>
              <w14:srgbClr w14:val="000000"/>
            </w14:solidFill>
            <w14:prstDash w14:val="solid"/>
            <w14:bevel/>
          </w14:textOutline>
        </w:rPr>
        <w:t>二、采购</w:t>
      </w:r>
      <w:r>
        <w:rPr>
          <w:rFonts w:hint="eastAsia" w:ascii="宋体" w:hAnsi="宋体" w:eastAsia="宋体" w:cs="宋体"/>
          <w:snapToGrid w:val="0"/>
          <w:color w:val="auto"/>
          <w:spacing w:val="-2"/>
          <w:kern w:val="0"/>
          <w:sz w:val="32"/>
          <w:szCs w:val="32"/>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snapToGrid w:val="0"/>
          <w:color w:val="auto"/>
          <w:spacing w:val="-2"/>
          <w:kern w:val="0"/>
          <w:sz w:val="32"/>
          <w:szCs w:val="32"/>
          <w:highlight w:val="none"/>
          <w:lang w:eastAsia="en-US"/>
          <w14:textOutline w14:w="4356" w14:cap="sq" w14:cmpd="sng" w14:algn="ctr">
            <w14:solidFill>
              <w14:srgbClr w14:val="000000"/>
            </w14:solidFill>
            <w14:prstDash w14:val="solid"/>
            <w14:bevel/>
          </w14:textOutline>
        </w:rPr>
        <w:t>求</w:t>
      </w:r>
      <w:bookmarkEnd w:id="3"/>
      <w:bookmarkEnd w:id="4"/>
    </w:p>
    <w:p w14:paraId="3F39687D">
      <w:pPr>
        <w:pageBreakBefore w:val="0"/>
        <w:widowControl w:val="0"/>
        <w:numPr>
          <w:ilvl w:val="0"/>
          <w:numId w:val="0"/>
        </w:numPr>
        <w:kinsoku w:val="0"/>
        <w:wordWrap/>
        <w:overflowPunct/>
        <w:topLinePunct w:val="0"/>
        <w:autoSpaceDE w:val="0"/>
        <w:autoSpaceDN w:val="0"/>
        <w:bidi w:val="0"/>
        <w:adjustRightInd w:val="0"/>
        <w:snapToGrid w:val="0"/>
        <w:spacing w:before="78" w:line="219" w:lineRule="auto"/>
        <w:jc w:val="left"/>
        <w:textAlignment w:val="baseline"/>
        <w:rPr>
          <w:rFonts w:hint="eastAsia" w:ascii="宋体" w:hAnsi="宋体" w:eastAsia="宋体" w:cs="宋体"/>
          <w:b/>
          <w:bCs/>
          <w:snapToGrid w:val="0"/>
          <w:color w:val="auto"/>
          <w:spacing w:val="-6"/>
          <w:kern w:val="0"/>
          <w:sz w:val="32"/>
          <w:szCs w:val="32"/>
          <w:highlight w:val="none"/>
          <w:lang w:val="en-US" w:eastAsia="zh-CN"/>
        </w:rPr>
      </w:pPr>
      <w:bookmarkStart w:id="5" w:name="_GoBack"/>
      <w:bookmarkEnd w:id="5"/>
    </w:p>
    <w:p w14:paraId="6E27DB4E">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60" w:firstLineChars="200"/>
        <w:jc w:val="left"/>
        <w:textAlignment w:val="baseline"/>
        <w:rPr>
          <w:rFonts w:hint="eastAsia" w:ascii="宋体" w:hAnsi="宋体" w:eastAsia="宋体" w:cs="宋体"/>
          <w:snapToGrid w:val="0"/>
          <w:color w:val="000000"/>
          <w:kern w:val="0"/>
          <w:sz w:val="28"/>
          <w:szCs w:val="28"/>
          <w:lang w:eastAsia="en-US"/>
        </w:rPr>
      </w:pPr>
      <w:r>
        <w:rPr>
          <w:rFonts w:hint="eastAsia" w:ascii="宋体" w:hAnsi="宋体" w:eastAsia="宋体" w:cs="宋体"/>
          <w:snapToGrid w:val="0"/>
          <w:color w:val="000000"/>
          <w:kern w:val="0"/>
          <w:sz w:val="28"/>
          <w:szCs w:val="28"/>
          <w:lang w:eastAsia="en-US"/>
        </w:rPr>
        <w:t>1、应充分做好影片采购发行前的准备工作，投放资金配置数字影片订购发行设备，做好发行(放映)人员的技术及服务培训。</w:t>
      </w:r>
    </w:p>
    <w:p w14:paraId="4513E85B">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60" w:firstLineChars="200"/>
        <w:jc w:val="left"/>
        <w:textAlignment w:val="baseline"/>
        <w:rPr>
          <w:rFonts w:hint="eastAsia" w:ascii="宋体" w:hAnsi="宋体" w:eastAsia="宋体" w:cs="宋体"/>
          <w:snapToGrid w:val="0"/>
          <w:color w:val="000000"/>
          <w:kern w:val="0"/>
          <w:sz w:val="28"/>
          <w:szCs w:val="28"/>
          <w:lang w:eastAsia="en-US"/>
        </w:rPr>
      </w:pPr>
      <w:r>
        <w:rPr>
          <w:rFonts w:hint="eastAsia" w:ascii="宋体" w:hAnsi="宋体" w:eastAsia="宋体" w:cs="宋体"/>
          <w:snapToGrid w:val="0"/>
          <w:color w:val="000000"/>
          <w:kern w:val="0"/>
          <w:sz w:val="28"/>
          <w:szCs w:val="28"/>
          <w:lang w:eastAsia="en-US"/>
        </w:rPr>
        <w:t>2、须按采购单位的部署，结合各地的实际情况来制定具体的播放服务方案(如:影片目录、影片宣传内容、放映单位及联系方式等)进行实施，影片内容应健康向上、形式丰富多样、满足群众的观看需求。</w:t>
      </w:r>
    </w:p>
    <w:p w14:paraId="668C3DAF">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60" w:firstLineChars="200"/>
        <w:jc w:val="left"/>
        <w:textAlignment w:val="baseline"/>
        <w:rPr>
          <w:rFonts w:hint="eastAsia" w:ascii="宋体" w:hAnsi="宋体" w:eastAsia="宋体" w:cs="宋体"/>
          <w:snapToGrid w:val="0"/>
          <w:color w:val="000000"/>
          <w:kern w:val="0"/>
          <w:sz w:val="28"/>
          <w:szCs w:val="28"/>
          <w:lang w:eastAsia="zh-CN"/>
        </w:rPr>
      </w:pPr>
      <w:r>
        <w:rPr>
          <w:rFonts w:hint="eastAsia" w:ascii="宋体" w:hAnsi="宋体" w:eastAsia="宋体" w:cs="宋体"/>
          <w:snapToGrid w:val="0"/>
          <w:color w:val="000000"/>
          <w:kern w:val="0"/>
          <w:sz w:val="28"/>
          <w:szCs w:val="28"/>
          <w:lang w:eastAsia="en-US"/>
        </w:rPr>
        <w:t>3、须按采购单位计划规定进行播放，具体地区、场次分配应在服务范围中规定</w:t>
      </w:r>
      <w:r>
        <w:rPr>
          <w:rFonts w:hint="eastAsia" w:ascii="宋体" w:hAnsi="宋体" w:eastAsia="宋体" w:cs="宋体"/>
          <w:snapToGrid w:val="0"/>
          <w:color w:val="000000"/>
          <w:kern w:val="0"/>
          <w:sz w:val="28"/>
          <w:szCs w:val="28"/>
          <w:lang w:eastAsia="zh-CN"/>
        </w:rPr>
        <w:t>。</w:t>
      </w:r>
    </w:p>
    <w:p w14:paraId="2C412D7E">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60" w:firstLineChars="200"/>
        <w:jc w:val="left"/>
        <w:textAlignment w:val="baseline"/>
        <w:rPr>
          <w:rFonts w:hint="eastAsia" w:ascii="宋体" w:hAnsi="宋体" w:eastAsia="宋体" w:cs="宋体"/>
          <w:snapToGrid w:val="0"/>
          <w:color w:val="000000"/>
          <w:kern w:val="0"/>
          <w:sz w:val="28"/>
          <w:szCs w:val="28"/>
          <w:lang w:eastAsia="en-US"/>
        </w:rPr>
      </w:pPr>
      <w:r>
        <w:rPr>
          <w:rFonts w:hint="eastAsia" w:ascii="宋体" w:hAnsi="宋体" w:eastAsia="宋体" w:cs="宋体"/>
          <w:snapToGrid w:val="0"/>
          <w:color w:val="000000"/>
          <w:kern w:val="0"/>
          <w:sz w:val="28"/>
          <w:szCs w:val="28"/>
          <w:lang w:eastAsia="en-US"/>
        </w:rPr>
        <w:t>4、应做好影片的宣传工作，让放映单位有一定的了解。</w:t>
      </w:r>
    </w:p>
    <w:p w14:paraId="2E6D4D83">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60" w:firstLineChars="200"/>
        <w:jc w:val="left"/>
        <w:textAlignment w:val="baseline"/>
        <w:rPr>
          <w:rFonts w:hint="eastAsia" w:ascii="宋体" w:hAnsi="宋体" w:eastAsia="宋体" w:cs="宋体"/>
          <w:snapToGrid w:val="0"/>
          <w:color w:val="000000"/>
          <w:kern w:val="0"/>
          <w:sz w:val="28"/>
          <w:szCs w:val="28"/>
          <w:lang w:eastAsia="en-US"/>
        </w:rPr>
      </w:pPr>
      <w:r>
        <w:rPr>
          <w:rFonts w:hint="eastAsia" w:ascii="宋体" w:hAnsi="宋体" w:eastAsia="宋体" w:cs="宋体"/>
          <w:snapToGrid w:val="0"/>
          <w:color w:val="000000"/>
          <w:kern w:val="0"/>
          <w:sz w:val="28"/>
          <w:szCs w:val="28"/>
          <w:lang w:eastAsia="en-US"/>
        </w:rPr>
        <w:t>5、应积极配合采购单位工作，如实记录播放情况，做好资料的收集和汇总，按月度上报采购单位留存。</w:t>
      </w:r>
    </w:p>
    <w:p w14:paraId="503659B5">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60" w:firstLineChars="200"/>
        <w:jc w:val="left"/>
        <w:textAlignment w:val="baseline"/>
        <w:rPr>
          <w:rFonts w:hint="eastAsia" w:ascii="宋体" w:hAnsi="宋体" w:eastAsia="宋体" w:cs="宋体"/>
          <w:snapToGrid w:val="0"/>
          <w:color w:val="000000"/>
          <w:kern w:val="0"/>
          <w:sz w:val="28"/>
          <w:szCs w:val="28"/>
          <w:lang w:eastAsia="en-US"/>
        </w:rPr>
      </w:pPr>
      <w:r>
        <w:rPr>
          <w:rFonts w:hint="eastAsia" w:ascii="宋体" w:hAnsi="宋体" w:eastAsia="宋体" w:cs="宋体"/>
          <w:snapToGrid w:val="0"/>
          <w:color w:val="000000"/>
          <w:kern w:val="0"/>
          <w:sz w:val="28"/>
          <w:szCs w:val="28"/>
          <w:lang w:eastAsia="en-US"/>
        </w:rPr>
        <w:t>6、投标人所报的价格应包含影片购买费用和场次播放费用等与本次招标相关的所有费用。</w:t>
      </w:r>
    </w:p>
    <w:p w14:paraId="4A864573">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val="en-US" w:eastAsia="zh-CN"/>
        </w:rPr>
        <w:t>7</w:t>
      </w:r>
      <w:r>
        <w:rPr>
          <w:rFonts w:hint="eastAsia" w:ascii="宋体" w:hAnsi="宋体" w:eastAsia="宋体" w:cs="宋体"/>
          <w:snapToGrid w:val="0"/>
          <w:color w:val="auto"/>
          <w:spacing w:val="8"/>
          <w:kern w:val="0"/>
          <w:sz w:val="28"/>
          <w:szCs w:val="28"/>
          <w:highlight w:val="none"/>
          <w:lang w:eastAsia="zh-CN"/>
        </w:rPr>
        <w:t>、设备需求</w:t>
      </w:r>
    </w:p>
    <w:p w14:paraId="0D56002D">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成交供应商放映时必须使用专用设备(电影数字节目管理中心认定的数字流动放映设备)，按照放映规则标准化放映。</w:t>
      </w:r>
    </w:p>
    <w:p w14:paraId="5F5383F8">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val="en-US" w:eastAsia="zh-CN"/>
        </w:rPr>
        <w:t>8</w:t>
      </w:r>
      <w:r>
        <w:rPr>
          <w:rFonts w:hint="eastAsia" w:ascii="宋体" w:hAnsi="宋体" w:eastAsia="宋体" w:cs="宋体"/>
          <w:snapToGrid w:val="0"/>
          <w:color w:val="auto"/>
          <w:spacing w:val="8"/>
          <w:kern w:val="0"/>
          <w:sz w:val="28"/>
          <w:szCs w:val="28"/>
          <w:highlight w:val="none"/>
          <w:lang w:eastAsia="zh-CN"/>
        </w:rPr>
        <w:t>、其他要求</w:t>
      </w:r>
    </w:p>
    <w:p w14:paraId="7CBC0CAE">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①放映所需有效安全的交通运输、伙食等费用均由中标供应商自行负责，并在放映过程中需制订好安保计划和安全事故应急方案，以确保安全万无一失。但凡在放映过程中发生的一切大小安全事故，均由中标供应商自行负责。</w:t>
      </w:r>
    </w:p>
    <w:p w14:paraId="35BF467D">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②必须按照采购人所制订的标准与要求完成放映场次(电影放映场次与地点参照项目清单)，杜绝在放映过程出现少放或利用电脑播放或者不放映行为，杜绝弄虚作假。</w:t>
      </w:r>
    </w:p>
    <w:p w14:paraId="7740FACF">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③放映地点须选择人员集中，远离水塘、电源、火源的安全场所进行放映。</w:t>
      </w:r>
    </w:p>
    <w:p w14:paraId="3A4BD933">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④接受当地电影行政主管部门监督。每月5日前放映单位应将上月放映完成情况上报</w:t>
      </w:r>
      <w:r>
        <w:rPr>
          <w:rFonts w:hint="eastAsia" w:ascii="宋体" w:hAnsi="宋体" w:eastAsia="宋体" w:cs="宋体"/>
          <w:snapToGrid w:val="0"/>
          <w:color w:val="auto"/>
          <w:spacing w:val="8"/>
          <w:kern w:val="0"/>
          <w:sz w:val="28"/>
          <w:szCs w:val="28"/>
          <w:highlight w:val="none"/>
          <w:lang w:val="en-US" w:eastAsia="zh-CN"/>
        </w:rPr>
        <w:t>采购单位</w:t>
      </w:r>
      <w:r>
        <w:rPr>
          <w:rFonts w:hint="eastAsia" w:ascii="宋体" w:hAnsi="宋体" w:eastAsia="宋体" w:cs="宋体"/>
          <w:snapToGrid w:val="0"/>
          <w:color w:val="auto"/>
          <w:spacing w:val="8"/>
          <w:kern w:val="0"/>
          <w:sz w:val="28"/>
          <w:szCs w:val="28"/>
          <w:highlight w:val="none"/>
          <w:lang w:eastAsia="zh-CN"/>
        </w:rPr>
        <w:t>:每月25日前，放映单位应将下月放映计划上报</w:t>
      </w:r>
      <w:r>
        <w:rPr>
          <w:rFonts w:hint="eastAsia" w:ascii="宋体" w:hAnsi="宋体" w:eastAsia="宋体" w:cs="宋体"/>
          <w:snapToGrid w:val="0"/>
          <w:color w:val="auto"/>
          <w:spacing w:val="8"/>
          <w:kern w:val="0"/>
          <w:sz w:val="28"/>
          <w:szCs w:val="28"/>
          <w:highlight w:val="none"/>
          <w:lang w:val="en-US" w:eastAsia="zh-CN"/>
        </w:rPr>
        <w:t>采购单位</w:t>
      </w:r>
      <w:r>
        <w:rPr>
          <w:rFonts w:hint="eastAsia" w:ascii="宋体" w:hAnsi="宋体" w:eastAsia="宋体" w:cs="宋体"/>
          <w:snapToGrid w:val="0"/>
          <w:color w:val="auto"/>
          <w:spacing w:val="8"/>
          <w:kern w:val="0"/>
          <w:sz w:val="28"/>
          <w:szCs w:val="28"/>
          <w:highlight w:val="none"/>
          <w:lang w:eastAsia="zh-CN"/>
        </w:rPr>
        <w:t>。</w:t>
      </w:r>
    </w:p>
    <w:p w14:paraId="071C766D">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⑤有下列行为的，采购单位根据实际情况对中标供应商做出相应的处罚:</w:t>
      </w:r>
    </w:p>
    <w:p w14:paraId="277232F4">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(1)播放未经审查的或走私的影片、无《电影片公映许可证》的影片、无商标版权的公益影片;</w:t>
      </w:r>
    </w:p>
    <w:p w14:paraId="5C6D6EB2">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(2)发行盗版、侵权音像制品及利用电脑播放;</w:t>
      </w:r>
    </w:p>
    <w:p w14:paraId="33E5078D">
      <w:pPr>
        <w:keepNext w:val="0"/>
        <w:keepLines w:val="0"/>
        <w:pageBreakBefore w:val="0"/>
        <w:widowControl/>
        <w:kinsoku w:val="0"/>
        <w:wordWrap/>
        <w:overflowPunct/>
        <w:topLinePunct w:val="0"/>
        <w:autoSpaceDE w:val="0"/>
        <w:autoSpaceDN w:val="0"/>
        <w:bidi w:val="0"/>
        <w:adjustRightInd w:val="0"/>
        <w:snapToGrid w:val="0"/>
        <w:spacing w:line="480" w:lineRule="auto"/>
        <w:ind w:left="0" w:right="0" w:firstLine="592" w:firstLineChars="200"/>
        <w:jc w:val="left"/>
        <w:textAlignment w:val="baseline"/>
        <w:rPr>
          <w:rFonts w:hint="eastAsia" w:ascii="宋体" w:hAnsi="宋体" w:eastAsia="宋体" w:cs="宋体"/>
          <w:snapToGrid w:val="0"/>
          <w:color w:val="auto"/>
          <w:spacing w:val="8"/>
          <w:kern w:val="0"/>
          <w:sz w:val="28"/>
          <w:szCs w:val="28"/>
          <w:highlight w:val="none"/>
          <w:lang w:eastAsia="zh-CN"/>
        </w:rPr>
      </w:pPr>
      <w:r>
        <w:rPr>
          <w:rFonts w:hint="eastAsia" w:ascii="宋体" w:hAnsi="宋体" w:eastAsia="宋体" w:cs="宋体"/>
          <w:snapToGrid w:val="0"/>
          <w:color w:val="auto"/>
          <w:spacing w:val="8"/>
          <w:kern w:val="0"/>
          <w:sz w:val="28"/>
          <w:szCs w:val="28"/>
          <w:highlight w:val="none"/>
          <w:lang w:eastAsia="zh-CN"/>
        </w:rPr>
        <w:t>(3)将本次采购的成交资金挪为他用;</w:t>
      </w:r>
    </w:p>
    <w:p w14:paraId="4DC12C3B">
      <w:pPr>
        <w:pageBreakBefore w:val="0"/>
        <w:widowControl w:val="0"/>
        <w:numPr>
          <w:ilvl w:val="0"/>
          <w:numId w:val="0"/>
        </w:numPr>
        <w:kinsoku w:val="0"/>
        <w:wordWrap/>
        <w:overflowPunct/>
        <w:topLinePunct w:val="0"/>
        <w:autoSpaceDE w:val="0"/>
        <w:autoSpaceDN w:val="0"/>
        <w:bidi w:val="0"/>
        <w:adjustRightInd w:val="0"/>
        <w:snapToGrid w:val="0"/>
        <w:spacing w:before="78" w:line="219" w:lineRule="auto"/>
        <w:jc w:val="left"/>
        <w:textAlignment w:val="baseline"/>
        <w:rPr>
          <w:rFonts w:hint="eastAsia" w:ascii="宋体" w:hAnsi="宋体" w:eastAsia="宋体" w:cs="宋体"/>
          <w:b/>
          <w:bCs/>
          <w:snapToGrid w:val="0"/>
          <w:color w:val="auto"/>
          <w:spacing w:val="-6"/>
          <w:kern w:val="0"/>
          <w:sz w:val="32"/>
          <w:szCs w:val="32"/>
          <w:highlight w:val="none"/>
          <w:lang w:val="en-US" w:eastAsia="zh-CN"/>
        </w:rPr>
      </w:pPr>
      <w:r>
        <w:rPr>
          <w:rFonts w:hint="eastAsia" w:ascii="宋体" w:hAnsi="宋体" w:eastAsia="宋体" w:cs="宋体"/>
          <w:snapToGrid w:val="0"/>
          <w:color w:val="auto"/>
          <w:spacing w:val="8"/>
          <w:kern w:val="0"/>
          <w:sz w:val="28"/>
          <w:szCs w:val="28"/>
          <w:highlight w:val="none"/>
          <w:lang w:eastAsia="zh-CN"/>
        </w:rPr>
        <w:t>(4)虚作播放场次、手续不全或数据上报不及时的。</w:t>
      </w:r>
    </w:p>
    <w:p w14:paraId="29DBF3C3">
      <w:pPr>
        <w:jc w:val="center"/>
        <w:rPr>
          <w:rFonts w:hint="default" w:eastAsiaTheme="minorEastAsia"/>
          <w:sz w:val="32"/>
          <w:szCs w:val="40"/>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6950E8">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zh-CN" w:bidi="ar-SA"/>
      </w:rPr>
    </w:pPr>
    <w:r>
      <w:rPr>
        <w:rFonts w:ascii="Arial" w:hAnsi="Arial" w:eastAsia="Arial" w:cs="Arial"/>
        <w:snapToGrid w:val="0"/>
        <w:color w:val="000000"/>
        <w:sz w:val="18"/>
        <w:szCs w:val="21"/>
        <w:lang w:val="en-US" w:eastAsia="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8790A19">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55</w:t>
                          </w:r>
                          <w:r>
                            <w:rPr>
                              <w:rFonts w:ascii="Arial" w:hAnsi="Arial" w:eastAsia="Arial" w:cs="Arial"/>
                              <w:snapToGrid w:val="0"/>
                              <w:color w:val="000000"/>
                              <w:sz w:val="18"/>
                              <w:szCs w:val="21"/>
                              <w:lang w:val="en-US" w:eastAsia="en-US" w:bidi="ar-SA"/>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28790A19">
                    <w:pPr>
                      <w:tabs>
                        <w:tab w:val="center" w:pos="4153"/>
                        <w:tab w:val="right" w:pos="8306"/>
                      </w:tabs>
                      <w:kinsoku w:val="0"/>
                      <w:autoSpaceDE w:val="0"/>
                      <w:autoSpaceDN w:val="0"/>
                      <w:adjustRightInd w:val="0"/>
                      <w:snapToGrid w:val="0"/>
                      <w:textAlignment w:val="baseline"/>
                      <w:rPr>
                        <w:rFonts w:ascii="Arial" w:hAnsi="Arial" w:eastAsia="Arial" w:cs="Arial"/>
                        <w:snapToGrid w:val="0"/>
                        <w:color w:val="000000"/>
                        <w:sz w:val="18"/>
                        <w:szCs w:val="21"/>
                        <w:lang w:val="en-US" w:eastAsia="en-US" w:bidi="ar-SA"/>
                      </w:rPr>
                    </w:pPr>
                    <w:r>
                      <w:rPr>
                        <w:rFonts w:ascii="Arial" w:hAnsi="Arial" w:eastAsia="Arial" w:cs="Arial"/>
                        <w:snapToGrid w:val="0"/>
                        <w:color w:val="000000"/>
                        <w:sz w:val="18"/>
                        <w:szCs w:val="21"/>
                        <w:lang w:val="en-US" w:eastAsia="en-US" w:bidi="ar-SA"/>
                      </w:rPr>
                      <w:fldChar w:fldCharType="begin"/>
                    </w:r>
                    <w:r>
                      <w:rPr>
                        <w:rFonts w:ascii="Arial" w:hAnsi="Arial" w:eastAsia="Arial" w:cs="Arial"/>
                        <w:snapToGrid w:val="0"/>
                        <w:color w:val="000000"/>
                        <w:sz w:val="18"/>
                        <w:szCs w:val="21"/>
                        <w:lang w:val="en-US" w:eastAsia="en-US" w:bidi="ar-SA"/>
                      </w:rPr>
                      <w:instrText xml:space="preserve"> PAGE  \* MERGEFORMAT </w:instrText>
                    </w:r>
                    <w:r>
                      <w:rPr>
                        <w:rFonts w:ascii="Arial" w:hAnsi="Arial" w:eastAsia="Arial" w:cs="Arial"/>
                        <w:snapToGrid w:val="0"/>
                        <w:color w:val="000000"/>
                        <w:sz w:val="18"/>
                        <w:szCs w:val="21"/>
                        <w:lang w:val="en-US" w:eastAsia="en-US" w:bidi="ar-SA"/>
                      </w:rPr>
                      <w:fldChar w:fldCharType="separate"/>
                    </w:r>
                    <w:r>
                      <w:rPr>
                        <w:rFonts w:ascii="Arial" w:hAnsi="Arial" w:eastAsia="Arial" w:cs="Arial"/>
                        <w:snapToGrid w:val="0"/>
                        <w:color w:val="000000"/>
                        <w:sz w:val="18"/>
                        <w:szCs w:val="21"/>
                        <w:lang w:val="en-US" w:eastAsia="en-US" w:bidi="ar-SA"/>
                      </w:rPr>
                      <w:t>55</w:t>
                    </w:r>
                    <w:r>
                      <w:rPr>
                        <w:rFonts w:ascii="Arial" w:hAnsi="Arial" w:eastAsia="Arial" w:cs="Arial"/>
                        <w:snapToGrid w:val="0"/>
                        <w:color w:val="000000"/>
                        <w:sz w:val="18"/>
                        <w:szCs w:val="21"/>
                        <w:lang w:val="en-US" w:eastAsia="en-US" w:bidi="ar-SA"/>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2345A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0</Words>
  <Characters>0</Characters>
  <Lines>0</Lines>
  <Paragraphs>0</Paragraphs>
  <TotalTime>0</TotalTime>
  <ScaleCrop>false</ScaleCrop>
  <LinksUpToDate>false</LinksUpToDate>
  <CharactersWithSpaces>0</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2026-05-28T06:15:10Z</dcterms:created>
  <dc:creator>Administrator</dc:creator>
  <cp:lastModifiedBy>Administrator</cp:lastModifiedBy>
  <dcterms:modified xsi:type="dcterms:W3CDTF">2026-05-28T06:16:53Z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KSOTemplateDocerSaveRecord">
    <vt:lpwstr>eyJoZGlkIjoiNWRmOWY3YjY0ZTc0ZmI0ZGQxNDljZmZlZjhiZTMzNzQiLCJ1c2VySWQiOiI1Nzc5NjY2ODQifQ==</vt:lpwstr>
  </property>
  <property fmtid="{D5CDD505-2E9C-101B-9397-08002B2CF9AE}" pid="4" name="ICV">
    <vt:lpwstr>FE828212E30643DF9F70083B311C0EB3_12</vt:lpwstr>
  </property>
</Properties>
</file>