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5B0A" w:rsidRDefault="00525B0A" w:rsidP="00525B0A">
      <w:pPr>
        <w:widowControl w:val="0"/>
        <w:spacing w:before="47" w:line="219" w:lineRule="auto"/>
        <w:ind w:left="3805"/>
        <w:outlineLvl w:val="1"/>
        <w:rPr>
          <w:rFonts w:asciiTheme="majorEastAsia" w:eastAsiaTheme="majorEastAsia" w:hAnsiTheme="majorEastAsia" w:cs="宋体"/>
          <w:b/>
          <w:color w:val="FF0000"/>
          <w:lang w:eastAsia="zh-CN"/>
        </w:rPr>
      </w:pPr>
    </w:p>
    <w:p w:rsidR="00525B0A" w:rsidRPr="00525B0A" w:rsidRDefault="00C16939" w:rsidP="00525B0A">
      <w:pPr>
        <w:widowControl w:val="0"/>
        <w:spacing w:before="47" w:line="219" w:lineRule="auto"/>
        <w:ind w:left="284"/>
        <w:jc w:val="center"/>
        <w:outlineLvl w:val="1"/>
        <w:rPr>
          <w:rFonts w:ascii="宋体" w:eastAsia="宋体" w:hAnsi="宋体" w:cs="宋体"/>
          <w:b/>
          <w:color w:val="FF0000"/>
          <w:lang w:eastAsia="zh-CN"/>
        </w:rPr>
      </w:pPr>
      <w:r>
        <w:rPr>
          <w:rFonts w:ascii="宋体" w:eastAsia="宋体" w:hAnsi="宋体" w:cs="宋体" w:hint="eastAsia"/>
          <w:b/>
          <w:color w:val="FF0000"/>
          <w:lang w:eastAsia="zh-CN"/>
        </w:rPr>
        <w:t>采购</w:t>
      </w:r>
      <w:r w:rsidR="00525B0A" w:rsidRPr="00525B0A">
        <w:rPr>
          <w:rFonts w:ascii="宋体" w:eastAsia="宋体" w:hAnsi="宋体" w:cs="宋体" w:hint="eastAsia"/>
          <w:b/>
          <w:color w:val="FF0000"/>
          <w:lang w:eastAsia="zh-CN"/>
        </w:rPr>
        <w:t>需求</w:t>
      </w:r>
    </w:p>
    <w:tbl>
      <w:tblPr>
        <w:tblW w:w="9495" w:type="dxa"/>
        <w:tblInd w:w="-4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/>
      </w:tblPr>
      <w:tblGrid>
        <w:gridCol w:w="705"/>
        <w:gridCol w:w="1150"/>
        <w:gridCol w:w="6233"/>
        <w:gridCol w:w="713"/>
        <w:gridCol w:w="694"/>
      </w:tblGrid>
      <w:tr w:rsidR="00525B0A" w:rsidRPr="00FC0F64" w:rsidTr="00BA27FA">
        <w:tc>
          <w:tcPr>
            <w:tcW w:w="7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5B0A" w:rsidRPr="00FC0F64" w:rsidRDefault="00525B0A" w:rsidP="00BA27FA">
            <w:pPr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theme="minorEastAsia"/>
                <w:b/>
                <w:bCs/>
                <w:color w:val="auto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b/>
                <w:bCs/>
                <w:color w:val="auto"/>
              </w:rPr>
              <w:t>序号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Pr="00FC0F64" w:rsidRDefault="00525B0A" w:rsidP="00BA27FA">
            <w:pPr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theme="minorEastAsia"/>
                <w:b/>
                <w:bCs/>
                <w:color w:val="auto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b/>
                <w:bCs/>
                <w:color w:val="auto"/>
              </w:rPr>
              <w:t>产品名称</w:t>
            </w:r>
          </w:p>
        </w:tc>
        <w:tc>
          <w:tcPr>
            <w:tcW w:w="6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Pr="00FC0F64" w:rsidRDefault="00525B0A" w:rsidP="00BA27FA">
            <w:pPr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theme="minorEastAsia"/>
                <w:b/>
                <w:bCs/>
                <w:color w:val="auto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b/>
                <w:bCs/>
                <w:color w:val="auto"/>
              </w:rPr>
              <w:t>技术参数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5B0A" w:rsidRPr="00FC0F64" w:rsidRDefault="00525B0A" w:rsidP="00BA27FA">
            <w:pPr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theme="minorEastAsia"/>
                <w:b/>
                <w:bCs/>
                <w:color w:val="auto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b/>
                <w:bCs/>
                <w:color w:val="auto"/>
              </w:rPr>
              <w:t>单位</w:t>
            </w:r>
          </w:p>
        </w:tc>
        <w:tc>
          <w:tcPr>
            <w:tcW w:w="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5B0A" w:rsidRPr="00FC0F64" w:rsidRDefault="00525B0A" w:rsidP="00BA27FA">
            <w:pPr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theme="minorEastAsia"/>
                <w:b/>
                <w:bCs/>
                <w:color w:val="auto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b/>
                <w:bCs/>
                <w:color w:val="auto"/>
              </w:rPr>
              <w:t>数量</w:t>
            </w:r>
          </w:p>
        </w:tc>
      </w:tr>
      <w:tr w:rsidR="00525B0A" w:rsidRPr="00FC0F64" w:rsidTr="00BA27FA">
        <w:tc>
          <w:tcPr>
            <w:tcW w:w="705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Pr="00FC0F64" w:rsidRDefault="00525B0A" w:rsidP="00BA27FA">
            <w:pPr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theme="minorEastAsia"/>
                <w:color w:val="auto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</w:rPr>
              <w:t>1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Pr="00FC0F64" w:rsidRDefault="00525B0A" w:rsidP="00BA27FA">
            <w:pPr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theme="minorEastAsia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可躺式</w:t>
            </w:r>
          </w:p>
          <w:p w:rsidR="00525B0A" w:rsidRPr="00FC0F64" w:rsidRDefault="00525B0A" w:rsidP="00BA27FA">
            <w:pPr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theme="minorEastAsia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课桌椅--课桌部分</w:t>
            </w:r>
          </w:p>
        </w:tc>
        <w:tc>
          <w:tcPr>
            <w:tcW w:w="6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Pr="00FC0F64" w:rsidRDefault="00525B0A" w:rsidP="00BA27FA">
            <w:pPr>
              <w:pStyle w:val="TableText"/>
              <w:spacing w:before="32" w:line="400" w:lineRule="exact"/>
              <w:ind w:right="152"/>
              <w:rPr>
                <w:rFonts w:asciiTheme="minorEastAsia" w:eastAsiaTheme="minorEastAsia" w:hAnsiTheme="minorEastAsia" w:cstheme="minorEastAsia"/>
                <w:color w:val="auto"/>
                <w:spacing w:val="8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8"/>
                <w:lang w:eastAsia="zh-CN"/>
              </w:rPr>
              <w:t>1.课桌面板尺寸：长600-620mm ；宽400-420mm；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3"/>
                <w:lang w:eastAsia="zh-CN"/>
              </w:rPr>
              <w:t>桌面高度可调，可调节高度范围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580mm-790mm（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3"/>
                <w:lang w:eastAsia="zh-CN"/>
              </w:rPr>
              <w:t>1-3年级默认装配高度690±5mm，4-6年级默认装配高度730±5mm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）；面板最大厚度≥18mm。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theme="minorEastAsia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3"/>
                <w:lang w:eastAsia="zh-CN"/>
              </w:rPr>
              <w:t>2.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8"/>
                <w:lang w:eastAsia="zh-CN"/>
              </w:rPr>
              <w:t>课桌面板材质：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桌面采用实木纹理高强度环保复合板，使用聚丙烯（PP）环保塑料包边，边角光滑、无毛刺、胀边，桌面四角为圆角；对立面设有270mm（±10%）长的铅笔槽；靠座位对立面边沿设立与面板长度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8"/>
                <w:lang w:eastAsia="zh-CN"/>
              </w:rPr>
              <w:t>适配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的笔挡，左右两边设立长200mm（±10%）的笔挡。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theme="minorEastAsia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3.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3"/>
                <w:lang w:eastAsia="zh-CN"/>
              </w:rPr>
              <w:t>课桌书斗：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使用聚丙烯（PP）塑料材质一次性注塑成型，书斗底部设有透气排水孔，背面设有标配贴位置，方便学校编号；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3"/>
                <w:lang w:eastAsia="zh-CN"/>
              </w:rPr>
              <w:t>书斗储物空间内测高度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150mm-170mm。塑料材质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禁用回收料（验收时一经检测为回收料直接做废标处置）。</w:t>
            </w:r>
          </w:p>
          <w:p w:rsidR="00525B0A" w:rsidRPr="00FC0F64" w:rsidRDefault="00525B0A" w:rsidP="00BA27FA">
            <w:pPr>
              <w:pStyle w:val="TableText"/>
              <w:spacing w:before="32" w:line="400" w:lineRule="exact"/>
              <w:ind w:right="152"/>
              <w:rPr>
                <w:rFonts w:asciiTheme="minorEastAsia" w:eastAsiaTheme="minorEastAsia" w:hAnsiTheme="minorEastAsia" w:cstheme="minorEastAsia"/>
                <w:color w:val="auto"/>
                <w:spacing w:val="-3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3"/>
                <w:lang w:eastAsia="zh-CN"/>
              </w:rPr>
              <w:t>4.课桌面板调节：抽屉开口一侧可上翻倾斜，为前方课椅后仰提供空间；采用卡扣式设计，卡扣隐藏于桌面面板下方，手指向上扣压即可抬升面板，方便操作。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theme="minorEastAsia"/>
                <w:color w:val="auto"/>
                <w:spacing w:val="-3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5.课桌架：采用优质冷轧钢管套管升降结构设计，升降管上架规格25*50mm（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3"/>
                <w:lang w:eastAsia="zh-CN"/>
              </w:rPr>
              <w:t>±1mm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）椭圆管，升降管下架规格30*60mm（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3"/>
                <w:lang w:eastAsia="zh-CN"/>
              </w:rPr>
              <w:t>±1mm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）椭圆管，落地脚管30*60mm（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3"/>
                <w:lang w:eastAsia="zh-CN"/>
              </w:rPr>
              <w:t>±1mm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）椭圆管，升降下管与地脚采用焊接方式，增加牢固度；管材壁厚均为1.3mm（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3"/>
                <w:lang w:eastAsia="zh-CN"/>
              </w:rPr>
              <w:t>±0.1mm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）；桌脚套采用防潮塑料脚套。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金属管材禁用回收料（验收时一经检测为回收料直接做废标处置），管材无裂缝，抗变形，管材表面光滑无毛刺、结疤、错位、压痕或划痕。</w:t>
            </w:r>
          </w:p>
          <w:p w:rsidR="00525B0A" w:rsidRPr="00FC0F64" w:rsidRDefault="00525B0A" w:rsidP="00BA27FA">
            <w:pPr>
              <w:pStyle w:val="TableText"/>
              <w:spacing w:before="32" w:line="400" w:lineRule="exact"/>
              <w:ind w:right="152"/>
              <w:rPr>
                <w:rFonts w:asciiTheme="minorEastAsia" w:eastAsiaTheme="minorEastAsia" w:hAnsiTheme="minorEastAsia" w:cstheme="minorEastAsia"/>
                <w:color w:val="auto"/>
                <w:spacing w:val="-3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3"/>
                <w:lang w:eastAsia="zh-CN"/>
              </w:rPr>
              <w:t>6.挂钩：书斗两侧各有1-2个挂钩，挂勾可承重5-10KG；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theme="minorEastAsia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7.可躺式课桌椅尺寸规格及技术指标符合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FF0000"/>
                <w:lang w:eastAsia="zh-CN"/>
              </w:rPr>
              <w:t>《中小学生午休课桌椅通用技术要求》GB/T46016—2025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的相关要求。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="宋体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8.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 xml:space="preserve">工艺要求： 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="宋体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（1）金属件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</w:rPr>
              <w:t>表面处理工艺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：表面除锈镀层要求涂饰前零部件表面光滑、平整，无开裂、脱焊、漏焊、焊渣或飞边、尖角、毛刺等可能造成机械伤害的缺陷；喷塑要求采用优质环保产品环氧树脂静电粉末喷涂，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</w:rPr>
              <w:t>涂层厚度60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-80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</w:rPr>
              <w:t>μm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符合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shd w:val="clear" w:color="auto" w:fill="FFFFFF"/>
              </w:rPr>
              <w:t>GB/T 13452.2-2008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，硬度符合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</w:rPr>
              <w:t>GB/T 6739-2022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；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</w:rPr>
              <w:t>通过中性盐雾试验≥72小时无锈蚀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，喷塑外膜的表面光滑平整，色泽均匀，喷塑层无漏喷、起泡、模糊、划痕或碰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lastRenderedPageBreak/>
              <w:t>伤等缺陷。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="宋体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（2）塑料部件工艺要求：模具精度高，注塑饱满无缩水、无飞边、无熔接痕，色泽均匀。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/>
                <w:color w:val="auto"/>
              </w:rPr>
            </w:pP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（3）</w:t>
            </w:r>
            <w:r w:rsidRPr="00FC0F64">
              <w:rPr>
                <w:rFonts w:asciiTheme="minorEastAsia" w:eastAsiaTheme="minorEastAsia" w:hAnsiTheme="minorEastAsia" w:cs="宋体" w:hint="eastAsia"/>
                <w:color w:val="FF0000"/>
                <w:lang w:eastAsia="zh-CN"/>
              </w:rPr>
              <w:t>成品拼接螺丝组装等结构稳固不脱落，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桌面受压平稳无摇晃，升降结构稳固。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theme="minorEastAsia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（4）其他要求：使用螺栓、螺帽连接部位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须</w:t>
            </w:r>
            <w:r w:rsidRPr="00FC0F64">
              <w:rPr>
                <w:rFonts w:asciiTheme="minorEastAsia" w:eastAsiaTheme="minorEastAsia" w:hAnsiTheme="minorEastAsia" w:hint="eastAsia"/>
                <w:color w:val="FF0000"/>
                <w:spacing w:val="-1"/>
                <w:lang w:eastAsia="zh-CN"/>
              </w:rPr>
              <w:t>组装稳固，活动组件、桌椅高度调试到位，螺帽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边角圆滑或使用沉头设计，或使用其它保护配件等，防止刮伤、脱落。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Pr="00FC0F64" w:rsidRDefault="00525B0A" w:rsidP="00BA27FA">
            <w:pPr>
              <w:spacing w:line="380" w:lineRule="exact"/>
              <w:jc w:val="center"/>
              <w:rPr>
                <w:rFonts w:asciiTheme="minorEastAsia" w:eastAsiaTheme="minorEastAsia" w:hAnsiTheme="minorEastAsia" w:cstheme="minorEastAsia"/>
                <w:color w:val="auto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lastRenderedPageBreak/>
              <w:t>张</w:t>
            </w:r>
          </w:p>
        </w:tc>
        <w:tc>
          <w:tcPr>
            <w:tcW w:w="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Pr="00FC0F64" w:rsidRDefault="00525B0A" w:rsidP="00BA27FA">
            <w:pPr>
              <w:spacing w:line="380" w:lineRule="exact"/>
              <w:jc w:val="center"/>
              <w:rPr>
                <w:rFonts w:asciiTheme="minorEastAsia" w:eastAsiaTheme="minorEastAsia" w:hAnsiTheme="minorEastAsia" w:cstheme="minorEastAsia"/>
                <w:color w:val="auto"/>
              </w:rPr>
            </w:pP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6407</w:t>
            </w:r>
          </w:p>
        </w:tc>
      </w:tr>
      <w:tr w:rsidR="00525B0A" w:rsidRPr="00FC0F64" w:rsidTr="00BA27FA">
        <w:tc>
          <w:tcPr>
            <w:tcW w:w="7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Pr="00FC0F64" w:rsidRDefault="00525B0A" w:rsidP="00BA27FA">
            <w:pPr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theme="minorEastAsia"/>
                <w:color w:val="auto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lastRenderedPageBreak/>
              <w:t>2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Pr="00FC0F64" w:rsidRDefault="00525B0A" w:rsidP="00BA27FA">
            <w:pPr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theme="minorEastAsia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可躺式课桌椅--课椅部分</w:t>
            </w:r>
          </w:p>
        </w:tc>
        <w:tc>
          <w:tcPr>
            <w:tcW w:w="6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Pr="00FC0F64" w:rsidRDefault="00525B0A" w:rsidP="00BA27FA">
            <w:pPr>
              <w:kinsoku/>
              <w:autoSpaceDE/>
              <w:autoSpaceDN/>
              <w:adjustRightInd/>
              <w:snapToGrid/>
              <w:spacing w:line="400" w:lineRule="exact"/>
              <w:textAlignment w:val="auto"/>
              <w:rPr>
                <w:rFonts w:asciiTheme="minorEastAsia" w:eastAsiaTheme="minorEastAsia" w:hAnsiTheme="minorEastAsia" w:cstheme="minorEastAsia"/>
                <w:color w:val="auto"/>
                <w:spacing w:val="-3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1.课椅座面尺寸：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6"/>
                <w:lang w:eastAsia="zh-CN"/>
              </w:rPr>
              <w:t>座面宽450-400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mm，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6"/>
                <w:lang w:eastAsia="zh-CN"/>
              </w:rPr>
              <w:t>有效深度400-440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mm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6"/>
                <w:lang w:eastAsia="zh-CN"/>
              </w:rPr>
              <w:t>，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3"/>
                <w:lang w:eastAsia="zh-CN"/>
              </w:rPr>
              <w:t>课椅座面高度可调，调节区间为340mm-460mm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（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3"/>
                <w:lang w:eastAsia="zh-CN"/>
              </w:rPr>
              <w:t>1-3年级默认装配高度390±5mm，4-6年级默认装配高度430±5mm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）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3"/>
                <w:lang w:eastAsia="zh-CN"/>
              </w:rPr>
              <w:t>。</w:t>
            </w:r>
          </w:p>
          <w:p w:rsidR="00525B0A" w:rsidRPr="00FC0F64" w:rsidRDefault="00525B0A" w:rsidP="00BA27FA">
            <w:pPr>
              <w:kinsoku/>
              <w:autoSpaceDE/>
              <w:autoSpaceDN/>
              <w:adjustRightInd/>
              <w:snapToGrid/>
              <w:spacing w:line="400" w:lineRule="exact"/>
              <w:textAlignment w:val="auto"/>
              <w:rPr>
                <w:rFonts w:asciiTheme="minorEastAsia" w:eastAsiaTheme="minorEastAsia" w:hAnsiTheme="minorEastAsia" w:cstheme="minorEastAsia"/>
                <w:color w:val="auto"/>
                <w:spacing w:val="-3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2"/>
                <w:lang w:eastAsia="zh-CN"/>
              </w:rPr>
              <w:t>2.座椅面材质：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采用聚丙烯（PP）塑料材质一次性注塑成型，耐冲击，耐抗压，耐磨，达到环保要求；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5"/>
                <w:lang w:eastAsia="zh-CN"/>
              </w:rPr>
              <w:t>座板采用人体工程学设计成凹状漩涡（凹状漩涡深度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3"/>
                <w:lang w:eastAsia="zh-CN"/>
              </w:rPr>
              <w:t>45±5mm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5"/>
                <w:lang w:eastAsia="zh-CN"/>
              </w:rPr>
              <w:t>），使臀部坐在内凹处，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午休时不易向前滑动；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5"/>
                <w:lang w:eastAsia="zh-CN"/>
              </w:rPr>
              <w:t>座板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表面镂空处理，起散热作用，孔距20mm-30mm，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5"/>
                <w:lang w:eastAsia="zh-CN"/>
              </w:rPr>
              <w:t>座板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厚度≥6mm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-3"/>
                <w:lang w:eastAsia="zh-CN"/>
              </w:rPr>
              <w:t>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theme="minorEastAsia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3.背板规格：采用聚丙烯（PP）塑料材质，根据人体脊椎学原理一次注塑成型，耐冲击、耐抗压、 耐磨，耐脏易清洗，达到环保要求，规格为宽430±5mm，高（背板上缘距背板与座面交线距离）520mm（±5%），厚度≥6mm，表面铺满透气孔，孔距20mm-30mm；背面横设不少于2条、竖设不少于2条交叉加强筋</w:t>
            </w:r>
            <w:r w:rsidRPr="00FC0F64">
              <w:rPr>
                <w:rFonts w:asciiTheme="minorEastAsia" w:eastAsiaTheme="minorEastAsia" w:hAnsiTheme="minorEastAsia" w:cstheme="minorEastAsia" w:hint="eastAsia"/>
                <w:b/>
                <w:bCs/>
                <w:color w:val="auto"/>
                <w:lang w:eastAsia="zh-CN"/>
              </w:rPr>
              <w:t>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theme="minorEastAsia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4.头枕托板：头枕托板高度可垂直从背板中上下抽动调节，伸缩3-5档可调，最大延伸范围200mm（±10%）；托板宽≥200mm，长≥100mm。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theme="minorEastAsia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5.背板角度调节：采用无极角度调节档位器，椅背与座面俯仰角度可于90～165º范围内任意调节,角度调节开关置于座椅面板一侧下方，向上扣压调节俯仰角度。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theme="minorEastAsia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6.扶手：两侧固定扶手护栏，采用内镶实心拉元，聚丙烯（PP）塑料材质一次性注塑成型；扶手高度130～140mm，扶手长度250～300mm，扶手前端不超出座面前端，扶手后端不超出坐姿时的椅背与其相关配件后端。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theme="minorEastAsia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7.搁腿：采用聚丙烯（PP）塑料材质一次性注塑成型，搁腿有效长≥100mm，搁腿有效宽≥250mm；竖横都设有排气孔，背面设不少于2条加强筋，正面有2条微凹设计包裹小腿，符合人体工学弧度设计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lastRenderedPageBreak/>
              <w:t>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theme="minorEastAsia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spacing w:val="7"/>
                <w:lang w:eastAsia="zh-CN"/>
              </w:rPr>
              <w:t>8.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课桌和可躺式课椅分体设计，椅子两个脚能放进桌子两个脚的内侧，方便搬动节省摆放空间和打扫卫生。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theme="minorEastAsia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9.座椅材料要求：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="宋体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（1）金属件要求：金属材质为优质冷轧钢材，禁用回收料（验收时一经检测为回收料直接做废标处置），管材无裂缝，抗变形，管材表面光滑无毛刺、结疤、错位、压痕或划痕。</w:t>
            </w:r>
          </w:p>
          <w:p w:rsidR="00525B0A" w:rsidRPr="00FC0F64" w:rsidRDefault="00525B0A" w:rsidP="00BA27FA">
            <w:pPr>
              <w:pStyle w:val="a5"/>
              <w:spacing w:line="400" w:lineRule="exact"/>
              <w:rPr>
                <w:rFonts w:asciiTheme="minorEastAsia" w:eastAsiaTheme="minorEastAsia" w:hAnsiTheme="minorEastAsia"/>
                <w:color w:val="auto"/>
                <w:sz w:val="21"/>
                <w:lang w:eastAsia="zh-CN"/>
              </w:rPr>
            </w:pPr>
            <w:r w:rsidRPr="00FC0F64">
              <w:rPr>
                <w:rFonts w:asciiTheme="minorEastAsia" w:eastAsiaTheme="minorEastAsia" w:hAnsiTheme="minorEastAsia" w:hint="eastAsia"/>
                <w:color w:val="auto"/>
                <w:sz w:val="21"/>
                <w:lang w:eastAsia="zh-CN"/>
              </w:rPr>
              <w:t>（2）塑料件要求：采用聚丙烯（PP）塑料材质，禁用回收料（验收时一经检测为回收料直接做废标处置）。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="宋体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 xml:space="preserve">10.工艺要求： 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="宋体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（1）金属件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</w:rPr>
              <w:t>表面处理工艺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：表面除锈镀层要求涂饰前零部件表面光滑、平整，无开裂、脱焊、漏焊、焊渣或飞边、尖角、毛刺等可能造成机械伤害的缺陷；喷塑要求采用优质环保产品环氧树脂静电粉末喷涂，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</w:rPr>
              <w:t>涂层厚度60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-80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</w:rPr>
              <w:t>μm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符合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shd w:val="clear" w:color="auto" w:fill="FFFFFF"/>
              </w:rPr>
              <w:t>GB/T 13452.2-2008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，硬度符合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</w:rPr>
              <w:t>GB/T 6739-2022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；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</w:rPr>
              <w:t>通过中性盐雾试验≥72小时无锈蚀</w:t>
            </w: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，喷塑外膜的表面光滑平整，色泽均匀，喷塑层无漏喷、起泡、模糊、划痕或碰伤等缺陷。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="宋体"/>
                <w:color w:val="auto"/>
                <w:lang w:eastAsia="zh-CN"/>
              </w:rPr>
            </w:pP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（2）塑料部件工艺要求：模具精度高，注塑饱满无缩水、无飞边、无熔接痕，色泽均匀。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/>
                <w:color w:val="auto"/>
              </w:rPr>
            </w:pP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（3）成品拼接、组装结构稳定，升降结构稳固，座椅坐、躺、收放无异响。</w:t>
            </w:r>
          </w:p>
          <w:p w:rsidR="00525B0A" w:rsidRPr="00FC0F64" w:rsidRDefault="00525B0A" w:rsidP="00BA27FA">
            <w:pPr>
              <w:spacing w:line="400" w:lineRule="exact"/>
              <w:rPr>
                <w:rFonts w:asciiTheme="minorEastAsia" w:eastAsiaTheme="minorEastAsia" w:hAnsiTheme="minorEastAsia" w:cstheme="minorEastAsia"/>
                <w:color w:val="auto"/>
              </w:rPr>
            </w:pP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（4）其他要求：使用螺栓、螺帽连接部位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须</w:t>
            </w:r>
            <w:r w:rsidRPr="00FC0F64">
              <w:rPr>
                <w:rFonts w:asciiTheme="minorEastAsia" w:eastAsiaTheme="minorEastAsia" w:hAnsiTheme="minorEastAsia" w:hint="eastAsia"/>
                <w:color w:val="FF0000"/>
                <w:spacing w:val="-1"/>
                <w:lang w:eastAsia="zh-CN"/>
              </w:rPr>
              <w:t>组装稳固，活动组件、桌椅高度调试到位，螺帽</w:t>
            </w: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t>边角圆滑或使用沉头设计，或使用其它保护配件等，防止刮伤、脱落。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Pr="00FC0F64" w:rsidRDefault="00525B0A" w:rsidP="00BA27FA">
            <w:pPr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theme="minorEastAsia"/>
                <w:color w:val="auto"/>
              </w:rPr>
            </w:pPr>
            <w:r w:rsidRPr="00FC0F64">
              <w:rPr>
                <w:rFonts w:asciiTheme="minorEastAsia" w:eastAsiaTheme="minorEastAsia" w:hAnsiTheme="minorEastAsia" w:cstheme="minorEastAsia" w:hint="eastAsia"/>
                <w:color w:val="auto"/>
                <w:lang w:eastAsia="zh-CN"/>
              </w:rPr>
              <w:lastRenderedPageBreak/>
              <w:t>把</w:t>
            </w:r>
          </w:p>
        </w:tc>
        <w:tc>
          <w:tcPr>
            <w:tcW w:w="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5B0A" w:rsidRPr="00FC0F64" w:rsidRDefault="00525B0A" w:rsidP="00BA27FA">
            <w:pPr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theme="minorEastAsia"/>
                <w:color w:val="auto"/>
              </w:rPr>
            </w:pPr>
            <w:r w:rsidRPr="00FC0F64">
              <w:rPr>
                <w:rFonts w:asciiTheme="minorEastAsia" w:eastAsiaTheme="minorEastAsia" w:hAnsiTheme="minorEastAsia" w:cs="宋体" w:hint="eastAsia"/>
                <w:color w:val="auto"/>
                <w:lang w:eastAsia="zh-CN"/>
              </w:rPr>
              <w:t>6407</w:t>
            </w:r>
          </w:p>
        </w:tc>
      </w:tr>
    </w:tbl>
    <w:p w:rsidR="00525B0A" w:rsidRPr="008E4E35" w:rsidRDefault="00525B0A" w:rsidP="00525B0A">
      <w:pPr>
        <w:rPr>
          <w:rFonts w:eastAsiaTheme="minorEastAsia"/>
          <w:lang w:eastAsia="zh-CN"/>
        </w:rPr>
      </w:pPr>
    </w:p>
    <w:p w:rsidR="00525B0A" w:rsidRPr="00D54939" w:rsidRDefault="00525B0A" w:rsidP="00525B0A">
      <w:pPr>
        <w:rPr>
          <w:rFonts w:asciiTheme="minorEastAsia" w:eastAsiaTheme="minorEastAsia" w:hAnsiTheme="minorEastAsia" w:cstheme="minorEastAsia"/>
          <w:b/>
          <w:bCs/>
          <w:color w:val="FF0000"/>
          <w:lang w:eastAsia="zh-CN"/>
        </w:rPr>
      </w:pPr>
    </w:p>
    <w:p w:rsidR="00525B0A" w:rsidRDefault="00525B0A" w:rsidP="00525B0A">
      <w:pPr>
        <w:jc w:val="center"/>
        <w:rPr>
          <w:rFonts w:asciiTheme="minorEastAsia" w:eastAsiaTheme="minorEastAsia" w:hAnsiTheme="minorEastAsia" w:cs="方正小标宋简体"/>
          <w:b/>
          <w:sz w:val="24"/>
          <w:szCs w:val="24"/>
          <w:lang w:eastAsia="zh-CN"/>
        </w:rPr>
      </w:pPr>
      <w:r>
        <w:rPr>
          <w:rFonts w:asciiTheme="minorEastAsia" w:eastAsiaTheme="minorEastAsia" w:hAnsiTheme="minorEastAsia" w:cs="方正小标宋简体" w:hint="eastAsia"/>
          <w:b/>
          <w:sz w:val="24"/>
          <w:szCs w:val="24"/>
          <w:lang w:eastAsia="zh-CN"/>
        </w:rPr>
        <w:t>万载县第二批次（第一标段）小学生“可躺式”课桌椅配备学校基本情况</w:t>
      </w:r>
    </w:p>
    <w:p w:rsidR="00525B0A" w:rsidRDefault="00525B0A" w:rsidP="00525B0A">
      <w:pPr>
        <w:jc w:val="center"/>
        <w:rPr>
          <w:rFonts w:asciiTheme="minorEastAsia" w:eastAsiaTheme="minorEastAsia" w:hAnsiTheme="minorEastAsia" w:cstheme="minorEastAsia"/>
          <w:b/>
          <w:bCs/>
          <w:color w:val="FF0000"/>
          <w:sz w:val="24"/>
          <w:szCs w:val="24"/>
          <w:lang w:eastAsia="zh-CN"/>
        </w:rPr>
      </w:pPr>
    </w:p>
    <w:tbl>
      <w:tblPr>
        <w:tblW w:w="8852" w:type="dxa"/>
        <w:tblInd w:w="93" w:type="dxa"/>
        <w:tblLook w:val="04A0"/>
      </w:tblPr>
      <w:tblGrid>
        <w:gridCol w:w="549"/>
        <w:gridCol w:w="2460"/>
        <w:gridCol w:w="1380"/>
        <w:gridCol w:w="993"/>
        <w:gridCol w:w="1257"/>
        <w:gridCol w:w="2213"/>
      </w:tblGrid>
      <w:tr w:rsidR="00525B0A" w:rsidTr="00BA27FA">
        <w:trPr>
          <w:trHeight w:val="510"/>
        </w:trPr>
        <w:tc>
          <w:tcPr>
            <w:tcW w:w="5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序号</w:t>
            </w:r>
          </w:p>
        </w:tc>
        <w:tc>
          <w:tcPr>
            <w:tcW w:w="24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学校</w:t>
            </w:r>
          </w:p>
        </w:tc>
        <w:tc>
          <w:tcPr>
            <w:tcW w:w="13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办学类型</w:t>
            </w:r>
          </w:p>
        </w:tc>
        <w:tc>
          <w:tcPr>
            <w:tcW w:w="22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合 计</w:t>
            </w:r>
          </w:p>
        </w:tc>
        <w:tc>
          <w:tcPr>
            <w:tcW w:w="221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万载教体局至该学校的参考里程（公里）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</w:p>
        </w:tc>
        <w:tc>
          <w:tcPr>
            <w:tcW w:w="24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</w:p>
        </w:tc>
        <w:tc>
          <w:tcPr>
            <w:tcW w:w="13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班级数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学生数</w:t>
            </w:r>
          </w:p>
        </w:tc>
        <w:tc>
          <w:tcPr>
            <w:tcW w:w="221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万载县潭埠街小学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8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330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33.3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万载县潭埠镇陂田小学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186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34.2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万载县潭埠镇昌集小学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9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39.9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lastRenderedPageBreak/>
              <w:t>4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万载县潭埠镇晨兴希望小学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10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330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37.4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万载县潭埠镇塅源小学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21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95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37.1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万载县潭埠镇芳林学校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151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40.4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7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万载县潭埠镇濠田小学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9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280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36.7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8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万载县潭埠镇排江小学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141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36.9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9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万载县潭埠镇天扬小学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113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37.6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10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万载县潭埠镇新田教学点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小学教学点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23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40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11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万载县潭埠镇茵果小学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149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37.1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12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万载县仙源乡高岭村小学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小学教学点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19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49.4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13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万载县仙源乡双溪小学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小学教学点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34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44.1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14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万载县仙源乡新市小学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147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41.3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15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万载县仙源乡株木小学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89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45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万载县株潭镇车陂小学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158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45.2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17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万载县株潭镇丰林小学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72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48.5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18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万载县株潭镇红星小学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17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630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44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19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万载县株潭镇后槎小学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129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48.8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20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万载县株潭镇获富小学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204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47.9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21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万载县株潭镇模山小学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104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49.9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22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万载县株潭镇上坊小学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159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43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23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万载县株潭镇石岭小学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120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49.6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24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万载县株潭镇石塘小学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134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46.4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25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万载县株潭镇亭下小学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11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357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46.9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26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万载县株潭镇同胜小学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139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40.4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27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万载县株潭镇杨源小学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139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47.4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28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万载县株潭镇枣木小学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11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398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49.5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29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万载县株潭镇长和小学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140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49.1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lastRenderedPageBreak/>
              <w:t>30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万载县株潭镇株山小学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167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45.1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31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万载县白水乡大庄教学点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小学教学点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86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48.2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32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万载县白水乡老山教学点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小学教学点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16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51.6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33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万载县赤兴乡花桥小学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78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36.1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34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万载县赤兴乡书堂联合小学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33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34.3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35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万载县赤兴乡新华小学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小学教学点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33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32.3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36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万载县赤兴乡皂下小学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小学教学点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31.5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37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万载县高城镇大坪小学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133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14.1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38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万载县高城镇复胜小学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5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72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16.9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39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万载县高城镇里山小学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62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17.9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40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万载县高城镇联胜小学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99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7.3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41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万载县高城镇南庙小学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150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13.7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42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万载县高城镇奇枫小学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212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12.2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43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万载县高城镇桥溪小学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107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7.7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44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万载县高城镇团结小学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79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15.4</w:t>
            </w:r>
          </w:p>
        </w:tc>
      </w:tr>
      <w:tr w:rsidR="00525B0A" w:rsidTr="00BA27FA">
        <w:trPr>
          <w:trHeight w:val="510"/>
        </w:trPr>
        <w:tc>
          <w:tcPr>
            <w:tcW w:w="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45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  <w:lang w:eastAsia="zh-CN"/>
              </w:rPr>
              <w:t>万载县岭东乡兰田小学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小学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4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71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21.7</w:t>
            </w:r>
          </w:p>
        </w:tc>
      </w:tr>
      <w:tr w:rsidR="00525B0A" w:rsidTr="00BA27FA">
        <w:trPr>
          <w:trHeight w:val="510"/>
        </w:trPr>
        <w:tc>
          <w:tcPr>
            <w:tcW w:w="538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合计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  <w:lang w:eastAsia="zh-CN"/>
              </w:rPr>
              <w:t>6407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5B0A" w:rsidRDefault="00525B0A" w:rsidP="00BA27FA">
            <w:pPr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  <w:lang w:eastAsia="zh-CN"/>
              </w:rPr>
            </w:pPr>
          </w:p>
        </w:tc>
      </w:tr>
    </w:tbl>
    <w:p w:rsidR="00525B0A" w:rsidRDefault="00525B0A" w:rsidP="00525B0A">
      <w:pPr>
        <w:kinsoku/>
        <w:autoSpaceDE/>
        <w:autoSpaceDN/>
        <w:adjustRightInd/>
        <w:snapToGrid/>
        <w:spacing w:line="360" w:lineRule="exact"/>
        <w:jc w:val="both"/>
        <w:textAlignment w:val="auto"/>
        <w:rPr>
          <w:rFonts w:asciiTheme="minorEastAsia" w:eastAsiaTheme="minorEastAsia" w:hAnsiTheme="minorEastAsia" w:cstheme="minorEastAsia"/>
          <w:b/>
          <w:bCs/>
          <w:color w:val="FF0000"/>
          <w:sz w:val="24"/>
          <w:szCs w:val="24"/>
          <w:lang w:eastAsia="zh-CN"/>
        </w:rPr>
      </w:pPr>
    </w:p>
    <w:p w:rsidR="00D002DC" w:rsidRDefault="00D002DC"/>
    <w:sectPr w:rsidR="00D002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02DC" w:rsidRDefault="00D002DC" w:rsidP="00525B0A">
      <w:r>
        <w:separator/>
      </w:r>
    </w:p>
  </w:endnote>
  <w:endnote w:type="continuationSeparator" w:id="1">
    <w:p w:rsidR="00D002DC" w:rsidRDefault="00D002DC" w:rsidP="00525B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02DC" w:rsidRDefault="00D002DC" w:rsidP="00525B0A">
      <w:r>
        <w:separator/>
      </w:r>
    </w:p>
  </w:footnote>
  <w:footnote w:type="continuationSeparator" w:id="1">
    <w:p w:rsidR="00D002DC" w:rsidRDefault="00D002DC" w:rsidP="00525B0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FD150E"/>
    <w:multiLevelType w:val="hybridMultilevel"/>
    <w:tmpl w:val="BBB6CC6C"/>
    <w:lvl w:ilvl="0" w:tplc="AC12D79A">
      <w:start w:val="1"/>
      <w:numFmt w:val="japaneseCounting"/>
      <w:lvlText w:val="（%1）"/>
      <w:lvlJc w:val="left"/>
      <w:pPr>
        <w:ind w:left="1004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25B0A"/>
    <w:rsid w:val="00525B0A"/>
    <w:rsid w:val="00C16939"/>
    <w:rsid w:val="00D002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5B0A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25B0A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25B0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25B0A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25B0A"/>
    <w:rPr>
      <w:sz w:val="18"/>
      <w:szCs w:val="18"/>
    </w:rPr>
  </w:style>
  <w:style w:type="paragraph" w:styleId="a5">
    <w:name w:val="Normal (Web)"/>
    <w:basedOn w:val="a"/>
    <w:link w:val="Char1"/>
    <w:uiPriority w:val="99"/>
    <w:qFormat/>
    <w:rsid w:val="00525B0A"/>
    <w:pPr>
      <w:spacing w:before="100" w:beforeAutospacing="1" w:after="100" w:afterAutospacing="1"/>
    </w:pPr>
    <w:rPr>
      <w:rFonts w:ascii="宋体" w:eastAsia="宋体" w:hAnsi="宋体" w:cs="宋体"/>
      <w:sz w:val="24"/>
    </w:rPr>
  </w:style>
  <w:style w:type="paragraph" w:styleId="a6">
    <w:name w:val="Body Text Indent"/>
    <w:basedOn w:val="a"/>
    <w:link w:val="Char2"/>
    <w:uiPriority w:val="99"/>
    <w:semiHidden/>
    <w:unhideWhenUsed/>
    <w:rsid w:val="00525B0A"/>
    <w:pPr>
      <w:spacing w:after="120"/>
      <w:ind w:leftChars="200" w:left="420"/>
    </w:pPr>
  </w:style>
  <w:style w:type="character" w:customStyle="1" w:styleId="Char2">
    <w:name w:val="正文文本缩进 Char"/>
    <w:basedOn w:val="a0"/>
    <w:link w:val="a6"/>
    <w:uiPriority w:val="99"/>
    <w:semiHidden/>
    <w:rsid w:val="00525B0A"/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paragraph" w:styleId="2">
    <w:name w:val="Body Text First Indent 2"/>
    <w:basedOn w:val="a6"/>
    <w:link w:val="2Char"/>
    <w:qFormat/>
    <w:rsid w:val="00525B0A"/>
    <w:pPr>
      <w:ind w:firstLineChars="200" w:firstLine="420"/>
    </w:pPr>
  </w:style>
  <w:style w:type="character" w:customStyle="1" w:styleId="2Char">
    <w:name w:val="正文首行缩进 2 Char"/>
    <w:basedOn w:val="Char2"/>
    <w:link w:val="2"/>
    <w:qFormat/>
    <w:rsid w:val="00525B0A"/>
  </w:style>
  <w:style w:type="paragraph" w:customStyle="1" w:styleId="TableText">
    <w:name w:val="Table Text"/>
    <w:basedOn w:val="a"/>
    <w:semiHidden/>
    <w:qFormat/>
    <w:rsid w:val="00525B0A"/>
  </w:style>
  <w:style w:type="character" w:customStyle="1" w:styleId="Char1">
    <w:name w:val="普通(网站) Char"/>
    <w:link w:val="a5"/>
    <w:uiPriority w:val="99"/>
    <w:qFormat/>
    <w:rsid w:val="00525B0A"/>
    <w:rPr>
      <w:rFonts w:ascii="宋体" w:eastAsia="宋体" w:hAnsi="宋体" w:cs="宋体"/>
      <w:snapToGrid w:val="0"/>
      <w:color w:val="000000"/>
      <w:kern w:val="0"/>
      <w:sz w:val="24"/>
      <w:szCs w:val="21"/>
      <w:lang w:eastAsia="en-US"/>
    </w:rPr>
  </w:style>
  <w:style w:type="paragraph" w:styleId="a7">
    <w:name w:val="List Paragraph"/>
    <w:basedOn w:val="a"/>
    <w:uiPriority w:val="99"/>
    <w:unhideWhenUsed/>
    <w:qFormat/>
    <w:rsid w:val="00525B0A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571</Words>
  <Characters>3259</Characters>
  <Application>Microsoft Office Word</Application>
  <DocSecurity>0</DocSecurity>
  <Lines>27</Lines>
  <Paragraphs>7</Paragraphs>
  <ScaleCrop>false</ScaleCrop>
  <Company>微软中国</Company>
  <LinksUpToDate>false</LinksUpToDate>
  <CharactersWithSpaces>3823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3</cp:revision>
  <dcterms:created xsi:type="dcterms:W3CDTF">2026-05-28T03:32:00Z</dcterms:created>
  <dcterms:modified xsi:type="dcterms:W3CDTF">2026-05-28T03:33:00Z</dcterms:modified>
</cp:coreProperties>
</file>