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7197106">
      <w:pPr>
        <w:spacing w:line="360" w:lineRule="auto"/>
        <w:jc w:val="left"/>
        <w:rPr>
          <w:rFonts w:hint="eastAsia" w:ascii="宋体" w:hAnsi="宋体" w:cs="宋体"/>
          <w:b/>
          <w:sz w:val="24"/>
        </w:rPr>
      </w:pPr>
      <w:r>
        <w:rPr>
          <w:rFonts w:hint="eastAsia" w:ascii="宋体" w:hAnsi="宋体" w:cs="宋体"/>
          <w:b/>
          <w:sz w:val="24"/>
        </w:rPr>
        <w:t>一、技术要求</w:t>
      </w:r>
    </w:p>
    <w:p w14:paraId="758793A8">
      <w:pPr>
        <w:spacing w:line="360" w:lineRule="auto"/>
        <w:jc w:val="left"/>
        <w:rPr>
          <w:rFonts w:hint="eastAsia" w:ascii="宋体" w:hAnsi="宋体" w:cs="宋体"/>
          <w:sz w:val="24"/>
        </w:rPr>
      </w:pPr>
      <w:r>
        <w:rPr>
          <w:rFonts w:hint="eastAsia" w:ascii="宋体" w:hAnsi="宋体" w:cs="宋体"/>
          <w:sz w:val="24"/>
        </w:rPr>
        <w:t>（一）本次招标范围为“</w:t>
      </w:r>
      <w:r>
        <w:rPr>
          <w:rFonts w:hint="eastAsia" w:ascii="宋体" w:hAnsi="宋体" w:cs="宋体"/>
          <w:kern w:val="0"/>
          <w:sz w:val="24"/>
          <w:lang w:eastAsia="zh-CN"/>
        </w:rPr>
        <w:t>吉安幼儿师范高等专科学校二期建设项目实训教学设备采购项目</w:t>
      </w:r>
      <w:r>
        <w:rPr>
          <w:rFonts w:hint="eastAsia" w:ascii="宋体" w:hAnsi="宋体" w:cs="宋体"/>
          <w:sz w:val="24"/>
        </w:rPr>
        <w:t>”。包括所有设备、配套材料、辅材、专用工具的供货及其安装调试、验收、技术支持和培训等，即“交钥匙工程”。在项目完成至交钥匙期间，不免除供货方的保管责任。</w:t>
      </w:r>
    </w:p>
    <w:p w14:paraId="5D05F8DE">
      <w:pPr>
        <w:spacing w:line="360" w:lineRule="auto"/>
        <w:jc w:val="left"/>
        <w:rPr>
          <w:rFonts w:hint="eastAsia" w:ascii="宋体" w:hAnsi="宋体" w:cs="宋体"/>
          <w:bCs/>
          <w:sz w:val="24"/>
        </w:rPr>
      </w:pPr>
      <w:r>
        <w:rPr>
          <w:rFonts w:hint="eastAsia" w:ascii="宋体" w:hAnsi="宋体" w:cs="宋体"/>
          <w:sz w:val="24"/>
        </w:rPr>
        <w:t>（二）</w:t>
      </w:r>
      <w:r>
        <w:rPr>
          <w:rFonts w:hint="eastAsia" w:ascii="宋体" w:hAnsi="宋体" w:cs="宋体"/>
          <w:bCs/>
          <w:sz w:val="24"/>
        </w:rPr>
        <w:t>采购标的名称、数量及参数要求（包括主件及附件，含安装）</w:t>
      </w:r>
    </w:p>
    <w:p w14:paraId="3B3C06FC">
      <w:pPr>
        <w:pStyle w:val="2"/>
        <w:spacing w:line="360" w:lineRule="auto"/>
        <w:jc w:val="left"/>
        <w:rPr>
          <w:rFonts w:hint="eastAsia"/>
        </w:rPr>
      </w:pPr>
      <w:r>
        <w:rPr>
          <w:rFonts w:hint="eastAsia" w:ascii="宋体" w:hAnsi="宋体" w:eastAsia="宋体" w:cs="宋体"/>
          <w:b/>
          <w:sz w:val="24"/>
        </w:rPr>
        <w:t>（1）专门面向中小企业采</w:t>
      </w:r>
      <w:r>
        <w:rPr>
          <w:rFonts w:hint="eastAsia" w:ascii="宋体" w:hAnsi="宋体" w:eastAsia="宋体" w:cs="宋体"/>
          <w:b/>
          <w:sz w:val="24"/>
          <w:highlight w:val="none"/>
        </w:rPr>
        <w:t>购包</w:t>
      </w:r>
      <w:r>
        <w:rPr>
          <w:rFonts w:hint="eastAsia" w:ascii="宋体" w:hAnsi="宋体" w:eastAsia="宋体" w:cs="宋体"/>
          <w:b/>
          <w:sz w:val="24"/>
          <w:highlight w:val="none"/>
          <w:lang w:eastAsia="zh-CN"/>
        </w:rPr>
        <w:t>，</w:t>
      </w:r>
      <w:r>
        <w:rPr>
          <w:rFonts w:hint="eastAsia" w:ascii="宋体" w:hAnsi="宋体" w:eastAsia="宋体" w:cs="宋体"/>
          <w:b/>
          <w:sz w:val="24"/>
        </w:rPr>
        <w:t>不对其中涉及的</w:t>
      </w:r>
      <w:r>
        <w:rPr>
          <w:rFonts w:hint="eastAsia" w:ascii="宋体" w:hAnsi="宋体" w:eastAsia="宋体" w:cs="宋体"/>
          <w:b/>
          <w:sz w:val="24"/>
          <w:lang w:eastAsia="zh-CN"/>
        </w:rPr>
        <w:t>工程和服务</w:t>
      </w:r>
      <w:r>
        <w:rPr>
          <w:rFonts w:hint="eastAsia" w:ascii="宋体" w:hAnsi="宋体" w:eastAsia="宋体" w:cs="宋体"/>
          <w:b/>
          <w:sz w:val="24"/>
        </w:rPr>
        <w:t>作要求</w:t>
      </w:r>
      <w:r>
        <w:rPr>
          <w:rFonts w:hint="eastAsia" w:ascii="宋体" w:hAnsi="宋体" w:eastAsia="宋体" w:cs="宋体"/>
          <w:b/>
          <w:sz w:val="24"/>
          <w:lang w:eastAsia="zh-CN"/>
        </w:rPr>
        <w:t>。</w:t>
      </w:r>
      <w:r>
        <w:rPr>
          <w:rFonts w:hint="eastAsia" w:ascii="宋体" w:hAnsi="宋体" w:eastAsia="宋体" w:cs="宋体"/>
          <w:b/>
          <w:sz w:val="24"/>
          <w:highlight w:val="none"/>
          <w:lang w:eastAsia="zh-CN"/>
        </w:rPr>
        <w:t>（</w:t>
      </w:r>
      <w:r>
        <w:rPr>
          <w:rFonts w:hint="eastAsia" w:ascii="宋体" w:hAnsi="宋体" w:eastAsia="宋体" w:cs="宋体"/>
          <w:b/>
          <w:kern w:val="0"/>
          <w:sz w:val="24"/>
        </w:rPr>
        <w:t>提供财库〔2020〕46号《政府采购促进中小企业发展管理办法》规定的《中小企业声明函》</w:t>
      </w:r>
      <w:r>
        <w:rPr>
          <w:rFonts w:hint="eastAsia" w:ascii="宋体" w:hAnsi="宋体" w:eastAsia="宋体" w:cs="宋体"/>
          <w:b/>
          <w:sz w:val="24"/>
        </w:rPr>
        <w:t>，</w:t>
      </w:r>
      <w:r>
        <w:rPr>
          <w:rFonts w:hint="eastAsia" w:ascii="宋体" w:hAnsi="宋体" w:eastAsia="宋体" w:cs="宋体"/>
          <w:b/>
          <w:bCs/>
          <w:sz w:val="24"/>
        </w:rPr>
        <w:t>未提供按无效投标处理。</w:t>
      </w:r>
      <w:r>
        <w:rPr>
          <w:rFonts w:hint="eastAsia" w:ascii="宋体" w:hAnsi="宋体" w:eastAsia="宋体" w:cs="宋体"/>
          <w:b/>
          <w:sz w:val="24"/>
          <w:lang w:eastAsia="zh-CN"/>
        </w:rPr>
        <w:t>）</w:t>
      </w:r>
    </w:p>
    <w:tbl>
      <w:tblPr>
        <w:tblStyle w:val="3"/>
        <w:tblW w:w="991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7"/>
        <w:gridCol w:w="1250"/>
        <w:gridCol w:w="6488"/>
        <w:gridCol w:w="737"/>
        <w:gridCol w:w="701"/>
      </w:tblGrid>
      <w:tr w14:paraId="303C291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4E48263D">
            <w:pPr>
              <w:keepNext w:val="0"/>
              <w:keepLines w:val="0"/>
              <w:widowControl/>
              <w:suppressLineNumbers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序号</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26CE8516">
            <w:pPr>
              <w:keepNext w:val="0"/>
              <w:keepLines w:val="0"/>
              <w:widowControl/>
              <w:suppressLineNumbers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采购标的名称</w:t>
            </w:r>
          </w:p>
        </w:tc>
        <w:tc>
          <w:tcPr>
            <w:tcW w:w="6488" w:type="dxa"/>
            <w:tcBorders>
              <w:top w:val="single" w:color="000000" w:sz="4" w:space="0"/>
              <w:left w:val="single" w:color="000000" w:sz="4" w:space="0"/>
              <w:bottom w:val="single" w:color="000000" w:sz="4" w:space="0"/>
              <w:right w:val="single" w:color="000000" w:sz="4" w:space="0"/>
            </w:tcBorders>
            <w:noWrap w:val="0"/>
            <w:vAlign w:val="center"/>
          </w:tcPr>
          <w:p w14:paraId="3FB8EA58">
            <w:pPr>
              <w:keepNext w:val="0"/>
              <w:keepLines w:val="0"/>
              <w:widowControl/>
              <w:suppressLineNumbers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技术要求</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1B92FDE7">
            <w:pPr>
              <w:keepNext w:val="0"/>
              <w:keepLines w:val="0"/>
              <w:widowControl/>
              <w:suppressLineNumbers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单位</w:t>
            </w:r>
          </w:p>
        </w:tc>
        <w:tc>
          <w:tcPr>
            <w:tcW w:w="701" w:type="dxa"/>
            <w:tcBorders>
              <w:top w:val="single" w:color="000000" w:sz="4" w:space="0"/>
              <w:left w:val="single" w:color="000000" w:sz="4" w:space="0"/>
              <w:bottom w:val="single" w:color="000000" w:sz="4" w:space="0"/>
              <w:right w:val="single" w:color="000000" w:sz="4" w:space="0"/>
            </w:tcBorders>
            <w:noWrap w:val="0"/>
            <w:vAlign w:val="center"/>
          </w:tcPr>
          <w:p w14:paraId="53935F07">
            <w:pPr>
              <w:keepNext w:val="0"/>
              <w:keepLines w:val="0"/>
              <w:widowControl/>
              <w:suppressLineNumbers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数量</w:t>
            </w:r>
          </w:p>
        </w:tc>
      </w:tr>
      <w:tr w14:paraId="0199335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9913" w:type="dxa"/>
            <w:gridSpan w:val="5"/>
            <w:tcBorders>
              <w:top w:val="single" w:color="000000" w:sz="4" w:space="0"/>
              <w:left w:val="single" w:color="000000" w:sz="4" w:space="0"/>
              <w:bottom w:val="single" w:color="000000" w:sz="4" w:space="0"/>
              <w:right w:val="single" w:color="000000" w:sz="4" w:space="0"/>
            </w:tcBorders>
            <w:noWrap w:val="0"/>
            <w:vAlign w:val="center"/>
          </w:tcPr>
          <w:p w14:paraId="128C312F">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一、人工智能高性能实训室</w:t>
            </w:r>
          </w:p>
        </w:tc>
      </w:tr>
      <w:tr w14:paraId="52513F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2CAEEAAB">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18E332F0">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云桌面平台</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04957FD8">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1.为了便于维护和后续系统扩展，系统具有远程维护的功能，包括远程开关机、远程重启、发送指令等，云桌面平台需采用标准桌面镜像格式（IMG，VHD）和标准硬盘分区格式（NTFS等）</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2.平台具有B/S架构WEB管理模式，在Web控制管理界面中至少包含镜像管理、桌面管理、快照管理、终端管理、用户管理等功能模块，以便高效能管理；</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3.在Web界面中可以实时监控云终端和服务器的运行状态。包括云终端的离线/在线数量，桌面离线/在线数量以及服务器的CPU使用率，内存使用率，网络流量，存储使用率等运行状态信息；</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4.提供单模板多系统管理机制，单一模板内可根据需要同时安装 Windows及国产操作系统等多个操作系统，每个系统可单独设置私有或公有的数据分区，每个系统分区和数据分区相互隔离，独立使用，互不影响；</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提供作业空间远程访问存储功能，可随时随地在线预览、上传、下载、分享文件，学生可将作业提交或暂存到班级或个人私有空间，也可通过作业空间看到老师布置的作业；老师可将优秀作业、新闻通知、活动展播分享给特定或者全体学生；老师通过作业空间进行在线投票/讨论管理，同时自动统计投票结果；</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提供大数据预览平台功能，管理员通过全方位可视化动态实时数据预览，实时查看服务器资源使用情况、CPU使用率、内存大小、硬盘大小、存储教室数量、终端数量、终端状态（在线/离线/上线率）、模板数量、管理员数量、服务器数量、作业空间用户数量等信息，实时感知每个云教室的运行状况，如遇终端异常，可远程控制终端解决异常情况，确保云机房运维保证体系有序进行；</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7.服务器端可以设置客户机外设U盘可以设置禁用和只读两种模式，可以禁止访问互联网，防止作弊；</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8.自带桌面盲水印功能，管理员可以灵活设置水印参数，用户无法感知桌面水印信息，从而防止用户通过截屏工具造成数据泄密。通过云桌面管理平台，可以针对泄密图片反向解析，通过加密算法显示截图的指纹信息，从而找到泄密源；</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9.提供安全网关重定向功能，可以在服务器端为每个流桌面配置安全网关地址，可以用来限制用户上internet或者局域网；</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10.支持对USB存储，外置光驱，内置光驱，USB打印机，USB摄像头，串口，网口等接入设备控制，支持USB只读属性；</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11.系统可以支持≥1080p视频播放，以及图形图像处理软件(如photoshop，3Dmax，AutoCAD等)的重运算能力；</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12.桌面部署过程中，管理员不仅能够从控制台看到每台终端的部署进度（百分比），也可以在云终端界面看到桌面的部署情况；</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13.桌面虚拟化平台提供软件仓库，管理员可以通过控制台管理应用市场中的软件，支持向客户端推送应用市场中的软件等功能；</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14.提供全域终端统一管控机制，管理平台可将云终端和普通终端纳入到同一界面集中管理，同时可针对不同的终端类型执行远程关机、远程重启、远程唤醒、远程控制和监看，实现终端全方位集中管控；</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15.支持用户在客户端自定义本地虚拟桌面，可定义的内容至少包括操作系统类型、内存大小、硬盘容量、硬盘个数以及用户需要的应用软件；</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16.提供多教室管理功能，单台服务器可同时管理多个教室，每个教室可指派特定的IP地址段，所有终端根据预设的IP地址段，上线自动登录到各自所属的教室列表内，无需手动逐台添加；</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17.提供课程计划功能，老师可对教室终端设置不同的课程计划，执行的终端会定时启动或切换到指定教学桌面，满足“一室多用”，轻松应对走班排课，解决学校教室不足的问题；</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18.云终端支持多桌面并发：支持在同一云终端上并行启动多套操作系统，并且支持在多套系统间自由切换；</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19.支持桌面快照功能，管理员可以从控制台为桌面打快照，用户也可以在终端给桌面打快照；</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20.云终端支持多套桌面镜像缓存技术，即同一客户端可以缓存多套桌面镜像。可以由管理端指定镜像启动，也可以由用户自行选择镜像启动。</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590D11C6">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74A15213">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122 </w:t>
            </w:r>
          </w:p>
        </w:tc>
      </w:tr>
      <w:tr w14:paraId="523BA77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0628C98F">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51EFAF45">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教学管理软件</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199E6B21">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教师端功能参数：</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提供Windows系统下C/S架构的教学管理软件，学生端教学管理程序可自动登录到教师端，在上电不启动的环境下支持通过教学管理软件对所有终端实现一键开机、关机、重启等功能，支持学生端断线或重启自动重连功能；</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2.提供常用国产系统下C/S架构的教学管理软件，教师端可对学生端进行广播教学、网页广播、消息发送、文件分发、远程关机/开机/重启/控制等操作，满足国产系统教学管控场景；</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3.提供教师端控制学生端软件批量更新升级，升级后学生终端数据不受任何影响，升级过程无需连接服务器即可完成；</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提供教师端对学生终端的任务管理器、控制面板、桌面显示、注册表、电源选项、设备管理器、磁盘管理、系统信息、系统服务、网络、声音等项目进行灵活管理（禁用或启用）的组策略功能，实现终端全方位管控；</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提供教师端对单一、部分、全体学生端进行屏幕全屏或窗口广播，实现多媒体≥1080P高清教学，可根据不同的终端硬件配置选择Intel集成显卡解码、NVIDIA显卡解码、DXVA2解码等多种不同的解码方式，实现最优的广播效果，同时当服务器宕机、网络中断或学生端人为重启后，无需人为干预，自动续播，确保广播教学正常进行；</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6.提供教师端对学生端进行网络影院教学，视频播放时，老师可根据不同的硬件和网络状况选择广播或流媒体两种不同的方式，流媒体可支持HTTP、UDP、RTP、RTSP、MMS五种协议，满足多种不同的网络环境；</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7.提供教师端实时遥控单一、多个学生端的屏幕，双击学生端图标，可快速一键开启单一学生端远程桌面控制或查看功能，同时可启用话筒声音，老师可将操作讲解给每一个学生终端；</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8.提供教师端将指定的学生端屏幕广播给其他部分或者所有学生，同时老师也能控制该指定学生的屏幕画面，也可通过该演示终端的声音广播到其他学生终端；</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9.提供教师端向学生端发布消息/通知，通知信息可在学生端屏幕上方以红色字体滚动显示，避免学生遗漏重要通知；</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10.提供教师端对学生端锁定USB、锁定键鼠、锁定光驱、锁定扬声器、锁定屏幕以及黑屏肃静操作、同时确保屏幕广播、电子白板、网络影院等教学应用功能正常使用；</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11.提供教师端对学生端网络进行实时锁定机制，老师可根据需要设置网络的禁用策略，规范学生端网络使用情况；</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12.提供一键清屏功能，教师端可远程一键关闭学生机桌面的游戏、电影、网页等和教学无关的界面，保证课堂正常的教学秩序；</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13.提供在线考试功能，教师可通过在线考试对所有学生进行随堂考试，考试完成后可实现自动阅卷，成绩自动统计，无需教师逐一批改试卷，提升考试和阅卷效率；</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14.提供完备的多级权限管理机制，管理员可自行建立多个二级管理员，对不同管理员分配特定权限，实现多级差异化管理，不同权限具有差异化的功能管理界面，防止误操作；</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15.提供学生在线点名功能，老师点名完成后，可快速统计本次上课学生的出勤情况，同时学生的班级、姓名、学号等信息会以水印形式显示在学生端桌面，自动完成座次安排，无需老师逐台指派，学生下次上课可直接按照水印信息快速寻找自己座位。如需考试或自由上机，老师可根据需要对水印信息的内容、位置、显示比例、字体颜色灵活设置，满足各类使用场景；</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16.提供班级模型功能，多个班级上课时，可将所有的学生信息按照不同的班级分别保存到对应的班级模型中，下次上课时可直接使用，无需每次进行学生信息确认；</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17.提供教师端对学生端实现一键禁止任意学生上网，禁网的同时仍需要支持屏幕广播、屏幕查看等正常教学应用；</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学生端功能参数：</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1.提供学生端离线使用，当网络中断时，学生端依然可以正常启动，多个教学桌面正常切换使用无任何影响；</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2.提供学生端硬件直通机制，系统启动和数据运行直接在硬件平台上执行，无需额外启动中间层软件，不仅具有良好的USB设备兼容性，也可实现对硬件资源100%充分利用，避免资源浪费；</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3.提供学生端还原模式、维护模式、升级模式，可根据需要进行一键快速切换，方便后期终端维护；</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4.提供学生端模板一键自动上传功能，为节省网络带宽资源，支持上传模板所有数据、系统数据、分区数据、增量数据等多种方式，节省维护时间和成本，提升上传效率；</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5.提供学生端Windows等多种系统桌面独立启动及多系统一键切换，每个系统可以单独设置不还原/手动/自动/每天/每周/每月/每次开机等还原策略；</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提供学生端组策略管理，当网络中断后学生终端与教师端失去连线，学生端依然可以独立设置任务管理器、控制面板、桌面显示、注册表、电源选项、设备管理器、磁盘管理、系统信息、系统服务、网络、声音等项目的使用策略，使学生端依然处于可控范围；</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7.提供学生终端进程保护和断网锁屏功能，防止学生恶意卸载或退出云教室管理软件，或拔掉网线破坏上课环境，确保上课正常秩序；</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8.提供学生端系统单独设置桌面启动密码或免密自动登录，确保系统登录安全；</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9.学生终端支持台式机、笔记本、一体机、Mini PC/瘦客户机等多种异构设备类型管理。</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5E8A136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1725C8C0">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2 </w:t>
            </w:r>
          </w:p>
        </w:tc>
      </w:tr>
      <w:tr w14:paraId="6A7758E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774F650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3387A36D">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机柜</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588B7287">
            <w:pPr>
              <w:keepNext w:val="0"/>
              <w:keepLines w:val="0"/>
              <w:widowControl/>
              <w:numPr>
                <w:ilvl w:val="0"/>
                <w:numId w:val="0"/>
              </w:numPr>
              <w:suppressLineNumbers w:val="0"/>
              <w:spacing w:line="360" w:lineRule="auto"/>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lang w:val="en-US" w:eastAsia="zh-CN" w:bidi="ar"/>
              </w:rPr>
              <w:t>1.</w:t>
            </w:r>
            <w:r>
              <w:rPr>
                <w:rFonts w:hint="eastAsia" w:ascii="宋体" w:hAnsi="宋体" w:eastAsia="宋体" w:cs="宋体"/>
                <w:i w:val="0"/>
                <w:iCs w:val="0"/>
                <w:color w:val="000000"/>
                <w:kern w:val="0"/>
                <w:sz w:val="24"/>
                <w:szCs w:val="24"/>
                <w:highlight w:val="none"/>
                <w:u w:val="none"/>
                <w:lang w:val="en-US" w:eastAsia="zh-CN" w:bidi="ar"/>
              </w:rPr>
              <w:t>尺寸：宽≥600mm，深≥600mm，高≥1000mm；</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2.托盘*1、风扇*1、插座*1、螺丝*1包  脚轮*1；</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3.材质：冷轧钢；</w:t>
            </w:r>
          </w:p>
          <w:p w14:paraId="6159A113">
            <w:pPr>
              <w:keepNext w:val="0"/>
              <w:keepLines w:val="0"/>
              <w:widowControl/>
              <w:numPr>
                <w:ilvl w:val="0"/>
                <w:numId w:val="0"/>
              </w:numPr>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4.静载：≥500Kg。</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0F5581E3">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台</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5CE5D71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2 </w:t>
            </w:r>
          </w:p>
        </w:tc>
      </w:tr>
      <w:tr w14:paraId="0CA4A2C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2A1323E2">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03773DE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广播系统</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2C18B040">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一、多媒体功放（150W*2）</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1.3U机型,经典拉丝铝面板外观；</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2.面板全部为暗调式旋钮,可调节话筒的混响效果,高低音均衡调节,与音乐的高低音调节；</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3.总共有五路话筒输入,前三路为6.35插座,后两路为卡农平衡输入,并设有48V幻象电源；</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4.音乐信号有四路输入,两路录音输出；</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5.设有USB/蓝牙播放器,带有数码管显示和语音提示音(语音可以关闭)</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功率/POWER(8欧)                       150W</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输入阻抗/INPUT IMPEDANCE              20KOHM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总谐波失真/THD                        0.05%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频率响应/FREQUENCY RESPONSE           20HZ-20KHZ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信噪比/SNR                            82DB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消耗功率/POWER CONSUMPTION          350W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输入灵敏度/INPUT SENSITIVITY            0.25V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冷却/COOL DOWN                       风扇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保护/PROTECTION                       短路,直流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尺寸/SIZE                              430*358*132</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二、专业会议音箱*2台</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1.采用专业级扬声器单元，通过分频器优化、腔体共振控制，实现人声清晰可辨；</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2.外观采用简约风设计，哑光黑箱体搭配金属网罩，接口为音箱线输入端，安装即插即用，无需复杂调试；</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3.应用场合：多媒体室、实训室等场所；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4.喇叭单元：LF：1×6.5(in)，HF：1×3(in)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5.额定阻抗：8Ω</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6.额定功率：100W</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7.灵 敏 度：92dB±3dB 1w/1m</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8.最大声压：113±3dB</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9.频率响应：55HZ-20KHz</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10.系统：2wayspeaker</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三、U段一拖二无线麦克风(600频段)</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1.真分集无线接收主机，金属外壳，耐腐蚀抗干扰；</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2.真分集接收主机，采用芯片分集+天线分集设计，有效减少接收盲点，有效提高话筒无线传输范围及范围内的信号稳定；</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3.采用ID码导频技术，彻底解决同频、串频现象，有效阻隔使用环境中信号干扰；</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4.主机搭配麦克风实现多场合的使用场所；</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5.接收机采用全金属机身，标准1U高度，配置挂耳可安装于标准机柜；</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6.手持麦克风采用全金属外壳，稳固耐用；</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7.接收机采用双通道UHF无线通信，每个通道500个频点可选，可切换频点总数500个；</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8.可通过麦克风拨码开关切换麦克风工作频率，满足不同场景需求；</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9.采用OLED显示屏，内置调节菜单功能；</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10.主机、麦克风均配备液晶屏幕，可实时反馈系统工作状态，可显示电池电量、信号强度、工作频率；</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11.内设自动扫频功能，可轻松选出干净频点；</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12.标配：主机*1个+头戴麦克风*≥2个；</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13.频率范围：640-690MHz(±0.1MHz)；</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14.可调信道数：500*2；</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15.预设群组数：20组，每组预设25个频率；</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16.工作有效距离：≥150米（空旷距离）；</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17.电池寿命：不小于8小时；</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18.天线带9V供电，可直接连接天线叶子；</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19.动态范围：90dB；</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20.失真度：&lt;0.5%；</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21.频率响应：30-20KHz/±2dB；</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22.信噪比：90dB；</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23.接收灵敏度：-95dBm；</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24.电源供应：DC12V-18V 1A；</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25.音频输出接口3个：1*6.3mm混合输出，2*XLR通道平衡输出；</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无线手持麦克风：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1.发射功率：30mW</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2.调制方式：FM</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3.最大调制度：40KHz</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4.高次谐波：&lt;-60dB</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5.供电电压：1.5V AA电池2节</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6.持续使用时间：&gt;8小时</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无线腰包：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1.发射功率：30mW</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2.调制方式：FM</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3.最大调制度：40KHz</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4.高次谐波：&lt;-60dB</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5.供电电压：1.5V AA电池2节</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6.持续使用时间：&gt;8小时</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3597CD0B">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1EE71E39">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2 </w:t>
            </w:r>
          </w:p>
        </w:tc>
      </w:tr>
      <w:tr w14:paraId="0702378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01453EEB">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2ED47E93">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投影幕布</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4621395C">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1.≥120寸幕布，采用高强度下不易变形的金属外框固定幕面，特制高弹性PVC面料。</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748280E4">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683602DF">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2 </w:t>
            </w:r>
          </w:p>
        </w:tc>
      </w:tr>
      <w:tr w14:paraId="7CF9AC3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69A345C3">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63204FC0">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实训桌椅</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499EE197">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一、桌子*1</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1.基材：采用环保刨花板，防火饰面板，达到E0级环保标准，表面平整，厚度均匀。</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2.封边：所有板件双贴面，封四边，采用与板件颜色、纹理配套的足 1.5mm 厚优质 PVC 封边带。台面≥2.5mm 厚，蝴蝶脚≥1.2mm 厚，钢板≥0.6mm 厚。</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3.桌子下方带可上锁柜门，保护电脑安全。</w:t>
            </w:r>
            <w:r>
              <w:rPr>
                <w:rFonts w:hint="eastAsia" w:ascii="宋体" w:hAnsi="宋体" w:cs="宋体"/>
                <w:color w:val="000000"/>
                <w:kern w:val="0"/>
                <w:sz w:val="24"/>
                <w:highlight w:val="none"/>
                <w:lang w:val="en-US" w:eastAsia="zh-CN" w:bidi="ar"/>
              </w:rPr>
              <w:t>桌子内部至少需要包含4个8孔插座和2个网络接口。</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4.尺寸：长≥1600mm，宽≥700mm，高≥750mm。</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二、凳子*2</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1.基材：采用环保刨花板，防火饰面板，达到E0级环保标准。</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2.封边：所有板件双贴面，封四边，采用与板件颜色、纹理配套的足≥1.5mm 厚优质 PVC 封边带。</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3.尺寸：≥240mm*330mm*430mm。</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4B2769C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5409CE4D">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60 </w:t>
            </w:r>
          </w:p>
        </w:tc>
      </w:tr>
      <w:tr w14:paraId="22BC92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0613F85F">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6E7ABACF">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教室讲台</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098FE966">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一、讲台</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讲台规格尺寸：1100*600*1030mm±50mm，钢木结合，讲台钢板，钢板厚度0.8-1.0mm，全线激光切割精加工制作。所有边角无尖锋、无毛刺。讲台整体除尘、除油，后采用喷枪静电喷涂塑面处理，表面均匀光洁，附着能力好。桌面平铺≥12毫米厚耐划三聚氰胺板，桌面板成凸字结构。平整无接缝。讲桌双抽屉设计，前面设计键盘抽屉，右侧设计储物抽屉。讲台钢制部分采用白、黑结合。</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二、教师椅</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1.升降方式：气压升降；</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2.面料材质：网布；</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3.扶手类型：固定扶手；</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4.附加组件：带滚轮，带搁脚。</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74CACAE4">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565D4978">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2 </w:t>
            </w:r>
          </w:p>
        </w:tc>
      </w:tr>
      <w:tr w14:paraId="0F9D2FE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9913" w:type="dxa"/>
            <w:gridSpan w:val="5"/>
            <w:tcBorders>
              <w:top w:val="single" w:color="000000" w:sz="4" w:space="0"/>
              <w:left w:val="single" w:color="000000" w:sz="4" w:space="0"/>
              <w:bottom w:val="single" w:color="000000" w:sz="4" w:space="0"/>
              <w:right w:val="single" w:color="000000" w:sz="4" w:space="0"/>
            </w:tcBorders>
            <w:noWrap w:val="0"/>
            <w:vAlign w:val="center"/>
          </w:tcPr>
          <w:p w14:paraId="287BF502">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二、普通机房实训室</w:t>
            </w:r>
          </w:p>
        </w:tc>
      </w:tr>
      <w:tr w14:paraId="50A2EA1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0D35B0A9">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2</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1A9F2C90">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云桌面平台</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45586C81">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1.为了便于维护和后续系统扩展，系统具有远程维护的功能，包括远程开关机、远程重启、发送指令等，云桌面平台需采用标准桌面镜像格式（IMG，VHD）和标准硬盘分区格式（NTFS等）</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2.平台具有B/S架构WEB管理模式，在Web控制管理界面中至少包含镜像管理、桌面管理、快照管理、终端管理、用户管理等功能模块，以便高效能管理；</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3.在Web界面中可以实时监控云终端和服务器的运行状态。包括云终端的离线/在线数量，桌面离线/在线数量以及服务器的CPU使用率，内存使用率，网络流量，存储使用率等运行状态信息；</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4.提供单模板多系统管理机制，单一模板内可根据需要同时安装 Windows及国产操作系统等多个操作系统，每个系统可单独设置私有或公有的数据分区，每个系统分区和数据分区相互隔离，独立使用，互不影响；</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提供作业空间远程访问存储功能，可随时随地在线预览、上传、下载、分享文件，学生可将作业提交或暂存到班级或个人私有空间，也可通过作业空间看到老师布置的作业；老师可将优秀作业、新闻通知、活动展播分享给特定或者全体学生；老师通过作业空间进行在线投票/讨论管理，同时自动统计投票结果；</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提供大数据预览平台功能，管理员通过全方位可视化动态实时数据预览，实时查看服务器资源使用情况、CPU使用率、内存大小、硬盘大小、存储教室数量、终端数量、终端状态（在线/离线/上线率）、模板数量、管理员数量、服务器数量、作业空间用户数量等信息，实时感知每个云教室的运行状况，如遇终端异常，可远程控制终端解决异常情况，确保云机房运维保证体系有序进行；</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7.服务器端可以设置客户机外设U盘可以设置禁用和只读两种模式，可以禁止访问互联网，防止作弊；</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8.自带桌面盲水印功能，管理员可以灵活设置水印参数，用户无法感知桌面水印信息，从而防止用户通过截屏工具造成数据泄密。通过云桌面管理平台，可以针对泄密图片反向解析，通过加密算法显示截图的指纹信息，从而找到泄密源；</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9.提供安全网关重定向功能，可以在服务器端为每个流桌面配置安全网关地址，可以用来限制用户上internet或者局域网；</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10.支持对USB存储，外置光驱，内置光驱，USB打印机，USB摄像头，串口，网口等接入设备控制，支持USB只读属性；</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11、系统可以支持≥1080p视频播放，以及图形图像处理软件(如photoshop，3Dmax，AutoCAD等)的重运算能力；</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12.桌面部署过程中，管理员不仅能够从控制台看到每台终端的部署进度（百分比），也可以在云终端界面看到桌面的部署情况；</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13.桌面虚拟化平台提供软件仓库，管理员可以通过控制台管理应用市场中的软件，支持向客户端推送应用市场中的软件等功能；</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14.提供全域终端统一管控机制，管理平台可将云终端和普通终端纳入到同一界面集中管理，同时可针对不同的终端类型执行远程关机、远程重启、远程唤醒、远程控制和监看，实现终端全方位集中管控；</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15.支持用户在客户端自定义本地虚拟桌面，可定义的内容至少包括操作系统类型、内存大小、硬盘容量、硬盘个数以及用户需要的应用软件；</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16.提供多教室管理功能，单台服务器可同时管理多个教室，每个教室可指派特定的IP地址段，所有终端根据预设的IP地址段，上线自动登录到各自所属的教室列表内，无需手动逐台添加；</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17.提供课程计划功能，老师可对教室终端设置不同的课程计划，执行的终端会定时启动或切换到指定教学桌面，满足“一室多用”，轻松应对走班排课，解决学校教室不足的问题；</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18.云终端支持多桌面并发：支持在同一云终端上并行启动多套操作系统，并且支持在多套系统间自由切换；</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19.支持桌面快照功能，管理员可以从控制台为桌面打快照，用户也可以在终端给桌面打快照；</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20.云终端支持多套桌面镜像缓存技术，即同一客户端可以缓存多套桌面镜像。可以由管理端指定镜像启动，也可以由用户自行选择镜像启动。</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55AEAA18">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6268D85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244 </w:t>
            </w:r>
          </w:p>
        </w:tc>
      </w:tr>
      <w:tr w14:paraId="7D20531F">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30A2609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3</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26986E5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教学管理软件</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447737AE">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教师端功能参数：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提供Windows系统下C/S架构的教学管理软件，学生端教学管理程序可自动登录到教师端，在上电不启动的环境下支持通过教学管理软件对所有终端实现一键开机、关机、重启等功能，支持学生端断线或重启自动重连功能；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2.提供常用国产系统下C/S架构的教学管理软件，教师端可对学生端进行广播教学、网页广播、消息发送、文件分发、远程关机/开机/重启/控制等操作，满足国产系统教学管控场景；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3.提供教师端控制学生端软件批量更新升级，升级后学生终端数据不受任何影响，升级过程无需连接服务器即可完成；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4.提供教师端对学生终端的任务管理器、控制面板、桌面显示、注册表、电源选项、设备管理器、磁盘管理、系统信息、系统服务、网络、声音等项目进行灵活管理（禁用或启用）的组策略功能，实现终端全方位管控；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5.提供教师端对单一、部分、全体学生端进行屏幕全屏或窗口广播，实现多媒体≥1080P高清教学，可根据不同的终端硬件配置选择Intel集成显卡解码、NVIDIA显卡解码、DXVA2解码等多种不同的解码方式，实现最优的广播效果，同时当服务器宕机、网络中断或学生端人为重启后，无需人为干预，自动续播，确保广播教学正常进行；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6.提供教师端对学生端进行网络影院教学，视频播放时，老师可根据不同的硬件和网络状况选择广播或流媒体两种不同的方式，流媒体可支持HTTP、UDP、RTP、RTSP、MMS五种协议，满足多种不同的网络环境；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7.提供教师端实时遥控单一、多个学生端的屏幕，双击学生端图标，可快速一键开启单一学生端远程桌面控制或查看功能，同时可启用话筒声音，老师可将操作讲解给每一个学生终端；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8.提供教师端将指定的学生端屏幕广播给其他部分或者所有学生，同时老师也能控制该指定学生的屏幕画面，也可通过该演示终端的声音广播到其他学生终端；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9.提供教师端向学生端发布消息/通知，通知信息可在学生端屏幕上方以红色字体滚动显示，避免学生遗漏重要通知；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10.提供教师端对学生端锁定USB、锁定键鼠、锁定光驱、锁定扬声器、锁定屏幕以及黑屏肃静操作、同时确保屏幕广播、电子白板、网络影院等教学应用功能正常使用；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11.提供教师端对学生端网络进行实时锁定机制，老师可根据需要设置网络的禁用策略，规范学生端网络使用情况；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12.提供一键清屏功能，教师端可远程一键关闭学生机桌面的游戏、电影、网页等和教学无关的界面，保证课堂正常的教学秩序；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13.提供在线考试功能，教师可通过在线考试对所有学生进行随堂考试，考试完成后可实现自动阅卷，成绩自动统计，无需教师逐一批改试卷，提升考试和阅卷效率；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14.提供完备的多级权限管理机制，管理员可自行建立多个二级管理员，对不同管理员分配特定权限，实现多级差异化管理，不同权限具有差异化的功能管理界面，防止误操作；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15.提供学生在线点名功能，老师点名完成后，可快速统计本次上课学生的出勤情况，同时学生的班级、姓名、学号等信息会以水印形式显示在学生端桌面，自动完成座次安排，无需老师逐台指派，学生下次上课可直接按照水印信息快速寻找自己座位。如需考试或自由上机，老师可根据需要对水印信息的内容、位置、显示比例、字体颜色灵活设置，满足各类使用场景；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16.提供班级模型功能，多个班级上课时，可将所有的学生信息按照不同的班级分别保存到对应的班级模型中，下次上课时可直接使用，无需每次进行学生信息确认；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17.提供教师端对学生端实现一键禁止任意学生上网，禁网的同时仍需要支持屏幕广播、屏幕查看等正常教学应用；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学生端功能参数：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1.提供学生端离线使用，当网络中断时，学生端依然可以正常启动，多个教学桌面正常切换使用无任何影响；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2.提供学生端硬件直通机制，系统启动和数据运行直接在硬件平台上执行，无需额外启动中间层软件，不仅具有良好的USB设备兼容性，也可实现对硬件资源100%充分利用，避免资源浪费；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3.提供学生端还原模式、维护模式、升级模式，可根据需要进行一键快速切换，方便后期终端维护；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4.提供学生端模板一键自动上传功能，为节省网络带宽资源，支持上传模板所有数据、系统数据、分区数据、增量数据等多种方式，节省维护时间和成本，提升上传效率；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5.提供学生端Windows等多种系统桌面独立启动及多系统一键切换，每个系统可以单独设置不还原/手动/自动/每天/每周/每月/每次开机等还原策略；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6.提供学生端组策略管理，当网络中断后学生终端与教师端失去连线，学生端依然可以独立设置任务管理器、控制面板、桌面显示、注册表、电源选项、设备管理器、磁盘管理、系统信息、系统服务、网络、声音等项目的使用策略，使学生端依然处于可控范围；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7.提供学生终端进程保护和断网锁屏功能，防止学生恶意卸载或退出云教室管理软件，或拔掉网线破坏上课环境，确保上课正常秩序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8.提供学生端系统单独设置桌面启动密码或免密自动登录，确保系统登录安全；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9.学生终端支持台式机、笔记本、一体机、Mini PC/瘦客户机等多种异构设备类型管理。</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6719E4F5">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5BDF82B5">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4 </w:t>
            </w:r>
          </w:p>
        </w:tc>
      </w:tr>
      <w:tr w14:paraId="57C74C9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62FF4ED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5</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002BDDE0">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机柜</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1BEC8AFD">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1.尺寸：宽≥600mm，深≥600mm，高≥1000mm；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2.托盘*1、风扇*1、插座*1、螺丝*1包  脚轮*1；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3.材质：冷轧钢；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4.静载：≥500Kg。</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49771FB6">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台</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6F4D2260">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4 </w:t>
            </w:r>
          </w:p>
        </w:tc>
      </w:tr>
      <w:tr w14:paraId="3A514C82">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519FADE8">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6</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774BD378">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广播系统</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4B1C8A62">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一、多媒体功放</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1.3U机型,经典拉丝铝面板外观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2.面板全部为暗调式旋钮,可调节话筒的混响效果,高低音均衡调节,与音乐的高低音调节.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3.总共有五路话筒输入,前三路为6.35插座,后两路为卡农平衡输入,并设有48V幻象电源.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4.音乐信号有四路输入,两路录音输出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5.设有USB/蓝牙播放器,带有数码管显示和语音提示音(语音可以关闭)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功率/POWER(8欧)                       150W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输入阻抗/INPUT IMPEDANCE              20KOHM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总谐波失真/THD                        0.05%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频率响应/FREQUENCY RESPONSE           20HZ-20KHZ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信噪比/SNR                            82DB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消耗功率/POWER CONSUMPTION          350W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输入灵敏度/INPUT SENSITIVITY            0.25V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冷却/COOL DOWN                       风扇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保护/PROTECTION                       短路,直流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尺寸/SIZE                            ≥430*358*132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二、专业会议音箱*2台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1.采用专业级扬声器单元，通过分频器优化、腔体共振控制，实现人声清晰可辨；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2.外观采用简约风设计，哑光黑箱体搭配金属网罩，与会议环境自然融合；接口为音箱线输入端，安装即插即用，无需复杂调试。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b w:val="0"/>
                <w:bCs w:val="0"/>
                <w:i w:val="0"/>
                <w:iCs w:val="0"/>
                <w:color w:val="000000"/>
                <w:kern w:val="0"/>
                <w:sz w:val="24"/>
                <w:szCs w:val="24"/>
                <w:highlight w:val="none"/>
                <w:u w:val="none"/>
                <w:lang w:val="en-US" w:eastAsia="zh-CN" w:bidi="ar"/>
              </w:rPr>
              <w:t xml:space="preserve">3.应用场合：多媒体室、实训室等场所。 </w:t>
            </w:r>
            <w:r>
              <w:rPr>
                <w:rFonts w:hint="eastAsia" w:ascii="宋体" w:hAnsi="宋体" w:eastAsia="宋体" w:cs="宋体"/>
                <w:i w:val="0"/>
                <w:iCs w:val="0"/>
                <w:color w:val="000000"/>
                <w:kern w:val="0"/>
                <w:sz w:val="24"/>
                <w:szCs w:val="24"/>
                <w:highlight w:val="none"/>
                <w:u w:val="none"/>
                <w:lang w:val="en-US" w:eastAsia="zh-CN" w:bidi="ar"/>
              </w:rPr>
              <w:t xml:space="preserve">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4.喇叭单元：LF：1×6.5(in)，HF：1×3(in)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5.额定阻抗：8Ω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6.额定功率：100W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7.灵 敏 度：92dB±3dB 1w/1m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8.最大声压：113±3dB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9.频率响应：55HZ-20KHz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10.系统：2wayspeaker</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三、U段一拖二无线麦克风(600频段)</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1.真分集无线接收主机，金属外壳，耐腐蚀抗干扰；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2.真分集接收主机，采用芯片分集+天线分集设计，有效减少接收盲点，有效提高话筒无线传输范围及范围内的信号稳定；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3.采用独有的ID码导频技术，彻底解决同频、串频现象，有效阻隔使用环境中信号干扰；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4.主机搭配麦克风实现多场合的使用场所；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5.接收机采用全金属机身，标准1U高度，配置挂耳可安装于标准机柜；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6.手持麦克风采用全金属外壳，稳固耐用；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7.接收机采用双通道UHF无线通信，每个通道500个频点可选，可切换频点总数500个；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8.可通过麦克风拨码开关切换麦克风工作频率，满足不同场景需求；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9.采用OLED显示屏，内置调节菜单功能；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10.主机、麦克风均配备液晶屏幕，可实时反馈系统工作状态，可显示电池电量、信号强度、工作频率；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11.内设自动扫频功能，可轻松选出干净频点；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12.标配：主机*1个+头戴麦克风*≥2个；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13.频率范围：640-690MHz(±0.1MHz)；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14.可调信道数：500*2；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15.预设群组数：20组，每组预设25个频率；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16.工作有效距离：150米（空旷距离）；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17.电池寿命:不小于8小时；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18.天线带9V供电，可直接连接天线叶子；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19.动态范围：90dB；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20.失真度：&lt;0.5%；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21.频率响应：30-20KHz/±2dB；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22.信噪比：90dB；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23.接收灵敏度：-95dBm；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24.电源供应：DC12V-18V 1A；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25.音频输出接口3个：1*6.3mm混合输出，2*XLR通道平衡输出；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无线手持麦克风：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1.发射功率：30mW；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2.调制方式：FM；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3.最大调制度：40KHz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4.高次谐波：&lt;-60dB；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5.供电电压：1.5V AA电池2节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6.持续使用时间：&gt;8小时；</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无线腰包：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1.发射功率：30mW；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2.调制方式：FM；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3.最大调制度：40KHz；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4.高次谐波：&lt;-60dB；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5.供电电压：1.5V AA电池2节；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6.持续使用时间：&gt;8小时。</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52F728C8">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707F1BD7">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4 </w:t>
            </w:r>
          </w:p>
        </w:tc>
      </w:tr>
      <w:tr w14:paraId="038D69D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1AD59CE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8</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144CDC60">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投影幕布</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1ADC5F27">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1.≥120寸幕布，采用高强度下不易变形的金属外框固定幕面，特制高弹性PVC面料。</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3A8661A7">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002180D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4 </w:t>
            </w:r>
          </w:p>
        </w:tc>
      </w:tr>
      <w:tr w14:paraId="1EBB1B3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62832D46">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9</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723D5BDD">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实训桌椅</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2909ECE0">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实训桌椅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一、桌子*1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1.基材：采用环保刨花板，防火饰面板，达到E0级环保标准，表面平整，厚度均匀。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2.封边：所有板件双贴面，封四边，采用与板件颜色、纹理配套的足 1.5mm 厚优质 PVC 封边带。台面≥2.5mm 厚，蝴蝶脚≥1.2mm 厚，钢板≥0.6mm 厚。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3.桌子下方带可上锁柜门，保护电脑安全。</w:t>
            </w:r>
            <w:r>
              <w:rPr>
                <w:rFonts w:hint="eastAsia" w:ascii="宋体" w:hAnsi="宋体" w:cs="宋体"/>
                <w:color w:val="000000"/>
                <w:kern w:val="0"/>
                <w:sz w:val="24"/>
                <w:highlight w:val="none"/>
                <w:lang w:bidi="ar"/>
              </w:rPr>
              <w:t>桌子内部至少需要包含4个8孔插座和2个网络接口</w:t>
            </w:r>
            <w:r>
              <w:rPr>
                <w:rFonts w:hint="eastAsia" w:ascii="宋体" w:hAnsi="宋体" w:cs="宋体"/>
                <w:color w:val="000000"/>
                <w:kern w:val="0"/>
                <w:sz w:val="24"/>
                <w:highlight w:val="none"/>
                <w:lang w:eastAsia="zh-CN" w:bidi="ar"/>
              </w:rPr>
              <w:t>。</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4. 尺寸：长≥1600mm，宽≥700mm，高≥750mm。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二、凳子*2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1.基材：采用环保刨花板，防火饰面板，达到E0级环保标准；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2.封边：所有板件双贴面，封四边，采用与板件颜色、纹理配套的足≥1.5mm 厚优质 PVC 封边带；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3.尺寸：≥240mm*330mm*430mm。</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00248C6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5AA1898D">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120 </w:t>
            </w:r>
          </w:p>
        </w:tc>
      </w:tr>
      <w:tr w14:paraId="645B40B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0F59E263">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10</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55CBA4E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教室讲台</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462C1E6E">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一、讲台</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讲台规格尺寸：1100*600*1030mm±50mm，钢木结合，讲台钢板，钢板厚度0.8-1.0mm，全线激光切割精加工制作。所有边角无尖锋、无毛刺。讲台整体除尘、除油，后采用喷枪静电喷涂塑面处理，表面均匀光洁，附着能力好。桌面平铺≥12毫米厚耐划三聚氰胺板，桌面板成凸字结构。平整无接缝。讲桌双抽屉设计，前面设计键盘抽屉，右侧设计储物抽屉。讲台钢制部分采用白、黑结合。</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二、教师椅</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1.升降方式：气压升降；</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2.面料材质：网布；</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3.扶手类型：固定扶手；</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4.附加组件：带滚轮，带搁脚。</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1A224A13">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套</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7B6036E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4 </w:t>
            </w:r>
          </w:p>
        </w:tc>
      </w:tr>
    </w:tbl>
    <w:p w14:paraId="6EC1910B">
      <w:pPr>
        <w:keepNext w:val="0"/>
        <w:keepLines w:val="0"/>
        <w:pageBreakBefore w:val="0"/>
        <w:widowControl/>
        <w:kinsoku/>
        <w:wordWrap/>
        <w:overflowPunct/>
        <w:topLinePunct w:val="0"/>
        <w:autoSpaceDE/>
        <w:autoSpaceDN/>
        <w:bidi w:val="0"/>
        <w:adjustRightInd/>
        <w:snapToGrid/>
        <w:spacing w:line="360" w:lineRule="auto"/>
        <w:jc w:val="left"/>
        <w:rPr>
          <w:rFonts w:hint="eastAsia" w:ascii="宋体" w:hAnsi="宋体" w:cs="宋体"/>
          <w:b/>
          <w:sz w:val="24"/>
        </w:rPr>
      </w:pPr>
      <w:r>
        <w:rPr>
          <w:rFonts w:hint="eastAsia" w:ascii="宋体" w:hAnsi="宋体" w:eastAsia="宋体" w:cs="宋体"/>
          <w:b/>
          <w:sz w:val="24"/>
          <w:lang w:val="en-US" w:eastAsia="zh-CN"/>
        </w:rPr>
        <w:br w:type="page"/>
      </w:r>
      <w:r>
        <w:rPr>
          <w:rFonts w:hint="eastAsia" w:ascii="宋体" w:hAnsi="宋体" w:eastAsia="宋体" w:cs="宋体"/>
          <w:b/>
          <w:sz w:val="24"/>
          <w:lang w:val="en-US" w:eastAsia="zh-CN"/>
        </w:rPr>
        <w:t>2、</w:t>
      </w:r>
      <w:r>
        <w:rPr>
          <w:rFonts w:hint="eastAsia" w:ascii="宋体" w:hAnsi="宋体" w:eastAsia="宋体" w:cs="宋体"/>
          <w:b/>
          <w:sz w:val="24"/>
        </w:rPr>
        <w:t>非专门面向中小企业采购包</w:t>
      </w:r>
    </w:p>
    <w:tbl>
      <w:tblPr>
        <w:tblStyle w:val="3"/>
        <w:tblW w:w="9913"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7"/>
        <w:gridCol w:w="1250"/>
        <w:gridCol w:w="6488"/>
        <w:gridCol w:w="737"/>
        <w:gridCol w:w="701"/>
      </w:tblGrid>
      <w:tr w14:paraId="63AF77B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0D869D89">
            <w:pPr>
              <w:keepNext w:val="0"/>
              <w:keepLines w:val="0"/>
              <w:widowControl/>
              <w:suppressLineNumbers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序号</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688883BC">
            <w:pPr>
              <w:keepNext w:val="0"/>
              <w:keepLines w:val="0"/>
              <w:widowControl/>
              <w:suppressLineNumbers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采购标的名称</w:t>
            </w:r>
          </w:p>
        </w:tc>
        <w:tc>
          <w:tcPr>
            <w:tcW w:w="6488" w:type="dxa"/>
            <w:tcBorders>
              <w:top w:val="single" w:color="000000" w:sz="4" w:space="0"/>
              <w:left w:val="single" w:color="000000" w:sz="4" w:space="0"/>
              <w:bottom w:val="single" w:color="000000" w:sz="4" w:space="0"/>
              <w:right w:val="single" w:color="000000" w:sz="4" w:space="0"/>
            </w:tcBorders>
            <w:noWrap w:val="0"/>
            <w:vAlign w:val="center"/>
          </w:tcPr>
          <w:p w14:paraId="3D9FEDF2">
            <w:pPr>
              <w:keepNext w:val="0"/>
              <w:keepLines w:val="0"/>
              <w:widowControl/>
              <w:suppressLineNumbers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技术要求</w:t>
            </w:r>
          </w:p>
        </w:tc>
        <w:tc>
          <w:tcPr>
            <w:tcW w:w="737" w:type="dxa"/>
            <w:tcBorders>
              <w:top w:val="single" w:color="000000" w:sz="4" w:space="0"/>
              <w:left w:val="single" w:color="000000" w:sz="4" w:space="0"/>
              <w:bottom w:val="single" w:color="000000" w:sz="4" w:space="0"/>
              <w:right w:val="single" w:color="000000" w:sz="4" w:space="0"/>
            </w:tcBorders>
            <w:noWrap w:val="0"/>
            <w:vAlign w:val="center"/>
          </w:tcPr>
          <w:p w14:paraId="3E54D8A7">
            <w:pPr>
              <w:keepNext w:val="0"/>
              <w:keepLines w:val="0"/>
              <w:widowControl/>
              <w:suppressLineNumbers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单位</w:t>
            </w:r>
          </w:p>
        </w:tc>
        <w:tc>
          <w:tcPr>
            <w:tcW w:w="701" w:type="dxa"/>
            <w:tcBorders>
              <w:top w:val="single" w:color="000000" w:sz="4" w:space="0"/>
              <w:left w:val="single" w:color="000000" w:sz="4" w:space="0"/>
              <w:bottom w:val="single" w:color="000000" w:sz="4" w:space="0"/>
              <w:right w:val="single" w:color="000000" w:sz="4" w:space="0"/>
            </w:tcBorders>
            <w:noWrap w:val="0"/>
            <w:vAlign w:val="center"/>
          </w:tcPr>
          <w:p w14:paraId="1931BE02">
            <w:pPr>
              <w:keepNext w:val="0"/>
              <w:keepLines w:val="0"/>
              <w:widowControl/>
              <w:suppressLineNumbers w:val="0"/>
              <w:spacing w:line="360" w:lineRule="auto"/>
              <w:jc w:val="center"/>
              <w:textAlignment w:val="center"/>
              <w:rPr>
                <w:rFonts w:hint="eastAsia" w:ascii="宋体" w:hAnsi="宋体" w:eastAsia="宋体" w:cs="宋体"/>
                <w:b/>
                <w:bCs/>
                <w:i w:val="0"/>
                <w:iCs w:val="0"/>
                <w:color w:val="000000"/>
                <w:sz w:val="24"/>
                <w:szCs w:val="24"/>
                <w:highlight w:val="none"/>
                <w:u w:val="none"/>
              </w:rPr>
            </w:pPr>
            <w:r>
              <w:rPr>
                <w:rFonts w:hint="eastAsia" w:ascii="宋体" w:hAnsi="宋体" w:eastAsia="宋体" w:cs="宋体"/>
                <w:b/>
                <w:bCs/>
                <w:i w:val="0"/>
                <w:iCs w:val="0"/>
                <w:color w:val="000000"/>
                <w:kern w:val="0"/>
                <w:sz w:val="24"/>
                <w:szCs w:val="24"/>
                <w:highlight w:val="none"/>
                <w:u w:val="none"/>
                <w:lang w:val="en-US" w:eastAsia="zh-CN" w:bidi="ar"/>
              </w:rPr>
              <w:t>数量</w:t>
            </w:r>
          </w:p>
        </w:tc>
      </w:tr>
      <w:tr w14:paraId="44F60795">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9913" w:type="dxa"/>
            <w:gridSpan w:val="5"/>
            <w:tcBorders>
              <w:top w:val="single" w:color="000000" w:sz="4" w:space="0"/>
              <w:left w:val="single" w:color="000000" w:sz="4" w:space="0"/>
              <w:bottom w:val="single" w:color="000000" w:sz="4" w:space="0"/>
              <w:right w:val="single" w:color="000000" w:sz="4" w:space="0"/>
            </w:tcBorders>
            <w:noWrap w:val="0"/>
            <w:vAlign w:val="center"/>
          </w:tcPr>
          <w:p w14:paraId="47BC0603">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一、人工智能高性能实训室</w:t>
            </w:r>
          </w:p>
        </w:tc>
      </w:tr>
      <w:tr w14:paraId="54915EA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0ABD52D4">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469B99D3">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人工智能实训终端</w:t>
            </w:r>
          </w:p>
        </w:tc>
        <w:tc>
          <w:tcPr>
            <w:tcW w:w="6488" w:type="dxa"/>
            <w:tcBorders>
              <w:top w:val="single" w:color="000000" w:sz="4" w:space="0"/>
              <w:left w:val="single" w:color="000000" w:sz="4" w:space="0"/>
              <w:bottom w:val="single" w:color="000000" w:sz="4" w:space="0"/>
              <w:right w:val="single" w:color="000000" w:sz="4" w:space="0"/>
            </w:tcBorders>
            <w:noWrap w:val="0"/>
            <w:vAlign w:val="top"/>
          </w:tcPr>
          <w:tbl>
            <w:tblPr>
              <w:tblStyle w:val="4"/>
              <w:tblW w:w="62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97"/>
              <w:gridCol w:w="872"/>
              <w:gridCol w:w="1200"/>
              <w:gridCol w:w="3503"/>
            </w:tblGrid>
            <w:tr w14:paraId="13BE11E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D63F97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Style w:val="6"/>
                      <w:rFonts w:hint="eastAsia" w:ascii="宋体" w:hAnsi="宋体" w:eastAsia="宋体" w:cs="宋体"/>
                      <w:color w:val="auto"/>
                      <w:sz w:val="24"/>
                      <w:szCs w:val="24"/>
                      <w:highlight w:val="none"/>
                      <w:lang w:val="en-US" w:eastAsia="zh-CN" w:bidi="ar"/>
                    </w:rPr>
                    <w:t>序号</w:t>
                  </w:r>
                </w:p>
              </w:tc>
              <w:tc>
                <w:tcPr>
                  <w:tcW w:w="872" w:type="dxa"/>
                  <w:noWrap w:val="0"/>
                  <w:vAlign w:val="center"/>
                </w:tcPr>
                <w:p w14:paraId="5E514AF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Style w:val="6"/>
                      <w:rFonts w:hint="eastAsia" w:ascii="宋体" w:hAnsi="宋体" w:eastAsia="宋体" w:cs="宋体"/>
                      <w:color w:val="auto"/>
                      <w:sz w:val="24"/>
                      <w:szCs w:val="24"/>
                      <w:highlight w:val="none"/>
                      <w:lang w:val="en-US" w:eastAsia="zh-CN" w:bidi="ar"/>
                    </w:rPr>
                    <w:t>一级指标</w:t>
                  </w:r>
                </w:p>
              </w:tc>
              <w:tc>
                <w:tcPr>
                  <w:tcW w:w="1200" w:type="dxa"/>
                  <w:noWrap w:val="0"/>
                  <w:vAlign w:val="center"/>
                </w:tcPr>
                <w:p w14:paraId="75D08A0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Style w:val="6"/>
                      <w:rFonts w:hint="eastAsia" w:ascii="宋体" w:hAnsi="宋体" w:eastAsia="宋体" w:cs="宋体"/>
                      <w:color w:val="auto"/>
                      <w:sz w:val="24"/>
                      <w:szCs w:val="24"/>
                      <w:highlight w:val="none"/>
                      <w:lang w:val="en-US" w:eastAsia="zh-CN" w:bidi="ar"/>
                    </w:rPr>
                    <w:t>二级指标</w:t>
                  </w:r>
                </w:p>
              </w:tc>
              <w:tc>
                <w:tcPr>
                  <w:tcW w:w="3503" w:type="dxa"/>
                  <w:noWrap w:val="0"/>
                  <w:vAlign w:val="center"/>
                </w:tcPr>
                <w:p w14:paraId="4DB86AB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Style w:val="6"/>
                      <w:rFonts w:hint="eastAsia" w:ascii="宋体" w:hAnsi="宋体" w:eastAsia="宋体" w:cs="宋体"/>
                      <w:color w:val="auto"/>
                      <w:sz w:val="24"/>
                      <w:szCs w:val="24"/>
                      <w:highlight w:val="none"/>
                      <w:lang w:val="en-US" w:eastAsia="zh-CN" w:bidi="ar"/>
                    </w:rPr>
                    <w:t>指标要求</w:t>
                  </w:r>
                </w:p>
              </w:tc>
            </w:tr>
            <w:tr w14:paraId="69F4A6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B71D2D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w:t>
                  </w:r>
                </w:p>
              </w:tc>
              <w:tc>
                <w:tcPr>
                  <w:tcW w:w="872" w:type="dxa"/>
                  <w:noWrap w:val="0"/>
                  <w:vAlign w:val="center"/>
                </w:tcPr>
                <w:p w14:paraId="3E3254C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CPU规格</w:t>
                  </w:r>
                </w:p>
              </w:tc>
              <w:tc>
                <w:tcPr>
                  <w:tcW w:w="1200" w:type="dxa"/>
                  <w:noWrap w:val="0"/>
                  <w:vAlign w:val="center"/>
                </w:tcPr>
                <w:p w14:paraId="342AA2D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CPU 信息</w:t>
                  </w:r>
                </w:p>
              </w:tc>
              <w:tc>
                <w:tcPr>
                  <w:tcW w:w="3503" w:type="dxa"/>
                  <w:noWrap w:val="0"/>
                  <w:vAlign w:val="center"/>
                </w:tcPr>
                <w:p w14:paraId="6C5210AE">
                  <w:pPr>
                    <w:spacing w:line="360" w:lineRule="exact"/>
                    <w:jc w:val="left"/>
                    <w:textAlignment w:val="center"/>
                    <w:rPr>
                      <w:rFonts w:hint="default" w:ascii="宋体" w:hAnsi="宋体" w:eastAsia="宋体" w:cs="宋体"/>
                      <w:i w:val="0"/>
                      <w:iCs w:val="0"/>
                      <w:color w:val="000000"/>
                      <w:sz w:val="24"/>
                      <w:szCs w:val="24"/>
                      <w:highlight w:val="none"/>
                      <w:u w:val="none"/>
                      <w:vertAlign w:val="baseline"/>
                      <w:lang w:val="en-US"/>
                    </w:rPr>
                  </w:pPr>
                  <w:r>
                    <w:rPr>
                      <w:rFonts w:hint="eastAsia" w:ascii="宋体" w:hAnsi="宋体" w:eastAsia="宋体" w:cs="宋体"/>
                      <w:color w:val="auto"/>
                      <w:kern w:val="0"/>
                      <w:sz w:val="24"/>
                      <w:szCs w:val="24"/>
                      <w:highlight w:val="none"/>
                      <w:lang w:val="en-US" w:eastAsia="zh-CN" w:bidi="ar"/>
                    </w:rPr>
                    <w:t>物理核数≥20个（性能核≥8个+能效核≥12个），线程数≥28个，性能核主频≥2.1GHz，能效核主频≥1.5GHz，最大睿频≥5.2GHz，末级缓存容量≥33MB，二级缓存总容量≥28MB，热设计功耗（TDP）≥65W，通道数≥2个、位宽≥64位。</w:t>
                  </w:r>
                </w:p>
              </w:tc>
            </w:tr>
            <w:tr w14:paraId="12D879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A46A47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w:t>
                  </w:r>
                </w:p>
              </w:tc>
              <w:tc>
                <w:tcPr>
                  <w:tcW w:w="872" w:type="dxa"/>
                  <w:vMerge w:val="restart"/>
                  <w:noWrap w:val="0"/>
                  <w:vAlign w:val="center"/>
                </w:tcPr>
                <w:p w14:paraId="1E3E4C0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内存规格</w:t>
                  </w:r>
                </w:p>
              </w:tc>
              <w:tc>
                <w:tcPr>
                  <w:tcW w:w="1200" w:type="dxa"/>
                  <w:noWrap w:val="0"/>
                  <w:vAlign w:val="center"/>
                </w:tcPr>
                <w:p w14:paraId="42F1EBC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内存配置容量</w:t>
                  </w:r>
                </w:p>
              </w:tc>
              <w:tc>
                <w:tcPr>
                  <w:tcW w:w="3503" w:type="dxa"/>
                  <w:noWrap w:val="0"/>
                  <w:vAlign w:val="center"/>
                </w:tcPr>
                <w:p w14:paraId="6604C3C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≥32GB</w:t>
                  </w:r>
                </w:p>
              </w:tc>
            </w:tr>
            <w:tr w14:paraId="03C6B9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D793D2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w:t>
                  </w:r>
                </w:p>
              </w:tc>
              <w:tc>
                <w:tcPr>
                  <w:tcW w:w="872" w:type="dxa"/>
                  <w:vMerge w:val="continue"/>
                  <w:noWrap w:val="0"/>
                  <w:vAlign w:val="center"/>
                </w:tcPr>
                <w:p w14:paraId="7CC2B51C">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62937E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内存类型</w:t>
                  </w:r>
                </w:p>
              </w:tc>
              <w:tc>
                <w:tcPr>
                  <w:tcW w:w="3503" w:type="dxa"/>
                  <w:noWrap w:val="0"/>
                  <w:vAlign w:val="center"/>
                </w:tcPr>
                <w:p w14:paraId="5E05534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支持DDR5及以上内存类型</w:t>
                  </w:r>
                </w:p>
              </w:tc>
            </w:tr>
            <w:tr w14:paraId="55D6D4B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BBCBDA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w:t>
                  </w:r>
                </w:p>
              </w:tc>
              <w:tc>
                <w:tcPr>
                  <w:tcW w:w="872" w:type="dxa"/>
                  <w:vMerge w:val="continue"/>
                  <w:noWrap w:val="0"/>
                  <w:vAlign w:val="center"/>
                </w:tcPr>
                <w:p w14:paraId="78ADA238">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0F506A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内存条配置数量</w:t>
                  </w:r>
                </w:p>
              </w:tc>
              <w:tc>
                <w:tcPr>
                  <w:tcW w:w="3503" w:type="dxa"/>
                  <w:noWrap w:val="0"/>
                  <w:vAlign w:val="center"/>
                </w:tcPr>
                <w:p w14:paraId="54967DA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w:t>
                  </w:r>
                </w:p>
              </w:tc>
            </w:tr>
            <w:tr w14:paraId="3C217D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C955FC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w:t>
                  </w:r>
                </w:p>
              </w:tc>
              <w:tc>
                <w:tcPr>
                  <w:tcW w:w="872" w:type="dxa"/>
                  <w:vMerge w:val="restart"/>
                  <w:noWrap w:val="0"/>
                  <w:vAlign w:val="center"/>
                </w:tcPr>
                <w:p w14:paraId="56FA8182">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主板规格</w:t>
                  </w:r>
                </w:p>
              </w:tc>
              <w:tc>
                <w:tcPr>
                  <w:tcW w:w="1200" w:type="dxa"/>
                  <w:noWrap w:val="0"/>
                  <w:vAlign w:val="center"/>
                </w:tcPr>
                <w:p w14:paraId="26DE195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主板集成模块</w:t>
                  </w:r>
                </w:p>
              </w:tc>
              <w:tc>
                <w:tcPr>
                  <w:tcW w:w="3503" w:type="dxa"/>
                  <w:noWrap w:val="0"/>
                  <w:vAlign w:val="center"/>
                </w:tcPr>
                <w:p w14:paraId="75BA736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集成资源扩展模块、计算处理模块、音频扩展模块等，主板的互联拓扑可通过处理器或交换电路实现</w:t>
                  </w:r>
                </w:p>
              </w:tc>
            </w:tr>
            <w:tr w14:paraId="1BD621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1D9D71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w:t>
                  </w:r>
                </w:p>
              </w:tc>
              <w:tc>
                <w:tcPr>
                  <w:tcW w:w="872" w:type="dxa"/>
                  <w:vMerge w:val="continue"/>
                  <w:noWrap w:val="0"/>
                  <w:vAlign w:val="center"/>
                </w:tcPr>
                <w:p w14:paraId="46816ABB">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19AF449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主板支持的 CPU和内存情况</w:t>
                  </w:r>
                </w:p>
              </w:tc>
              <w:tc>
                <w:tcPr>
                  <w:tcW w:w="3503" w:type="dxa"/>
                  <w:noWrap w:val="0"/>
                  <w:vAlign w:val="center"/>
                </w:tcPr>
                <w:p w14:paraId="25AA7B2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支持1个第14代智能酷睿cpu处理器或更高，支持不低于DDR5 5600内存</w:t>
                  </w:r>
                </w:p>
              </w:tc>
            </w:tr>
            <w:tr w14:paraId="4F6C43C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8A1CBD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w:t>
                  </w:r>
                </w:p>
              </w:tc>
              <w:tc>
                <w:tcPr>
                  <w:tcW w:w="872" w:type="dxa"/>
                  <w:vMerge w:val="continue"/>
                  <w:noWrap w:val="0"/>
                  <w:vAlign w:val="center"/>
                </w:tcPr>
                <w:p w14:paraId="39088B8D">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1C05331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主板内置PCIe 插槽数量</w:t>
                  </w:r>
                </w:p>
              </w:tc>
              <w:tc>
                <w:tcPr>
                  <w:tcW w:w="3503" w:type="dxa"/>
                  <w:noWrap w:val="0"/>
                  <w:vAlign w:val="center"/>
                </w:tcPr>
                <w:p w14:paraId="527F5DA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bidi="ar"/>
                    </w:rPr>
                    <w:t>主板提供不少于</w:t>
                  </w:r>
                  <w:r>
                    <w:rPr>
                      <w:rFonts w:hint="eastAsia" w:ascii="宋体" w:hAnsi="宋体" w:eastAsia="宋体" w:cs="宋体"/>
                      <w:color w:val="auto"/>
                      <w:kern w:val="0"/>
                      <w:sz w:val="24"/>
                      <w:szCs w:val="24"/>
                      <w:highlight w:val="none"/>
                      <w:lang w:val="en-US" w:eastAsia="zh-CN" w:bidi="ar"/>
                    </w:rPr>
                    <w:t>1个</w:t>
                  </w:r>
                  <w:r>
                    <w:rPr>
                      <w:rFonts w:hint="eastAsia" w:ascii="宋体" w:hAnsi="宋体" w:eastAsia="宋体" w:cs="宋体"/>
                      <w:color w:val="auto"/>
                      <w:kern w:val="0"/>
                      <w:sz w:val="24"/>
                      <w:szCs w:val="24"/>
                      <w:highlight w:val="none"/>
                      <w:lang w:val="en-US" w:bidi="ar"/>
                    </w:rPr>
                    <w:t>PCIx1</w:t>
                  </w:r>
                  <w:r>
                    <w:rPr>
                      <w:rFonts w:hint="eastAsia" w:ascii="宋体" w:hAnsi="宋体" w:eastAsia="宋体" w:cs="宋体"/>
                      <w:color w:val="auto"/>
                      <w:kern w:val="0"/>
                      <w:sz w:val="24"/>
                      <w:szCs w:val="24"/>
                      <w:highlight w:val="none"/>
                      <w:lang w:val="en-US" w:eastAsia="zh-CN" w:bidi="ar"/>
                    </w:rPr>
                    <w:t>扩展</w:t>
                  </w:r>
                  <w:r>
                    <w:rPr>
                      <w:rFonts w:hint="eastAsia" w:ascii="宋体" w:hAnsi="宋体" w:eastAsia="宋体" w:cs="宋体"/>
                      <w:color w:val="auto"/>
                      <w:kern w:val="0"/>
                      <w:sz w:val="24"/>
                      <w:szCs w:val="24"/>
                      <w:highlight w:val="none"/>
                      <w:lang w:val="en-US" w:bidi="ar"/>
                    </w:rPr>
                    <w:t>槽；</w:t>
                  </w:r>
                  <w:r>
                    <w:rPr>
                      <w:rFonts w:hint="eastAsia" w:ascii="宋体" w:hAnsi="宋体" w:eastAsia="宋体" w:cs="宋体"/>
                      <w:color w:val="auto"/>
                      <w:kern w:val="0"/>
                      <w:sz w:val="24"/>
                      <w:szCs w:val="24"/>
                      <w:highlight w:val="none"/>
                      <w:lang w:val="en-US" w:eastAsia="zh-CN" w:bidi="ar"/>
                    </w:rPr>
                    <w:t>不少于1个</w:t>
                  </w:r>
                  <w:r>
                    <w:rPr>
                      <w:rFonts w:hint="eastAsia" w:ascii="宋体" w:hAnsi="宋体" w:eastAsia="宋体" w:cs="宋体"/>
                      <w:color w:val="auto"/>
                      <w:kern w:val="0"/>
                      <w:sz w:val="24"/>
                      <w:szCs w:val="24"/>
                      <w:highlight w:val="none"/>
                      <w:lang w:val="en-US" w:bidi="ar"/>
                    </w:rPr>
                    <w:t>PCIx16</w:t>
                  </w:r>
                  <w:r>
                    <w:rPr>
                      <w:rFonts w:hint="eastAsia" w:ascii="宋体" w:hAnsi="宋体" w:eastAsia="宋体" w:cs="宋体"/>
                      <w:color w:val="auto"/>
                      <w:kern w:val="0"/>
                      <w:sz w:val="24"/>
                      <w:szCs w:val="24"/>
                      <w:highlight w:val="none"/>
                      <w:lang w:val="en-US" w:eastAsia="zh-CN" w:bidi="ar"/>
                    </w:rPr>
                    <w:t>扩展</w:t>
                  </w:r>
                  <w:r>
                    <w:rPr>
                      <w:rFonts w:hint="eastAsia" w:ascii="宋体" w:hAnsi="宋体" w:eastAsia="宋体" w:cs="宋体"/>
                      <w:color w:val="auto"/>
                      <w:kern w:val="0"/>
                      <w:sz w:val="24"/>
                      <w:szCs w:val="24"/>
                      <w:highlight w:val="none"/>
                      <w:lang w:val="en-US" w:bidi="ar"/>
                    </w:rPr>
                    <w:t>槽</w:t>
                  </w:r>
                </w:p>
              </w:tc>
            </w:tr>
            <w:tr w14:paraId="641721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5AC617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w:t>
                  </w:r>
                </w:p>
              </w:tc>
              <w:tc>
                <w:tcPr>
                  <w:tcW w:w="872" w:type="dxa"/>
                  <w:vMerge w:val="continue"/>
                  <w:noWrap w:val="0"/>
                  <w:vAlign w:val="center"/>
                </w:tcPr>
                <w:p w14:paraId="12923BAF">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9C42B1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特殊孔位及接口</w:t>
                  </w:r>
                </w:p>
              </w:tc>
              <w:tc>
                <w:tcPr>
                  <w:tcW w:w="3503" w:type="dxa"/>
                  <w:noWrap w:val="0"/>
                  <w:vAlign w:val="center"/>
                </w:tcPr>
                <w:p w14:paraId="7E8ABFB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a）预留满足USB3.0 数据传输规范的接口，工作电压5V，最大过电流应不小于3A；</w:t>
                  </w:r>
                  <w:r>
                    <w:rPr>
                      <w:rFonts w:hint="eastAsia" w:ascii="宋体" w:hAnsi="宋体" w:eastAsia="宋体" w:cs="宋体"/>
                      <w:color w:val="auto"/>
                      <w:kern w:val="0"/>
                      <w:sz w:val="24"/>
                      <w:szCs w:val="24"/>
                      <w:highlight w:val="none"/>
                      <w:lang w:val="en-US" w:eastAsia="zh-CN" w:bidi="ar"/>
                    </w:rPr>
                    <w:br w:type="textWrapping"/>
                  </w:r>
                  <w:r>
                    <w:rPr>
                      <w:rFonts w:hint="eastAsia" w:ascii="宋体" w:hAnsi="宋体" w:eastAsia="宋体" w:cs="宋体"/>
                      <w:color w:val="auto"/>
                      <w:kern w:val="0"/>
                      <w:sz w:val="24"/>
                      <w:szCs w:val="24"/>
                      <w:highlight w:val="none"/>
                      <w:lang w:val="en-US" w:eastAsia="zh-CN" w:bidi="ar"/>
                    </w:rPr>
                    <w:t>b) 预留多功能导入装置板卡安装位，采用内置方式与主机一体化集成，容量不小于145mm×125mm×16.5mm（长×宽×高）</w:t>
                  </w:r>
                </w:p>
              </w:tc>
            </w:tr>
            <w:tr w14:paraId="1F2B14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61CFAD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w:t>
                  </w:r>
                </w:p>
              </w:tc>
              <w:tc>
                <w:tcPr>
                  <w:tcW w:w="872" w:type="dxa"/>
                  <w:vMerge w:val="continue"/>
                  <w:noWrap w:val="0"/>
                  <w:vAlign w:val="center"/>
                </w:tcPr>
                <w:p w14:paraId="24E8F93F">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14720F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主板其他内置接口</w:t>
                  </w:r>
                </w:p>
              </w:tc>
              <w:tc>
                <w:tcPr>
                  <w:tcW w:w="3503" w:type="dxa"/>
                  <w:noWrap w:val="0"/>
                  <w:vAlign w:val="center"/>
                </w:tcPr>
                <w:p w14:paraId="6EB3DBE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M.2接口≥3个，至少2个用于固态硬盘，1个用于内置wifi扩展；SATA接口≥3个</w:t>
                  </w:r>
                </w:p>
              </w:tc>
            </w:tr>
            <w:tr w14:paraId="224B330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D929E6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w:t>
                  </w:r>
                </w:p>
              </w:tc>
              <w:tc>
                <w:tcPr>
                  <w:tcW w:w="872" w:type="dxa"/>
                  <w:vMerge w:val="continue"/>
                  <w:noWrap w:val="0"/>
                  <w:vAlign w:val="center"/>
                </w:tcPr>
                <w:p w14:paraId="38D6364C">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50DCCB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单内存插槽最大可支持容量</w:t>
                  </w:r>
                </w:p>
              </w:tc>
              <w:tc>
                <w:tcPr>
                  <w:tcW w:w="3503" w:type="dxa"/>
                  <w:noWrap w:val="0"/>
                  <w:vAlign w:val="center"/>
                </w:tcPr>
                <w:p w14:paraId="31E5A7A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≥32GB</w:t>
                  </w:r>
                </w:p>
              </w:tc>
            </w:tr>
            <w:tr w14:paraId="64C353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2F0353F">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11</w:t>
                  </w:r>
                </w:p>
              </w:tc>
              <w:tc>
                <w:tcPr>
                  <w:tcW w:w="872" w:type="dxa"/>
                  <w:vMerge w:val="continue"/>
                  <w:noWrap w:val="0"/>
                  <w:vAlign w:val="center"/>
                </w:tcPr>
                <w:p w14:paraId="2C037646">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FFAC6E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内存插槽满配时提供的最高内存总容量</w:t>
                  </w:r>
                </w:p>
              </w:tc>
              <w:tc>
                <w:tcPr>
                  <w:tcW w:w="3503" w:type="dxa"/>
                  <w:noWrap w:val="0"/>
                  <w:vAlign w:val="center"/>
                </w:tcPr>
                <w:p w14:paraId="1530C05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≥64GB</w:t>
                  </w:r>
                </w:p>
              </w:tc>
            </w:tr>
            <w:tr w14:paraId="54DD5B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2D8E6D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w:t>
                  </w:r>
                </w:p>
              </w:tc>
              <w:tc>
                <w:tcPr>
                  <w:tcW w:w="872" w:type="dxa"/>
                  <w:vMerge w:val="restart"/>
                  <w:noWrap w:val="0"/>
                  <w:vAlign w:val="center"/>
                </w:tcPr>
                <w:p w14:paraId="3F7F33A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存储设备规格</w:t>
                  </w:r>
                </w:p>
              </w:tc>
              <w:tc>
                <w:tcPr>
                  <w:tcW w:w="1200" w:type="dxa"/>
                  <w:noWrap w:val="0"/>
                  <w:vAlign w:val="center"/>
                </w:tcPr>
                <w:p w14:paraId="73F92A0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固态盘数量</w:t>
                  </w:r>
                </w:p>
              </w:tc>
              <w:tc>
                <w:tcPr>
                  <w:tcW w:w="3503" w:type="dxa"/>
                  <w:noWrap w:val="0"/>
                  <w:vAlign w:val="center"/>
                </w:tcPr>
                <w:p w14:paraId="26A9B25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≥1个</w:t>
                  </w:r>
                </w:p>
              </w:tc>
            </w:tr>
            <w:tr w14:paraId="0BE102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EC4B8B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13</w:t>
                  </w:r>
                </w:p>
              </w:tc>
              <w:tc>
                <w:tcPr>
                  <w:tcW w:w="872" w:type="dxa"/>
                  <w:vMerge w:val="continue"/>
                  <w:noWrap w:val="0"/>
                  <w:vAlign w:val="center"/>
                </w:tcPr>
                <w:p w14:paraId="02A20C4B">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119AD7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固态存储容量</w:t>
                  </w:r>
                </w:p>
              </w:tc>
              <w:tc>
                <w:tcPr>
                  <w:tcW w:w="3503" w:type="dxa"/>
                  <w:noWrap w:val="0"/>
                  <w:vAlign w:val="center"/>
                </w:tcPr>
                <w:p w14:paraId="49424D6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≥1TB</w:t>
                  </w:r>
                </w:p>
              </w:tc>
            </w:tr>
            <w:tr w14:paraId="776D7F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834719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14</w:t>
                  </w:r>
                </w:p>
              </w:tc>
              <w:tc>
                <w:tcPr>
                  <w:tcW w:w="872" w:type="dxa"/>
                  <w:vMerge w:val="continue"/>
                  <w:noWrap w:val="0"/>
                  <w:vAlign w:val="center"/>
                </w:tcPr>
                <w:p w14:paraId="1BC1879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DE63E7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机械硬盘数量</w:t>
                  </w:r>
                </w:p>
              </w:tc>
              <w:tc>
                <w:tcPr>
                  <w:tcW w:w="3503" w:type="dxa"/>
                  <w:noWrap w:val="0"/>
                  <w:vAlign w:val="center"/>
                </w:tcPr>
                <w:p w14:paraId="5740D7B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cs="宋体"/>
                      <w:kern w:val="0"/>
                      <w:sz w:val="24"/>
                      <w:highlight w:val="none"/>
                      <w:lang w:bidi="ar"/>
                    </w:rPr>
                    <w:t>不作要求</w:t>
                  </w:r>
                </w:p>
              </w:tc>
            </w:tr>
            <w:tr w14:paraId="2E67D2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C7281D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w:t>
                  </w:r>
                </w:p>
              </w:tc>
              <w:tc>
                <w:tcPr>
                  <w:tcW w:w="872" w:type="dxa"/>
                  <w:vMerge w:val="continue"/>
                  <w:noWrap w:val="0"/>
                  <w:vAlign w:val="center"/>
                </w:tcPr>
                <w:p w14:paraId="54FEEF5D">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01668A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机械硬盘总容量</w:t>
                  </w:r>
                </w:p>
              </w:tc>
              <w:tc>
                <w:tcPr>
                  <w:tcW w:w="3503" w:type="dxa"/>
                  <w:noWrap w:val="0"/>
                  <w:vAlign w:val="center"/>
                </w:tcPr>
                <w:p w14:paraId="5A85519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cs="宋体"/>
                      <w:kern w:val="0"/>
                      <w:sz w:val="24"/>
                      <w:highlight w:val="none"/>
                      <w:lang w:bidi="ar"/>
                    </w:rPr>
                    <w:t>不作要求</w:t>
                  </w:r>
                </w:p>
              </w:tc>
            </w:tr>
            <w:tr w14:paraId="6CFF456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72BE51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w:t>
                  </w:r>
                </w:p>
              </w:tc>
              <w:tc>
                <w:tcPr>
                  <w:tcW w:w="872" w:type="dxa"/>
                  <w:vMerge w:val="continue"/>
                  <w:noWrap w:val="0"/>
                  <w:vAlign w:val="center"/>
                </w:tcPr>
                <w:p w14:paraId="42A47A7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A67656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机械硬盘转速</w:t>
                  </w:r>
                </w:p>
              </w:tc>
              <w:tc>
                <w:tcPr>
                  <w:tcW w:w="3503" w:type="dxa"/>
                  <w:noWrap w:val="0"/>
                  <w:vAlign w:val="center"/>
                </w:tcPr>
                <w:p w14:paraId="1748706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cs="宋体"/>
                      <w:kern w:val="0"/>
                      <w:sz w:val="24"/>
                      <w:highlight w:val="none"/>
                      <w:lang w:bidi="ar"/>
                    </w:rPr>
                    <w:t>不作要求</w:t>
                  </w:r>
                </w:p>
              </w:tc>
            </w:tr>
            <w:tr w14:paraId="7619A2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F7B6B0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17</w:t>
                  </w:r>
                </w:p>
              </w:tc>
              <w:tc>
                <w:tcPr>
                  <w:tcW w:w="872" w:type="dxa"/>
                  <w:vMerge w:val="continue"/>
                  <w:noWrap w:val="0"/>
                  <w:vAlign w:val="center"/>
                </w:tcPr>
                <w:p w14:paraId="2D841A74">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B19A03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机械硬盘接口协议</w:t>
                  </w:r>
                </w:p>
              </w:tc>
              <w:tc>
                <w:tcPr>
                  <w:tcW w:w="3503" w:type="dxa"/>
                  <w:noWrap w:val="0"/>
                  <w:vAlign w:val="center"/>
                </w:tcPr>
                <w:p w14:paraId="36F77A6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bidi="ar"/>
                    </w:rPr>
                    <w:t>支持SATA3.0 及以上或SAS3.0 及以上接口</w:t>
                  </w:r>
                </w:p>
              </w:tc>
            </w:tr>
            <w:tr w14:paraId="2AC98E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A202E9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18</w:t>
                  </w:r>
                </w:p>
              </w:tc>
              <w:tc>
                <w:tcPr>
                  <w:tcW w:w="872" w:type="dxa"/>
                  <w:vMerge w:val="continue"/>
                  <w:noWrap w:val="0"/>
                  <w:vAlign w:val="center"/>
                </w:tcPr>
                <w:p w14:paraId="5001A72A">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0B1DF2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机械硬盘形态</w:t>
                  </w:r>
                </w:p>
              </w:tc>
              <w:tc>
                <w:tcPr>
                  <w:tcW w:w="3503" w:type="dxa"/>
                  <w:noWrap w:val="0"/>
                  <w:vAlign w:val="center"/>
                </w:tcPr>
                <w:p w14:paraId="22D6A31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2.5 英寸或3.5 英寸等</w:t>
                  </w:r>
                </w:p>
              </w:tc>
            </w:tr>
            <w:tr w14:paraId="4D8A97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98C330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19</w:t>
                  </w:r>
                </w:p>
              </w:tc>
              <w:tc>
                <w:tcPr>
                  <w:tcW w:w="872" w:type="dxa"/>
                  <w:vMerge w:val="continue"/>
                  <w:noWrap w:val="0"/>
                  <w:vAlign w:val="center"/>
                </w:tcPr>
                <w:p w14:paraId="45E87607">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928E36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固态存储接口协议</w:t>
                  </w:r>
                </w:p>
              </w:tc>
              <w:tc>
                <w:tcPr>
                  <w:tcW w:w="3503" w:type="dxa"/>
                  <w:noWrap w:val="0"/>
                  <w:vAlign w:val="center"/>
                </w:tcPr>
                <w:p w14:paraId="3AC9173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支持SATA/PCIe/NVMe等类型接口协议</w:t>
                  </w:r>
                </w:p>
              </w:tc>
            </w:tr>
            <w:tr w14:paraId="0E13C93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562D85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20</w:t>
                  </w:r>
                </w:p>
              </w:tc>
              <w:tc>
                <w:tcPr>
                  <w:tcW w:w="872" w:type="dxa"/>
                  <w:vMerge w:val="continue"/>
                  <w:noWrap w:val="0"/>
                  <w:vAlign w:val="center"/>
                </w:tcPr>
                <w:p w14:paraId="6993FAFD">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F29D4F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固态存储形态</w:t>
                  </w:r>
                </w:p>
              </w:tc>
              <w:tc>
                <w:tcPr>
                  <w:tcW w:w="3503" w:type="dxa"/>
                  <w:noWrap w:val="0"/>
                  <w:vAlign w:val="center"/>
                </w:tcPr>
                <w:p w14:paraId="7E87358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bidi="ar"/>
                    </w:rPr>
                    <w:t>采用插卡等形态，可选用符合M.2 2.5 寸SATA 或mSATA 等标准的插卡形态</w:t>
                  </w:r>
                </w:p>
              </w:tc>
            </w:tr>
            <w:tr w14:paraId="289E7F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09F8C2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21</w:t>
                  </w:r>
                </w:p>
              </w:tc>
              <w:tc>
                <w:tcPr>
                  <w:tcW w:w="872" w:type="dxa"/>
                  <w:vMerge w:val="continue"/>
                  <w:noWrap w:val="0"/>
                  <w:vAlign w:val="center"/>
                </w:tcPr>
                <w:p w14:paraId="7CDDC11E">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BE162E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存储设备扩展盘位</w:t>
                  </w:r>
                </w:p>
              </w:tc>
              <w:tc>
                <w:tcPr>
                  <w:tcW w:w="3503" w:type="dxa"/>
                  <w:noWrap w:val="0"/>
                  <w:vAlign w:val="center"/>
                </w:tcPr>
                <w:p w14:paraId="2E9552D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bidi="ar"/>
                    </w:rPr>
                    <w:t>m.2接口≥</w:t>
                  </w:r>
                  <w:r>
                    <w:rPr>
                      <w:rFonts w:hint="eastAsia" w:ascii="宋体" w:hAnsi="宋体" w:eastAsia="宋体" w:cs="宋体"/>
                      <w:color w:val="auto"/>
                      <w:kern w:val="0"/>
                      <w:sz w:val="24"/>
                      <w:szCs w:val="24"/>
                      <w:highlight w:val="none"/>
                      <w:lang w:val="en-US" w:eastAsia="zh-CN" w:bidi="ar"/>
                    </w:rPr>
                    <w:t>3</w:t>
                  </w:r>
                </w:p>
              </w:tc>
            </w:tr>
            <w:tr w14:paraId="5B84721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41895E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22</w:t>
                  </w:r>
                </w:p>
              </w:tc>
              <w:tc>
                <w:tcPr>
                  <w:tcW w:w="872" w:type="dxa"/>
                  <w:vMerge w:val="continue"/>
                  <w:noWrap w:val="0"/>
                  <w:vAlign w:val="center"/>
                </w:tcPr>
                <w:p w14:paraId="705DF9EF">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934065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存储设备其他参数要求</w:t>
                  </w:r>
                </w:p>
              </w:tc>
              <w:tc>
                <w:tcPr>
                  <w:tcW w:w="3503" w:type="dxa"/>
                  <w:noWrap w:val="0"/>
                  <w:vAlign w:val="center"/>
                </w:tcPr>
                <w:p w14:paraId="6EB3409F">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固态盘应符合 SJ/T 11654 相关规定；</w:t>
                  </w:r>
                </w:p>
                <w:p w14:paraId="0C39E15D">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工作状态环境温度应满足 5℃~55℃；</w:t>
                  </w:r>
                </w:p>
                <w:p w14:paraId="58945EF7">
                  <w:pPr>
                    <w:spacing w:line="360" w:lineRule="exact"/>
                    <w:jc w:val="left"/>
                    <w:textAlignment w:val="center"/>
                    <w:rPr>
                      <w:rFonts w:hint="default" w:ascii="宋体" w:hAnsi="宋体" w:eastAsia="宋体" w:cs="宋体"/>
                      <w:i w:val="0"/>
                      <w:iCs w:val="0"/>
                      <w:color w:val="000000"/>
                      <w:sz w:val="24"/>
                      <w:szCs w:val="24"/>
                      <w:highlight w:val="none"/>
                      <w:u w:val="none"/>
                      <w:vertAlign w:val="baseline"/>
                      <w:lang w:val="en-US"/>
                    </w:rPr>
                  </w:pPr>
                  <w:r>
                    <w:rPr>
                      <w:rFonts w:hint="eastAsia" w:ascii="宋体" w:hAnsi="宋体" w:eastAsia="宋体" w:cs="宋体"/>
                      <w:color w:val="auto"/>
                      <w:kern w:val="0"/>
                      <w:sz w:val="24"/>
                      <w:szCs w:val="24"/>
                      <w:highlight w:val="none"/>
                      <w:lang w:val="en-US" w:eastAsia="zh-CN" w:bidi="ar"/>
                    </w:rPr>
                    <w:t>其他参数应符合GB/T 12628相关规定</w:t>
                  </w:r>
                </w:p>
              </w:tc>
            </w:tr>
            <w:tr w14:paraId="4AE80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E0CB0F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23</w:t>
                  </w:r>
                </w:p>
              </w:tc>
              <w:tc>
                <w:tcPr>
                  <w:tcW w:w="872" w:type="dxa"/>
                  <w:vMerge w:val="restart"/>
                  <w:noWrap w:val="0"/>
                  <w:vAlign w:val="center"/>
                </w:tcPr>
                <w:p w14:paraId="415EED1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显卡规格</w:t>
                  </w:r>
                </w:p>
              </w:tc>
              <w:tc>
                <w:tcPr>
                  <w:tcW w:w="1200" w:type="dxa"/>
                  <w:noWrap w:val="0"/>
                  <w:vAlign w:val="center"/>
                </w:tcPr>
                <w:p w14:paraId="5E2F276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显卡类型</w:t>
                  </w:r>
                </w:p>
              </w:tc>
              <w:tc>
                <w:tcPr>
                  <w:tcW w:w="3503" w:type="dxa"/>
                  <w:noWrap w:val="0"/>
                  <w:vAlign w:val="center"/>
                </w:tcPr>
                <w:p w14:paraId="07A357C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独立显卡</w:t>
                  </w:r>
                </w:p>
              </w:tc>
            </w:tr>
            <w:tr w14:paraId="47AE62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EEEECC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24</w:t>
                  </w:r>
                </w:p>
              </w:tc>
              <w:tc>
                <w:tcPr>
                  <w:tcW w:w="872" w:type="dxa"/>
                  <w:vMerge w:val="continue"/>
                  <w:noWrap w:val="0"/>
                  <w:vAlign w:val="center"/>
                </w:tcPr>
                <w:p w14:paraId="0F8068DC">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C92915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独立显卡显存类型</w:t>
                  </w:r>
                </w:p>
              </w:tc>
              <w:tc>
                <w:tcPr>
                  <w:tcW w:w="3503" w:type="dxa"/>
                  <w:noWrap w:val="0"/>
                  <w:vAlign w:val="center"/>
                </w:tcPr>
                <w:p w14:paraId="76F9975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≥GDDR7</w:t>
                  </w:r>
                </w:p>
              </w:tc>
            </w:tr>
            <w:tr w14:paraId="35CDF0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250882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25</w:t>
                  </w:r>
                </w:p>
              </w:tc>
              <w:tc>
                <w:tcPr>
                  <w:tcW w:w="872" w:type="dxa"/>
                  <w:vMerge w:val="continue"/>
                  <w:noWrap w:val="0"/>
                  <w:vAlign w:val="center"/>
                </w:tcPr>
                <w:p w14:paraId="222EC9CB">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8366A5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独立显卡显存位宽</w:t>
                  </w:r>
                </w:p>
              </w:tc>
              <w:tc>
                <w:tcPr>
                  <w:tcW w:w="3503" w:type="dxa"/>
                  <w:noWrap w:val="0"/>
                  <w:vAlign w:val="center"/>
                </w:tcPr>
                <w:p w14:paraId="5CECFBA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≥128位</w:t>
                  </w:r>
                </w:p>
              </w:tc>
            </w:tr>
            <w:tr w14:paraId="50D5413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646FC8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26</w:t>
                  </w:r>
                </w:p>
              </w:tc>
              <w:tc>
                <w:tcPr>
                  <w:tcW w:w="872" w:type="dxa"/>
                  <w:vMerge w:val="continue"/>
                  <w:noWrap w:val="0"/>
                  <w:vAlign w:val="center"/>
                </w:tcPr>
                <w:p w14:paraId="1EA3DAE7">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CD17E6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独立显卡显存容量</w:t>
                  </w:r>
                </w:p>
              </w:tc>
              <w:tc>
                <w:tcPr>
                  <w:tcW w:w="3503" w:type="dxa"/>
                  <w:noWrap w:val="0"/>
                  <w:vAlign w:val="center"/>
                </w:tcPr>
                <w:p w14:paraId="6351253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≥8G</w:t>
                  </w:r>
                </w:p>
              </w:tc>
            </w:tr>
            <w:tr w14:paraId="5DB5304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731C85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27</w:t>
                  </w:r>
                </w:p>
              </w:tc>
              <w:tc>
                <w:tcPr>
                  <w:tcW w:w="872" w:type="dxa"/>
                  <w:vMerge w:val="continue"/>
                  <w:noWrap w:val="0"/>
                  <w:vAlign w:val="center"/>
                </w:tcPr>
                <w:p w14:paraId="69386498">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B503EE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独立显卡接口协议</w:t>
                  </w:r>
                </w:p>
              </w:tc>
              <w:tc>
                <w:tcPr>
                  <w:tcW w:w="3503" w:type="dxa"/>
                  <w:noWrap w:val="0"/>
                  <w:vAlign w:val="center"/>
                </w:tcPr>
                <w:p w14:paraId="47A7180C">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支持PCIe 协议版本大于等于2.0 或HT</w:t>
                  </w:r>
                </w:p>
                <w:p w14:paraId="5C557C4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（HyperTransport）协议版本大于等于3.0 的独立显卡接口协议</w:t>
                  </w:r>
                </w:p>
              </w:tc>
            </w:tr>
            <w:tr w14:paraId="2818CC2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34486E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28</w:t>
                  </w:r>
                </w:p>
              </w:tc>
              <w:tc>
                <w:tcPr>
                  <w:tcW w:w="872" w:type="dxa"/>
                  <w:vMerge w:val="restart"/>
                  <w:noWrap w:val="0"/>
                  <w:vAlign w:val="center"/>
                </w:tcPr>
                <w:p w14:paraId="7906705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显示设备规格</w:t>
                  </w:r>
                </w:p>
              </w:tc>
              <w:tc>
                <w:tcPr>
                  <w:tcW w:w="1200" w:type="dxa"/>
                  <w:noWrap w:val="0"/>
                  <w:vAlign w:val="center"/>
                </w:tcPr>
                <w:p w14:paraId="71E19D1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显示屏屏占比</w:t>
                  </w:r>
                </w:p>
              </w:tc>
              <w:tc>
                <w:tcPr>
                  <w:tcW w:w="3503" w:type="dxa"/>
                  <w:noWrap w:val="0"/>
                  <w:vAlign w:val="center"/>
                </w:tcPr>
                <w:p w14:paraId="34908BD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≥88%</w:t>
                  </w:r>
                </w:p>
              </w:tc>
            </w:tr>
            <w:tr w14:paraId="349B33A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B82C21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29</w:t>
                  </w:r>
                </w:p>
              </w:tc>
              <w:tc>
                <w:tcPr>
                  <w:tcW w:w="872" w:type="dxa"/>
                  <w:vMerge w:val="continue"/>
                  <w:noWrap w:val="0"/>
                  <w:vAlign w:val="center"/>
                </w:tcPr>
                <w:p w14:paraId="6C64BE3B">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E93B5D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显示屏分辨率</w:t>
                  </w:r>
                </w:p>
              </w:tc>
              <w:tc>
                <w:tcPr>
                  <w:tcW w:w="3503" w:type="dxa"/>
                  <w:noWrap w:val="0"/>
                  <w:vAlign w:val="center"/>
                </w:tcPr>
                <w:p w14:paraId="5B29A49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≥2560x1440</w:t>
                  </w:r>
                </w:p>
              </w:tc>
            </w:tr>
            <w:tr w14:paraId="15E05C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36C74E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30</w:t>
                  </w:r>
                </w:p>
              </w:tc>
              <w:tc>
                <w:tcPr>
                  <w:tcW w:w="872" w:type="dxa"/>
                  <w:vMerge w:val="continue"/>
                  <w:noWrap w:val="0"/>
                  <w:vAlign w:val="center"/>
                </w:tcPr>
                <w:p w14:paraId="53BE3624">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EFBE66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显示屏像素密度</w:t>
                  </w:r>
                </w:p>
              </w:tc>
              <w:tc>
                <w:tcPr>
                  <w:tcW w:w="3503" w:type="dxa"/>
                  <w:noWrap w:val="0"/>
                  <w:vAlign w:val="center"/>
                </w:tcPr>
                <w:p w14:paraId="315637D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≥85 像素/英寸</w:t>
                  </w:r>
                </w:p>
              </w:tc>
            </w:tr>
            <w:tr w14:paraId="67805A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CBC497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31</w:t>
                  </w:r>
                </w:p>
              </w:tc>
              <w:tc>
                <w:tcPr>
                  <w:tcW w:w="872" w:type="dxa"/>
                  <w:vMerge w:val="continue"/>
                  <w:noWrap w:val="0"/>
                  <w:vAlign w:val="center"/>
                </w:tcPr>
                <w:p w14:paraId="2B91638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C2D93C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显示屏可视角度</w:t>
                  </w:r>
                </w:p>
              </w:tc>
              <w:tc>
                <w:tcPr>
                  <w:tcW w:w="3503" w:type="dxa"/>
                  <w:noWrap w:val="0"/>
                  <w:vAlign w:val="center"/>
                </w:tcPr>
                <w:p w14:paraId="51E189E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水平≥178°</w:t>
                  </w:r>
                </w:p>
              </w:tc>
            </w:tr>
            <w:tr w14:paraId="0E17C6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C75788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32</w:t>
                  </w:r>
                </w:p>
              </w:tc>
              <w:tc>
                <w:tcPr>
                  <w:tcW w:w="872" w:type="dxa"/>
                  <w:vMerge w:val="continue"/>
                  <w:noWrap w:val="0"/>
                  <w:vAlign w:val="center"/>
                </w:tcPr>
                <w:p w14:paraId="1FA1C0A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6CF623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显示屏尺寸</w:t>
                  </w:r>
                </w:p>
              </w:tc>
              <w:tc>
                <w:tcPr>
                  <w:tcW w:w="3503" w:type="dxa"/>
                  <w:noWrap w:val="0"/>
                  <w:vAlign w:val="center"/>
                </w:tcPr>
                <w:p w14:paraId="4FF2DAB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≥27英寸</w:t>
                  </w:r>
                </w:p>
              </w:tc>
            </w:tr>
            <w:tr w14:paraId="26EB0D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CA8E65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33</w:t>
                  </w:r>
                </w:p>
              </w:tc>
              <w:tc>
                <w:tcPr>
                  <w:tcW w:w="872" w:type="dxa"/>
                  <w:vMerge w:val="continue"/>
                  <w:noWrap w:val="0"/>
                  <w:vAlign w:val="center"/>
                </w:tcPr>
                <w:p w14:paraId="5339F05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DE7F80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显示屏屏幕比例</w:t>
                  </w:r>
                </w:p>
              </w:tc>
              <w:tc>
                <w:tcPr>
                  <w:tcW w:w="3503" w:type="dxa"/>
                  <w:noWrap w:val="0"/>
                  <w:vAlign w:val="center"/>
                </w:tcPr>
                <w:p w14:paraId="4E44795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≥16:9</w:t>
                  </w:r>
                </w:p>
              </w:tc>
            </w:tr>
            <w:tr w14:paraId="24D379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C6F598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34</w:t>
                  </w:r>
                </w:p>
              </w:tc>
              <w:tc>
                <w:tcPr>
                  <w:tcW w:w="872" w:type="dxa"/>
                  <w:vMerge w:val="continue"/>
                  <w:noWrap w:val="0"/>
                  <w:vAlign w:val="center"/>
                </w:tcPr>
                <w:p w14:paraId="31D1C8B7">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E4833F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显示器外观颜色</w:t>
                  </w:r>
                </w:p>
              </w:tc>
              <w:tc>
                <w:tcPr>
                  <w:tcW w:w="3503" w:type="dxa"/>
                  <w:noWrap w:val="0"/>
                  <w:vAlign w:val="center"/>
                </w:tcPr>
                <w:p w14:paraId="3CEF12F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黑色或银色商务色系</w:t>
                  </w:r>
                </w:p>
              </w:tc>
            </w:tr>
            <w:tr w14:paraId="5A78BA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7217ED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35</w:t>
                  </w:r>
                </w:p>
              </w:tc>
              <w:tc>
                <w:tcPr>
                  <w:tcW w:w="872" w:type="dxa"/>
                  <w:vMerge w:val="continue"/>
                  <w:noWrap w:val="0"/>
                  <w:vAlign w:val="center"/>
                </w:tcPr>
                <w:p w14:paraId="7CB81366">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0991A4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显示屏防蓝光</w:t>
                  </w:r>
                </w:p>
              </w:tc>
              <w:tc>
                <w:tcPr>
                  <w:tcW w:w="3503" w:type="dxa"/>
                  <w:noWrap w:val="0"/>
                  <w:vAlign w:val="center"/>
                </w:tcPr>
                <w:p w14:paraId="4566D6EF">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支持防蓝光模式，蓝光加权辐射亮度</w:t>
                  </w:r>
                </w:p>
                <w:p w14:paraId="035B1A3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比应≤0.0012W/(·cd·sr)（瓦每坎特拉每球面度）</w:t>
                  </w:r>
                </w:p>
              </w:tc>
            </w:tr>
            <w:tr w14:paraId="4201779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A8067CF">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36</w:t>
                  </w:r>
                </w:p>
              </w:tc>
              <w:tc>
                <w:tcPr>
                  <w:tcW w:w="872" w:type="dxa"/>
                  <w:vMerge w:val="continue"/>
                  <w:noWrap w:val="0"/>
                  <w:vAlign w:val="center"/>
                </w:tcPr>
                <w:p w14:paraId="1414542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BE195F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显示屏低频闪</w:t>
                  </w:r>
                </w:p>
              </w:tc>
              <w:tc>
                <w:tcPr>
                  <w:tcW w:w="3503" w:type="dxa"/>
                  <w:noWrap w:val="0"/>
                  <w:vAlign w:val="center"/>
                </w:tcPr>
                <w:p w14:paraId="7C4910D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显示屏应支持低频闪≤-35dB</w:t>
                  </w:r>
                </w:p>
              </w:tc>
            </w:tr>
            <w:tr w14:paraId="0535D9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217AA64">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37</w:t>
                  </w:r>
                </w:p>
              </w:tc>
              <w:tc>
                <w:tcPr>
                  <w:tcW w:w="872" w:type="dxa"/>
                  <w:vMerge w:val="continue"/>
                  <w:noWrap w:val="0"/>
                  <w:vAlign w:val="center"/>
                </w:tcPr>
                <w:p w14:paraId="1E0BE9F2">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083227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显示屏防炫目</w:t>
                  </w:r>
                </w:p>
              </w:tc>
              <w:tc>
                <w:tcPr>
                  <w:tcW w:w="3503" w:type="dxa"/>
                  <w:noWrap w:val="0"/>
                  <w:vAlign w:val="center"/>
                </w:tcPr>
                <w:p w14:paraId="369239E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显示屏镜面反射率≤10%</w:t>
                  </w:r>
                </w:p>
              </w:tc>
            </w:tr>
            <w:tr w14:paraId="56FBC64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25A7E52">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38</w:t>
                  </w:r>
                </w:p>
              </w:tc>
              <w:tc>
                <w:tcPr>
                  <w:tcW w:w="872" w:type="dxa"/>
                  <w:vMerge w:val="restart"/>
                  <w:noWrap w:val="0"/>
                  <w:vAlign w:val="center"/>
                </w:tcPr>
                <w:p w14:paraId="6C839F82">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外设规格</w:t>
                  </w:r>
                </w:p>
              </w:tc>
              <w:tc>
                <w:tcPr>
                  <w:tcW w:w="1200" w:type="dxa"/>
                  <w:noWrap w:val="0"/>
                  <w:vAlign w:val="center"/>
                </w:tcPr>
                <w:p w14:paraId="2E77B1B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传声器数量</w:t>
                  </w:r>
                </w:p>
              </w:tc>
              <w:tc>
                <w:tcPr>
                  <w:tcW w:w="3503" w:type="dxa"/>
                  <w:noWrap w:val="0"/>
                  <w:vAlign w:val="center"/>
                </w:tcPr>
                <w:p w14:paraId="742DBCA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2E4D88F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6ACF91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39</w:t>
                  </w:r>
                </w:p>
              </w:tc>
              <w:tc>
                <w:tcPr>
                  <w:tcW w:w="872" w:type="dxa"/>
                  <w:vMerge w:val="continue"/>
                  <w:noWrap w:val="0"/>
                  <w:vAlign w:val="center"/>
                </w:tcPr>
                <w:p w14:paraId="67D867C2">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4B4BEB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扬声器数量</w:t>
                  </w:r>
                </w:p>
              </w:tc>
              <w:tc>
                <w:tcPr>
                  <w:tcW w:w="3503" w:type="dxa"/>
                  <w:noWrap w:val="0"/>
                  <w:vAlign w:val="center"/>
                </w:tcPr>
                <w:p w14:paraId="07AF377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sz w:val="24"/>
                      <w:szCs w:val="24"/>
                      <w:highlight w:val="none"/>
                      <w:lang w:val="en-US"/>
                    </w:rPr>
                    <w:t>≥0</w:t>
                  </w:r>
                </w:p>
              </w:tc>
            </w:tr>
            <w:tr w14:paraId="7A4E4E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AA5F90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40</w:t>
                  </w:r>
                </w:p>
              </w:tc>
              <w:tc>
                <w:tcPr>
                  <w:tcW w:w="872" w:type="dxa"/>
                  <w:vMerge w:val="continue"/>
                  <w:noWrap w:val="0"/>
                  <w:vAlign w:val="center"/>
                </w:tcPr>
                <w:p w14:paraId="52487126">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747B98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鼠标数量</w:t>
                  </w:r>
                </w:p>
              </w:tc>
              <w:tc>
                <w:tcPr>
                  <w:tcW w:w="3503" w:type="dxa"/>
                  <w:noWrap w:val="0"/>
                  <w:vAlign w:val="center"/>
                </w:tcPr>
                <w:p w14:paraId="700F70D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 个</w:t>
                  </w:r>
                </w:p>
              </w:tc>
            </w:tr>
            <w:tr w14:paraId="3ABD95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46EBF2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41</w:t>
                  </w:r>
                </w:p>
              </w:tc>
              <w:tc>
                <w:tcPr>
                  <w:tcW w:w="872" w:type="dxa"/>
                  <w:vMerge w:val="continue"/>
                  <w:noWrap w:val="0"/>
                  <w:vAlign w:val="center"/>
                </w:tcPr>
                <w:p w14:paraId="73701718">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EEF9B4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键盘数量</w:t>
                  </w:r>
                </w:p>
              </w:tc>
              <w:tc>
                <w:tcPr>
                  <w:tcW w:w="3503" w:type="dxa"/>
                  <w:noWrap w:val="0"/>
                  <w:vAlign w:val="center"/>
                </w:tcPr>
                <w:p w14:paraId="6CB631D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 个</w:t>
                  </w:r>
                </w:p>
              </w:tc>
            </w:tr>
            <w:tr w14:paraId="77767E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317186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42</w:t>
                  </w:r>
                </w:p>
              </w:tc>
              <w:tc>
                <w:tcPr>
                  <w:tcW w:w="872" w:type="dxa"/>
                  <w:vMerge w:val="continue"/>
                  <w:noWrap w:val="0"/>
                  <w:vAlign w:val="center"/>
                </w:tcPr>
                <w:p w14:paraId="27EAD818">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FF84B2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摄像头数量</w:t>
                  </w:r>
                </w:p>
              </w:tc>
              <w:tc>
                <w:tcPr>
                  <w:tcW w:w="3503" w:type="dxa"/>
                  <w:noWrap w:val="0"/>
                  <w:vAlign w:val="center"/>
                </w:tcPr>
                <w:p w14:paraId="6DC3E88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64A94B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2E8AB0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43</w:t>
                  </w:r>
                </w:p>
              </w:tc>
              <w:tc>
                <w:tcPr>
                  <w:tcW w:w="872" w:type="dxa"/>
                  <w:vMerge w:val="continue"/>
                  <w:noWrap w:val="0"/>
                  <w:vAlign w:val="center"/>
                </w:tcPr>
                <w:p w14:paraId="718EA3C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F81EB1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光驱数量</w:t>
                  </w:r>
                </w:p>
              </w:tc>
              <w:tc>
                <w:tcPr>
                  <w:tcW w:w="3503" w:type="dxa"/>
                  <w:noWrap w:val="0"/>
                  <w:vAlign w:val="center"/>
                </w:tcPr>
                <w:p w14:paraId="4466C0D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6C3E3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59E825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44</w:t>
                  </w:r>
                </w:p>
              </w:tc>
              <w:tc>
                <w:tcPr>
                  <w:tcW w:w="872" w:type="dxa"/>
                  <w:vMerge w:val="continue"/>
                  <w:noWrap w:val="0"/>
                  <w:vAlign w:val="center"/>
                </w:tcPr>
                <w:p w14:paraId="5D1BFEA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828ED9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键盘按键数目</w:t>
                  </w:r>
                </w:p>
              </w:tc>
              <w:tc>
                <w:tcPr>
                  <w:tcW w:w="3503" w:type="dxa"/>
                  <w:noWrap w:val="0"/>
                  <w:vAlign w:val="center"/>
                </w:tcPr>
                <w:p w14:paraId="687060A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61 键/86 键/101 键/104 键等</w:t>
                  </w:r>
                </w:p>
              </w:tc>
            </w:tr>
            <w:tr w14:paraId="6320CF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D94F2E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45</w:t>
                  </w:r>
                </w:p>
              </w:tc>
              <w:tc>
                <w:tcPr>
                  <w:tcW w:w="872" w:type="dxa"/>
                  <w:vMerge w:val="continue"/>
                  <w:noWrap w:val="0"/>
                  <w:vAlign w:val="center"/>
                </w:tcPr>
                <w:p w14:paraId="2485987C">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78ADAC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摄像头像素</w:t>
                  </w:r>
                </w:p>
              </w:tc>
              <w:tc>
                <w:tcPr>
                  <w:tcW w:w="3503" w:type="dxa"/>
                  <w:noWrap w:val="0"/>
                  <w:vAlign w:val="center"/>
                </w:tcPr>
                <w:p w14:paraId="798EE56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cs="宋体"/>
                      <w:kern w:val="0"/>
                      <w:sz w:val="24"/>
                      <w:highlight w:val="none"/>
                      <w:lang w:bidi="ar"/>
                    </w:rPr>
                    <w:t>不作要求</w:t>
                  </w:r>
                </w:p>
              </w:tc>
            </w:tr>
            <w:tr w14:paraId="19AE34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776C8C2">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46</w:t>
                  </w:r>
                </w:p>
              </w:tc>
              <w:tc>
                <w:tcPr>
                  <w:tcW w:w="872" w:type="dxa"/>
                  <w:vMerge w:val="continue"/>
                  <w:noWrap w:val="0"/>
                  <w:vAlign w:val="center"/>
                </w:tcPr>
                <w:p w14:paraId="272A3D2F">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0AF70A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摄像头分辨率</w:t>
                  </w:r>
                </w:p>
              </w:tc>
              <w:tc>
                <w:tcPr>
                  <w:tcW w:w="3503" w:type="dxa"/>
                  <w:noWrap w:val="0"/>
                  <w:vAlign w:val="center"/>
                </w:tcPr>
                <w:p w14:paraId="7CC1CA9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cs="宋体"/>
                      <w:kern w:val="0"/>
                      <w:sz w:val="24"/>
                      <w:highlight w:val="none"/>
                      <w:lang w:bidi="ar"/>
                    </w:rPr>
                    <w:t>不作要求</w:t>
                  </w:r>
                </w:p>
              </w:tc>
            </w:tr>
            <w:tr w14:paraId="5EA9E0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DA0F04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47</w:t>
                  </w:r>
                </w:p>
              </w:tc>
              <w:tc>
                <w:tcPr>
                  <w:tcW w:w="872" w:type="dxa"/>
                  <w:vMerge w:val="continue"/>
                  <w:noWrap w:val="0"/>
                  <w:vAlign w:val="center"/>
                </w:tcPr>
                <w:p w14:paraId="0F590A7C">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9AEBF5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扬声器功率</w:t>
                  </w:r>
                </w:p>
              </w:tc>
              <w:tc>
                <w:tcPr>
                  <w:tcW w:w="3503" w:type="dxa"/>
                  <w:noWrap w:val="0"/>
                  <w:vAlign w:val="center"/>
                </w:tcPr>
                <w:p w14:paraId="47F4A18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cs="宋体"/>
                      <w:kern w:val="0"/>
                      <w:sz w:val="24"/>
                      <w:highlight w:val="none"/>
                      <w:lang w:bidi="ar"/>
                    </w:rPr>
                    <w:t>不作要求</w:t>
                  </w:r>
                </w:p>
              </w:tc>
            </w:tr>
            <w:tr w14:paraId="7F9537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29B3EC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48</w:t>
                  </w:r>
                </w:p>
              </w:tc>
              <w:tc>
                <w:tcPr>
                  <w:tcW w:w="872" w:type="dxa"/>
                  <w:vMerge w:val="continue"/>
                  <w:noWrap w:val="0"/>
                  <w:vAlign w:val="center"/>
                </w:tcPr>
                <w:p w14:paraId="4EACBFC3">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C5B930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扬声器频率范围</w:t>
                  </w:r>
                </w:p>
              </w:tc>
              <w:tc>
                <w:tcPr>
                  <w:tcW w:w="3503" w:type="dxa"/>
                  <w:noWrap w:val="0"/>
                  <w:vAlign w:val="center"/>
                </w:tcPr>
                <w:p w14:paraId="4D98A5C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sz w:val="24"/>
                      <w:szCs w:val="24"/>
                      <w:highlight w:val="none"/>
                      <w:lang w:val="en-US"/>
                    </w:rPr>
                    <w:t>不低于（100Hz-8kHz）范围</w:t>
                  </w:r>
                </w:p>
              </w:tc>
            </w:tr>
            <w:tr w14:paraId="323242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C51A36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49</w:t>
                  </w:r>
                </w:p>
              </w:tc>
              <w:tc>
                <w:tcPr>
                  <w:tcW w:w="872" w:type="dxa"/>
                  <w:vMerge w:val="continue"/>
                  <w:noWrap w:val="0"/>
                  <w:vAlign w:val="center"/>
                </w:tcPr>
                <w:p w14:paraId="1E091BFD">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0F8777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扬声器总谐波失真</w:t>
                  </w:r>
                </w:p>
              </w:tc>
              <w:tc>
                <w:tcPr>
                  <w:tcW w:w="3503" w:type="dxa"/>
                  <w:noWrap w:val="0"/>
                  <w:vAlign w:val="center"/>
                </w:tcPr>
                <w:p w14:paraId="696B0B1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sz w:val="24"/>
                      <w:szCs w:val="24"/>
                      <w:highlight w:val="none"/>
                      <w:lang w:val="en-US" w:eastAsia="zh-CN"/>
                    </w:rPr>
                    <w:t>谐波失真在100Hz-7kHz 频率范围内不</w:t>
                  </w:r>
                  <w:r>
                    <w:rPr>
                      <w:rFonts w:hint="eastAsia" w:ascii="宋体" w:hAnsi="宋体" w:eastAsia="宋体" w:cs="宋体"/>
                      <w:color w:val="auto"/>
                      <w:sz w:val="24"/>
                      <w:szCs w:val="24"/>
                      <w:highlight w:val="none"/>
                      <w:lang w:val="en-US"/>
                    </w:rPr>
                    <w:t>高于10%</w:t>
                  </w:r>
                </w:p>
              </w:tc>
            </w:tr>
            <w:tr w14:paraId="5437E2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07846D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50</w:t>
                  </w:r>
                </w:p>
              </w:tc>
              <w:tc>
                <w:tcPr>
                  <w:tcW w:w="872" w:type="dxa"/>
                  <w:vMerge w:val="continue"/>
                  <w:noWrap w:val="0"/>
                  <w:vAlign w:val="center"/>
                </w:tcPr>
                <w:p w14:paraId="0F2336B6">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4843D2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扬声器最大声压级</w:t>
                  </w:r>
                </w:p>
              </w:tc>
              <w:tc>
                <w:tcPr>
                  <w:tcW w:w="3503" w:type="dxa"/>
                  <w:noWrap w:val="0"/>
                  <w:vAlign w:val="center"/>
                </w:tcPr>
                <w:p w14:paraId="31331BD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sz w:val="24"/>
                      <w:szCs w:val="24"/>
                      <w:highlight w:val="none"/>
                      <w:lang w:val="en-US" w:eastAsia="zh-CN"/>
                    </w:rPr>
                    <w:t>最大声压级在粉红噪声播放场景下，工作距离处声压级不低于70dB</w:t>
                  </w:r>
                </w:p>
              </w:tc>
            </w:tr>
            <w:tr w14:paraId="490F61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28AA46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51</w:t>
                  </w:r>
                </w:p>
              </w:tc>
              <w:tc>
                <w:tcPr>
                  <w:tcW w:w="872" w:type="dxa"/>
                  <w:vMerge w:val="continue"/>
                  <w:noWrap w:val="0"/>
                  <w:vAlign w:val="center"/>
                </w:tcPr>
                <w:p w14:paraId="3D861A3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8E6D69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键盘连接方式</w:t>
                  </w:r>
                </w:p>
              </w:tc>
              <w:tc>
                <w:tcPr>
                  <w:tcW w:w="3503" w:type="dxa"/>
                  <w:noWrap w:val="0"/>
                  <w:vAlign w:val="center"/>
                </w:tcPr>
                <w:p w14:paraId="7C58F11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USB有线连接</w:t>
                  </w:r>
                </w:p>
              </w:tc>
            </w:tr>
            <w:tr w14:paraId="702FE5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6E4AEB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52</w:t>
                  </w:r>
                </w:p>
              </w:tc>
              <w:tc>
                <w:tcPr>
                  <w:tcW w:w="872" w:type="dxa"/>
                  <w:vMerge w:val="continue"/>
                  <w:noWrap w:val="0"/>
                  <w:vAlign w:val="center"/>
                </w:tcPr>
                <w:p w14:paraId="0E1AC9AD">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966F9A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键盘键程</w:t>
                  </w:r>
                </w:p>
              </w:tc>
              <w:tc>
                <w:tcPr>
                  <w:tcW w:w="3503" w:type="dxa"/>
                  <w:noWrap w:val="0"/>
                  <w:vAlign w:val="center"/>
                </w:tcPr>
                <w:p w14:paraId="12BDE3F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2.3mm — 4.0mm</w:t>
                  </w:r>
                </w:p>
              </w:tc>
            </w:tr>
            <w:tr w14:paraId="28BBD1D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5F71EC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53</w:t>
                  </w:r>
                </w:p>
              </w:tc>
              <w:tc>
                <w:tcPr>
                  <w:tcW w:w="872" w:type="dxa"/>
                  <w:vMerge w:val="continue"/>
                  <w:noWrap w:val="0"/>
                  <w:vAlign w:val="center"/>
                </w:tcPr>
                <w:p w14:paraId="00391DC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211B9B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键盘按键压力</w:t>
                  </w:r>
                </w:p>
              </w:tc>
              <w:tc>
                <w:tcPr>
                  <w:tcW w:w="3503" w:type="dxa"/>
                  <w:noWrap w:val="0"/>
                  <w:vAlign w:val="center"/>
                </w:tcPr>
                <w:p w14:paraId="6549BDC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0.54 N±0.14N</w:t>
                  </w:r>
                </w:p>
              </w:tc>
            </w:tr>
            <w:tr w14:paraId="47A4F9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227937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54</w:t>
                  </w:r>
                </w:p>
              </w:tc>
              <w:tc>
                <w:tcPr>
                  <w:tcW w:w="872" w:type="dxa"/>
                  <w:vMerge w:val="continue"/>
                  <w:noWrap w:val="0"/>
                  <w:vAlign w:val="center"/>
                </w:tcPr>
                <w:p w14:paraId="02F416E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9CA444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有线键盘连接线</w:t>
                  </w:r>
                </w:p>
              </w:tc>
              <w:tc>
                <w:tcPr>
                  <w:tcW w:w="3503" w:type="dxa"/>
                  <w:noWrap w:val="0"/>
                  <w:vAlign w:val="center"/>
                </w:tcPr>
                <w:p w14:paraId="079CCFF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 米</w:t>
                  </w:r>
                </w:p>
              </w:tc>
            </w:tr>
            <w:tr w14:paraId="4A68C4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ED5FF4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55</w:t>
                  </w:r>
                </w:p>
              </w:tc>
              <w:tc>
                <w:tcPr>
                  <w:tcW w:w="872" w:type="dxa"/>
                  <w:vMerge w:val="continue"/>
                  <w:noWrap w:val="0"/>
                  <w:vAlign w:val="center"/>
                </w:tcPr>
                <w:p w14:paraId="790682A8">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7BBA89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键盘颜色</w:t>
                  </w:r>
                </w:p>
              </w:tc>
              <w:tc>
                <w:tcPr>
                  <w:tcW w:w="3503" w:type="dxa"/>
                  <w:noWrap w:val="0"/>
                  <w:vAlign w:val="center"/>
                </w:tcPr>
                <w:p w14:paraId="4A74A61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黑色</w:t>
                  </w:r>
                </w:p>
              </w:tc>
            </w:tr>
            <w:tr w14:paraId="1BB7A2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89923B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56</w:t>
                  </w:r>
                </w:p>
              </w:tc>
              <w:tc>
                <w:tcPr>
                  <w:tcW w:w="872" w:type="dxa"/>
                  <w:vMerge w:val="continue"/>
                  <w:noWrap w:val="0"/>
                  <w:vAlign w:val="center"/>
                </w:tcPr>
                <w:p w14:paraId="02811B2E">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E40F62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键盘其他要求</w:t>
                  </w:r>
                </w:p>
              </w:tc>
              <w:tc>
                <w:tcPr>
                  <w:tcW w:w="3503" w:type="dxa"/>
                  <w:noWrap w:val="0"/>
                  <w:vAlign w:val="center"/>
                </w:tcPr>
                <w:p w14:paraId="4409B73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符合 GB/T 14081 的相关规定</w:t>
                  </w:r>
                </w:p>
              </w:tc>
            </w:tr>
            <w:tr w14:paraId="715C3F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170C34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57</w:t>
                  </w:r>
                </w:p>
              </w:tc>
              <w:tc>
                <w:tcPr>
                  <w:tcW w:w="872" w:type="dxa"/>
                  <w:vMerge w:val="continue"/>
                  <w:noWrap w:val="0"/>
                  <w:vAlign w:val="center"/>
                </w:tcPr>
                <w:p w14:paraId="674C7877">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D47CE1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鼠标连接方式</w:t>
                  </w:r>
                </w:p>
              </w:tc>
              <w:tc>
                <w:tcPr>
                  <w:tcW w:w="3503" w:type="dxa"/>
                  <w:noWrap w:val="0"/>
                  <w:vAlign w:val="center"/>
                </w:tcPr>
                <w:p w14:paraId="3CF4F80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USB有线连接</w:t>
                  </w:r>
                </w:p>
              </w:tc>
            </w:tr>
            <w:tr w14:paraId="13F8367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F67430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58</w:t>
                  </w:r>
                </w:p>
              </w:tc>
              <w:tc>
                <w:tcPr>
                  <w:tcW w:w="872" w:type="dxa"/>
                  <w:vMerge w:val="continue"/>
                  <w:noWrap w:val="0"/>
                  <w:vAlign w:val="center"/>
                </w:tcPr>
                <w:p w14:paraId="28751838">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EF3422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有线鼠标连接线</w:t>
                  </w:r>
                </w:p>
              </w:tc>
              <w:tc>
                <w:tcPr>
                  <w:tcW w:w="3503" w:type="dxa"/>
                  <w:noWrap w:val="0"/>
                  <w:vAlign w:val="center"/>
                </w:tcPr>
                <w:p w14:paraId="1927C39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 米</w:t>
                  </w:r>
                </w:p>
              </w:tc>
            </w:tr>
            <w:tr w14:paraId="5E23C05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C94D11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59</w:t>
                  </w:r>
                </w:p>
              </w:tc>
              <w:tc>
                <w:tcPr>
                  <w:tcW w:w="872" w:type="dxa"/>
                  <w:vMerge w:val="continue"/>
                  <w:noWrap w:val="0"/>
                  <w:vAlign w:val="center"/>
                </w:tcPr>
                <w:p w14:paraId="7735B63A">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F48A93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鼠标 DPI分辨率</w:t>
                  </w:r>
                </w:p>
              </w:tc>
              <w:tc>
                <w:tcPr>
                  <w:tcW w:w="3503" w:type="dxa"/>
                  <w:noWrap w:val="0"/>
                  <w:vAlign w:val="center"/>
                </w:tcPr>
                <w:p w14:paraId="4108F7F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800-1600</w:t>
                  </w:r>
                </w:p>
              </w:tc>
            </w:tr>
            <w:tr w14:paraId="2E858C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E4DFBF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60</w:t>
                  </w:r>
                </w:p>
              </w:tc>
              <w:tc>
                <w:tcPr>
                  <w:tcW w:w="872" w:type="dxa"/>
                  <w:vMerge w:val="continue"/>
                  <w:noWrap w:val="0"/>
                  <w:vAlign w:val="center"/>
                </w:tcPr>
                <w:p w14:paraId="7461B402">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8F46C9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鼠标颜色</w:t>
                  </w:r>
                </w:p>
              </w:tc>
              <w:tc>
                <w:tcPr>
                  <w:tcW w:w="3503" w:type="dxa"/>
                  <w:noWrap w:val="0"/>
                  <w:vAlign w:val="center"/>
                </w:tcPr>
                <w:p w14:paraId="4BDD473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黑色</w:t>
                  </w:r>
                </w:p>
              </w:tc>
            </w:tr>
            <w:tr w14:paraId="172237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4F5727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61</w:t>
                  </w:r>
                </w:p>
              </w:tc>
              <w:tc>
                <w:tcPr>
                  <w:tcW w:w="872" w:type="dxa"/>
                  <w:vMerge w:val="continue"/>
                  <w:noWrap w:val="0"/>
                  <w:vAlign w:val="center"/>
                </w:tcPr>
                <w:p w14:paraId="745AB886">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44D17D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鼠标其他要求</w:t>
                  </w:r>
                </w:p>
              </w:tc>
              <w:tc>
                <w:tcPr>
                  <w:tcW w:w="3503" w:type="dxa"/>
                  <w:noWrap w:val="0"/>
                  <w:vAlign w:val="center"/>
                </w:tcPr>
                <w:p w14:paraId="3644184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其它参数应符合 GB/T 26245的相关规定</w:t>
                  </w:r>
                </w:p>
              </w:tc>
            </w:tr>
            <w:tr w14:paraId="49AFC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78FE7C2">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62</w:t>
                  </w:r>
                </w:p>
              </w:tc>
              <w:tc>
                <w:tcPr>
                  <w:tcW w:w="872" w:type="dxa"/>
                  <w:vMerge w:val="continue"/>
                  <w:noWrap w:val="0"/>
                  <w:vAlign w:val="center"/>
                </w:tcPr>
                <w:p w14:paraId="2F1ABDE7">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4A4504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内置光驱</w:t>
                  </w:r>
                </w:p>
              </w:tc>
              <w:tc>
                <w:tcPr>
                  <w:tcW w:w="3503" w:type="dxa"/>
                  <w:noWrap w:val="0"/>
                  <w:vAlign w:val="center"/>
                </w:tcPr>
                <w:p w14:paraId="50E95B3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不做要求</w:t>
                  </w:r>
                </w:p>
              </w:tc>
            </w:tr>
            <w:tr w14:paraId="61065D4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724E27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63</w:t>
                  </w:r>
                </w:p>
              </w:tc>
              <w:tc>
                <w:tcPr>
                  <w:tcW w:w="872" w:type="dxa"/>
                  <w:vMerge w:val="restart"/>
                  <w:noWrap w:val="0"/>
                  <w:vAlign w:val="center"/>
                </w:tcPr>
                <w:p w14:paraId="1819247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网络设备规格</w:t>
                  </w:r>
                </w:p>
              </w:tc>
              <w:tc>
                <w:tcPr>
                  <w:tcW w:w="1200" w:type="dxa"/>
                  <w:noWrap w:val="0"/>
                  <w:vAlign w:val="center"/>
                </w:tcPr>
                <w:p w14:paraId="1453471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有线网卡数量</w:t>
                  </w:r>
                </w:p>
              </w:tc>
              <w:tc>
                <w:tcPr>
                  <w:tcW w:w="3503" w:type="dxa"/>
                  <w:noWrap w:val="0"/>
                  <w:vAlign w:val="center"/>
                </w:tcPr>
                <w:p w14:paraId="565739B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w:t>
                  </w:r>
                </w:p>
              </w:tc>
            </w:tr>
            <w:tr w14:paraId="7405F5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494EF1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64</w:t>
                  </w:r>
                </w:p>
              </w:tc>
              <w:tc>
                <w:tcPr>
                  <w:tcW w:w="872" w:type="dxa"/>
                  <w:vMerge w:val="continue"/>
                  <w:noWrap w:val="0"/>
                  <w:vAlign w:val="center"/>
                </w:tcPr>
                <w:p w14:paraId="7764840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77747F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无线网卡及天线数量</w:t>
                  </w:r>
                </w:p>
              </w:tc>
              <w:tc>
                <w:tcPr>
                  <w:tcW w:w="3503" w:type="dxa"/>
                  <w:noWrap w:val="0"/>
                  <w:vAlign w:val="center"/>
                </w:tcPr>
                <w:p w14:paraId="57E5776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630420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8290CA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65</w:t>
                  </w:r>
                </w:p>
              </w:tc>
              <w:tc>
                <w:tcPr>
                  <w:tcW w:w="872" w:type="dxa"/>
                  <w:vMerge w:val="continue"/>
                  <w:noWrap w:val="0"/>
                  <w:vAlign w:val="center"/>
                </w:tcPr>
                <w:p w14:paraId="0754A092">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6051E7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单无线网卡天线数量</w:t>
                  </w:r>
                </w:p>
              </w:tc>
              <w:tc>
                <w:tcPr>
                  <w:tcW w:w="3503" w:type="dxa"/>
                  <w:noWrap w:val="0"/>
                  <w:vAlign w:val="center"/>
                </w:tcPr>
                <w:p w14:paraId="2C91FDD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6D7D3D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D73CBA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66</w:t>
                  </w:r>
                </w:p>
              </w:tc>
              <w:tc>
                <w:tcPr>
                  <w:tcW w:w="872" w:type="dxa"/>
                  <w:vMerge w:val="restart"/>
                  <w:noWrap w:val="0"/>
                  <w:vAlign w:val="center"/>
                </w:tcPr>
                <w:p w14:paraId="68B4B58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外部接口规格</w:t>
                  </w:r>
                </w:p>
              </w:tc>
              <w:tc>
                <w:tcPr>
                  <w:tcW w:w="1200" w:type="dxa"/>
                  <w:noWrap w:val="0"/>
                  <w:vAlign w:val="center"/>
                </w:tcPr>
                <w:p w14:paraId="08718EB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USB 接口数量</w:t>
                  </w:r>
                </w:p>
              </w:tc>
              <w:tc>
                <w:tcPr>
                  <w:tcW w:w="3503" w:type="dxa"/>
                  <w:noWrap w:val="0"/>
                  <w:vAlign w:val="center"/>
                </w:tcPr>
                <w:p w14:paraId="6013B8E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机箱前面板提供</w:t>
                  </w:r>
                  <w:r>
                    <w:rPr>
                      <w:rFonts w:hint="eastAsia" w:ascii="宋体" w:hAnsi="宋体" w:eastAsia="宋体" w:cs="宋体"/>
                      <w:color w:val="auto"/>
                      <w:kern w:val="0"/>
                      <w:sz w:val="24"/>
                      <w:szCs w:val="24"/>
                      <w:highlight w:val="none"/>
                      <w:lang w:val="en-US" w:bidi="ar"/>
                    </w:rPr>
                    <w:t>不</w:t>
                  </w:r>
                  <w:r>
                    <w:rPr>
                      <w:rFonts w:hint="eastAsia" w:ascii="宋体" w:hAnsi="宋体" w:eastAsia="宋体" w:cs="宋体"/>
                      <w:color w:val="auto"/>
                      <w:kern w:val="0"/>
                      <w:sz w:val="24"/>
                      <w:szCs w:val="24"/>
                      <w:highlight w:val="none"/>
                      <w:lang w:val="en-US" w:eastAsia="zh-CN" w:bidi="ar"/>
                    </w:rPr>
                    <w:t>少</w:t>
                  </w:r>
                  <w:r>
                    <w:rPr>
                      <w:rFonts w:hint="eastAsia" w:ascii="宋体" w:hAnsi="宋体" w:eastAsia="宋体" w:cs="宋体"/>
                      <w:color w:val="auto"/>
                      <w:kern w:val="0"/>
                      <w:sz w:val="24"/>
                      <w:szCs w:val="24"/>
                      <w:highlight w:val="none"/>
                      <w:lang w:val="en-US" w:bidi="ar"/>
                    </w:rPr>
                    <w:t>于</w:t>
                  </w:r>
                  <w:r>
                    <w:rPr>
                      <w:rFonts w:hint="eastAsia" w:ascii="宋体" w:hAnsi="宋体" w:eastAsia="宋体" w:cs="宋体"/>
                      <w:color w:val="auto"/>
                      <w:kern w:val="0"/>
                      <w:sz w:val="24"/>
                      <w:szCs w:val="24"/>
                      <w:highlight w:val="none"/>
                      <w:lang w:val="en-US" w:eastAsia="zh-CN" w:bidi="ar"/>
                    </w:rPr>
                    <w:t>4个</w:t>
                  </w:r>
                  <w:r>
                    <w:rPr>
                      <w:rFonts w:hint="eastAsia" w:ascii="宋体" w:hAnsi="宋体" w:eastAsia="宋体" w:cs="宋体"/>
                      <w:color w:val="auto"/>
                      <w:kern w:val="0"/>
                      <w:sz w:val="24"/>
                      <w:szCs w:val="24"/>
                      <w:highlight w:val="none"/>
                      <w:lang w:val="en-US" w:bidi="ar"/>
                    </w:rPr>
                    <w:t xml:space="preserve">USB </w:t>
                  </w:r>
                  <w:r>
                    <w:rPr>
                      <w:rFonts w:hint="eastAsia" w:ascii="宋体" w:hAnsi="宋体" w:eastAsia="宋体" w:cs="宋体"/>
                      <w:color w:val="auto"/>
                      <w:kern w:val="0"/>
                      <w:sz w:val="24"/>
                      <w:szCs w:val="24"/>
                      <w:highlight w:val="none"/>
                      <w:lang w:val="en-US" w:eastAsia="zh-CN" w:bidi="ar"/>
                    </w:rPr>
                    <w:t>接口（含</w:t>
                  </w:r>
                  <w:r>
                    <w:rPr>
                      <w:rFonts w:hint="eastAsia" w:ascii="宋体" w:hAnsi="宋体" w:eastAsia="宋体" w:cs="宋体"/>
                      <w:color w:val="auto"/>
                      <w:kern w:val="0"/>
                      <w:sz w:val="24"/>
                      <w:szCs w:val="24"/>
                      <w:highlight w:val="none"/>
                      <w:lang w:val="en-US" w:bidi="ar"/>
                    </w:rPr>
                    <w:t>2</w:t>
                  </w:r>
                  <w:r>
                    <w:rPr>
                      <w:rFonts w:hint="eastAsia" w:ascii="宋体" w:hAnsi="宋体" w:eastAsia="宋体" w:cs="宋体"/>
                      <w:color w:val="auto"/>
                      <w:kern w:val="0"/>
                      <w:sz w:val="24"/>
                      <w:szCs w:val="24"/>
                      <w:highlight w:val="none"/>
                      <w:lang w:val="en-US" w:eastAsia="zh-CN" w:bidi="ar"/>
                    </w:rPr>
                    <w:t>个</w:t>
                  </w:r>
                  <w:r>
                    <w:rPr>
                      <w:rFonts w:hint="eastAsia" w:ascii="宋体" w:hAnsi="宋体" w:eastAsia="宋体" w:cs="宋体"/>
                      <w:color w:val="auto"/>
                      <w:kern w:val="0"/>
                      <w:sz w:val="24"/>
                      <w:szCs w:val="24"/>
                      <w:highlight w:val="none"/>
                      <w:lang w:val="en-US" w:bidi="ar"/>
                    </w:rPr>
                    <w:t>USB 3.2 Gen 2</w:t>
                  </w:r>
                  <w:r>
                    <w:rPr>
                      <w:rFonts w:hint="eastAsia" w:ascii="宋体" w:hAnsi="宋体" w:eastAsia="宋体" w:cs="宋体"/>
                      <w:color w:val="auto"/>
                      <w:kern w:val="0"/>
                      <w:sz w:val="24"/>
                      <w:szCs w:val="24"/>
                      <w:highlight w:val="none"/>
                      <w:lang w:val="en-US" w:eastAsia="zh-CN" w:bidi="ar"/>
                    </w:rPr>
                    <w:t>及以上接口）</w:t>
                  </w:r>
                  <w:r>
                    <w:rPr>
                      <w:rFonts w:hint="eastAsia" w:ascii="宋体" w:hAnsi="宋体" w:eastAsia="宋体" w:cs="宋体"/>
                      <w:color w:val="auto"/>
                      <w:kern w:val="0"/>
                      <w:sz w:val="24"/>
                      <w:szCs w:val="24"/>
                      <w:highlight w:val="none"/>
                      <w:lang w:val="en-US" w:bidi="ar"/>
                    </w:rPr>
                    <w:t>；后置USB</w:t>
                  </w:r>
                  <w:r>
                    <w:rPr>
                      <w:rFonts w:hint="eastAsia" w:ascii="宋体" w:hAnsi="宋体" w:eastAsia="宋体" w:cs="宋体"/>
                      <w:color w:val="auto"/>
                      <w:kern w:val="0"/>
                      <w:sz w:val="24"/>
                      <w:szCs w:val="24"/>
                      <w:highlight w:val="none"/>
                      <w:lang w:val="en-US" w:eastAsia="zh-CN" w:bidi="ar"/>
                    </w:rPr>
                    <w:t>接口</w:t>
                  </w:r>
                  <w:r>
                    <w:rPr>
                      <w:rFonts w:hint="eastAsia" w:ascii="宋体" w:hAnsi="宋体" w:eastAsia="宋体" w:cs="宋体"/>
                      <w:color w:val="auto"/>
                      <w:kern w:val="0"/>
                      <w:sz w:val="24"/>
                      <w:szCs w:val="24"/>
                      <w:highlight w:val="none"/>
                      <w:lang w:val="en-US" w:bidi="ar"/>
                    </w:rPr>
                    <w:t>不</w:t>
                  </w:r>
                  <w:r>
                    <w:rPr>
                      <w:rFonts w:hint="eastAsia" w:ascii="宋体" w:hAnsi="宋体" w:eastAsia="宋体" w:cs="宋体"/>
                      <w:color w:val="auto"/>
                      <w:kern w:val="0"/>
                      <w:sz w:val="24"/>
                      <w:szCs w:val="24"/>
                      <w:highlight w:val="none"/>
                      <w:lang w:val="en-US" w:eastAsia="zh-CN" w:bidi="ar"/>
                    </w:rPr>
                    <w:t>少</w:t>
                  </w:r>
                  <w:r>
                    <w:rPr>
                      <w:rFonts w:hint="eastAsia" w:ascii="宋体" w:hAnsi="宋体" w:eastAsia="宋体" w:cs="宋体"/>
                      <w:color w:val="auto"/>
                      <w:kern w:val="0"/>
                      <w:sz w:val="24"/>
                      <w:szCs w:val="24"/>
                      <w:highlight w:val="none"/>
                      <w:lang w:val="en-US" w:bidi="ar"/>
                    </w:rPr>
                    <w:t>于</w:t>
                  </w:r>
                  <w:r>
                    <w:rPr>
                      <w:rFonts w:hint="eastAsia" w:ascii="宋体" w:hAnsi="宋体" w:eastAsia="宋体" w:cs="宋体"/>
                      <w:color w:val="auto"/>
                      <w:kern w:val="0"/>
                      <w:sz w:val="24"/>
                      <w:szCs w:val="24"/>
                      <w:highlight w:val="none"/>
                      <w:lang w:val="en-US" w:eastAsia="zh-CN" w:bidi="ar"/>
                    </w:rPr>
                    <w:t>5个</w:t>
                  </w:r>
                  <w:r>
                    <w:rPr>
                      <w:rFonts w:hint="eastAsia" w:ascii="宋体" w:hAnsi="宋体" w:eastAsia="宋体" w:cs="宋体"/>
                      <w:color w:val="auto"/>
                      <w:kern w:val="0"/>
                      <w:sz w:val="24"/>
                      <w:szCs w:val="24"/>
                      <w:highlight w:val="none"/>
                      <w:lang w:val="en-US" w:bidi="ar"/>
                    </w:rPr>
                    <w:t>USB</w:t>
                  </w:r>
                  <w:r>
                    <w:rPr>
                      <w:rFonts w:hint="eastAsia" w:ascii="宋体" w:hAnsi="宋体" w:eastAsia="宋体" w:cs="宋体"/>
                      <w:color w:val="auto"/>
                      <w:kern w:val="0"/>
                      <w:sz w:val="24"/>
                      <w:szCs w:val="24"/>
                      <w:highlight w:val="none"/>
                      <w:lang w:val="en-US" w:eastAsia="zh-CN" w:bidi="ar"/>
                    </w:rPr>
                    <w:t>接口</w:t>
                  </w:r>
                </w:p>
              </w:tc>
            </w:tr>
            <w:tr w14:paraId="6A4D3D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81F4C8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67</w:t>
                  </w:r>
                </w:p>
              </w:tc>
              <w:tc>
                <w:tcPr>
                  <w:tcW w:w="872" w:type="dxa"/>
                  <w:vMerge w:val="continue"/>
                  <w:noWrap w:val="0"/>
                  <w:vAlign w:val="center"/>
                </w:tcPr>
                <w:p w14:paraId="65A29FFA">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FDCEBE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USB 母座接口要求</w:t>
                  </w:r>
                </w:p>
              </w:tc>
              <w:tc>
                <w:tcPr>
                  <w:tcW w:w="3503" w:type="dxa"/>
                  <w:noWrap w:val="0"/>
                  <w:vAlign w:val="center"/>
                </w:tcPr>
                <w:p w14:paraId="19AADD7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机箱前面板额外预留2个专用USB 母座接口孔位和1 个通用A 型USB 母座接口孔位，采用横向排列中心间距应不小于27mm</w:t>
                  </w:r>
                </w:p>
              </w:tc>
            </w:tr>
            <w:tr w14:paraId="2AEF8E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601EE1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68</w:t>
                  </w:r>
                </w:p>
              </w:tc>
              <w:tc>
                <w:tcPr>
                  <w:tcW w:w="872" w:type="dxa"/>
                  <w:vMerge w:val="continue"/>
                  <w:noWrap w:val="0"/>
                  <w:vAlign w:val="center"/>
                </w:tcPr>
                <w:p w14:paraId="6E5F79FA">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6DD4BD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视频接口数量</w:t>
                  </w:r>
                </w:p>
              </w:tc>
              <w:tc>
                <w:tcPr>
                  <w:tcW w:w="3503" w:type="dxa"/>
                  <w:noWrap w:val="0"/>
                  <w:vAlign w:val="center"/>
                </w:tcPr>
                <w:p w14:paraId="50A48DD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板载原生接口≥1个DP+1个HDMI</w:t>
                  </w:r>
                </w:p>
              </w:tc>
            </w:tr>
            <w:tr w14:paraId="1241E8D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BF6427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69</w:t>
                  </w:r>
                </w:p>
              </w:tc>
              <w:tc>
                <w:tcPr>
                  <w:tcW w:w="872" w:type="dxa"/>
                  <w:vMerge w:val="continue"/>
                  <w:noWrap w:val="0"/>
                  <w:vAlign w:val="center"/>
                </w:tcPr>
                <w:p w14:paraId="045902CA">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72EBBE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音频接口数量</w:t>
                  </w:r>
                </w:p>
              </w:tc>
              <w:tc>
                <w:tcPr>
                  <w:tcW w:w="3503" w:type="dxa"/>
                  <w:noWrap w:val="0"/>
                  <w:vAlign w:val="center"/>
                </w:tcPr>
                <w:p w14:paraId="0BD0A0E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≥5个板载音频接口，7.1声道</w:t>
                  </w:r>
                </w:p>
              </w:tc>
            </w:tr>
            <w:tr w14:paraId="72B42B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462FBE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70</w:t>
                  </w:r>
                </w:p>
              </w:tc>
              <w:tc>
                <w:tcPr>
                  <w:tcW w:w="872" w:type="dxa"/>
                  <w:vMerge w:val="continue"/>
                  <w:noWrap w:val="0"/>
                  <w:vAlign w:val="center"/>
                </w:tcPr>
                <w:p w14:paraId="062AF19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19371DA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存储卡接口数量</w:t>
                  </w:r>
                </w:p>
              </w:tc>
              <w:tc>
                <w:tcPr>
                  <w:tcW w:w="3503" w:type="dxa"/>
                  <w:noWrap w:val="0"/>
                  <w:vAlign w:val="center"/>
                </w:tcPr>
                <w:p w14:paraId="516CEDF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4FCEE1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58D39C4">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71</w:t>
                  </w:r>
                </w:p>
              </w:tc>
              <w:tc>
                <w:tcPr>
                  <w:tcW w:w="872" w:type="dxa"/>
                  <w:vMerge w:val="restart"/>
                  <w:noWrap w:val="0"/>
                  <w:vAlign w:val="center"/>
                </w:tcPr>
                <w:p w14:paraId="2AB075C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整机基础规格</w:t>
                  </w:r>
                </w:p>
              </w:tc>
              <w:tc>
                <w:tcPr>
                  <w:tcW w:w="1200" w:type="dxa"/>
                  <w:noWrap w:val="0"/>
                  <w:vAlign w:val="center"/>
                </w:tcPr>
                <w:p w14:paraId="204DDB7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整机外观</w:t>
                  </w:r>
                </w:p>
              </w:tc>
              <w:tc>
                <w:tcPr>
                  <w:tcW w:w="3503" w:type="dxa"/>
                  <w:noWrap w:val="0"/>
                  <w:vAlign w:val="center"/>
                </w:tcPr>
                <w:p w14:paraId="146EF67A">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产品表面不应有凹痕、划伤、裂缝、变形和污染等。表面涂层均匀，不应起泡、龟裂、脱落和磨损，金属零部件无锈蚀及其它机械损伤；</w:t>
                  </w:r>
                </w:p>
                <w:p w14:paraId="725F8F8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b) 产品表面说明功能的文字、符号、标志，应清晰、端正、牢固</w:t>
                  </w:r>
                </w:p>
              </w:tc>
            </w:tr>
            <w:tr w14:paraId="1659C9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7ABCF5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72</w:t>
                  </w:r>
                </w:p>
              </w:tc>
              <w:tc>
                <w:tcPr>
                  <w:tcW w:w="872" w:type="dxa"/>
                  <w:vMerge w:val="continue"/>
                  <w:noWrap w:val="0"/>
                  <w:vAlign w:val="center"/>
                </w:tcPr>
                <w:p w14:paraId="3FAF839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03328C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状态指示灯</w:t>
                  </w:r>
                </w:p>
              </w:tc>
              <w:tc>
                <w:tcPr>
                  <w:tcW w:w="3503" w:type="dxa"/>
                  <w:noWrap w:val="0"/>
                  <w:vAlign w:val="center"/>
                </w:tcPr>
                <w:p w14:paraId="10EC012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在产品显著位置提供状态指示功能，如运行状态等，前面板具备网络故障诊断灯及硬盘故障诊断灯</w:t>
                  </w:r>
                </w:p>
              </w:tc>
            </w:tr>
            <w:tr w14:paraId="1E67A5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E95552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73</w:t>
                  </w:r>
                </w:p>
              </w:tc>
              <w:tc>
                <w:tcPr>
                  <w:tcW w:w="872" w:type="dxa"/>
                  <w:vMerge w:val="continue"/>
                  <w:noWrap w:val="0"/>
                  <w:vAlign w:val="center"/>
                </w:tcPr>
                <w:p w14:paraId="2B0BD1C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31A054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整机结构</w:t>
                  </w:r>
                </w:p>
              </w:tc>
              <w:tc>
                <w:tcPr>
                  <w:tcW w:w="3503" w:type="dxa"/>
                  <w:noWrap w:val="0"/>
                  <w:vAlign w:val="center"/>
                </w:tcPr>
                <w:p w14:paraId="145D6B72">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机箱应符合 GB/T 4208、GB/T 26246的相关规定；</w:t>
                  </w:r>
                </w:p>
                <w:p w14:paraId="2066F763">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 产品内部结构应符合通用部件的安装需求；</w:t>
                  </w:r>
                </w:p>
                <w:p w14:paraId="12D148C4">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c) 所有输入输出接口应符合相关国家或行业标准；</w:t>
                  </w:r>
                </w:p>
                <w:p w14:paraId="52047CA3">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d) 产品零部件应紧固无松动，可插拔部件应可靠连接，开关、按钮和其它控制部件应灵活可靠，布局应方便使用；</w:t>
                  </w:r>
                </w:p>
                <w:p w14:paraId="6B06F3A3">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e) 所有 I/O 连接器及需插接线缆的部位应预留采购人操作空间，方便插拔解锁与插拔线缆；</w:t>
                  </w:r>
                </w:p>
                <w:p w14:paraId="0A749E5F">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f) 可插拔板卡插槽部位应预留安装、拆卸或更换板卡空间；</w:t>
                  </w:r>
                </w:p>
                <w:p w14:paraId="2FAC0026">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g) 拆装可能接触到的金属剪口或金属尖角部位应做防划伤处理，以保证安全；</w:t>
                  </w:r>
                </w:p>
                <w:p w14:paraId="7BEDE36D">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h) 整机内部走线应规整，固线结构和位置要合理可靠并做防割线处理，需便于理线和插拔操作，走线应不影响系统各主要部件组装和拆卸；</w:t>
                  </w:r>
                </w:p>
                <w:p w14:paraId="636F83D1">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i) 如需通过孔走线，过线孔应做防割线处理；</w:t>
                  </w:r>
                </w:p>
                <w:p w14:paraId="40079B7A">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j) 各插头位置和插拔方向应合理，应做到插拔无障碍设计，具备防呆设计，有效避免误操作；</w:t>
                  </w:r>
                </w:p>
                <w:p w14:paraId="57F0EAEC">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k) 各主要部件拆装无障碍，使用常规工具拆装，无特殊拆装工具需求；</w:t>
                  </w:r>
                </w:p>
                <w:p w14:paraId="7D3B3049">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l) 各主要部件拆装步骤要少，各自拆装需避免相互干扰；</w:t>
                  </w:r>
                </w:p>
                <w:p w14:paraId="2C11A8F4">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m) 对于整机或零部件外表面为高亮面的，应粘贴保护膜，保护膜需粘贴牢固，运输、组装等过程不易脱落，撕下无残留；</w:t>
                  </w:r>
                </w:p>
                <w:p w14:paraId="65529A6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n) 其它要求应符合 GB/T 9813.1 的相关规定</w:t>
                  </w:r>
                </w:p>
              </w:tc>
            </w:tr>
            <w:tr w14:paraId="4EE5FCD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3C0580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74</w:t>
                  </w:r>
                </w:p>
              </w:tc>
              <w:tc>
                <w:tcPr>
                  <w:tcW w:w="872" w:type="dxa"/>
                  <w:vMerge w:val="continue"/>
                  <w:noWrap w:val="0"/>
                  <w:vAlign w:val="center"/>
                </w:tcPr>
                <w:p w14:paraId="6F257E02">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E9B177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机箱防护要求</w:t>
                  </w:r>
                </w:p>
              </w:tc>
              <w:tc>
                <w:tcPr>
                  <w:tcW w:w="3503" w:type="dxa"/>
                  <w:noWrap w:val="0"/>
                  <w:vAlign w:val="center"/>
                </w:tcPr>
                <w:p w14:paraId="42BFB47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机箱应符合 GB/T 4208 中 IP20 防护要求</w:t>
                  </w:r>
                </w:p>
              </w:tc>
            </w:tr>
            <w:tr w14:paraId="342A25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B37573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75</w:t>
                  </w:r>
                </w:p>
              </w:tc>
              <w:tc>
                <w:tcPr>
                  <w:tcW w:w="872" w:type="dxa"/>
                  <w:vMerge w:val="continue"/>
                  <w:noWrap w:val="0"/>
                  <w:vAlign w:val="center"/>
                </w:tcPr>
                <w:p w14:paraId="2209971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2758CE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整机噪音</w:t>
                  </w:r>
                </w:p>
              </w:tc>
              <w:tc>
                <w:tcPr>
                  <w:tcW w:w="3503" w:type="dxa"/>
                  <w:noWrap w:val="0"/>
                  <w:vAlign w:val="center"/>
                </w:tcPr>
                <w:p w14:paraId="20264F1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sz w:val="24"/>
                      <w:szCs w:val="24"/>
                      <w:highlight w:val="none"/>
                      <w:lang w:val="en-US" w:eastAsia="zh-CN"/>
                    </w:rPr>
                    <w:t>产品工作在空闲状态下，产品的声功</w:t>
                  </w:r>
                  <w:r>
                    <w:rPr>
                      <w:rFonts w:hint="eastAsia" w:ascii="宋体" w:hAnsi="宋体" w:eastAsia="宋体" w:cs="宋体"/>
                      <w:color w:val="auto"/>
                      <w:sz w:val="24"/>
                      <w:szCs w:val="24"/>
                      <w:highlight w:val="none"/>
                      <w:lang w:val="en-US"/>
                    </w:rPr>
                    <w:t>率级应不超过4.5 Bel</w:t>
                  </w:r>
                </w:p>
              </w:tc>
            </w:tr>
            <w:tr w14:paraId="35A120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FE4428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76</w:t>
                  </w:r>
                </w:p>
              </w:tc>
              <w:tc>
                <w:tcPr>
                  <w:tcW w:w="872" w:type="dxa"/>
                  <w:vMerge w:val="continue"/>
                  <w:noWrap w:val="0"/>
                  <w:vAlign w:val="center"/>
                </w:tcPr>
                <w:p w14:paraId="2693BEA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D729B5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整机散热</w:t>
                  </w:r>
                </w:p>
              </w:tc>
              <w:tc>
                <w:tcPr>
                  <w:tcW w:w="3503" w:type="dxa"/>
                  <w:noWrap w:val="0"/>
                  <w:vAlign w:val="center"/>
                </w:tcPr>
                <w:p w14:paraId="46A9632A">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在环境温度 25℃及处理器满载情况下，产品表面温度应符合如下要求：</w:t>
                  </w:r>
                </w:p>
                <w:p w14:paraId="7D8C65B0">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出风口在机箱后面板情况下，出风口温度不高于 55℃ ;</w:t>
                  </w:r>
                </w:p>
                <w:p w14:paraId="2CC08084">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 可触及面温度不高于45℃ ;</w:t>
                  </w:r>
                </w:p>
                <w:p w14:paraId="5C2876C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 显示器表面温度：显示屏不高于38℃ , 显示屏上下灯带位置温度（如涉及）不高于 40℃ , 出风口温度不高于 45℃</w:t>
                  </w:r>
                </w:p>
              </w:tc>
            </w:tr>
            <w:tr w14:paraId="606DEF6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7ECD0E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77</w:t>
                  </w:r>
                </w:p>
              </w:tc>
              <w:tc>
                <w:tcPr>
                  <w:tcW w:w="872" w:type="dxa"/>
                  <w:vMerge w:val="continue"/>
                  <w:noWrap w:val="0"/>
                  <w:vAlign w:val="center"/>
                </w:tcPr>
                <w:p w14:paraId="11AD607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8CE15B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整机能效限定值</w:t>
                  </w:r>
                </w:p>
              </w:tc>
              <w:tc>
                <w:tcPr>
                  <w:tcW w:w="3503" w:type="dxa"/>
                  <w:noWrap w:val="0"/>
                  <w:vAlign w:val="center"/>
                </w:tcPr>
                <w:p w14:paraId="6EDD299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cs="宋体"/>
                      <w:kern w:val="0"/>
                      <w:sz w:val="24"/>
                      <w:highlight w:val="none"/>
                      <w:lang w:bidi="ar"/>
                    </w:rPr>
                    <w:t>产品能效限定值应达到 GB 28380标准中能效等级 2 级及以上</w:t>
                  </w:r>
                </w:p>
              </w:tc>
            </w:tr>
            <w:tr w14:paraId="1A68BE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945E08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78</w:t>
                  </w:r>
                </w:p>
              </w:tc>
              <w:tc>
                <w:tcPr>
                  <w:tcW w:w="872" w:type="dxa"/>
                  <w:vMerge w:val="continue"/>
                  <w:noWrap w:val="0"/>
                  <w:vAlign w:val="center"/>
                </w:tcPr>
                <w:p w14:paraId="62D3E7C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D8B1FC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机身材质</w:t>
                  </w:r>
                </w:p>
              </w:tc>
              <w:tc>
                <w:tcPr>
                  <w:tcW w:w="3503" w:type="dxa"/>
                  <w:noWrap w:val="0"/>
                  <w:vAlign w:val="center"/>
                </w:tcPr>
                <w:p w14:paraId="78ED6E1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金属</w:t>
                  </w:r>
                </w:p>
              </w:tc>
            </w:tr>
            <w:tr w14:paraId="40F2675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2AAE42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79</w:t>
                  </w:r>
                </w:p>
              </w:tc>
              <w:tc>
                <w:tcPr>
                  <w:tcW w:w="872" w:type="dxa"/>
                  <w:vMerge w:val="continue"/>
                  <w:noWrap w:val="0"/>
                  <w:vAlign w:val="center"/>
                </w:tcPr>
                <w:p w14:paraId="6A2C55B6">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4FE40A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机身颜色</w:t>
                  </w:r>
                </w:p>
              </w:tc>
              <w:tc>
                <w:tcPr>
                  <w:tcW w:w="3503" w:type="dxa"/>
                  <w:noWrap w:val="0"/>
                  <w:vAlign w:val="center"/>
                </w:tcPr>
                <w:p w14:paraId="50218CE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灰色/黑色等商务颜色</w:t>
                  </w:r>
                </w:p>
              </w:tc>
            </w:tr>
            <w:tr w14:paraId="498794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B85A75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80</w:t>
                  </w:r>
                </w:p>
              </w:tc>
              <w:tc>
                <w:tcPr>
                  <w:tcW w:w="872" w:type="dxa"/>
                  <w:vMerge w:val="continue"/>
                  <w:noWrap w:val="0"/>
                  <w:vAlign w:val="center"/>
                </w:tcPr>
                <w:p w14:paraId="62E6CAB3">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3B9772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机箱尺寸容量</w:t>
                  </w:r>
                </w:p>
              </w:tc>
              <w:tc>
                <w:tcPr>
                  <w:tcW w:w="3503" w:type="dxa"/>
                  <w:noWrap w:val="0"/>
                  <w:vAlign w:val="center"/>
                </w:tcPr>
                <w:p w14:paraId="246443A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机箱≤15L</w:t>
                  </w:r>
                </w:p>
              </w:tc>
            </w:tr>
            <w:tr w14:paraId="5F833D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13BDAB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81</w:t>
                  </w:r>
                </w:p>
              </w:tc>
              <w:tc>
                <w:tcPr>
                  <w:tcW w:w="872" w:type="dxa"/>
                  <w:vMerge w:val="restart"/>
                  <w:noWrap w:val="0"/>
                  <w:vAlign w:val="center"/>
                </w:tcPr>
                <w:p w14:paraId="2BE16ECF">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CPU性能</w:t>
                  </w:r>
                </w:p>
              </w:tc>
              <w:tc>
                <w:tcPr>
                  <w:tcW w:w="1200" w:type="dxa"/>
                  <w:noWrap w:val="0"/>
                  <w:vAlign w:val="center"/>
                </w:tcPr>
                <w:p w14:paraId="1BA567C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CPU 物理核数</w:t>
                  </w:r>
                </w:p>
              </w:tc>
              <w:tc>
                <w:tcPr>
                  <w:tcW w:w="3503" w:type="dxa"/>
                  <w:noWrap w:val="0"/>
                  <w:vAlign w:val="center"/>
                </w:tcPr>
                <w:p w14:paraId="33B84D9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≥20核</w:t>
                  </w:r>
                </w:p>
              </w:tc>
            </w:tr>
            <w:tr w14:paraId="2645FE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C93693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82</w:t>
                  </w:r>
                </w:p>
              </w:tc>
              <w:tc>
                <w:tcPr>
                  <w:tcW w:w="872" w:type="dxa"/>
                  <w:vMerge w:val="continue"/>
                  <w:noWrap w:val="0"/>
                  <w:vAlign w:val="center"/>
                </w:tcPr>
                <w:p w14:paraId="0B44464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229D06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CPU 主频</w:t>
                  </w:r>
                </w:p>
              </w:tc>
              <w:tc>
                <w:tcPr>
                  <w:tcW w:w="3503" w:type="dxa"/>
                  <w:noWrap w:val="0"/>
                  <w:vAlign w:val="center"/>
                </w:tcPr>
                <w:p w14:paraId="191C1CE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≥2.1GHz</w:t>
                  </w:r>
                </w:p>
              </w:tc>
            </w:tr>
            <w:tr w14:paraId="675EAA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348962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83</w:t>
                  </w:r>
                </w:p>
              </w:tc>
              <w:tc>
                <w:tcPr>
                  <w:tcW w:w="872" w:type="dxa"/>
                  <w:vMerge w:val="continue"/>
                  <w:noWrap w:val="0"/>
                  <w:vAlign w:val="center"/>
                </w:tcPr>
                <w:p w14:paraId="5031D444">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525B5B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CPU 缓存容量</w:t>
                  </w:r>
                </w:p>
              </w:tc>
              <w:tc>
                <w:tcPr>
                  <w:tcW w:w="3503" w:type="dxa"/>
                  <w:noWrap w:val="0"/>
                  <w:vAlign w:val="center"/>
                </w:tcPr>
                <w:p w14:paraId="7E4159D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≥33MB</w:t>
                  </w:r>
                </w:p>
              </w:tc>
            </w:tr>
            <w:tr w14:paraId="6EC2EA7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0E0892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84</w:t>
                  </w:r>
                </w:p>
              </w:tc>
              <w:tc>
                <w:tcPr>
                  <w:tcW w:w="872" w:type="dxa"/>
                  <w:vMerge w:val="continue"/>
                  <w:noWrap w:val="0"/>
                  <w:vAlign w:val="center"/>
                </w:tcPr>
                <w:p w14:paraId="59E88EC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3B0A8A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CPU 支持的内存最高速率</w:t>
                  </w:r>
                </w:p>
              </w:tc>
              <w:tc>
                <w:tcPr>
                  <w:tcW w:w="3503" w:type="dxa"/>
                  <w:noWrap w:val="0"/>
                  <w:vAlign w:val="center"/>
                </w:tcPr>
                <w:p w14:paraId="598A8B6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≥5600MT/s</w:t>
                  </w:r>
                </w:p>
              </w:tc>
            </w:tr>
            <w:tr w14:paraId="21ADE68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83699C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85</w:t>
                  </w:r>
                </w:p>
              </w:tc>
              <w:tc>
                <w:tcPr>
                  <w:tcW w:w="872" w:type="dxa"/>
                  <w:noWrap w:val="0"/>
                  <w:vAlign w:val="center"/>
                </w:tcPr>
                <w:p w14:paraId="07775DE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内存性能</w:t>
                  </w:r>
                </w:p>
              </w:tc>
              <w:tc>
                <w:tcPr>
                  <w:tcW w:w="1200" w:type="dxa"/>
                  <w:noWrap w:val="0"/>
                  <w:vAlign w:val="center"/>
                </w:tcPr>
                <w:p w14:paraId="5327663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内存读写速率</w:t>
                  </w:r>
                </w:p>
              </w:tc>
              <w:tc>
                <w:tcPr>
                  <w:tcW w:w="3503" w:type="dxa"/>
                  <w:noWrap w:val="0"/>
                  <w:vAlign w:val="center"/>
                </w:tcPr>
                <w:p w14:paraId="07E512B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≥5600MT/s</w:t>
                  </w:r>
                </w:p>
              </w:tc>
            </w:tr>
            <w:tr w14:paraId="389D9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230ED3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86</w:t>
                  </w:r>
                </w:p>
              </w:tc>
              <w:tc>
                <w:tcPr>
                  <w:tcW w:w="872" w:type="dxa"/>
                  <w:vMerge w:val="restart"/>
                  <w:noWrap w:val="0"/>
                  <w:vAlign w:val="center"/>
                </w:tcPr>
                <w:p w14:paraId="0424784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显卡性能</w:t>
                  </w:r>
                </w:p>
              </w:tc>
              <w:tc>
                <w:tcPr>
                  <w:tcW w:w="1200" w:type="dxa"/>
                  <w:noWrap w:val="0"/>
                  <w:vAlign w:val="center"/>
                </w:tcPr>
                <w:p w14:paraId="2C6BE2E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显示分辨率</w:t>
                  </w:r>
                </w:p>
              </w:tc>
              <w:tc>
                <w:tcPr>
                  <w:tcW w:w="3503" w:type="dxa"/>
                  <w:noWrap w:val="0"/>
                  <w:vAlign w:val="center"/>
                </w:tcPr>
                <w:p w14:paraId="64B68DD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≥2560x1440</w:t>
                  </w:r>
                </w:p>
              </w:tc>
            </w:tr>
            <w:tr w14:paraId="68BD2F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35044E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87</w:t>
                  </w:r>
                </w:p>
              </w:tc>
              <w:tc>
                <w:tcPr>
                  <w:tcW w:w="872" w:type="dxa"/>
                  <w:vMerge w:val="continue"/>
                  <w:noWrap w:val="0"/>
                  <w:vAlign w:val="center"/>
                </w:tcPr>
                <w:p w14:paraId="234DCF6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6B06E8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显卡显示芯片核心频率</w:t>
                  </w:r>
                </w:p>
              </w:tc>
              <w:tc>
                <w:tcPr>
                  <w:tcW w:w="3503" w:type="dxa"/>
                  <w:noWrap w:val="0"/>
                  <w:vAlign w:val="center"/>
                </w:tcPr>
                <w:p w14:paraId="67F8C5F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≥2280MHz</w:t>
                  </w:r>
                </w:p>
              </w:tc>
            </w:tr>
            <w:tr w14:paraId="05A01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EFBB7E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88</w:t>
                  </w:r>
                </w:p>
              </w:tc>
              <w:tc>
                <w:tcPr>
                  <w:tcW w:w="872" w:type="dxa"/>
                  <w:vMerge w:val="continue"/>
                  <w:noWrap w:val="0"/>
                  <w:vAlign w:val="center"/>
                </w:tcPr>
                <w:p w14:paraId="5075448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21FADE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显存等效频率</w:t>
                  </w:r>
                </w:p>
              </w:tc>
              <w:tc>
                <w:tcPr>
                  <w:tcW w:w="3503" w:type="dxa"/>
                  <w:noWrap w:val="0"/>
                  <w:vAlign w:val="center"/>
                </w:tcPr>
                <w:p w14:paraId="3097D95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≥2400MT/s</w:t>
                  </w:r>
                </w:p>
              </w:tc>
            </w:tr>
            <w:tr w14:paraId="59553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E50DDA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89</w:t>
                  </w:r>
                </w:p>
              </w:tc>
              <w:tc>
                <w:tcPr>
                  <w:tcW w:w="872" w:type="dxa"/>
                  <w:vMerge w:val="continue"/>
                  <w:noWrap w:val="0"/>
                  <w:vAlign w:val="center"/>
                </w:tcPr>
                <w:p w14:paraId="3231EC91">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B915BD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显卡可支持多屏同时显示数量</w:t>
                  </w:r>
                </w:p>
              </w:tc>
              <w:tc>
                <w:tcPr>
                  <w:tcW w:w="3503" w:type="dxa"/>
                  <w:noWrap w:val="0"/>
                  <w:vAlign w:val="center"/>
                </w:tcPr>
                <w:p w14:paraId="5FD9564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显卡支持2块屏幕同时显示，分辨率应不低于 1920×1080</w:t>
                  </w:r>
                </w:p>
              </w:tc>
            </w:tr>
            <w:tr w14:paraId="3EE749F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0A12B1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90</w:t>
                  </w:r>
                </w:p>
              </w:tc>
              <w:tc>
                <w:tcPr>
                  <w:tcW w:w="872" w:type="dxa"/>
                  <w:vMerge w:val="restart"/>
                  <w:noWrap w:val="0"/>
                  <w:vAlign w:val="center"/>
                </w:tcPr>
                <w:p w14:paraId="654F7FE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显示设备性能</w:t>
                  </w:r>
                </w:p>
              </w:tc>
              <w:tc>
                <w:tcPr>
                  <w:tcW w:w="1200" w:type="dxa"/>
                  <w:noWrap w:val="0"/>
                  <w:vAlign w:val="center"/>
                </w:tcPr>
                <w:p w14:paraId="477A2E0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显示屏刷新率</w:t>
                  </w:r>
                </w:p>
              </w:tc>
              <w:tc>
                <w:tcPr>
                  <w:tcW w:w="3503" w:type="dxa"/>
                  <w:noWrap w:val="0"/>
                  <w:vAlign w:val="center"/>
                </w:tcPr>
                <w:p w14:paraId="2011612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≥100Hz</w:t>
                  </w:r>
                </w:p>
              </w:tc>
            </w:tr>
            <w:tr w14:paraId="30D7A90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234660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91</w:t>
                  </w:r>
                </w:p>
              </w:tc>
              <w:tc>
                <w:tcPr>
                  <w:tcW w:w="872" w:type="dxa"/>
                  <w:vMerge w:val="continue"/>
                  <w:noWrap w:val="0"/>
                  <w:vAlign w:val="center"/>
                </w:tcPr>
                <w:p w14:paraId="4728C873">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2AB029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显示屏位深</w:t>
                  </w:r>
                </w:p>
              </w:tc>
              <w:tc>
                <w:tcPr>
                  <w:tcW w:w="3503" w:type="dxa"/>
                  <w:noWrap w:val="0"/>
                  <w:vAlign w:val="center"/>
                </w:tcPr>
                <w:p w14:paraId="4A0DD0B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 位</w:t>
                  </w:r>
                </w:p>
              </w:tc>
            </w:tr>
            <w:tr w14:paraId="0BDB66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DD772D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92</w:t>
                  </w:r>
                </w:p>
              </w:tc>
              <w:tc>
                <w:tcPr>
                  <w:tcW w:w="872" w:type="dxa"/>
                  <w:vMerge w:val="continue"/>
                  <w:noWrap w:val="0"/>
                  <w:vAlign w:val="center"/>
                </w:tcPr>
                <w:p w14:paraId="3ED5587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7B7988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显示屏色域</w:t>
                  </w:r>
                </w:p>
              </w:tc>
              <w:tc>
                <w:tcPr>
                  <w:tcW w:w="3503" w:type="dxa"/>
                  <w:noWrap w:val="0"/>
                  <w:vAlign w:val="center"/>
                </w:tcPr>
                <w:p w14:paraId="7BF78A3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≥99% sRGB</w:t>
                  </w:r>
                </w:p>
              </w:tc>
            </w:tr>
            <w:tr w14:paraId="4EC26C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9F0ADB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93</w:t>
                  </w:r>
                </w:p>
              </w:tc>
              <w:tc>
                <w:tcPr>
                  <w:tcW w:w="872" w:type="dxa"/>
                  <w:vMerge w:val="continue"/>
                  <w:noWrap w:val="0"/>
                  <w:vAlign w:val="center"/>
                </w:tcPr>
                <w:p w14:paraId="393BB99A">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012B99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显示屏色准</w:t>
                  </w:r>
                </w:p>
              </w:tc>
              <w:tc>
                <w:tcPr>
                  <w:tcW w:w="3503" w:type="dxa"/>
                  <w:noWrap w:val="0"/>
                  <w:vAlign w:val="center"/>
                </w:tcPr>
                <w:p w14:paraId="0F40D68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△E ≤ 4</w:t>
                  </w:r>
                </w:p>
              </w:tc>
            </w:tr>
            <w:tr w14:paraId="0888D5B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00F009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94</w:t>
                  </w:r>
                </w:p>
              </w:tc>
              <w:tc>
                <w:tcPr>
                  <w:tcW w:w="872" w:type="dxa"/>
                  <w:vMerge w:val="continue"/>
                  <w:noWrap w:val="0"/>
                  <w:vAlign w:val="center"/>
                </w:tcPr>
                <w:p w14:paraId="55716B6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C26578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显示屏响应时间</w:t>
                  </w:r>
                </w:p>
              </w:tc>
              <w:tc>
                <w:tcPr>
                  <w:tcW w:w="3503" w:type="dxa"/>
                  <w:noWrap w:val="0"/>
                  <w:vAlign w:val="center"/>
                </w:tcPr>
                <w:p w14:paraId="02CCE5C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≤8ms</w:t>
                  </w:r>
                </w:p>
              </w:tc>
            </w:tr>
            <w:tr w14:paraId="5D5E585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E2A21B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95</w:t>
                  </w:r>
                </w:p>
              </w:tc>
              <w:tc>
                <w:tcPr>
                  <w:tcW w:w="872" w:type="dxa"/>
                  <w:vMerge w:val="continue"/>
                  <w:noWrap w:val="0"/>
                  <w:vAlign w:val="center"/>
                </w:tcPr>
                <w:p w14:paraId="070EE7D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82ED0D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显示屏亮度</w:t>
                  </w:r>
                </w:p>
              </w:tc>
              <w:tc>
                <w:tcPr>
                  <w:tcW w:w="3503" w:type="dxa"/>
                  <w:noWrap w:val="0"/>
                  <w:vAlign w:val="center"/>
                </w:tcPr>
                <w:p w14:paraId="6EB0F43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≥300 尼特</w:t>
                  </w:r>
                </w:p>
              </w:tc>
            </w:tr>
            <w:tr w14:paraId="1FD3F8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95B8EB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96</w:t>
                  </w:r>
                </w:p>
              </w:tc>
              <w:tc>
                <w:tcPr>
                  <w:tcW w:w="872" w:type="dxa"/>
                  <w:vMerge w:val="continue"/>
                  <w:noWrap w:val="0"/>
                  <w:vAlign w:val="center"/>
                </w:tcPr>
                <w:p w14:paraId="00F4FF3C">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775D94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显示屏亮度一致性</w:t>
                  </w:r>
                </w:p>
              </w:tc>
              <w:tc>
                <w:tcPr>
                  <w:tcW w:w="3503" w:type="dxa"/>
                  <w:noWrap w:val="0"/>
                  <w:vAlign w:val="center"/>
                </w:tcPr>
                <w:p w14:paraId="30C1609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≥70%</w:t>
                  </w:r>
                </w:p>
              </w:tc>
            </w:tr>
            <w:tr w14:paraId="6EB0A1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C9710E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97</w:t>
                  </w:r>
                </w:p>
              </w:tc>
              <w:tc>
                <w:tcPr>
                  <w:tcW w:w="872" w:type="dxa"/>
                  <w:vMerge w:val="continue"/>
                  <w:noWrap w:val="0"/>
                  <w:vAlign w:val="center"/>
                </w:tcPr>
                <w:p w14:paraId="4A5FABFB">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AF824B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显示屏对比度</w:t>
                  </w:r>
                </w:p>
              </w:tc>
              <w:tc>
                <w:tcPr>
                  <w:tcW w:w="3503" w:type="dxa"/>
                  <w:noWrap w:val="0"/>
                  <w:vAlign w:val="center"/>
                </w:tcPr>
                <w:p w14:paraId="639965B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≥1000：1</w:t>
                  </w:r>
                </w:p>
              </w:tc>
            </w:tr>
            <w:tr w14:paraId="17D732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9D5043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98</w:t>
                  </w:r>
                </w:p>
              </w:tc>
              <w:tc>
                <w:tcPr>
                  <w:tcW w:w="872" w:type="dxa"/>
                  <w:vMerge w:val="continue"/>
                  <w:noWrap w:val="0"/>
                  <w:vAlign w:val="center"/>
                </w:tcPr>
                <w:p w14:paraId="5ADC15A1">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160D3CB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显示屏其他参数</w:t>
                  </w:r>
                </w:p>
              </w:tc>
              <w:tc>
                <w:tcPr>
                  <w:tcW w:w="3503" w:type="dxa"/>
                  <w:noWrap w:val="0"/>
                  <w:vAlign w:val="center"/>
                </w:tcPr>
                <w:p w14:paraId="5D35E7C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与主机同品牌，其它参数应符合SJ/T 11292的相关规定</w:t>
                  </w:r>
                </w:p>
              </w:tc>
            </w:tr>
            <w:tr w14:paraId="0EBDCC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F6CC46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99</w:t>
                  </w:r>
                </w:p>
              </w:tc>
              <w:tc>
                <w:tcPr>
                  <w:tcW w:w="872" w:type="dxa"/>
                  <w:vMerge w:val="restart"/>
                  <w:noWrap w:val="0"/>
                  <w:vAlign w:val="center"/>
                </w:tcPr>
                <w:p w14:paraId="5EF4E9E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网络设备性能</w:t>
                  </w:r>
                </w:p>
              </w:tc>
              <w:tc>
                <w:tcPr>
                  <w:tcW w:w="1200" w:type="dxa"/>
                  <w:noWrap w:val="0"/>
                  <w:vAlign w:val="center"/>
                </w:tcPr>
                <w:p w14:paraId="3C33E5B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有线网卡速率</w:t>
                  </w:r>
                </w:p>
              </w:tc>
              <w:tc>
                <w:tcPr>
                  <w:tcW w:w="3503" w:type="dxa"/>
                  <w:noWrap w:val="0"/>
                  <w:vAlign w:val="center"/>
                </w:tcPr>
                <w:p w14:paraId="52875DD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最高速率应不低于1000Mbps，应支持10Mbps、100Mbps、1000Mbps 速率自适应</w:t>
                  </w:r>
                </w:p>
              </w:tc>
            </w:tr>
            <w:tr w14:paraId="22F3308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F14FFB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100</w:t>
                  </w:r>
                </w:p>
              </w:tc>
              <w:tc>
                <w:tcPr>
                  <w:tcW w:w="872" w:type="dxa"/>
                  <w:vMerge w:val="continue"/>
                  <w:noWrap w:val="0"/>
                  <w:vAlign w:val="center"/>
                </w:tcPr>
                <w:p w14:paraId="587FFE3E">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0F7D1D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支持无线网络通信技术协议</w:t>
                  </w:r>
                </w:p>
              </w:tc>
              <w:tc>
                <w:tcPr>
                  <w:tcW w:w="3503" w:type="dxa"/>
                  <w:noWrap w:val="0"/>
                  <w:vAlign w:val="center"/>
                </w:tcPr>
                <w:p w14:paraId="4C7ADDA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支持WAPI 或WiFi5.0 及以上协议</w:t>
                  </w:r>
                </w:p>
              </w:tc>
            </w:tr>
            <w:tr w14:paraId="523A77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371130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101</w:t>
                  </w:r>
                </w:p>
              </w:tc>
              <w:tc>
                <w:tcPr>
                  <w:tcW w:w="872" w:type="dxa"/>
                  <w:vMerge w:val="continue"/>
                  <w:noWrap w:val="0"/>
                  <w:vAlign w:val="center"/>
                </w:tcPr>
                <w:p w14:paraId="7C28C5BE">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D47C4F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无线网卡频宽</w:t>
                  </w:r>
                </w:p>
              </w:tc>
              <w:tc>
                <w:tcPr>
                  <w:tcW w:w="3503" w:type="dxa"/>
                  <w:noWrap w:val="0"/>
                  <w:vAlign w:val="center"/>
                </w:tcPr>
                <w:p w14:paraId="28187DF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≥20MHz</w:t>
                  </w:r>
                </w:p>
              </w:tc>
            </w:tr>
            <w:tr w14:paraId="3BC268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1840C0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102</w:t>
                  </w:r>
                </w:p>
              </w:tc>
              <w:tc>
                <w:tcPr>
                  <w:tcW w:w="872" w:type="dxa"/>
                  <w:vMerge w:val="restart"/>
                  <w:noWrap w:val="0"/>
                  <w:vAlign w:val="center"/>
                </w:tcPr>
                <w:p w14:paraId="666B780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主板功能</w:t>
                  </w:r>
                </w:p>
              </w:tc>
              <w:tc>
                <w:tcPr>
                  <w:tcW w:w="1200" w:type="dxa"/>
                  <w:noWrap w:val="0"/>
                  <w:vAlign w:val="center"/>
                </w:tcPr>
                <w:p w14:paraId="3F69600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内存扩展接口</w:t>
                  </w:r>
                </w:p>
              </w:tc>
              <w:tc>
                <w:tcPr>
                  <w:tcW w:w="3503" w:type="dxa"/>
                  <w:noWrap w:val="0"/>
                  <w:vAlign w:val="center"/>
                </w:tcPr>
                <w:p w14:paraId="610B1A1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≥2个</w:t>
                  </w:r>
                </w:p>
              </w:tc>
            </w:tr>
            <w:tr w14:paraId="34A7B4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E3C0B4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103</w:t>
                  </w:r>
                </w:p>
              </w:tc>
              <w:tc>
                <w:tcPr>
                  <w:tcW w:w="872" w:type="dxa"/>
                  <w:vMerge w:val="continue"/>
                  <w:noWrap w:val="0"/>
                  <w:vAlign w:val="center"/>
                </w:tcPr>
                <w:p w14:paraId="34F0ED9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4BD239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存储扩展接口</w:t>
                  </w:r>
                </w:p>
              </w:tc>
              <w:tc>
                <w:tcPr>
                  <w:tcW w:w="3503" w:type="dxa"/>
                  <w:noWrap w:val="0"/>
                  <w:vAlign w:val="center"/>
                </w:tcPr>
                <w:p w14:paraId="7419A716">
                  <w:pPr>
                    <w:spacing w:line="360" w:lineRule="exact"/>
                    <w:jc w:val="left"/>
                    <w:textAlignment w:val="center"/>
                    <w:rPr>
                      <w:rFonts w:hint="eastAsia" w:ascii="宋体" w:hAnsi="宋体" w:eastAsia="宋体" w:cs="宋体"/>
                      <w:color w:val="auto"/>
                      <w:sz w:val="24"/>
                      <w:szCs w:val="24"/>
                      <w:highlight w:val="none"/>
                      <w:lang w:val="en-US"/>
                    </w:rPr>
                  </w:pPr>
                  <w:r>
                    <w:rPr>
                      <w:rFonts w:hint="eastAsia" w:ascii="宋体" w:hAnsi="宋体" w:eastAsia="宋体" w:cs="宋体"/>
                      <w:color w:val="auto"/>
                      <w:sz w:val="24"/>
                      <w:szCs w:val="24"/>
                      <w:highlight w:val="none"/>
                      <w:lang w:val="en-US"/>
                    </w:rPr>
                    <w:t>UFS3.0、SATA3.0、SAS3.0、M.2</w:t>
                  </w:r>
                </w:p>
                <w:p w14:paraId="631045B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sz w:val="24"/>
                      <w:szCs w:val="24"/>
                      <w:highlight w:val="none"/>
                      <w:lang w:val="en-US"/>
                    </w:rPr>
                    <w:t>等类型接口</w:t>
                  </w:r>
                </w:p>
              </w:tc>
            </w:tr>
            <w:tr w14:paraId="5E0241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2393F1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104</w:t>
                  </w:r>
                </w:p>
              </w:tc>
              <w:tc>
                <w:tcPr>
                  <w:tcW w:w="872" w:type="dxa"/>
                  <w:vMerge w:val="continue"/>
                  <w:noWrap w:val="0"/>
                  <w:vAlign w:val="center"/>
                </w:tcPr>
                <w:p w14:paraId="1EDC080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8FDC48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主板 USB瞬间过流保护</w:t>
                  </w:r>
                </w:p>
              </w:tc>
              <w:tc>
                <w:tcPr>
                  <w:tcW w:w="3503" w:type="dxa"/>
                  <w:noWrap w:val="0"/>
                  <w:vAlign w:val="center"/>
                </w:tcPr>
                <w:p w14:paraId="48856FF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支持有瞬间过流保护功能</w:t>
                  </w:r>
                </w:p>
              </w:tc>
            </w:tr>
            <w:tr w14:paraId="29E3F9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BB4F86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105</w:t>
                  </w:r>
                </w:p>
              </w:tc>
              <w:tc>
                <w:tcPr>
                  <w:tcW w:w="872" w:type="dxa"/>
                  <w:vMerge w:val="continue"/>
                  <w:noWrap w:val="0"/>
                  <w:vAlign w:val="center"/>
                </w:tcPr>
                <w:p w14:paraId="59888157">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837B40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主板防静电保护</w:t>
                  </w:r>
                </w:p>
              </w:tc>
              <w:tc>
                <w:tcPr>
                  <w:tcW w:w="3503" w:type="dxa"/>
                  <w:noWrap w:val="0"/>
                  <w:vAlign w:val="center"/>
                </w:tcPr>
                <w:p w14:paraId="3741A47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支持防静电保护功能</w:t>
                  </w:r>
                </w:p>
              </w:tc>
            </w:tr>
            <w:tr w14:paraId="025019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4B02354">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106</w:t>
                  </w:r>
                </w:p>
              </w:tc>
              <w:tc>
                <w:tcPr>
                  <w:tcW w:w="872" w:type="dxa"/>
                  <w:vMerge w:val="continue"/>
                  <w:noWrap w:val="0"/>
                  <w:vAlign w:val="center"/>
                </w:tcPr>
                <w:p w14:paraId="4C81265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FDB003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I/O 接口功能</w:t>
                  </w:r>
                </w:p>
              </w:tc>
              <w:tc>
                <w:tcPr>
                  <w:tcW w:w="3503" w:type="dxa"/>
                  <w:noWrap w:val="0"/>
                  <w:vAlign w:val="center"/>
                </w:tcPr>
                <w:p w14:paraId="5734E8B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提供基于标准USB接口外设连接功能、基于音频输入输出接口的音频扩展功能、基于PCIe接口板卡扩展功能、基于 HDMI 或 VGA 或Type-C 或DVI或DP等接口外接显示器扩展功能、基于存储接口对产品进行增容功能</w:t>
                  </w:r>
                </w:p>
              </w:tc>
            </w:tr>
            <w:tr w14:paraId="203ED44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EF161B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107</w:t>
                  </w:r>
                </w:p>
              </w:tc>
              <w:tc>
                <w:tcPr>
                  <w:tcW w:w="872" w:type="dxa"/>
                  <w:vMerge w:val="restart"/>
                  <w:noWrap w:val="0"/>
                  <w:vAlign w:val="center"/>
                </w:tcPr>
                <w:p w14:paraId="332C953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显卡功能</w:t>
                  </w:r>
                </w:p>
              </w:tc>
              <w:tc>
                <w:tcPr>
                  <w:tcW w:w="1200" w:type="dxa"/>
                  <w:noWrap w:val="0"/>
                  <w:vAlign w:val="center"/>
                </w:tcPr>
                <w:p w14:paraId="3536A93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显卡外接显示接口</w:t>
                  </w:r>
                </w:p>
              </w:tc>
              <w:tc>
                <w:tcPr>
                  <w:tcW w:w="3503" w:type="dxa"/>
                  <w:noWrap w:val="0"/>
                  <w:vAlign w:val="center"/>
                </w:tcPr>
                <w:p w14:paraId="0BA1028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显卡至少支持VGA/HDMI/DVI/DP其中至少2 种显示接口，并与显示器接口项匹配</w:t>
                  </w:r>
                </w:p>
              </w:tc>
            </w:tr>
            <w:tr w14:paraId="493F494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61E27F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108</w:t>
                  </w:r>
                </w:p>
              </w:tc>
              <w:tc>
                <w:tcPr>
                  <w:tcW w:w="872" w:type="dxa"/>
                  <w:vMerge w:val="continue"/>
                  <w:noWrap w:val="0"/>
                  <w:vAlign w:val="center"/>
                </w:tcPr>
                <w:p w14:paraId="481508C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3CAE69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独立显卡数量</w:t>
                  </w:r>
                </w:p>
              </w:tc>
              <w:tc>
                <w:tcPr>
                  <w:tcW w:w="3503" w:type="dxa"/>
                  <w:noWrap w:val="0"/>
                  <w:vAlign w:val="center"/>
                </w:tcPr>
                <w:p w14:paraId="5BC0844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w:t>
                  </w:r>
                </w:p>
              </w:tc>
            </w:tr>
            <w:tr w14:paraId="207FBB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3545C2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109</w:t>
                  </w:r>
                </w:p>
              </w:tc>
              <w:tc>
                <w:tcPr>
                  <w:tcW w:w="872" w:type="dxa"/>
                  <w:vMerge w:val="restart"/>
                  <w:noWrap w:val="0"/>
                  <w:vAlign w:val="center"/>
                </w:tcPr>
                <w:p w14:paraId="6368BF0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显示设备功能</w:t>
                  </w:r>
                </w:p>
              </w:tc>
              <w:tc>
                <w:tcPr>
                  <w:tcW w:w="1200" w:type="dxa"/>
                  <w:noWrap w:val="0"/>
                  <w:vAlign w:val="center"/>
                </w:tcPr>
                <w:p w14:paraId="6CA04EF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显示器接口</w:t>
                  </w:r>
                </w:p>
              </w:tc>
              <w:tc>
                <w:tcPr>
                  <w:tcW w:w="3503" w:type="dxa"/>
                  <w:noWrap w:val="0"/>
                  <w:vAlign w:val="center"/>
                </w:tcPr>
                <w:p w14:paraId="13D9B04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显示器应与显卡外接显示接口匹配</w:t>
                  </w:r>
                </w:p>
              </w:tc>
            </w:tr>
            <w:tr w14:paraId="7A971A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18F1ED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110</w:t>
                  </w:r>
                </w:p>
              </w:tc>
              <w:tc>
                <w:tcPr>
                  <w:tcW w:w="872" w:type="dxa"/>
                  <w:vMerge w:val="continue"/>
                  <w:noWrap w:val="0"/>
                  <w:vAlign w:val="center"/>
                </w:tcPr>
                <w:p w14:paraId="0D2C3F28">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1FB0085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显示器支架</w:t>
                  </w:r>
                </w:p>
              </w:tc>
              <w:tc>
                <w:tcPr>
                  <w:tcW w:w="3503" w:type="dxa"/>
                  <w:noWrap w:val="0"/>
                  <w:vAlign w:val="center"/>
                </w:tcPr>
                <w:p w14:paraId="31AA847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显示器应提供显示器支架，根据采购人需求支持屏幕旋转、升降等</w:t>
                  </w:r>
                </w:p>
              </w:tc>
            </w:tr>
            <w:tr w14:paraId="02C22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CFA02E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111</w:t>
                  </w:r>
                </w:p>
              </w:tc>
              <w:tc>
                <w:tcPr>
                  <w:tcW w:w="872" w:type="dxa"/>
                  <w:vMerge w:val="continue"/>
                  <w:noWrap w:val="0"/>
                  <w:vAlign w:val="center"/>
                </w:tcPr>
                <w:p w14:paraId="5F634036">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71F422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显示器参数调节</w:t>
                  </w:r>
                </w:p>
              </w:tc>
              <w:tc>
                <w:tcPr>
                  <w:tcW w:w="3503" w:type="dxa"/>
                  <w:noWrap w:val="0"/>
                  <w:vAlign w:val="center"/>
                </w:tcPr>
                <w:p w14:paraId="0CAB4233">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a）提供OSD选单按钮用于调节色彩、模式等；</w:t>
                  </w:r>
                </w:p>
                <w:p w14:paraId="2E160C9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b）支持色温、亮度、对比度调节</w:t>
                  </w:r>
                </w:p>
              </w:tc>
            </w:tr>
            <w:tr w14:paraId="316353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68434EF">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112</w:t>
                  </w:r>
                </w:p>
              </w:tc>
              <w:tc>
                <w:tcPr>
                  <w:tcW w:w="872" w:type="dxa"/>
                  <w:vMerge w:val="restart"/>
                  <w:noWrap w:val="0"/>
                  <w:vAlign w:val="center"/>
                </w:tcPr>
                <w:p w14:paraId="0F391BA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外设功能</w:t>
                  </w:r>
                </w:p>
              </w:tc>
              <w:tc>
                <w:tcPr>
                  <w:tcW w:w="1200" w:type="dxa"/>
                  <w:noWrap w:val="0"/>
                  <w:vAlign w:val="center"/>
                </w:tcPr>
                <w:p w14:paraId="2121EB3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摄像头物理隐私保护开关</w:t>
                  </w:r>
                </w:p>
              </w:tc>
              <w:tc>
                <w:tcPr>
                  <w:tcW w:w="3503" w:type="dxa"/>
                  <w:noWrap w:val="0"/>
                  <w:vAlign w:val="center"/>
                </w:tcPr>
                <w:p w14:paraId="5C9A1F5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sz w:val="24"/>
                      <w:szCs w:val="24"/>
                      <w:highlight w:val="none"/>
                      <w:lang w:val="en-US" w:eastAsia="zh-CN"/>
                    </w:rPr>
                    <w:t>支持物理隐私保护开关</w:t>
                  </w:r>
                </w:p>
              </w:tc>
            </w:tr>
            <w:tr w14:paraId="6BF95C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E68801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113</w:t>
                  </w:r>
                </w:p>
              </w:tc>
              <w:tc>
                <w:tcPr>
                  <w:tcW w:w="872" w:type="dxa"/>
                  <w:vMerge w:val="continue"/>
                  <w:noWrap w:val="0"/>
                  <w:vAlign w:val="center"/>
                </w:tcPr>
                <w:p w14:paraId="6E132E3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33AB8C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传声器降噪</w:t>
                  </w:r>
                </w:p>
              </w:tc>
              <w:tc>
                <w:tcPr>
                  <w:tcW w:w="3503" w:type="dxa"/>
                  <w:noWrap w:val="0"/>
                  <w:vAlign w:val="center"/>
                </w:tcPr>
                <w:p w14:paraId="046B887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支持降噪功能</w:t>
                  </w:r>
                </w:p>
              </w:tc>
            </w:tr>
            <w:tr w14:paraId="20AACE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257A49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114</w:t>
                  </w:r>
                </w:p>
              </w:tc>
              <w:tc>
                <w:tcPr>
                  <w:tcW w:w="872" w:type="dxa"/>
                  <w:vMerge w:val="continue"/>
                  <w:noWrap w:val="0"/>
                  <w:vAlign w:val="center"/>
                </w:tcPr>
                <w:p w14:paraId="16205B4A">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7AEEDD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键盘背光</w:t>
                  </w:r>
                </w:p>
              </w:tc>
              <w:tc>
                <w:tcPr>
                  <w:tcW w:w="3503" w:type="dxa"/>
                  <w:noWrap w:val="0"/>
                  <w:vAlign w:val="center"/>
                </w:tcPr>
                <w:p w14:paraId="781A0E4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sz w:val="24"/>
                      <w:szCs w:val="24"/>
                      <w:highlight w:val="none"/>
                      <w:lang w:val="en-US"/>
                    </w:rPr>
                    <w:t>支持键盘背光</w:t>
                  </w:r>
                </w:p>
              </w:tc>
            </w:tr>
            <w:tr w14:paraId="434D03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5CE6C5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115</w:t>
                  </w:r>
                </w:p>
              </w:tc>
              <w:tc>
                <w:tcPr>
                  <w:tcW w:w="872" w:type="dxa"/>
                  <w:vMerge w:val="continue"/>
                  <w:noWrap w:val="0"/>
                  <w:vAlign w:val="center"/>
                </w:tcPr>
                <w:p w14:paraId="7F0C5E8D">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0C4ABC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光驱功能</w:t>
                  </w:r>
                </w:p>
              </w:tc>
              <w:tc>
                <w:tcPr>
                  <w:tcW w:w="3503" w:type="dxa"/>
                  <w:noWrap w:val="0"/>
                  <w:vAlign w:val="center"/>
                </w:tcPr>
                <w:p w14:paraId="25A259E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不作要求</w:t>
                  </w:r>
                </w:p>
              </w:tc>
            </w:tr>
            <w:tr w14:paraId="3316AEC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D89275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116</w:t>
                  </w:r>
                </w:p>
              </w:tc>
              <w:tc>
                <w:tcPr>
                  <w:tcW w:w="872" w:type="dxa"/>
                  <w:vMerge w:val="restart"/>
                  <w:noWrap w:val="0"/>
                  <w:vAlign w:val="center"/>
                </w:tcPr>
                <w:p w14:paraId="239DFCF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存储功能</w:t>
                  </w:r>
                </w:p>
              </w:tc>
              <w:tc>
                <w:tcPr>
                  <w:tcW w:w="1200" w:type="dxa"/>
                  <w:noWrap w:val="0"/>
                  <w:vAlign w:val="center"/>
                </w:tcPr>
                <w:p w14:paraId="4221E5D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存储功能</w:t>
                  </w:r>
                </w:p>
              </w:tc>
              <w:tc>
                <w:tcPr>
                  <w:tcW w:w="3503" w:type="dxa"/>
                  <w:noWrap w:val="0"/>
                  <w:vAlign w:val="center"/>
                </w:tcPr>
                <w:p w14:paraId="48C953E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能通过SATA固态存储/PCIe固态存储 /UFS固态存储/SATA硬磁盘等存储部件提供存储功能</w:t>
                  </w:r>
                </w:p>
              </w:tc>
            </w:tr>
            <w:tr w14:paraId="764FE9A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70B7F14">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117</w:t>
                  </w:r>
                </w:p>
              </w:tc>
              <w:tc>
                <w:tcPr>
                  <w:tcW w:w="872" w:type="dxa"/>
                  <w:vMerge w:val="continue"/>
                  <w:noWrap w:val="0"/>
                  <w:vAlign w:val="center"/>
                </w:tcPr>
                <w:p w14:paraId="6A300A2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D99F4D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内置控制器固态存储加密</w:t>
                  </w:r>
                </w:p>
              </w:tc>
              <w:tc>
                <w:tcPr>
                  <w:tcW w:w="3503" w:type="dxa"/>
                  <w:noWrap w:val="0"/>
                  <w:vAlign w:val="center"/>
                </w:tcPr>
                <w:p w14:paraId="7BF3B68C">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固态存储通过内置控制器硬件支持加密，不依赖处理器，保障数据安全性，但不得影响存储性能。</w:t>
                  </w:r>
                </w:p>
                <w:p w14:paraId="799C11F6">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支持加密功能，且加密功能开启不影响SSD 读写性能；</w:t>
                  </w:r>
                </w:p>
                <w:p w14:paraId="3CD1FA2D">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 支持固件加密、安全启动和安全升级；</w:t>
                  </w:r>
                </w:p>
                <w:p w14:paraId="47A903A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 支持数据的安全擦除</w:t>
                  </w:r>
                </w:p>
              </w:tc>
            </w:tr>
            <w:tr w14:paraId="328F3F4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3A4246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118</w:t>
                  </w:r>
                </w:p>
              </w:tc>
              <w:tc>
                <w:tcPr>
                  <w:tcW w:w="872" w:type="dxa"/>
                  <w:vMerge w:val="restart"/>
                  <w:noWrap w:val="0"/>
                  <w:vAlign w:val="center"/>
                </w:tcPr>
                <w:p w14:paraId="64B7573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网络设备功能</w:t>
                  </w:r>
                </w:p>
              </w:tc>
              <w:tc>
                <w:tcPr>
                  <w:tcW w:w="1200" w:type="dxa"/>
                  <w:noWrap w:val="0"/>
                  <w:vAlign w:val="center"/>
                </w:tcPr>
                <w:p w14:paraId="4CE4E65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网络功能</w:t>
                  </w:r>
                </w:p>
              </w:tc>
              <w:tc>
                <w:tcPr>
                  <w:tcW w:w="3503" w:type="dxa"/>
                  <w:noWrap w:val="0"/>
                  <w:vAlign w:val="center"/>
                </w:tcPr>
                <w:p w14:paraId="548B84E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支持网络连接、网络开启/关闭功能；支持访问网络和数据交换功能</w:t>
                  </w:r>
                </w:p>
              </w:tc>
            </w:tr>
            <w:tr w14:paraId="3FAC3F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EDA227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119</w:t>
                  </w:r>
                </w:p>
              </w:tc>
              <w:tc>
                <w:tcPr>
                  <w:tcW w:w="872" w:type="dxa"/>
                  <w:vMerge w:val="continue"/>
                  <w:noWrap w:val="0"/>
                  <w:vAlign w:val="center"/>
                </w:tcPr>
                <w:p w14:paraId="0A5ABC84">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BB85D7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无线网卡频段</w:t>
                  </w:r>
                </w:p>
              </w:tc>
              <w:tc>
                <w:tcPr>
                  <w:tcW w:w="3503" w:type="dxa"/>
                  <w:noWrap w:val="0"/>
                  <w:vAlign w:val="center"/>
                </w:tcPr>
                <w:p w14:paraId="7A9203C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支持双频段</w:t>
                  </w:r>
                </w:p>
              </w:tc>
            </w:tr>
            <w:tr w14:paraId="382AF3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AC0369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120</w:t>
                  </w:r>
                </w:p>
              </w:tc>
              <w:tc>
                <w:tcPr>
                  <w:tcW w:w="872" w:type="dxa"/>
                  <w:vMerge w:val="continue"/>
                  <w:noWrap w:val="0"/>
                  <w:vAlign w:val="center"/>
                </w:tcPr>
                <w:p w14:paraId="077E3DC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A8AAA5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物理开关</w:t>
                  </w:r>
                </w:p>
              </w:tc>
              <w:tc>
                <w:tcPr>
                  <w:tcW w:w="3503" w:type="dxa"/>
                  <w:noWrap w:val="0"/>
                  <w:vAlign w:val="center"/>
                </w:tcPr>
                <w:p w14:paraId="1F9D71F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支持网络设备物理开关</w:t>
                  </w:r>
                </w:p>
              </w:tc>
            </w:tr>
            <w:tr w14:paraId="0E442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228DE7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121</w:t>
                  </w:r>
                </w:p>
              </w:tc>
              <w:tc>
                <w:tcPr>
                  <w:tcW w:w="872" w:type="dxa"/>
                  <w:vMerge w:val="continue"/>
                  <w:noWrap w:val="0"/>
                  <w:vAlign w:val="center"/>
                </w:tcPr>
                <w:p w14:paraId="3E010AFC">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695CD7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数据传输</w:t>
                  </w:r>
                </w:p>
              </w:tc>
              <w:tc>
                <w:tcPr>
                  <w:tcW w:w="3503" w:type="dxa"/>
                  <w:noWrap w:val="0"/>
                  <w:vAlign w:val="center"/>
                </w:tcPr>
                <w:p w14:paraId="2C32181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支持数据传输能力，并提供数据流量和异常日志记录功能</w:t>
                  </w:r>
                </w:p>
              </w:tc>
            </w:tr>
            <w:tr w14:paraId="3CC20E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0586DD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122</w:t>
                  </w:r>
                </w:p>
              </w:tc>
              <w:tc>
                <w:tcPr>
                  <w:tcW w:w="872" w:type="dxa"/>
                  <w:vMerge w:val="continue"/>
                  <w:noWrap w:val="0"/>
                  <w:vAlign w:val="center"/>
                </w:tcPr>
                <w:p w14:paraId="424C4646">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EB9645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蓝牙协议</w:t>
                  </w:r>
                </w:p>
              </w:tc>
              <w:tc>
                <w:tcPr>
                  <w:tcW w:w="3503" w:type="dxa"/>
                  <w:noWrap w:val="0"/>
                  <w:vAlign w:val="center"/>
                </w:tcPr>
                <w:p w14:paraId="2809575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不作要求</w:t>
                  </w:r>
                </w:p>
              </w:tc>
            </w:tr>
            <w:tr w14:paraId="021898A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67D3F0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123</w:t>
                  </w:r>
                </w:p>
              </w:tc>
              <w:tc>
                <w:tcPr>
                  <w:tcW w:w="872" w:type="dxa"/>
                  <w:vMerge w:val="continue"/>
                  <w:noWrap w:val="0"/>
                  <w:vAlign w:val="center"/>
                </w:tcPr>
                <w:p w14:paraId="3656B0D9">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9414A0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有线网卡接口类型</w:t>
                  </w:r>
                </w:p>
              </w:tc>
              <w:tc>
                <w:tcPr>
                  <w:tcW w:w="3503" w:type="dxa"/>
                  <w:noWrap w:val="0"/>
                  <w:vAlign w:val="center"/>
                </w:tcPr>
                <w:p w14:paraId="03FDBA5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标准 RJ45 接口</w:t>
                  </w:r>
                </w:p>
              </w:tc>
            </w:tr>
            <w:tr w14:paraId="50EF151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DF60742">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124</w:t>
                  </w:r>
                </w:p>
              </w:tc>
              <w:tc>
                <w:tcPr>
                  <w:tcW w:w="872" w:type="dxa"/>
                  <w:vMerge w:val="continue"/>
                  <w:noWrap w:val="0"/>
                  <w:vAlign w:val="center"/>
                </w:tcPr>
                <w:p w14:paraId="0021A534">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246610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无线网卡标准</w:t>
                  </w:r>
                </w:p>
              </w:tc>
              <w:tc>
                <w:tcPr>
                  <w:tcW w:w="3503" w:type="dxa"/>
                  <w:noWrap w:val="0"/>
                  <w:vAlign w:val="center"/>
                </w:tcPr>
                <w:p w14:paraId="4ACF91A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不作要求</w:t>
                  </w:r>
                </w:p>
              </w:tc>
            </w:tr>
            <w:tr w14:paraId="3C1409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3E16412">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125</w:t>
                  </w:r>
                </w:p>
              </w:tc>
              <w:tc>
                <w:tcPr>
                  <w:tcW w:w="872" w:type="dxa"/>
                  <w:vMerge w:val="continue"/>
                  <w:noWrap w:val="0"/>
                  <w:vAlign w:val="center"/>
                </w:tcPr>
                <w:p w14:paraId="4AAF4C28">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8DCC55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网络设备拆装</w:t>
                  </w:r>
                </w:p>
              </w:tc>
              <w:tc>
                <w:tcPr>
                  <w:tcW w:w="3503" w:type="dxa"/>
                  <w:noWrap w:val="0"/>
                  <w:vAlign w:val="center"/>
                </w:tcPr>
                <w:p w14:paraId="0344620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网络设备支持物理拆装</w:t>
                  </w:r>
                </w:p>
              </w:tc>
            </w:tr>
            <w:tr w14:paraId="249254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116E7CF">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126</w:t>
                  </w:r>
                </w:p>
              </w:tc>
              <w:tc>
                <w:tcPr>
                  <w:tcW w:w="872" w:type="dxa"/>
                  <w:vMerge w:val="restart"/>
                  <w:noWrap w:val="0"/>
                  <w:vAlign w:val="center"/>
                </w:tcPr>
                <w:p w14:paraId="5FEC0E4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外部接口功能</w:t>
                  </w:r>
                </w:p>
              </w:tc>
              <w:tc>
                <w:tcPr>
                  <w:tcW w:w="1200" w:type="dxa"/>
                  <w:noWrap w:val="0"/>
                  <w:vAlign w:val="center"/>
                </w:tcPr>
                <w:p w14:paraId="31EAFCD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音频接口类型</w:t>
                  </w:r>
                </w:p>
              </w:tc>
              <w:tc>
                <w:tcPr>
                  <w:tcW w:w="3503" w:type="dxa"/>
                  <w:noWrap w:val="0"/>
                  <w:vAlign w:val="center"/>
                </w:tcPr>
                <w:p w14:paraId="5E3F60B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 3.5mm 孔径</w:t>
                  </w:r>
                </w:p>
              </w:tc>
            </w:tr>
            <w:tr w14:paraId="4D3878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9F6AF8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127</w:t>
                  </w:r>
                </w:p>
              </w:tc>
              <w:tc>
                <w:tcPr>
                  <w:tcW w:w="872" w:type="dxa"/>
                  <w:vMerge w:val="continue"/>
                  <w:noWrap w:val="0"/>
                  <w:vAlign w:val="center"/>
                </w:tcPr>
                <w:p w14:paraId="3545DD41">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ED21B6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视频接口类型</w:t>
                  </w:r>
                </w:p>
              </w:tc>
              <w:tc>
                <w:tcPr>
                  <w:tcW w:w="3503" w:type="dxa"/>
                  <w:noWrap w:val="0"/>
                  <w:vAlign w:val="center"/>
                </w:tcPr>
                <w:p w14:paraId="2AF9702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bidi="ar"/>
                    </w:rPr>
                    <w:t>至少支持VGA、HDMI、DVI、DP、Type-C</w:t>
                  </w:r>
                  <w:r>
                    <w:rPr>
                      <w:rFonts w:hint="eastAsia" w:ascii="宋体" w:hAnsi="宋体" w:eastAsia="宋体" w:cs="宋体"/>
                      <w:color w:val="auto"/>
                      <w:kern w:val="0"/>
                      <w:sz w:val="24"/>
                      <w:szCs w:val="24"/>
                      <w:highlight w:val="none"/>
                      <w:lang w:val="en-US" w:eastAsia="zh-CN" w:bidi="ar"/>
                    </w:rPr>
                    <w:t>中2种显示接口</w:t>
                  </w:r>
                </w:p>
              </w:tc>
            </w:tr>
            <w:tr w14:paraId="458DDF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88EB3A4">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128</w:t>
                  </w:r>
                </w:p>
              </w:tc>
              <w:tc>
                <w:tcPr>
                  <w:tcW w:w="872" w:type="dxa"/>
                  <w:vMerge w:val="continue"/>
                  <w:noWrap w:val="0"/>
                  <w:vAlign w:val="center"/>
                </w:tcPr>
                <w:p w14:paraId="6E04286D">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B19C14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HDMI、DP、Type-C 显示接口要求</w:t>
                  </w:r>
                </w:p>
              </w:tc>
              <w:tc>
                <w:tcPr>
                  <w:tcW w:w="3503" w:type="dxa"/>
                  <w:noWrap w:val="0"/>
                  <w:vAlign w:val="center"/>
                </w:tcPr>
                <w:p w14:paraId="4A5ABCD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提供 HDMI作为显示接口，支持音频和视频同步输出</w:t>
                  </w:r>
                </w:p>
              </w:tc>
            </w:tr>
            <w:tr w14:paraId="5491380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5C3258F">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129</w:t>
                  </w:r>
                </w:p>
              </w:tc>
              <w:tc>
                <w:tcPr>
                  <w:tcW w:w="872" w:type="dxa"/>
                  <w:vMerge w:val="continue"/>
                  <w:noWrap w:val="0"/>
                  <w:vAlign w:val="center"/>
                </w:tcPr>
                <w:p w14:paraId="22D1B3D1">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E1DE8C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其他接口</w:t>
                  </w:r>
                </w:p>
              </w:tc>
              <w:tc>
                <w:tcPr>
                  <w:tcW w:w="3503" w:type="dxa"/>
                  <w:noWrap w:val="0"/>
                  <w:vAlign w:val="center"/>
                </w:tcPr>
                <w:p w14:paraId="373CFEFB">
                  <w:pPr>
                    <w:spacing w:line="360" w:lineRule="exact"/>
                    <w:jc w:val="left"/>
                    <w:textAlignment w:val="center"/>
                    <w:rPr>
                      <w:rFonts w:hint="eastAsia" w:ascii="宋体" w:hAnsi="宋体" w:eastAsia="宋体" w:cs="宋体"/>
                      <w:color w:val="auto"/>
                      <w:kern w:val="0"/>
                      <w:sz w:val="24"/>
                      <w:szCs w:val="24"/>
                      <w:highlight w:val="none"/>
                      <w:lang w:val="en-US" w:bidi="ar"/>
                    </w:rPr>
                  </w:pPr>
                  <w:r>
                    <w:rPr>
                      <w:rFonts w:hint="eastAsia" w:ascii="宋体" w:hAnsi="宋体" w:eastAsia="宋体" w:cs="宋体"/>
                      <w:color w:val="auto"/>
                      <w:kern w:val="0"/>
                      <w:sz w:val="24"/>
                      <w:szCs w:val="24"/>
                      <w:highlight w:val="none"/>
                      <w:lang w:val="en-US" w:bidi="ar"/>
                    </w:rPr>
                    <w:t>a) 支持串行接口，可实现GB/T 6107的功能；</w:t>
                  </w:r>
                </w:p>
                <w:p w14:paraId="3B61BD2B">
                  <w:pPr>
                    <w:spacing w:line="360" w:lineRule="exact"/>
                    <w:jc w:val="left"/>
                    <w:textAlignment w:val="center"/>
                    <w:rPr>
                      <w:rFonts w:hint="eastAsia" w:ascii="宋体" w:hAnsi="宋体" w:eastAsia="宋体" w:cs="宋体"/>
                      <w:color w:val="auto"/>
                      <w:kern w:val="0"/>
                      <w:sz w:val="24"/>
                      <w:szCs w:val="24"/>
                      <w:highlight w:val="none"/>
                      <w:lang w:val="en-US" w:bidi="ar"/>
                    </w:rPr>
                  </w:pPr>
                  <w:r>
                    <w:rPr>
                      <w:rFonts w:hint="eastAsia" w:ascii="宋体" w:hAnsi="宋体" w:eastAsia="宋体" w:cs="宋体"/>
                      <w:color w:val="auto"/>
                      <w:kern w:val="0"/>
                      <w:sz w:val="24"/>
                      <w:szCs w:val="24"/>
                      <w:highlight w:val="none"/>
                      <w:lang w:val="en-US" w:bidi="ar"/>
                    </w:rPr>
                    <w:t>b) 支持并行接口，可实现GB/T</w:t>
                  </w:r>
                </w:p>
                <w:p w14:paraId="5DF3C31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bidi="ar"/>
                    </w:rPr>
                    <w:t>18235.1 的功能</w:t>
                  </w:r>
                </w:p>
              </w:tc>
            </w:tr>
            <w:tr w14:paraId="1752286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60DFF2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130</w:t>
                  </w:r>
                </w:p>
              </w:tc>
              <w:tc>
                <w:tcPr>
                  <w:tcW w:w="872" w:type="dxa"/>
                  <w:vMerge w:val="continue"/>
                  <w:noWrap w:val="0"/>
                  <w:vAlign w:val="center"/>
                </w:tcPr>
                <w:p w14:paraId="2B3C8E2D">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F25F4A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存储卡接口类型</w:t>
                  </w:r>
                </w:p>
              </w:tc>
              <w:tc>
                <w:tcPr>
                  <w:tcW w:w="3503" w:type="dxa"/>
                  <w:noWrap w:val="0"/>
                  <w:vAlign w:val="center"/>
                </w:tcPr>
                <w:p w14:paraId="1BA8234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支持SD、TF 等存储卡接口</w:t>
                  </w:r>
                </w:p>
              </w:tc>
            </w:tr>
            <w:tr w14:paraId="4C9C92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4A1B86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131</w:t>
                  </w:r>
                </w:p>
              </w:tc>
              <w:tc>
                <w:tcPr>
                  <w:tcW w:w="872" w:type="dxa"/>
                  <w:noWrap w:val="0"/>
                  <w:vAlign w:val="center"/>
                </w:tcPr>
                <w:p w14:paraId="3CB2CCE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电源功能</w:t>
                  </w:r>
                </w:p>
              </w:tc>
              <w:tc>
                <w:tcPr>
                  <w:tcW w:w="1200" w:type="dxa"/>
                  <w:noWrap w:val="0"/>
                  <w:vAlign w:val="center"/>
                </w:tcPr>
                <w:p w14:paraId="22EF6E9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电源线适配能力</w:t>
                  </w:r>
                </w:p>
              </w:tc>
              <w:tc>
                <w:tcPr>
                  <w:tcW w:w="3503" w:type="dxa"/>
                  <w:noWrap w:val="0"/>
                  <w:vAlign w:val="center"/>
                </w:tcPr>
                <w:p w14:paraId="6844447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≥500W电源，电线组件应符合GB/T 15934的要求，可拆线的插头和连接器</w:t>
                  </w:r>
                </w:p>
              </w:tc>
            </w:tr>
            <w:tr w14:paraId="18ABE0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1D23A4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132</w:t>
                  </w:r>
                </w:p>
              </w:tc>
              <w:tc>
                <w:tcPr>
                  <w:tcW w:w="872" w:type="dxa"/>
                  <w:vMerge w:val="restart"/>
                  <w:noWrap w:val="0"/>
                  <w:vAlign w:val="center"/>
                </w:tcPr>
                <w:p w14:paraId="273B530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操作系统及软件功能</w:t>
                  </w:r>
                </w:p>
              </w:tc>
              <w:tc>
                <w:tcPr>
                  <w:tcW w:w="1200" w:type="dxa"/>
                  <w:noWrap w:val="0"/>
                  <w:vAlign w:val="center"/>
                </w:tcPr>
                <w:p w14:paraId="6C47E16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中文信息处理要求</w:t>
                  </w:r>
                </w:p>
              </w:tc>
              <w:tc>
                <w:tcPr>
                  <w:tcW w:w="3503" w:type="dxa"/>
                  <w:noWrap w:val="0"/>
                  <w:vAlign w:val="center"/>
                </w:tcPr>
                <w:p w14:paraId="689E651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符合 GB 18030 的相关规定</w:t>
                  </w:r>
                </w:p>
              </w:tc>
            </w:tr>
            <w:tr w14:paraId="30EF15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FE6CE6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133</w:t>
                  </w:r>
                </w:p>
              </w:tc>
              <w:tc>
                <w:tcPr>
                  <w:tcW w:w="872" w:type="dxa"/>
                  <w:vMerge w:val="continue"/>
                  <w:noWrap w:val="0"/>
                  <w:vAlign w:val="center"/>
                </w:tcPr>
                <w:p w14:paraId="031BB47E">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08AF55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操作系统备份及还原功能</w:t>
                  </w:r>
                </w:p>
              </w:tc>
              <w:tc>
                <w:tcPr>
                  <w:tcW w:w="3503" w:type="dxa"/>
                  <w:noWrap w:val="0"/>
                  <w:vAlign w:val="center"/>
                </w:tcPr>
                <w:p w14:paraId="666C2AA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支持操作系统备份及还原功能</w:t>
                  </w:r>
                </w:p>
              </w:tc>
            </w:tr>
            <w:tr w14:paraId="2887CA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D43423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134</w:t>
                  </w:r>
                </w:p>
              </w:tc>
              <w:tc>
                <w:tcPr>
                  <w:tcW w:w="872" w:type="dxa"/>
                  <w:vMerge w:val="continue"/>
                  <w:noWrap w:val="0"/>
                  <w:vAlign w:val="center"/>
                </w:tcPr>
                <w:p w14:paraId="7A0AD313">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3F443A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固件备份还原能力</w:t>
                  </w:r>
                </w:p>
              </w:tc>
              <w:tc>
                <w:tcPr>
                  <w:tcW w:w="3503" w:type="dxa"/>
                  <w:noWrap w:val="0"/>
                  <w:vAlign w:val="center"/>
                </w:tcPr>
                <w:p w14:paraId="4602912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支持备份及还原固件的功能</w:t>
                  </w:r>
                </w:p>
              </w:tc>
            </w:tr>
            <w:tr w14:paraId="6CBF53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1E17F6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135</w:t>
                  </w:r>
                </w:p>
              </w:tc>
              <w:tc>
                <w:tcPr>
                  <w:tcW w:w="872" w:type="dxa"/>
                  <w:vMerge w:val="continue"/>
                  <w:noWrap w:val="0"/>
                  <w:vAlign w:val="center"/>
                </w:tcPr>
                <w:p w14:paraId="7F27194F">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57E124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操作系统及驱动升级</w:t>
                  </w:r>
                </w:p>
              </w:tc>
              <w:tc>
                <w:tcPr>
                  <w:tcW w:w="3503" w:type="dxa"/>
                  <w:noWrap w:val="0"/>
                  <w:vAlign w:val="center"/>
                </w:tcPr>
                <w:p w14:paraId="2322283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支持通过网络、闪存盘等方式对操作系统、驱动进行升级</w:t>
                  </w:r>
                </w:p>
              </w:tc>
            </w:tr>
            <w:tr w14:paraId="2D367BD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F255BF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136</w:t>
                  </w:r>
                </w:p>
              </w:tc>
              <w:tc>
                <w:tcPr>
                  <w:tcW w:w="872" w:type="dxa"/>
                  <w:vMerge w:val="continue"/>
                  <w:noWrap w:val="0"/>
                  <w:vAlign w:val="center"/>
                </w:tcPr>
                <w:p w14:paraId="3E69AFC1">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70B4AF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固件升级</w:t>
                  </w:r>
                </w:p>
              </w:tc>
              <w:tc>
                <w:tcPr>
                  <w:tcW w:w="3503" w:type="dxa"/>
                  <w:noWrap w:val="0"/>
                  <w:vAlign w:val="center"/>
                </w:tcPr>
                <w:p w14:paraId="6BA87E9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支持通过网络、闪存盘等方式对固件进行升级</w:t>
                  </w:r>
                </w:p>
              </w:tc>
            </w:tr>
            <w:tr w14:paraId="3DE5379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918184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137</w:t>
                  </w:r>
                </w:p>
              </w:tc>
              <w:tc>
                <w:tcPr>
                  <w:tcW w:w="872" w:type="dxa"/>
                  <w:vMerge w:val="continue"/>
                  <w:noWrap w:val="0"/>
                  <w:vAlign w:val="center"/>
                </w:tcPr>
                <w:p w14:paraId="2E443CB4">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ED837D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BIOS 支持关闭通讯接口</w:t>
                  </w:r>
                </w:p>
              </w:tc>
              <w:tc>
                <w:tcPr>
                  <w:tcW w:w="3503" w:type="dxa"/>
                  <w:noWrap w:val="0"/>
                  <w:vAlign w:val="center"/>
                </w:tcPr>
                <w:p w14:paraId="14B3109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 BIOS 关闭以太网及 USB 接口</w:t>
                  </w:r>
                </w:p>
              </w:tc>
            </w:tr>
            <w:tr w14:paraId="080D0CB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8BAEE7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138</w:t>
                  </w:r>
                </w:p>
              </w:tc>
              <w:tc>
                <w:tcPr>
                  <w:tcW w:w="872" w:type="dxa"/>
                  <w:vMerge w:val="continue"/>
                  <w:noWrap w:val="0"/>
                  <w:vAlign w:val="center"/>
                </w:tcPr>
                <w:p w14:paraId="15AA392C">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2684BB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固件查看信息</w:t>
                  </w:r>
                </w:p>
              </w:tc>
              <w:tc>
                <w:tcPr>
                  <w:tcW w:w="3503" w:type="dxa"/>
                  <w:noWrap w:val="0"/>
                  <w:vAlign w:val="center"/>
                </w:tcPr>
                <w:p w14:paraId="38F801F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支持查看固件版本、内存信息、主板信息、处理器信息和系统时间信息等功能</w:t>
                  </w:r>
                </w:p>
              </w:tc>
            </w:tr>
            <w:tr w14:paraId="458600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A70382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139</w:t>
                  </w:r>
                </w:p>
              </w:tc>
              <w:tc>
                <w:tcPr>
                  <w:tcW w:w="872" w:type="dxa"/>
                  <w:vMerge w:val="continue"/>
                  <w:noWrap w:val="0"/>
                  <w:vAlign w:val="center"/>
                </w:tcPr>
                <w:p w14:paraId="2558F9FC">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A37273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固件设置启动顺序</w:t>
                  </w:r>
                </w:p>
              </w:tc>
              <w:tc>
                <w:tcPr>
                  <w:tcW w:w="3503" w:type="dxa"/>
                  <w:noWrap w:val="0"/>
                  <w:vAlign w:val="center"/>
                </w:tcPr>
                <w:p w14:paraId="5C93A60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支持设置启动顺序功能，并按照设置的启动顺序启动</w:t>
                  </w:r>
                </w:p>
              </w:tc>
            </w:tr>
            <w:tr w14:paraId="260EDB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DB275F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140</w:t>
                  </w:r>
                </w:p>
              </w:tc>
              <w:tc>
                <w:tcPr>
                  <w:tcW w:w="872" w:type="dxa"/>
                  <w:vMerge w:val="continue"/>
                  <w:noWrap w:val="0"/>
                  <w:vAlign w:val="center"/>
                </w:tcPr>
                <w:p w14:paraId="15C26842">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22D403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固件设置口令</w:t>
                  </w:r>
                </w:p>
              </w:tc>
              <w:tc>
                <w:tcPr>
                  <w:tcW w:w="3503" w:type="dxa"/>
                  <w:noWrap w:val="0"/>
                  <w:vAlign w:val="center"/>
                </w:tcPr>
                <w:p w14:paraId="34E762C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支持设置口令、修改口令、验证口令功能</w:t>
                  </w:r>
                </w:p>
              </w:tc>
            </w:tr>
            <w:tr w14:paraId="3A8FF6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2360C04">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141</w:t>
                  </w:r>
                </w:p>
              </w:tc>
              <w:tc>
                <w:tcPr>
                  <w:tcW w:w="872" w:type="dxa"/>
                  <w:vMerge w:val="continue"/>
                  <w:noWrap w:val="0"/>
                  <w:vAlign w:val="center"/>
                </w:tcPr>
                <w:p w14:paraId="18DC01C8">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5C9FFA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固件设置网络引导</w:t>
                  </w:r>
                </w:p>
              </w:tc>
              <w:tc>
                <w:tcPr>
                  <w:tcW w:w="3503" w:type="dxa"/>
                  <w:noWrap w:val="0"/>
                  <w:vAlign w:val="center"/>
                </w:tcPr>
                <w:p w14:paraId="1170242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支持网络引导启动和关闭功能</w:t>
                  </w:r>
                </w:p>
              </w:tc>
            </w:tr>
            <w:tr w14:paraId="1A16D3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065FB2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142</w:t>
                  </w:r>
                </w:p>
              </w:tc>
              <w:tc>
                <w:tcPr>
                  <w:tcW w:w="872" w:type="dxa"/>
                  <w:vMerge w:val="restart"/>
                  <w:noWrap w:val="0"/>
                  <w:vAlign w:val="center"/>
                </w:tcPr>
                <w:p w14:paraId="4C712F4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生物识别功能</w:t>
                  </w:r>
                </w:p>
              </w:tc>
              <w:tc>
                <w:tcPr>
                  <w:tcW w:w="1200" w:type="dxa"/>
                  <w:noWrap w:val="0"/>
                  <w:vAlign w:val="center"/>
                </w:tcPr>
                <w:p w14:paraId="326290D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指纹识别</w:t>
                  </w:r>
                </w:p>
              </w:tc>
              <w:tc>
                <w:tcPr>
                  <w:tcW w:w="3503" w:type="dxa"/>
                  <w:noWrap w:val="0"/>
                  <w:vAlign w:val="center"/>
                </w:tcPr>
                <w:p w14:paraId="22FF58C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指纹识别功能符合GB/T 37742 的相关规定</w:t>
                  </w:r>
                </w:p>
              </w:tc>
            </w:tr>
            <w:tr w14:paraId="30682E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7D34CB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143</w:t>
                  </w:r>
                </w:p>
              </w:tc>
              <w:tc>
                <w:tcPr>
                  <w:tcW w:w="872" w:type="dxa"/>
                  <w:vMerge w:val="continue"/>
                  <w:noWrap w:val="0"/>
                  <w:vAlign w:val="center"/>
                </w:tcPr>
                <w:p w14:paraId="728EEFD6">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A2D76C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人脸识别</w:t>
                  </w:r>
                </w:p>
              </w:tc>
              <w:tc>
                <w:tcPr>
                  <w:tcW w:w="3503" w:type="dxa"/>
                  <w:noWrap w:val="0"/>
                  <w:vAlign w:val="center"/>
                </w:tcPr>
                <w:p w14:paraId="633C4BC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人脸识别功能符合GB/T 37036.3 的相关规定</w:t>
                  </w:r>
                </w:p>
              </w:tc>
            </w:tr>
            <w:tr w14:paraId="748075C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EFC95D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144</w:t>
                  </w:r>
                </w:p>
              </w:tc>
              <w:tc>
                <w:tcPr>
                  <w:tcW w:w="872" w:type="dxa"/>
                  <w:vMerge w:val="continue"/>
                  <w:noWrap w:val="0"/>
                  <w:vAlign w:val="center"/>
                </w:tcPr>
                <w:p w14:paraId="40805582">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0E1499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静脉识别</w:t>
                  </w:r>
                </w:p>
              </w:tc>
              <w:tc>
                <w:tcPr>
                  <w:tcW w:w="3503" w:type="dxa"/>
                  <w:noWrap w:val="0"/>
                  <w:vAlign w:val="center"/>
                </w:tcPr>
                <w:p w14:paraId="4C4A557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指静脉识别功能符合GB/T 33135 的相关规定</w:t>
                  </w:r>
                </w:p>
              </w:tc>
            </w:tr>
            <w:tr w14:paraId="59F100A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541DCF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145</w:t>
                  </w:r>
                </w:p>
              </w:tc>
              <w:tc>
                <w:tcPr>
                  <w:tcW w:w="872" w:type="dxa"/>
                  <w:vMerge w:val="restart"/>
                  <w:noWrap w:val="0"/>
                  <w:vAlign w:val="center"/>
                </w:tcPr>
                <w:p w14:paraId="387F09F4">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硬件加速功能</w:t>
                  </w:r>
                </w:p>
              </w:tc>
              <w:tc>
                <w:tcPr>
                  <w:tcW w:w="1200" w:type="dxa"/>
                  <w:noWrap w:val="0"/>
                  <w:vAlign w:val="center"/>
                </w:tcPr>
                <w:p w14:paraId="27BDAEA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NPU/GPU等AI加速模块</w:t>
                  </w:r>
                </w:p>
              </w:tc>
              <w:tc>
                <w:tcPr>
                  <w:tcW w:w="3503" w:type="dxa"/>
                  <w:noWrap w:val="0"/>
                  <w:vAlign w:val="center"/>
                </w:tcPr>
                <w:p w14:paraId="588B603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支持NPU/GPU 等AI 加速模块</w:t>
                  </w:r>
                </w:p>
              </w:tc>
            </w:tr>
            <w:tr w14:paraId="182FE9F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94454B2">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146</w:t>
                  </w:r>
                </w:p>
              </w:tc>
              <w:tc>
                <w:tcPr>
                  <w:tcW w:w="872" w:type="dxa"/>
                  <w:vMerge w:val="continue"/>
                  <w:noWrap w:val="0"/>
                  <w:vAlign w:val="center"/>
                </w:tcPr>
                <w:p w14:paraId="7A029E21">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55617D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视频编解码加速模块</w:t>
                  </w:r>
                </w:p>
              </w:tc>
              <w:tc>
                <w:tcPr>
                  <w:tcW w:w="3503" w:type="dxa"/>
                  <w:noWrap w:val="0"/>
                  <w:vAlign w:val="center"/>
                </w:tcPr>
                <w:p w14:paraId="6C78027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支持视频编解码加速模块</w:t>
                  </w:r>
                </w:p>
              </w:tc>
            </w:tr>
            <w:tr w14:paraId="720F587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35E725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147</w:t>
                  </w:r>
                </w:p>
              </w:tc>
              <w:tc>
                <w:tcPr>
                  <w:tcW w:w="872" w:type="dxa"/>
                  <w:vMerge w:val="continue"/>
                  <w:noWrap w:val="0"/>
                  <w:vAlign w:val="center"/>
                </w:tcPr>
                <w:p w14:paraId="64DC0FB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240ED5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影像处理加速模块</w:t>
                  </w:r>
                </w:p>
              </w:tc>
              <w:tc>
                <w:tcPr>
                  <w:tcW w:w="3503" w:type="dxa"/>
                  <w:noWrap w:val="0"/>
                  <w:vAlign w:val="center"/>
                </w:tcPr>
                <w:p w14:paraId="69E310F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支持影像处理加速模块</w:t>
                  </w:r>
                </w:p>
              </w:tc>
            </w:tr>
            <w:tr w14:paraId="16A4379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259F4C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148</w:t>
                  </w:r>
                </w:p>
              </w:tc>
              <w:tc>
                <w:tcPr>
                  <w:tcW w:w="872" w:type="dxa"/>
                  <w:vMerge w:val="restart"/>
                  <w:noWrap w:val="0"/>
                  <w:vAlign w:val="center"/>
                </w:tcPr>
                <w:p w14:paraId="254D986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存储设备可靠性</w:t>
                  </w:r>
                </w:p>
              </w:tc>
              <w:tc>
                <w:tcPr>
                  <w:tcW w:w="1200" w:type="dxa"/>
                  <w:noWrap w:val="0"/>
                  <w:vAlign w:val="center"/>
                </w:tcPr>
                <w:p w14:paraId="274E0B9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固态存储寿命</w:t>
                  </w:r>
                </w:p>
              </w:tc>
              <w:tc>
                <w:tcPr>
                  <w:tcW w:w="3503" w:type="dxa"/>
                  <w:noWrap w:val="0"/>
                  <w:vAlign w:val="center"/>
                </w:tcPr>
                <w:p w14:paraId="18D96E6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TBW ≥ 80TB</w:t>
                  </w:r>
                </w:p>
              </w:tc>
            </w:tr>
            <w:tr w14:paraId="11C7AB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E344D4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149</w:t>
                  </w:r>
                </w:p>
              </w:tc>
              <w:tc>
                <w:tcPr>
                  <w:tcW w:w="872" w:type="dxa"/>
                  <w:vMerge w:val="continue"/>
                  <w:noWrap w:val="0"/>
                  <w:vAlign w:val="center"/>
                </w:tcPr>
                <w:p w14:paraId="5314D953">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2B893D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机械硬盘寿命</w:t>
                  </w:r>
                </w:p>
              </w:tc>
              <w:tc>
                <w:tcPr>
                  <w:tcW w:w="3503" w:type="dxa"/>
                  <w:noWrap w:val="0"/>
                  <w:vAlign w:val="center"/>
                </w:tcPr>
                <w:p w14:paraId="2EE840D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通电时间≥5 万小时</w:t>
                  </w:r>
                </w:p>
              </w:tc>
            </w:tr>
            <w:tr w14:paraId="4588E53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CBC23D4">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150</w:t>
                  </w:r>
                </w:p>
              </w:tc>
              <w:tc>
                <w:tcPr>
                  <w:tcW w:w="872" w:type="dxa"/>
                  <w:noWrap w:val="0"/>
                  <w:vAlign w:val="center"/>
                </w:tcPr>
                <w:p w14:paraId="5C9E48A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显示设备可靠性</w:t>
                  </w:r>
                </w:p>
              </w:tc>
              <w:tc>
                <w:tcPr>
                  <w:tcW w:w="1200" w:type="dxa"/>
                  <w:noWrap w:val="0"/>
                  <w:vAlign w:val="center"/>
                </w:tcPr>
                <w:p w14:paraId="45940BC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显示屏屏幕失效点</w:t>
                  </w:r>
                </w:p>
              </w:tc>
              <w:tc>
                <w:tcPr>
                  <w:tcW w:w="3503" w:type="dxa"/>
                  <w:noWrap w:val="0"/>
                  <w:vAlign w:val="center"/>
                </w:tcPr>
                <w:p w14:paraId="1829238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符合 GB/T 9813.2 的要求</w:t>
                  </w:r>
                </w:p>
              </w:tc>
            </w:tr>
            <w:tr w14:paraId="0391EA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7DF646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151</w:t>
                  </w:r>
                </w:p>
              </w:tc>
              <w:tc>
                <w:tcPr>
                  <w:tcW w:w="872" w:type="dxa"/>
                  <w:vMerge w:val="restart"/>
                  <w:noWrap w:val="0"/>
                  <w:vAlign w:val="center"/>
                </w:tcPr>
                <w:p w14:paraId="618EF1A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外设可靠性</w:t>
                  </w:r>
                </w:p>
              </w:tc>
              <w:tc>
                <w:tcPr>
                  <w:tcW w:w="1200" w:type="dxa"/>
                  <w:noWrap w:val="0"/>
                  <w:vAlign w:val="center"/>
                </w:tcPr>
                <w:p w14:paraId="1155DF5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键盘按键寿命</w:t>
                  </w:r>
                </w:p>
              </w:tc>
              <w:tc>
                <w:tcPr>
                  <w:tcW w:w="3503" w:type="dxa"/>
                  <w:noWrap w:val="0"/>
                  <w:vAlign w:val="center"/>
                </w:tcPr>
                <w:p w14:paraId="7D50562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≥1000 万次</w:t>
                  </w:r>
                </w:p>
              </w:tc>
            </w:tr>
            <w:tr w14:paraId="6FA1D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52A9DA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152</w:t>
                  </w:r>
                </w:p>
              </w:tc>
              <w:tc>
                <w:tcPr>
                  <w:tcW w:w="872" w:type="dxa"/>
                  <w:vMerge w:val="continue"/>
                  <w:noWrap w:val="0"/>
                  <w:vAlign w:val="center"/>
                </w:tcPr>
                <w:p w14:paraId="73DA9362">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749622A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鼠标按键寿命</w:t>
                  </w:r>
                </w:p>
              </w:tc>
              <w:tc>
                <w:tcPr>
                  <w:tcW w:w="3503" w:type="dxa"/>
                  <w:noWrap w:val="0"/>
                  <w:vAlign w:val="center"/>
                </w:tcPr>
                <w:p w14:paraId="21A8CA7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≥500 万次</w:t>
                  </w:r>
                </w:p>
              </w:tc>
            </w:tr>
            <w:tr w14:paraId="07C5F2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AC81F9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153</w:t>
                  </w:r>
                </w:p>
              </w:tc>
              <w:tc>
                <w:tcPr>
                  <w:tcW w:w="872" w:type="dxa"/>
                  <w:vMerge w:val="continue"/>
                  <w:noWrap w:val="0"/>
                  <w:vAlign w:val="center"/>
                </w:tcPr>
                <w:p w14:paraId="0903A5BA">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B38F5C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键盘鼠标线材寿命</w:t>
                  </w:r>
                </w:p>
              </w:tc>
              <w:tc>
                <w:tcPr>
                  <w:tcW w:w="3503" w:type="dxa"/>
                  <w:noWrap w:val="0"/>
                  <w:vAlign w:val="center"/>
                </w:tcPr>
                <w:p w14:paraId="769384B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键盘鼠标所用线材经±60 °弯折不低于 3000 次，功能、外观完好</w:t>
                  </w:r>
                </w:p>
              </w:tc>
            </w:tr>
            <w:tr w14:paraId="5936635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E5C1CEF">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154</w:t>
                  </w:r>
                </w:p>
              </w:tc>
              <w:tc>
                <w:tcPr>
                  <w:tcW w:w="872" w:type="dxa"/>
                  <w:vMerge w:val="continue"/>
                  <w:noWrap w:val="0"/>
                  <w:vAlign w:val="center"/>
                </w:tcPr>
                <w:p w14:paraId="0B372C8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796EA9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风扇寿命</w:t>
                  </w:r>
                </w:p>
              </w:tc>
              <w:tc>
                <w:tcPr>
                  <w:tcW w:w="3503" w:type="dxa"/>
                  <w:noWrap w:val="0"/>
                  <w:vAlign w:val="center"/>
                </w:tcPr>
                <w:p w14:paraId="07EEE8C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≥4 万小时</w:t>
                  </w:r>
                </w:p>
              </w:tc>
            </w:tr>
            <w:tr w14:paraId="6BDD33D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5A4AE0E">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155</w:t>
                  </w:r>
                </w:p>
              </w:tc>
              <w:tc>
                <w:tcPr>
                  <w:tcW w:w="872" w:type="dxa"/>
                  <w:vMerge w:val="restart"/>
                  <w:noWrap w:val="0"/>
                  <w:vAlign w:val="center"/>
                </w:tcPr>
                <w:p w14:paraId="1CCB4CD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整机可靠性要求</w:t>
                  </w:r>
                </w:p>
              </w:tc>
              <w:tc>
                <w:tcPr>
                  <w:tcW w:w="1200" w:type="dxa"/>
                  <w:noWrap w:val="0"/>
                  <w:vAlign w:val="center"/>
                </w:tcPr>
                <w:p w14:paraId="1CD36CD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电磁兼容性要求的抗扰度</w:t>
                  </w:r>
                </w:p>
              </w:tc>
              <w:tc>
                <w:tcPr>
                  <w:tcW w:w="3503" w:type="dxa"/>
                  <w:noWrap w:val="0"/>
                  <w:vAlign w:val="center"/>
                </w:tcPr>
                <w:p w14:paraId="427F434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符合GB/T 9254.2 的规定</w:t>
                  </w:r>
                </w:p>
              </w:tc>
            </w:tr>
            <w:tr w14:paraId="7F36BCB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400419A9">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156</w:t>
                  </w:r>
                </w:p>
              </w:tc>
              <w:tc>
                <w:tcPr>
                  <w:tcW w:w="872" w:type="dxa"/>
                  <w:vMerge w:val="continue"/>
                  <w:noWrap w:val="0"/>
                  <w:vAlign w:val="center"/>
                </w:tcPr>
                <w:p w14:paraId="17824AB4">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323B14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环境条件要求的气候环境适应性</w:t>
                  </w:r>
                </w:p>
              </w:tc>
              <w:tc>
                <w:tcPr>
                  <w:tcW w:w="3503" w:type="dxa"/>
                  <w:noWrap w:val="0"/>
                  <w:vAlign w:val="center"/>
                </w:tcPr>
                <w:p w14:paraId="0949ED7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符合GB/T 9813.1 中规定</w:t>
                  </w:r>
                </w:p>
              </w:tc>
            </w:tr>
            <w:tr w14:paraId="1579BC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D8F04EF">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157</w:t>
                  </w:r>
                </w:p>
              </w:tc>
              <w:tc>
                <w:tcPr>
                  <w:tcW w:w="872" w:type="dxa"/>
                  <w:vMerge w:val="continue"/>
                  <w:noWrap w:val="0"/>
                  <w:vAlign w:val="center"/>
                </w:tcPr>
                <w:p w14:paraId="4F3C2ED1">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2A184DE">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环境条件要求的振动适应性</w:t>
                  </w:r>
                </w:p>
              </w:tc>
              <w:tc>
                <w:tcPr>
                  <w:tcW w:w="3503" w:type="dxa"/>
                  <w:noWrap w:val="0"/>
                  <w:vAlign w:val="center"/>
                </w:tcPr>
                <w:p w14:paraId="7265DD6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符合GB/T 9813.1 中规定</w:t>
                  </w:r>
                </w:p>
              </w:tc>
            </w:tr>
            <w:tr w14:paraId="05C6B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013C762">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158</w:t>
                  </w:r>
                </w:p>
              </w:tc>
              <w:tc>
                <w:tcPr>
                  <w:tcW w:w="872" w:type="dxa"/>
                  <w:vMerge w:val="continue"/>
                  <w:noWrap w:val="0"/>
                  <w:vAlign w:val="center"/>
                </w:tcPr>
                <w:p w14:paraId="709CCF71">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7A8838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环境条件要求的冲击适应性</w:t>
                  </w:r>
                </w:p>
              </w:tc>
              <w:tc>
                <w:tcPr>
                  <w:tcW w:w="3503" w:type="dxa"/>
                  <w:noWrap w:val="0"/>
                  <w:vAlign w:val="center"/>
                </w:tcPr>
                <w:p w14:paraId="2321625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符合GB/T 9813.1 中规定</w:t>
                  </w:r>
                </w:p>
              </w:tc>
            </w:tr>
            <w:tr w14:paraId="640E3EF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A3AB972">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159</w:t>
                  </w:r>
                </w:p>
              </w:tc>
              <w:tc>
                <w:tcPr>
                  <w:tcW w:w="872" w:type="dxa"/>
                  <w:vMerge w:val="continue"/>
                  <w:noWrap w:val="0"/>
                  <w:vAlign w:val="center"/>
                </w:tcPr>
                <w:p w14:paraId="77644E17">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EFF81B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环境条件要求的碰撞适应性</w:t>
                  </w:r>
                </w:p>
              </w:tc>
              <w:tc>
                <w:tcPr>
                  <w:tcW w:w="3503" w:type="dxa"/>
                  <w:noWrap w:val="0"/>
                  <w:vAlign w:val="center"/>
                </w:tcPr>
                <w:p w14:paraId="43A8AFB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符合GB/T 9813.1 中规定</w:t>
                  </w:r>
                </w:p>
              </w:tc>
            </w:tr>
            <w:tr w14:paraId="24E131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9CE1B5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160</w:t>
                  </w:r>
                </w:p>
              </w:tc>
              <w:tc>
                <w:tcPr>
                  <w:tcW w:w="872" w:type="dxa"/>
                  <w:vMerge w:val="continue"/>
                  <w:noWrap w:val="0"/>
                  <w:vAlign w:val="center"/>
                </w:tcPr>
                <w:p w14:paraId="5D2D51A3">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838D8B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环境条件要求的运输包装件跌落适应性</w:t>
                  </w:r>
                </w:p>
              </w:tc>
              <w:tc>
                <w:tcPr>
                  <w:tcW w:w="3503" w:type="dxa"/>
                  <w:noWrap w:val="0"/>
                  <w:vAlign w:val="center"/>
                </w:tcPr>
                <w:p w14:paraId="67301B7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符合GB/T 9813.1 中规定</w:t>
                  </w:r>
                </w:p>
              </w:tc>
            </w:tr>
            <w:tr w14:paraId="2CD3D2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68D68E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161</w:t>
                  </w:r>
                </w:p>
              </w:tc>
              <w:tc>
                <w:tcPr>
                  <w:tcW w:w="872" w:type="dxa"/>
                  <w:vMerge w:val="continue"/>
                  <w:noWrap w:val="0"/>
                  <w:vAlign w:val="center"/>
                </w:tcPr>
                <w:p w14:paraId="1DBAA748">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472E33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MTBF 测试</w:t>
                  </w:r>
                </w:p>
              </w:tc>
              <w:tc>
                <w:tcPr>
                  <w:tcW w:w="3503" w:type="dxa"/>
                  <w:noWrap w:val="0"/>
                  <w:vAlign w:val="center"/>
                </w:tcPr>
                <w:p w14:paraId="50E3FFD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MTBF(m1)≥100 万小时</w:t>
                  </w:r>
                </w:p>
              </w:tc>
            </w:tr>
            <w:tr w14:paraId="1A2D84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846525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162</w:t>
                  </w:r>
                </w:p>
              </w:tc>
              <w:tc>
                <w:tcPr>
                  <w:tcW w:w="872" w:type="dxa"/>
                  <w:vMerge w:val="restart"/>
                  <w:noWrap w:val="0"/>
                  <w:vAlign w:val="center"/>
                </w:tcPr>
                <w:p w14:paraId="023DE4A7">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兼容要求</w:t>
                  </w:r>
                </w:p>
              </w:tc>
              <w:tc>
                <w:tcPr>
                  <w:tcW w:w="1200" w:type="dxa"/>
                  <w:noWrap w:val="0"/>
                  <w:vAlign w:val="center"/>
                </w:tcPr>
                <w:p w14:paraId="4A96066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常用软件兼容</w:t>
                  </w:r>
                </w:p>
              </w:tc>
              <w:tc>
                <w:tcPr>
                  <w:tcW w:w="3503" w:type="dxa"/>
                  <w:noWrap w:val="0"/>
                  <w:vAlign w:val="center"/>
                </w:tcPr>
                <w:p w14:paraId="6019473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支持流式软件、版式软件、浏览器、邮件采购人端、解压软件、多媒体、图形图像处理等常用软件</w:t>
                  </w:r>
                </w:p>
              </w:tc>
            </w:tr>
            <w:tr w14:paraId="33A995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CB58E1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163</w:t>
                  </w:r>
                </w:p>
              </w:tc>
              <w:tc>
                <w:tcPr>
                  <w:tcW w:w="872" w:type="dxa"/>
                  <w:vMerge w:val="continue"/>
                  <w:noWrap w:val="0"/>
                  <w:vAlign w:val="center"/>
                </w:tcPr>
                <w:p w14:paraId="1784448B">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18D4B3D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数据库兼容</w:t>
                  </w:r>
                </w:p>
              </w:tc>
              <w:tc>
                <w:tcPr>
                  <w:tcW w:w="3503" w:type="dxa"/>
                  <w:noWrap w:val="0"/>
                  <w:vAlign w:val="center"/>
                </w:tcPr>
                <w:p w14:paraId="26867A64">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兼容 3 个及以上厂商的数据库产品</w:t>
                  </w:r>
                </w:p>
              </w:tc>
            </w:tr>
            <w:tr w14:paraId="310B8F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D6BCE9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164</w:t>
                  </w:r>
                </w:p>
              </w:tc>
              <w:tc>
                <w:tcPr>
                  <w:tcW w:w="872" w:type="dxa"/>
                  <w:vMerge w:val="continue"/>
                  <w:noWrap w:val="0"/>
                  <w:vAlign w:val="center"/>
                </w:tcPr>
                <w:p w14:paraId="427F78C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04ABC4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中间件兼容</w:t>
                  </w:r>
                </w:p>
              </w:tc>
              <w:tc>
                <w:tcPr>
                  <w:tcW w:w="3503" w:type="dxa"/>
                  <w:noWrap w:val="0"/>
                  <w:vAlign w:val="center"/>
                </w:tcPr>
                <w:p w14:paraId="0ABFB55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兼容 3 个及以上厂商中间件产品</w:t>
                  </w:r>
                </w:p>
              </w:tc>
            </w:tr>
            <w:tr w14:paraId="4BB60A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0766BE4">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165</w:t>
                  </w:r>
                </w:p>
              </w:tc>
              <w:tc>
                <w:tcPr>
                  <w:tcW w:w="872" w:type="dxa"/>
                  <w:vMerge w:val="continue"/>
                  <w:noWrap w:val="0"/>
                  <w:vAlign w:val="center"/>
                </w:tcPr>
                <w:p w14:paraId="3A26CE0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DC2B0B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平台软件兼容</w:t>
                  </w:r>
                </w:p>
              </w:tc>
              <w:tc>
                <w:tcPr>
                  <w:tcW w:w="3503" w:type="dxa"/>
                  <w:noWrap w:val="0"/>
                  <w:vAlign w:val="center"/>
                </w:tcPr>
                <w:p w14:paraId="35A3BC5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兼容 3 个及以上厂商云计算及大数据平台</w:t>
                  </w:r>
                </w:p>
              </w:tc>
            </w:tr>
            <w:tr w14:paraId="4466F20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8DDBFD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166</w:t>
                  </w:r>
                </w:p>
              </w:tc>
              <w:tc>
                <w:tcPr>
                  <w:tcW w:w="872" w:type="dxa"/>
                  <w:noWrap w:val="0"/>
                  <w:vAlign w:val="center"/>
                </w:tcPr>
                <w:p w14:paraId="2E6C550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包装及运输要求</w:t>
                  </w:r>
                </w:p>
              </w:tc>
              <w:tc>
                <w:tcPr>
                  <w:tcW w:w="1200" w:type="dxa"/>
                  <w:noWrap w:val="0"/>
                  <w:vAlign w:val="center"/>
                </w:tcPr>
                <w:p w14:paraId="779BF30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标志、包装、运输和贮存</w:t>
                  </w:r>
                </w:p>
              </w:tc>
              <w:tc>
                <w:tcPr>
                  <w:tcW w:w="3503" w:type="dxa"/>
                  <w:noWrap w:val="0"/>
                  <w:vAlign w:val="center"/>
                </w:tcPr>
                <w:p w14:paraId="2B64A6D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符合 GB/T 9813.1 和商品包装政府采购需求标准的相关规定</w:t>
                  </w:r>
                </w:p>
              </w:tc>
            </w:tr>
            <w:tr w14:paraId="53D400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41603B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167</w:t>
                  </w:r>
                </w:p>
              </w:tc>
              <w:tc>
                <w:tcPr>
                  <w:tcW w:w="872" w:type="dxa"/>
                  <w:vMerge w:val="restart"/>
                  <w:noWrap w:val="0"/>
                  <w:vAlign w:val="center"/>
                </w:tcPr>
                <w:p w14:paraId="53A7A5E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服务要求</w:t>
                  </w:r>
                </w:p>
              </w:tc>
              <w:tc>
                <w:tcPr>
                  <w:tcW w:w="1200" w:type="dxa"/>
                  <w:noWrap w:val="0"/>
                  <w:vAlign w:val="center"/>
                </w:tcPr>
                <w:p w14:paraId="20E2A21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配置检查工具</w:t>
                  </w:r>
                </w:p>
              </w:tc>
              <w:tc>
                <w:tcPr>
                  <w:tcW w:w="3503" w:type="dxa"/>
                  <w:noWrap w:val="0"/>
                  <w:vAlign w:val="center"/>
                </w:tcPr>
                <w:p w14:paraId="5B83240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供应商提供自检测试工具</w:t>
                  </w:r>
                </w:p>
              </w:tc>
            </w:tr>
            <w:tr w14:paraId="081D82A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B19329F">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168</w:t>
                  </w:r>
                </w:p>
              </w:tc>
              <w:tc>
                <w:tcPr>
                  <w:tcW w:w="872" w:type="dxa"/>
                  <w:vMerge w:val="continue"/>
                  <w:noWrap w:val="0"/>
                  <w:vAlign w:val="center"/>
                </w:tcPr>
                <w:p w14:paraId="53BBD6FE">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A68F070">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服务响应</w:t>
                  </w:r>
                </w:p>
              </w:tc>
              <w:tc>
                <w:tcPr>
                  <w:tcW w:w="3503" w:type="dxa"/>
                  <w:noWrap w:val="0"/>
                  <w:vAlign w:val="center"/>
                </w:tcPr>
                <w:p w14:paraId="43772398">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 xml:space="preserve">a) 提供制造商大客户专属VIP 7*24小时400或800售后服务专线、电子邮件、微信服务公众号 </w:t>
                  </w:r>
                </w:p>
                <w:p w14:paraId="67D43001">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b）提供产品上门服务（满足同城4 小时、异地 12 小时技术响应要求，制造厂商需承诺：当日下午4点前报修，下一自然日24点前修复，若没有完成修复，则免费赠送延迟日数对应的月度延保服务；在三年维保时间内，承诺将提供1次免费的尝试性故障硬盘（单盘）数据拯救服务，若未恢复则不计次数）；</w:t>
                  </w:r>
                </w:p>
                <w:p w14:paraId="2B6ECAA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c)服务周期内提供产品的维修、换件和升级服务</w:t>
                  </w:r>
                </w:p>
              </w:tc>
            </w:tr>
            <w:tr w14:paraId="4D2E40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4D3DF4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169</w:t>
                  </w:r>
                </w:p>
              </w:tc>
              <w:tc>
                <w:tcPr>
                  <w:tcW w:w="872" w:type="dxa"/>
                  <w:vMerge w:val="continue"/>
                  <w:noWrap w:val="0"/>
                  <w:vAlign w:val="center"/>
                </w:tcPr>
                <w:p w14:paraId="3CAE9E1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740C36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服务周期</w:t>
                  </w:r>
                </w:p>
              </w:tc>
              <w:tc>
                <w:tcPr>
                  <w:tcW w:w="3503" w:type="dxa"/>
                  <w:noWrap w:val="0"/>
                  <w:vAlign w:val="center"/>
                </w:tcPr>
                <w:p w14:paraId="72B5CDE7">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设备停产后应继续提供质量保障服务（含备品备件），服务终止时间与最后一批设备交付时间间隔不低于6 年；</w:t>
                  </w:r>
                </w:p>
                <w:p w14:paraId="337E106A">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 产品停止服务时间应提前 1 年告知；</w:t>
                  </w:r>
                </w:p>
                <w:p w14:paraId="664DECF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 应明确产品发布日期</w:t>
                  </w:r>
                </w:p>
              </w:tc>
            </w:tr>
            <w:tr w14:paraId="1AE8FE4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661379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170</w:t>
                  </w:r>
                </w:p>
              </w:tc>
              <w:tc>
                <w:tcPr>
                  <w:tcW w:w="872" w:type="dxa"/>
                  <w:vMerge w:val="continue"/>
                  <w:noWrap w:val="0"/>
                  <w:vAlign w:val="center"/>
                </w:tcPr>
                <w:p w14:paraId="5DC2F497">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8BEADB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预装操作系统</w:t>
                  </w:r>
                </w:p>
              </w:tc>
              <w:tc>
                <w:tcPr>
                  <w:tcW w:w="3503" w:type="dxa"/>
                  <w:noWrap w:val="0"/>
                  <w:vAlign w:val="center"/>
                </w:tcPr>
                <w:p w14:paraId="3204173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cs="宋体"/>
                      <w:kern w:val="0"/>
                      <w:sz w:val="24"/>
                      <w:highlight w:val="none"/>
                      <w:lang w:bidi="ar"/>
                    </w:rPr>
                    <w:t>原厂预装正版Windows 11操作系统</w:t>
                  </w:r>
                </w:p>
              </w:tc>
            </w:tr>
            <w:tr w14:paraId="6D3C67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3F9E3A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171</w:t>
                  </w:r>
                </w:p>
              </w:tc>
              <w:tc>
                <w:tcPr>
                  <w:tcW w:w="872" w:type="dxa"/>
                  <w:vMerge w:val="continue"/>
                  <w:noWrap w:val="0"/>
                  <w:vAlign w:val="center"/>
                </w:tcPr>
                <w:p w14:paraId="68DBEAFA">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DDD97F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培训服务</w:t>
                  </w:r>
                </w:p>
              </w:tc>
              <w:tc>
                <w:tcPr>
                  <w:tcW w:w="3503" w:type="dxa"/>
                  <w:noWrap w:val="0"/>
                  <w:vAlign w:val="center"/>
                </w:tcPr>
                <w:p w14:paraId="3C05676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供应商提供培训材料、产品手册、培训视频等培训相关内容</w:t>
                  </w:r>
                </w:p>
              </w:tc>
            </w:tr>
            <w:tr w14:paraId="24D10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02350F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172</w:t>
                  </w:r>
                </w:p>
              </w:tc>
              <w:tc>
                <w:tcPr>
                  <w:tcW w:w="872" w:type="dxa"/>
                  <w:vMerge w:val="continue"/>
                  <w:noWrap w:val="0"/>
                  <w:vAlign w:val="center"/>
                </w:tcPr>
                <w:p w14:paraId="00D852AE">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1FFFBB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典型问题解决手册</w:t>
                  </w:r>
                </w:p>
              </w:tc>
              <w:tc>
                <w:tcPr>
                  <w:tcW w:w="3503" w:type="dxa"/>
                  <w:noWrap w:val="0"/>
                  <w:vAlign w:val="center"/>
                </w:tcPr>
                <w:p w14:paraId="572C520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供应商提供典型问题解决说明文档或视频</w:t>
                  </w:r>
                </w:p>
              </w:tc>
            </w:tr>
            <w:tr w14:paraId="3AEFA5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8D3254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173</w:t>
                  </w:r>
                </w:p>
              </w:tc>
              <w:tc>
                <w:tcPr>
                  <w:tcW w:w="872" w:type="dxa"/>
                  <w:vMerge w:val="continue"/>
                  <w:noWrap w:val="0"/>
                  <w:vAlign w:val="center"/>
                </w:tcPr>
                <w:p w14:paraId="65078A8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1E1B05D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厂家升级软件与扩容服务</w:t>
                  </w:r>
                </w:p>
              </w:tc>
              <w:tc>
                <w:tcPr>
                  <w:tcW w:w="3503" w:type="dxa"/>
                  <w:noWrap w:val="0"/>
                  <w:vAlign w:val="center"/>
                </w:tcPr>
                <w:p w14:paraId="38F7F22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供应商提供上门升级部件/软件与扩容的增值服务</w:t>
                  </w:r>
                </w:p>
              </w:tc>
            </w:tr>
            <w:tr w14:paraId="40BFA36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3563AC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174</w:t>
                  </w:r>
                </w:p>
              </w:tc>
              <w:tc>
                <w:tcPr>
                  <w:tcW w:w="872" w:type="dxa"/>
                  <w:vMerge w:val="continue"/>
                  <w:noWrap w:val="0"/>
                  <w:vAlign w:val="center"/>
                </w:tcPr>
                <w:p w14:paraId="1235B411">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2427221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整机质量服务要求</w:t>
                  </w:r>
                </w:p>
              </w:tc>
              <w:tc>
                <w:tcPr>
                  <w:tcW w:w="3503" w:type="dxa"/>
                  <w:noWrap w:val="0"/>
                  <w:vAlign w:val="center"/>
                </w:tcPr>
                <w:p w14:paraId="5BE2D51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原厂免费服务周期（含换件和维修）3年免费上门服务</w:t>
                  </w:r>
                </w:p>
              </w:tc>
            </w:tr>
            <w:tr w14:paraId="0484B8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7240B0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175</w:t>
                  </w:r>
                </w:p>
              </w:tc>
              <w:tc>
                <w:tcPr>
                  <w:tcW w:w="872" w:type="dxa"/>
                  <w:vMerge w:val="continue"/>
                  <w:noWrap w:val="0"/>
                  <w:vAlign w:val="center"/>
                </w:tcPr>
                <w:p w14:paraId="41211224">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1C21C2B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合格证书要求</w:t>
                  </w:r>
                </w:p>
              </w:tc>
              <w:tc>
                <w:tcPr>
                  <w:tcW w:w="3503" w:type="dxa"/>
                  <w:noWrap w:val="0"/>
                  <w:vAlign w:val="center"/>
                </w:tcPr>
                <w:p w14:paraId="02AC31A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供应商提供产品合格证</w:t>
                  </w:r>
                </w:p>
              </w:tc>
            </w:tr>
            <w:tr w14:paraId="753900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D3AFC5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176</w:t>
                  </w:r>
                </w:p>
              </w:tc>
              <w:tc>
                <w:tcPr>
                  <w:tcW w:w="872" w:type="dxa"/>
                  <w:vMerge w:val="continue"/>
                  <w:noWrap w:val="0"/>
                  <w:vAlign w:val="center"/>
                </w:tcPr>
                <w:p w14:paraId="6A0D3937">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DE16E4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开箱组装/使用指导要求</w:t>
                  </w:r>
                </w:p>
              </w:tc>
              <w:tc>
                <w:tcPr>
                  <w:tcW w:w="3503" w:type="dxa"/>
                  <w:noWrap w:val="0"/>
                  <w:vAlign w:val="center"/>
                </w:tcPr>
                <w:p w14:paraId="5B95D1AF">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供应商提供开箱组装/使用指导</w:t>
                  </w:r>
                </w:p>
              </w:tc>
            </w:tr>
            <w:tr w14:paraId="359D9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51074E8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177</w:t>
                  </w:r>
                </w:p>
              </w:tc>
              <w:tc>
                <w:tcPr>
                  <w:tcW w:w="872" w:type="dxa"/>
                  <w:vMerge w:val="continue"/>
                  <w:noWrap w:val="0"/>
                  <w:vAlign w:val="center"/>
                </w:tcPr>
                <w:p w14:paraId="0F490DB2">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514C945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驱动下载服务要求</w:t>
                  </w:r>
                </w:p>
              </w:tc>
              <w:tc>
                <w:tcPr>
                  <w:tcW w:w="3503" w:type="dxa"/>
                  <w:noWrap w:val="0"/>
                  <w:vAlign w:val="center"/>
                </w:tcPr>
                <w:p w14:paraId="12508FE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供应商提供驱动光盘或下载方式</w:t>
                  </w:r>
                </w:p>
              </w:tc>
            </w:tr>
            <w:tr w14:paraId="034C493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6866FA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178</w:t>
                  </w:r>
                </w:p>
              </w:tc>
              <w:tc>
                <w:tcPr>
                  <w:tcW w:w="872" w:type="dxa"/>
                  <w:vMerge w:val="continue"/>
                  <w:noWrap w:val="0"/>
                  <w:vAlign w:val="center"/>
                </w:tcPr>
                <w:p w14:paraId="2C455EDE">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1F9296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兼容适配软件下载服务要求</w:t>
                  </w:r>
                </w:p>
              </w:tc>
              <w:tc>
                <w:tcPr>
                  <w:tcW w:w="3503" w:type="dxa"/>
                  <w:noWrap w:val="0"/>
                  <w:vAlign w:val="center"/>
                </w:tcPr>
                <w:p w14:paraId="734F9F2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供应商提供兼容适配软件下载渠道（光盘、网站）</w:t>
                  </w:r>
                </w:p>
              </w:tc>
            </w:tr>
            <w:tr w14:paraId="6B138F8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ADD9EF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179</w:t>
                  </w:r>
                </w:p>
              </w:tc>
              <w:tc>
                <w:tcPr>
                  <w:tcW w:w="872" w:type="dxa"/>
                  <w:vMerge w:val="continue"/>
                  <w:noWrap w:val="0"/>
                  <w:vAlign w:val="center"/>
                </w:tcPr>
                <w:p w14:paraId="5CF37DF0">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1C9BF8E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跨架构平台应用兼容</w:t>
                  </w:r>
                </w:p>
              </w:tc>
              <w:tc>
                <w:tcPr>
                  <w:tcW w:w="3503" w:type="dxa"/>
                  <w:noWrap w:val="0"/>
                  <w:vAlign w:val="center"/>
                </w:tcPr>
                <w:p w14:paraId="2ECD08A5">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供应商提供跨架构平台的应用兼容工具，支持一种或者一种以上不同架构平台的应用</w:t>
                  </w:r>
                </w:p>
              </w:tc>
            </w:tr>
            <w:tr w14:paraId="43EF969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6186E5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180</w:t>
                  </w:r>
                </w:p>
              </w:tc>
              <w:tc>
                <w:tcPr>
                  <w:tcW w:w="872" w:type="dxa"/>
                  <w:noWrap w:val="0"/>
                  <w:vAlign w:val="center"/>
                </w:tcPr>
                <w:p w14:paraId="2BFB134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供应链合规性</w:t>
                  </w:r>
                </w:p>
              </w:tc>
              <w:tc>
                <w:tcPr>
                  <w:tcW w:w="1200" w:type="dxa"/>
                  <w:noWrap w:val="0"/>
                  <w:vAlign w:val="center"/>
                </w:tcPr>
                <w:p w14:paraId="4088D2CB">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产品部件保障</w:t>
                  </w:r>
                </w:p>
              </w:tc>
              <w:tc>
                <w:tcPr>
                  <w:tcW w:w="3503" w:type="dxa"/>
                  <w:noWrap w:val="0"/>
                  <w:vAlign w:val="center"/>
                </w:tcPr>
                <w:p w14:paraId="4C810D8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供应商保障产品主要部件，提供 6 年的备件服务能力（自购买之日起），或提供可兼容原设备的升级换代产品</w:t>
                  </w:r>
                </w:p>
              </w:tc>
            </w:tr>
            <w:tr w14:paraId="52D023C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F23F58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181</w:t>
                  </w:r>
                </w:p>
              </w:tc>
              <w:tc>
                <w:tcPr>
                  <w:tcW w:w="872" w:type="dxa"/>
                  <w:vMerge w:val="restart"/>
                  <w:noWrap w:val="0"/>
                  <w:vAlign w:val="center"/>
                </w:tcPr>
                <w:p w14:paraId="3C6A91C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供应链质量</w:t>
                  </w:r>
                </w:p>
              </w:tc>
              <w:tc>
                <w:tcPr>
                  <w:tcW w:w="1200" w:type="dxa"/>
                  <w:noWrap w:val="0"/>
                  <w:vAlign w:val="center"/>
                </w:tcPr>
                <w:p w14:paraId="5C1A113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抗干扰性</w:t>
                  </w:r>
                </w:p>
              </w:tc>
              <w:tc>
                <w:tcPr>
                  <w:tcW w:w="3503" w:type="dxa"/>
                  <w:noWrap w:val="0"/>
                  <w:vAlign w:val="center"/>
                </w:tcPr>
                <w:p w14:paraId="5B69F881">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当产品部件出现供应风险时，供应商应通知采购人并提供风险应对方案确保产品的服务保障</w:t>
                  </w:r>
                </w:p>
              </w:tc>
            </w:tr>
            <w:tr w14:paraId="7BF5C8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6E50C53">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182</w:t>
                  </w:r>
                </w:p>
              </w:tc>
              <w:tc>
                <w:tcPr>
                  <w:tcW w:w="872" w:type="dxa"/>
                  <w:vMerge w:val="continue"/>
                  <w:noWrap w:val="0"/>
                  <w:vAlign w:val="center"/>
                </w:tcPr>
                <w:p w14:paraId="7A010266">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940057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供应能力证明</w:t>
                  </w:r>
                </w:p>
              </w:tc>
              <w:tc>
                <w:tcPr>
                  <w:tcW w:w="3503" w:type="dxa"/>
                  <w:noWrap w:val="0"/>
                  <w:vAlign w:val="center"/>
                </w:tcPr>
                <w:p w14:paraId="329B66E7">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制造商提供供应链稳定承诺书，确保产品的部件在产品服务周期内稳定供货</w:t>
                  </w:r>
                </w:p>
              </w:tc>
            </w:tr>
            <w:tr w14:paraId="0739303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1E4DCF6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183</w:t>
                  </w:r>
                </w:p>
              </w:tc>
              <w:tc>
                <w:tcPr>
                  <w:tcW w:w="872" w:type="dxa"/>
                  <w:noWrap w:val="0"/>
                  <w:vAlign w:val="center"/>
                </w:tcPr>
                <w:p w14:paraId="6BFB4596">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关键部件安全要求</w:t>
                  </w:r>
                </w:p>
              </w:tc>
              <w:tc>
                <w:tcPr>
                  <w:tcW w:w="1200" w:type="dxa"/>
                  <w:noWrap w:val="0"/>
                  <w:vAlign w:val="center"/>
                </w:tcPr>
                <w:p w14:paraId="3B4F1A0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关键部件安全要求</w:t>
                  </w:r>
                </w:p>
              </w:tc>
              <w:tc>
                <w:tcPr>
                  <w:tcW w:w="3503" w:type="dxa"/>
                  <w:noWrap w:val="0"/>
                  <w:vAlign w:val="center"/>
                </w:tcPr>
                <w:p w14:paraId="0A55124F">
                  <w:pPr>
                    <w:spacing w:line="360" w:lineRule="exact"/>
                    <w:jc w:val="left"/>
                    <w:textAlignment w:val="center"/>
                    <w:rPr>
                      <w:rFonts w:hint="default" w:ascii="宋体" w:hAnsi="宋体" w:eastAsia="宋体" w:cs="宋体"/>
                      <w:i w:val="0"/>
                      <w:iCs w:val="0"/>
                      <w:color w:val="000000"/>
                      <w:sz w:val="24"/>
                      <w:szCs w:val="24"/>
                      <w:highlight w:val="none"/>
                      <w:u w:val="none"/>
                      <w:vertAlign w:val="baseline"/>
                      <w:lang w:val="en-US"/>
                    </w:rPr>
                  </w:pPr>
                  <w:r>
                    <w:rPr>
                      <w:rFonts w:hint="eastAsia" w:ascii="宋体" w:hAnsi="宋体" w:eastAsia="宋体" w:cs="宋体"/>
                      <w:color w:val="auto"/>
                      <w:kern w:val="0"/>
                      <w:sz w:val="24"/>
                      <w:szCs w:val="24"/>
                      <w:highlight w:val="none"/>
                      <w:lang w:val="en-US" w:eastAsia="zh-CN" w:bidi="ar"/>
                    </w:rPr>
                    <w:t>不作要求</w:t>
                  </w:r>
                </w:p>
              </w:tc>
            </w:tr>
            <w:tr w14:paraId="09DE2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0FED174C">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184</w:t>
                  </w:r>
                </w:p>
              </w:tc>
              <w:tc>
                <w:tcPr>
                  <w:tcW w:w="872" w:type="dxa"/>
                  <w:vMerge w:val="restart"/>
                  <w:noWrap w:val="0"/>
                  <w:vAlign w:val="center"/>
                </w:tcPr>
                <w:p w14:paraId="172B0014">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整机安全性要求</w:t>
                  </w:r>
                </w:p>
              </w:tc>
              <w:tc>
                <w:tcPr>
                  <w:tcW w:w="1200" w:type="dxa"/>
                  <w:noWrap w:val="0"/>
                  <w:vAlign w:val="center"/>
                </w:tcPr>
                <w:p w14:paraId="41322259">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密码算法实现</w:t>
                  </w:r>
                </w:p>
              </w:tc>
              <w:tc>
                <w:tcPr>
                  <w:tcW w:w="3503" w:type="dxa"/>
                  <w:noWrap w:val="0"/>
                  <w:vAlign w:val="center"/>
                </w:tcPr>
                <w:p w14:paraId="29E3827C">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CPU 芯片应符合GM/T 0008 的相关规定，或芯片密码模块应符合GB/T 37092或GM/T 0028 的相关规定</w:t>
                  </w:r>
                </w:p>
              </w:tc>
            </w:tr>
            <w:tr w14:paraId="5DCE18F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33E79E41">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185</w:t>
                  </w:r>
                </w:p>
              </w:tc>
              <w:tc>
                <w:tcPr>
                  <w:tcW w:w="872" w:type="dxa"/>
                  <w:vMerge w:val="continue"/>
                  <w:noWrap w:val="0"/>
                  <w:vAlign w:val="center"/>
                </w:tcPr>
                <w:p w14:paraId="24916937">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4A214BA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USB 端口管控</w:t>
                  </w:r>
                </w:p>
              </w:tc>
              <w:tc>
                <w:tcPr>
                  <w:tcW w:w="3503" w:type="dxa"/>
                  <w:noWrap w:val="0"/>
                  <w:vAlign w:val="center"/>
                </w:tcPr>
                <w:p w14:paraId="098B69A2">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支持USB 端口管控</w:t>
                  </w:r>
                </w:p>
              </w:tc>
            </w:tr>
            <w:tr w14:paraId="503FD0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81E42B4">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186</w:t>
                  </w:r>
                </w:p>
              </w:tc>
              <w:tc>
                <w:tcPr>
                  <w:tcW w:w="872" w:type="dxa"/>
                  <w:vMerge w:val="continue"/>
                  <w:noWrap w:val="0"/>
                  <w:vAlign w:val="center"/>
                </w:tcPr>
                <w:p w14:paraId="077829D5">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07504E3">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安全物理锁</w:t>
                  </w:r>
                </w:p>
              </w:tc>
              <w:tc>
                <w:tcPr>
                  <w:tcW w:w="3503" w:type="dxa"/>
                  <w:noWrap w:val="0"/>
                  <w:vAlign w:val="center"/>
                </w:tcPr>
                <w:p w14:paraId="0D43AA4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支持安全物理锁</w:t>
                  </w:r>
                </w:p>
              </w:tc>
            </w:tr>
            <w:tr w14:paraId="235B5C4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26FFFF85">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187</w:t>
                  </w:r>
                </w:p>
              </w:tc>
              <w:tc>
                <w:tcPr>
                  <w:tcW w:w="872" w:type="dxa"/>
                  <w:vMerge w:val="continue"/>
                  <w:noWrap w:val="0"/>
                  <w:vAlign w:val="center"/>
                </w:tcPr>
                <w:p w14:paraId="692194F6">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6619A246">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信息安全基本要求</w:t>
                  </w:r>
                </w:p>
              </w:tc>
              <w:tc>
                <w:tcPr>
                  <w:tcW w:w="3503" w:type="dxa"/>
                  <w:noWrap w:val="0"/>
                  <w:vAlign w:val="center"/>
                </w:tcPr>
                <w:p w14:paraId="19B35C8E">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产品应符合 GB/T 39276 的 5.2 的规定；</w:t>
                  </w:r>
                </w:p>
                <w:p w14:paraId="7C8EBF09">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 生产厂商应建立漏洞跟踪表，保证产品版本涉及到的漏洞(如驱动程序等)可查看；</w:t>
                  </w:r>
                </w:p>
                <w:p w14:paraId="569D705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c) 产品不得包含已知的恶意代码或漏洞，不存在未声明的指令、功能、接口</w:t>
                  </w:r>
                </w:p>
              </w:tc>
            </w:tr>
            <w:tr w14:paraId="3B1C06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739DD4A0">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188</w:t>
                  </w:r>
                </w:p>
              </w:tc>
              <w:tc>
                <w:tcPr>
                  <w:tcW w:w="872" w:type="dxa"/>
                  <w:vMerge w:val="continue"/>
                  <w:noWrap w:val="0"/>
                  <w:vAlign w:val="center"/>
                </w:tcPr>
                <w:p w14:paraId="756E326B">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39E4295A">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固件安全启动</w:t>
                  </w:r>
                </w:p>
              </w:tc>
              <w:tc>
                <w:tcPr>
                  <w:tcW w:w="3503" w:type="dxa"/>
                  <w:noWrap w:val="0"/>
                  <w:vAlign w:val="center"/>
                </w:tcPr>
                <w:p w14:paraId="3478C12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支持固件安全启动功能，固件启动过程中只有通过启动校验才能正常启动</w:t>
                  </w:r>
                </w:p>
              </w:tc>
            </w:tr>
            <w:tr w14:paraId="00096B0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97" w:type="dxa"/>
                  <w:noWrap w:val="0"/>
                  <w:vAlign w:val="center"/>
                </w:tcPr>
                <w:p w14:paraId="60204E48">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189</w:t>
                  </w:r>
                </w:p>
              </w:tc>
              <w:tc>
                <w:tcPr>
                  <w:tcW w:w="872" w:type="dxa"/>
                  <w:vMerge w:val="continue"/>
                  <w:noWrap w:val="0"/>
                  <w:vAlign w:val="center"/>
                </w:tcPr>
                <w:p w14:paraId="103E1E6A">
                  <w:pPr>
                    <w:spacing w:line="360" w:lineRule="exact"/>
                    <w:jc w:val="center"/>
                    <w:rPr>
                      <w:rFonts w:hint="eastAsia" w:ascii="宋体" w:hAnsi="宋体" w:eastAsia="宋体" w:cs="宋体"/>
                      <w:i w:val="0"/>
                      <w:iCs w:val="0"/>
                      <w:color w:val="000000"/>
                      <w:sz w:val="24"/>
                      <w:szCs w:val="24"/>
                      <w:highlight w:val="none"/>
                      <w:u w:val="none"/>
                      <w:vertAlign w:val="baseline"/>
                    </w:rPr>
                  </w:pPr>
                </w:p>
              </w:tc>
              <w:tc>
                <w:tcPr>
                  <w:tcW w:w="1200" w:type="dxa"/>
                  <w:noWrap w:val="0"/>
                  <w:vAlign w:val="center"/>
                </w:tcPr>
                <w:p w14:paraId="0B6AF9D8">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限用物质的限量要求</w:t>
                  </w:r>
                </w:p>
              </w:tc>
              <w:tc>
                <w:tcPr>
                  <w:tcW w:w="3503" w:type="dxa"/>
                  <w:noWrap w:val="0"/>
                  <w:vAlign w:val="center"/>
                </w:tcPr>
                <w:p w14:paraId="63E5925D">
                  <w:pPr>
                    <w:spacing w:line="360" w:lineRule="exact"/>
                    <w:jc w:val="left"/>
                    <w:textAlignment w:val="center"/>
                    <w:rPr>
                      <w:rFonts w:hint="eastAsia" w:ascii="宋体" w:hAnsi="宋体" w:eastAsia="宋体" w:cs="宋体"/>
                      <w:i w:val="0"/>
                      <w:iCs w:val="0"/>
                      <w:color w:val="000000"/>
                      <w:sz w:val="24"/>
                      <w:szCs w:val="24"/>
                      <w:highlight w:val="none"/>
                      <w:u w:val="none"/>
                      <w:vertAlign w:val="baseline"/>
                    </w:rPr>
                  </w:pPr>
                  <w:r>
                    <w:rPr>
                      <w:rFonts w:hint="eastAsia" w:ascii="宋体" w:hAnsi="宋体" w:eastAsia="宋体" w:cs="宋体"/>
                      <w:color w:val="auto"/>
                      <w:kern w:val="0"/>
                      <w:sz w:val="24"/>
                      <w:szCs w:val="24"/>
                      <w:highlight w:val="none"/>
                      <w:lang w:val="en-US" w:eastAsia="zh-CN" w:bidi="ar"/>
                    </w:rPr>
                    <w:t>符合 GB/T 26572 中规定</w:t>
                  </w:r>
                </w:p>
              </w:tc>
            </w:tr>
          </w:tbl>
          <w:p w14:paraId="2B6FC3A5">
            <w:pPr>
              <w:keepNext w:val="0"/>
              <w:keepLines w:val="0"/>
              <w:widowControl/>
              <w:suppressLineNumbers w:val="0"/>
              <w:spacing w:line="360" w:lineRule="auto"/>
              <w:jc w:val="left"/>
              <w:textAlignment w:val="top"/>
              <w:rPr>
                <w:rFonts w:hint="eastAsia" w:ascii="宋体" w:hAnsi="宋体" w:eastAsia="宋体" w:cs="宋体"/>
                <w:b/>
                <w:bCs/>
                <w:color w:val="000000"/>
                <w:sz w:val="24"/>
              </w:rPr>
            </w:pPr>
            <w:r>
              <w:rPr>
                <w:rFonts w:hint="eastAsia" w:ascii="宋体" w:hAnsi="宋体" w:eastAsia="宋体" w:cs="宋体"/>
                <w:b/>
                <w:bCs/>
                <w:color w:val="000000"/>
                <w:sz w:val="24"/>
                <w:lang w:val="en-US" w:eastAsia="zh-CN"/>
              </w:rPr>
              <w:t>1、</w:t>
            </w:r>
            <w:r>
              <w:rPr>
                <w:rFonts w:hint="eastAsia" w:ascii="宋体" w:hAnsi="宋体" w:eastAsia="宋体" w:cs="宋体"/>
                <w:b/>
                <w:bCs/>
                <w:color w:val="000000"/>
                <w:sz w:val="24"/>
              </w:rPr>
              <w:t>以上如要求由供应商或生产厂商提供的参数、服务要求、视频、资料</w:t>
            </w:r>
            <w:r>
              <w:rPr>
                <w:rFonts w:hint="eastAsia" w:ascii="宋体" w:hAnsi="宋体" w:eastAsia="宋体" w:cs="宋体"/>
                <w:b/>
                <w:bCs/>
                <w:color w:val="000000"/>
                <w:sz w:val="24"/>
                <w:lang w:eastAsia="zh-CN"/>
              </w:rPr>
              <w:t>、承诺</w:t>
            </w:r>
            <w:r>
              <w:rPr>
                <w:rFonts w:hint="eastAsia" w:ascii="宋体" w:hAnsi="宋体" w:eastAsia="宋体" w:cs="宋体"/>
                <w:b/>
                <w:bCs/>
                <w:color w:val="000000"/>
                <w:sz w:val="24"/>
              </w:rPr>
              <w:t>等，由成交供应商在合同履约时向采购人提供即可。</w:t>
            </w:r>
          </w:p>
          <w:p w14:paraId="4CD9030F">
            <w:pPr>
              <w:keepNext w:val="0"/>
              <w:keepLines w:val="0"/>
              <w:widowControl/>
              <w:suppressLineNumbers w:val="0"/>
              <w:spacing w:line="360" w:lineRule="auto"/>
              <w:jc w:val="left"/>
              <w:textAlignment w:val="top"/>
              <w:rPr>
                <w:rFonts w:hint="eastAsia" w:ascii="宋体" w:hAnsi="宋体" w:eastAsia="宋体" w:cs="宋体"/>
                <w:b/>
                <w:bCs/>
                <w:color w:val="000000"/>
                <w:sz w:val="24"/>
              </w:rPr>
            </w:pPr>
            <w:r>
              <w:rPr>
                <w:rFonts w:hint="eastAsia" w:ascii="宋体" w:hAnsi="宋体" w:eastAsia="宋体" w:cs="宋体"/>
                <w:b/>
                <w:bCs/>
                <w:color w:val="000000"/>
                <w:sz w:val="24"/>
                <w:lang w:val="en-US" w:eastAsia="zh-CN"/>
              </w:rPr>
              <w:t>2、</w:t>
            </w:r>
            <w:r>
              <w:rPr>
                <w:rFonts w:hint="eastAsia" w:ascii="宋体" w:hAnsi="宋体" w:cs="宋体"/>
                <w:b/>
                <w:color w:val="auto"/>
                <w:kern w:val="0"/>
                <w:sz w:val="24"/>
                <w:szCs w:val="24"/>
                <w:highlight w:val="none"/>
                <w:lang w:val="en-US" w:eastAsia="zh-CN"/>
              </w:rPr>
              <w:t>投标文件中</w:t>
            </w:r>
            <w:r>
              <w:rPr>
                <w:rFonts w:hint="eastAsia" w:ascii="宋体" w:hAnsi="宋体" w:eastAsia="宋体" w:cs="宋体"/>
                <w:b/>
                <w:color w:val="auto"/>
                <w:kern w:val="0"/>
                <w:sz w:val="24"/>
                <w:szCs w:val="24"/>
                <w:highlight w:val="none"/>
              </w:rPr>
              <w:t>须提供节能产品认证证书或</w:t>
            </w:r>
            <w:r>
              <w:rPr>
                <w:rFonts w:hint="eastAsia" w:ascii="宋体" w:hAnsi="宋体" w:eastAsia="宋体" w:cs="宋体"/>
                <w:b/>
                <w:color w:val="auto"/>
                <w:sz w:val="24"/>
                <w:szCs w:val="24"/>
                <w:highlight w:val="none"/>
              </w:rPr>
              <w:t>在中国政府采购网（www.ccgp.gov.cn）节能产品查询结果证明材料。</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1C4BE669">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台</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6D7F3882">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122 </w:t>
            </w:r>
          </w:p>
        </w:tc>
      </w:tr>
      <w:tr w14:paraId="1332C65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4B8174B1">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3A7C6BCC">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48口交换机</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101F53E5">
            <w:pPr>
              <w:keepNext w:val="0"/>
              <w:keepLines w:val="0"/>
              <w:widowControl/>
              <w:suppressLineNumbers w:val="0"/>
              <w:spacing w:line="360" w:lineRule="auto"/>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1.交换容量≥670Gbps，包转发率≥210Mpps；</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2.配置千兆电口≥48个，非复用千兆光口≥4个；</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3.产品端口浪涌抗扰度≥10KV，即具备10KV的防雷能力；</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4.支持1对1、1对多、多对1和基于流的镜像；且支持RSPAN和ERSPAN；</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5.支持静态路由、RIP/RIPng、OSPFv2/OSPFv3等三层路由协议；</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6.支持专门针对CPU保护机制功能，可将送CPU的报文，如ARP报文的速率进行限制，使CPU的使用率降低到10%以内，保障CPU安全；</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7.支持专门基础网络保护机制，能够限制用户向网络中发送数据包的速率，对有攻击行为的用户进行隔离，保证设备和整网的安全稳定运；</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8.支持虚拟化功能，可将多台物理设备虚拟化为一台逻辑设备统一管理，并且链路故障的收敛时间≤30ms；</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9.支持sFlow网络监测技术；</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10.支持SNMP、CLI(Telnet/Console)、RMON、SSH、Syslog、NTP/SNTP、FTP、TFTP、Web。</w:t>
            </w:r>
          </w:p>
          <w:p w14:paraId="797D66CC">
            <w:pPr>
              <w:keepNext w:val="0"/>
              <w:keepLines w:val="0"/>
              <w:widowControl/>
              <w:suppressLineNumbers w:val="0"/>
              <w:spacing w:line="360" w:lineRule="auto"/>
              <w:jc w:val="left"/>
              <w:textAlignment w:val="top"/>
              <w:rPr>
                <w:rFonts w:hint="default" w:ascii="宋体" w:hAnsi="宋体" w:eastAsia="宋体" w:cs="宋体"/>
                <w:i w:val="0"/>
                <w:iCs w:val="0"/>
                <w:color w:val="000000"/>
                <w:kern w:val="0"/>
                <w:sz w:val="24"/>
                <w:szCs w:val="24"/>
                <w:highlight w:val="none"/>
                <w:u w:val="none"/>
                <w:lang w:val="en-US" w:eastAsia="zh-CN" w:bidi="ar"/>
              </w:rPr>
            </w:pPr>
            <w:r>
              <w:rPr>
                <w:rFonts w:hint="eastAsia" w:ascii="宋体" w:hAnsi="宋体" w:cs="宋体"/>
                <w:b/>
                <w:bCs/>
                <w:color w:val="000000"/>
                <w:kern w:val="0"/>
                <w:sz w:val="24"/>
                <w:highlight w:val="none"/>
                <w:lang w:bidi="ar"/>
              </w:rPr>
              <w:t>11.投标</w:t>
            </w:r>
            <w:r>
              <w:rPr>
                <w:rFonts w:hint="eastAsia" w:ascii="宋体" w:hAnsi="宋体" w:cs="宋体"/>
                <w:b/>
                <w:bCs/>
                <w:color w:val="000000"/>
                <w:kern w:val="0"/>
                <w:sz w:val="24"/>
                <w:highlight w:val="none"/>
                <w:lang w:eastAsia="zh-CN" w:bidi="ar"/>
              </w:rPr>
              <w:t>文件中须</w:t>
            </w:r>
            <w:r>
              <w:rPr>
                <w:rFonts w:hint="eastAsia" w:ascii="宋体" w:hAnsi="宋体" w:cs="宋体"/>
                <w:b/>
                <w:bCs/>
                <w:color w:val="000000"/>
                <w:kern w:val="0"/>
                <w:sz w:val="24"/>
                <w:highlight w:val="none"/>
                <w:lang w:bidi="ar"/>
              </w:rPr>
              <w:t>提供进网许可证。</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2483F11E">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台</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3F3E52F9">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4 </w:t>
            </w:r>
          </w:p>
        </w:tc>
      </w:tr>
      <w:tr w14:paraId="1219090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741EF8AB">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08AC706B">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投影</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13E45DE4">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1.投影显示技术：液晶投影技术，液晶板尺寸≥0.62英寸含微透镜；</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2.标准分辨率≥1920*1080，镜头投射比范围：0.25-0.35；</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3.亮度≥4100流明，对比度≥2500000:1；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4.采用全新激光光源，光源类型：激光二极管，标准模式下光源使用寿命长达20000小时；</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5.超短距离投影，投影150寸16:9宽屏屏幕≤89.3CM(镜头到屏幕的距离)；</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6.机器自带内置无线网络(支持5GHz)和屏幕镜像(Miracast)功能，可以轻松的将手机和安卓平板的画面直接同屏到投影仪上；</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7.接口：VGA输入接口≥2个，VGA输出接口≥1个，HDMI输入接口≥3个；USB输入接口≥2个，USB输出接口≥1个；</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8.支持主画面屏幕无线分享至其他投影机，实现画面广播的功能。同时也支持接收多种信号源，呈现四分屏。在多小组教学的场景下，让师生互动的模式更加多样化；</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9．水平、垂直双向梯形校正，快速四角调节功能，自带≥16W声音输出；</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10.功耗：在标准模式下开机功耗≤263W，在节能模式下开机功耗≤205W；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11.通过自带软件软件，可以实现使用一台电脑管理局域网内的多台投影机。例如远程控制投影机的开关机，检查固件更新，查看近一个月的温度统计等功能，方便IT管理者同时对多台设备进行实时监控；</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12.支持直接开关机功能，机器快速启动时间≤5秒；</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135C7802">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台</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30D68E4A">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2 </w:t>
            </w:r>
          </w:p>
        </w:tc>
      </w:tr>
      <w:tr w14:paraId="121511DD">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9913" w:type="dxa"/>
            <w:gridSpan w:val="5"/>
            <w:tcBorders>
              <w:top w:val="single" w:color="000000" w:sz="4" w:space="0"/>
              <w:left w:val="single" w:color="000000" w:sz="4" w:space="0"/>
              <w:bottom w:val="single" w:color="000000" w:sz="4" w:space="0"/>
              <w:right w:val="single" w:color="000000" w:sz="4" w:space="0"/>
            </w:tcBorders>
            <w:noWrap w:val="0"/>
            <w:vAlign w:val="center"/>
          </w:tcPr>
          <w:p w14:paraId="67F5B015">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二、普通机房实训室</w:t>
            </w:r>
          </w:p>
        </w:tc>
      </w:tr>
      <w:tr w14:paraId="6298E4C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404722EF">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1</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271B2E9F">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人工智能实训终端</w:t>
            </w:r>
          </w:p>
        </w:tc>
        <w:tc>
          <w:tcPr>
            <w:tcW w:w="6488" w:type="dxa"/>
            <w:tcBorders>
              <w:top w:val="single" w:color="000000" w:sz="4" w:space="0"/>
              <w:left w:val="single" w:color="000000" w:sz="4" w:space="0"/>
              <w:bottom w:val="single" w:color="000000" w:sz="4" w:space="0"/>
              <w:right w:val="single" w:color="000000" w:sz="4" w:space="0"/>
            </w:tcBorders>
            <w:noWrap w:val="0"/>
            <w:vAlign w:val="top"/>
          </w:tcPr>
          <w:tbl>
            <w:tblPr>
              <w:tblStyle w:val="4"/>
              <w:tblW w:w="6272"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42"/>
              <w:gridCol w:w="1050"/>
              <w:gridCol w:w="1309"/>
              <w:gridCol w:w="3271"/>
            </w:tblGrid>
            <w:tr w14:paraId="38982C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FF2CA9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Style w:val="6"/>
                      <w:rFonts w:hint="eastAsia" w:ascii="宋体" w:hAnsi="宋体" w:eastAsia="宋体" w:cs="宋体"/>
                      <w:color w:val="auto"/>
                      <w:sz w:val="24"/>
                      <w:szCs w:val="24"/>
                      <w:highlight w:val="none"/>
                      <w:lang w:val="en-US" w:eastAsia="zh-CN" w:bidi="ar"/>
                    </w:rPr>
                    <w:t>序号</w:t>
                  </w:r>
                </w:p>
              </w:tc>
              <w:tc>
                <w:tcPr>
                  <w:tcW w:w="1050" w:type="dxa"/>
                  <w:noWrap w:val="0"/>
                  <w:vAlign w:val="center"/>
                </w:tcPr>
                <w:p w14:paraId="6A7672ED">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Style w:val="6"/>
                      <w:rFonts w:hint="eastAsia" w:ascii="宋体" w:hAnsi="宋体" w:eastAsia="宋体" w:cs="宋体"/>
                      <w:color w:val="auto"/>
                      <w:sz w:val="24"/>
                      <w:szCs w:val="24"/>
                      <w:highlight w:val="none"/>
                      <w:lang w:val="en-US" w:eastAsia="zh-CN" w:bidi="ar"/>
                    </w:rPr>
                    <w:t>一级指标</w:t>
                  </w:r>
                </w:p>
              </w:tc>
              <w:tc>
                <w:tcPr>
                  <w:tcW w:w="1309" w:type="dxa"/>
                  <w:noWrap w:val="0"/>
                  <w:vAlign w:val="center"/>
                </w:tcPr>
                <w:p w14:paraId="7A9F66BA">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Style w:val="6"/>
                      <w:rFonts w:hint="eastAsia" w:ascii="宋体" w:hAnsi="宋体" w:eastAsia="宋体" w:cs="宋体"/>
                      <w:color w:val="auto"/>
                      <w:sz w:val="24"/>
                      <w:szCs w:val="24"/>
                      <w:highlight w:val="none"/>
                      <w:lang w:val="en-US" w:eastAsia="zh-CN" w:bidi="ar"/>
                    </w:rPr>
                    <w:t>二级指标</w:t>
                  </w:r>
                </w:p>
              </w:tc>
              <w:tc>
                <w:tcPr>
                  <w:tcW w:w="3271" w:type="dxa"/>
                  <w:noWrap w:val="0"/>
                  <w:vAlign w:val="center"/>
                </w:tcPr>
                <w:p w14:paraId="60E270BB">
                  <w:pPr>
                    <w:spacing w:line="360" w:lineRule="exact"/>
                    <w:jc w:val="center"/>
                    <w:textAlignment w:val="center"/>
                    <w:rPr>
                      <w:rFonts w:hint="eastAsia" w:ascii="宋体" w:hAnsi="宋体" w:eastAsia="宋体" w:cs="宋体"/>
                      <w:i w:val="0"/>
                      <w:iCs w:val="0"/>
                      <w:color w:val="000000"/>
                      <w:sz w:val="24"/>
                      <w:szCs w:val="24"/>
                      <w:highlight w:val="none"/>
                      <w:u w:val="none"/>
                      <w:vertAlign w:val="baseline"/>
                    </w:rPr>
                  </w:pPr>
                  <w:r>
                    <w:rPr>
                      <w:rStyle w:val="6"/>
                      <w:rFonts w:hint="eastAsia" w:ascii="宋体" w:hAnsi="宋体" w:eastAsia="宋体" w:cs="宋体"/>
                      <w:color w:val="auto"/>
                      <w:sz w:val="24"/>
                      <w:szCs w:val="24"/>
                      <w:highlight w:val="none"/>
                      <w:lang w:val="en-US" w:eastAsia="zh-CN" w:bidi="ar"/>
                    </w:rPr>
                    <w:t>指标要求</w:t>
                  </w:r>
                </w:p>
              </w:tc>
            </w:tr>
            <w:tr w14:paraId="3A5DB3D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81FC38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w:t>
                  </w:r>
                </w:p>
              </w:tc>
              <w:tc>
                <w:tcPr>
                  <w:tcW w:w="1050" w:type="dxa"/>
                  <w:noWrap w:val="0"/>
                  <w:vAlign w:val="center"/>
                </w:tcPr>
                <w:p w14:paraId="0A6A277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CPU规格</w:t>
                  </w:r>
                </w:p>
              </w:tc>
              <w:tc>
                <w:tcPr>
                  <w:tcW w:w="1309" w:type="dxa"/>
                  <w:noWrap w:val="0"/>
                  <w:vAlign w:val="center"/>
                </w:tcPr>
                <w:p w14:paraId="4E59BD7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CPU 信息</w:t>
                  </w:r>
                </w:p>
              </w:tc>
              <w:tc>
                <w:tcPr>
                  <w:tcW w:w="3271" w:type="dxa"/>
                  <w:noWrap w:val="0"/>
                  <w:vAlign w:val="center"/>
                </w:tcPr>
                <w:p w14:paraId="2B374BC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物理核数≥16个，线程数≥24个，</w:t>
                  </w:r>
                  <w:r>
                    <w:rPr>
                      <w:rFonts w:hint="eastAsia" w:ascii="宋体" w:hAnsi="宋体" w:eastAsia="宋体" w:cs="宋体"/>
                      <w:color w:val="auto"/>
                      <w:kern w:val="0"/>
                      <w:sz w:val="24"/>
                      <w:szCs w:val="24"/>
                      <w:highlight w:val="none"/>
                      <w:lang w:eastAsia="zh-CN" w:bidi="ar"/>
                    </w:rPr>
                    <w:t>最大睿频频率</w:t>
                  </w:r>
                  <w:r>
                    <w:rPr>
                      <w:rFonts w:hint="eastAsia" w:ascii="宋体" w:hAnsi="宋体" w:eastAsia="宋体" w:cs="宋体"/>
                      <w:color w:val="auto"/>
                      <w:kern w:val="0"/>
                      <w:sz w:val="24"/>
                      <w:szCs w:val="24"/>
                      <w:highlight w:val="none"/>
                      <w:lang w:val="en-US" w:eastAsia="zh-CN" w:bidi="ar"/>
                    </w:rPr>
                    <w:t>≥5.2GHz，末级缓存容量≥30MB，二级缓存总容量≥24MB，热设计功耗（TDP）≥65W，集成显卡≥Intel UHD Graphics 770</w:t>
                  </w:r>
                </w:p>
              </w:tc>
            </w:tr>
            <w:tr w14:paraId="273CE96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AD0360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w:t>
                  </w:r>
                </w:p>
              </w:tc>
              <w:tc>
                <w:tcPr>
                  <w:tcW w:w="1050" w:type="dxa"/>
                  <w:vMerge w:val="restart"/>
                  <w:noWrap w:val="0"/>
                  <w:vAlign w:val="center"/>
                </w:tcPr>
                <w:p w14:paraId="056F7ED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内存规格</w:t>
                  </w:r>
                </w:p>
              </w:tc>
              <w:tc>
                <w:tcPr>
                  <w:tcW w:w="1309" w:type="dxa"/>
                  <w:noWrap w:val="0"/>
                  <w:vAlign w:val="center"/>
                </w:tcPr>
                <w:p w14:paraId="0F05E31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内存配置容量</w:t>
                  </w:r>
                </w:p>
              </w:tc>
              <w:tc>
                <w:tcPr>
                  <w:tcW w:w="3271" w:type="dxa"/>
                  <w:noWrap w:val="0"/>
                  <w:vAlign w:val="center"/>
                </w:tcPr>
                <w:p w14:paraId="50F0E59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≥32GB</w:t>
                  </w:r>
                </w:p>
              </w:tc>
            </w:tr>
            <w:tr w14:paraId="273088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AEF748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w:t>
                  </w:r>
                </w:p>
              </w:tc>
              <w:tc>
                <w:tcPr>
                  <w:tcW w:w="1050" w:type="dxa"/>
                  <w:vMerge w:val="continue"/>
                  <w:noWrap w:val="0"/>
                  <w:vAlign w:val="center"/>
                </w:tcPr>
                <w:p w14:paraId="7AFA76A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02A4FA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内存类型</w:t>
                  </w:r>
                </w:p>
              </w:tc>
              <w:tc>
                <w:tcPr>
                  <w:tcW w:w="3271" w:type="dxa"/>
                  <w:noWrap w:val="0"/>
                  <w:vAlign w:val="center"/>
                </w:tcPr>
                <w:p w14:paraId="3B3709B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支持DDR4</w:t>
                  </w:r>
                  <w:r>
                    <w:rPr>
                      <w:rFonts w:hint="eastAsia" w:ascii="宋体" w:hAnsi="宋体" w:eastAsia="宋体" w:cs="宋体"/>
                      <w:color w:val="auto"/>
                      <w:sz w:val="24"/>
                      <w:szCs w:val="24"/>
                      <w:highlight w:val="none"/>
                      <w:lang w:eastAsia="zh-CN"/>
                    </w:rPr>
                    <w:t>及以上内存</w:t>
                  </w:r>
                </w:p>
              </w:tc>
            </w:tr>
            <w:tr w14:paraId="4AEA19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BA9987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w:t>
                  </w:r>
                </w:p>
              </w:tc>
              <w:tc>
                <w:tcPr>
                  <w:tcW w:w="1050" w:type="dxa"/>
                  <w:vMerge w:val="continue"/>
                  <w:noWrap w:val="0"/>
                  <w:vAlign w:val="center"/>
                </w:tcPr>
                <w:p w14:paraId="2FDC7009">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805B26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内存条配置数量</w:t>
                  </w:r>
                </w:p>
              </w:tc>
              <w:tc>
                <w:tcPr>
                  <w:tcW w:w="3271" w:type="dxa"/>
                  <w:noWrap w:val="0"/>
                  <w:vAlign w:val="center"/>
                </w:tcPr>
                <w:p w14:paraId="6ED135F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w:t>
                  </w:r>
                </w:p>
              </w:tc>
            </w:tr>
            <w:tr w14:paraId="714441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FC986D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w:t>
                  </w:r>
                </w:p>
              </w:tc>
              <w:tc>
                <w:tcPr>
                  <w:tcW w:w="1050" w:type="dxa"/>
                  <w:vMerge w:val="restart"/>
                  <w:noWrap w:val="0"/>
                  <w:vAlign w:val="center"/>
                </w:tcPr>
                <w:p w14:paraId="2847EA2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主板规格</w:t>
                  </w:r>
                </w:p>
              </w:tc>
              <w:tc>
                <w:tcPr>
                  <w:tcW w:w="1309" w:type="dxa"/>
                  <w:noWrap w:val="0"/>
                  <w:vAlign w:val="center"/>
                </w:tcPr>
                <w:p w14:paraId="7C85A06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主板集成模块</w:t>
                  </w:r>
                </w:p>
              </w:tc>
              <w:tc>
                <w:tcPr>
                  <w:tcW w:w="3271" w:type="dxa"/>
                  <w:noWrap w:val="0"/>
                  <w:vAlign w:val="center"/>
                </w:tcPr>
                <w:p w14:paraId="67E52AE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集成资源扩展模块、计算处理模块、音频扩展模块等，主板的互联拓扑可通过处理器或交换电路实现</w:t>
                  </w:r>
                </w:p>
              </w:tc>
            </w:tr>
            <w:tr w14:paraId="01BB21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3FE0C6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w:t>
                  </w:r>
                </w:p>
              </w:tc>
              <w:tc>
                <w:tcPr>
                  <w:tcW w:w="1050" w:type="dxa"/>
                  <w:vMerge w:val="continue"/>
                  <w:noWrap w:val="0"/>
                  <w:vAlign w:val="center"/>
                </w:tcPr>
                <w:p w14:paraId="787433F6">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E2AC99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主板支持的 CPU和内存情况</w:t>
                  </w:r>
                </w:p>
              </w:tc>
              <w:tc>
                <w:tcPr>
                  <w:tcW w:w="3271" w:type="dxa"/>
                  <w:noWrap w:val="0"/>
                  <w:vAlign w:val="center"/>
                </w:tcPr>
                <w:p w14:paraId="1CB2038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支持1个第13代智能酷睿cpu处理器或更高，支持不低于DDR4 3200内存</w:t>
                  </w:r>
                </w:p>
              </w:tc>
            </w:tr>
            <w:tr w14:paraId="050D8C6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35A430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w:t>
                  </w:r>
                </w:p>
              </w:tc>
              <w:tc>
                <w:tcPr>
                  <w:tcW w:w="1050" w:type="dxa"/>
                  <w:vMerge w:val="continue"/>
                  <w:noWrap w:val="0"/>
                  <w:vAlign w:val="center"/>
                </w:tcPr>
                <w:p w14:paraId="3C77C52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17A9BC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主板内置PCIe 插槽数量</w:t>
                  </w:r>
                </w:p>
              </w:tc>
              <w:tc>
                <w:tcPr>
                  <w:tcW w:w="3271" w:type="dxa"/>
                  <w:noWrap w:val="0"/>
                  <w:vAlign w:val="center"/>
                </w:tcPr>
                <w:p w14:paraId="6AFAF66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支持PCIe 插槽数量不少于1个</w:t>
                  </w:r>
                </w:p>
              </w:tc>
            </w:tr>
            <w:tr w14:paraId="22C643C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7356FE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w:t>
                  </w:r>
                </w:p>
              </w:tc>
              <w:tc>
                <w:tcPr>
                  <w:tcW w:w="1050" w:type="dxa"/>
                  <w:vMerge w:val="continue"/>
                  <w:noWrap w:val="0"/>
                  <w:vAlign w:val="center"/>
                </w:tcPr>
                <w:p w14:paraId="43722311">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24BE6A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特殊孔位及接口</w:t>
                  </w:r>
                </w:p>
              </w:tc>
              <w:tc>
                <w:tcPr>
                  <w:tcW w:w="3271" w:type="dxa"/>
                  <w:noWrap w:val="0"/>
                  <w:vAlign w:val="center"/>
                </w:tcPr>
                <w:p w14:paraId="5B90745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a）预留满足USB3.0 数据传输规范的接口，工作电压5V，最大过电流应不小于3A；</w:t>
                  </w:r>
                  <w:r>
                    <w:rPr>
                      <w:rFonts w:hint="eastAsia" w:ascii="宋体" w:hAnsi="宋体" w:eastAsia="宋体" w:cs="宋体"/>
                      <w:color w:val="auto"/>
                      <w:kern w:val="0"/>
                      <w:sz w:val="24"/>
                      <w:szCs w:val="24"/>
                      <w:highlight w:val="none"/>
                      <w:lang w:val="en-US" w:eastAsia="zh-CN" w:bidi="ar"/>
                    </w:rPr>
                    <w:br w:type="textWrapping"/>
                  </w:r>
                  <w:r>
                    <w:rPr>
                      <w:rFonts w:hint="eastAsia" w:ascii="宋体" w:hAnsi="宋体" w:eastAsia="宋体" w:cs="宋体"/>
                      <w:color w:val="auto"/>
                      <w:kern w:val="0"/>
                      <w:sz w:val="24"/>
                      <w:szCs w:val="24"/>
                      <w:highlight w:val="none"/>
                      <w:lang w:val="en-US" w:eastAsia="zh-CN" w:bidi="ar"/>
                    </w:rPr>
                    <w:t>b) 预留多功能导入装置板卡安装位，采用内置方式与主机一体化集成，容量不小于145mm×125mm×16.5mm（长×宽×高）</w:t>
                  </w:r>
                </w:p>
              </w:tc>
            </w:tr>
            <w:tr w14:paraId="002881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D2A5D6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w:t>
                  </w:r>
                </w:p>
              </w:tc>
              <w:tc>
                <w:tcPr>
                  <w:tcW w:w="1050" w:type="dxa"/>
                  <w:vMerge w:val="continue"/>
                  <w:noWrap w:val="0"/>
                  <w:vAlign w:val="center"/>
                </w:tcPr>
                <w:p w14:paraId="79F34E52">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5C3E12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主板其他内置接口</w:t>
                  </w:r>
                </w:p>
              </w:tc>
              <w:tc>
                <w:tcPr>
                  <w:tcW w:w="3271" w:type="dxa"/>
                  <w:noWrap w:val="0"/>
                  <w:vAlign w:val="center"/>
                </w:tcPr>
                <w:p w14:paraId="1918E07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M.2接口≥3个，至少2个用于固态硬盘，1个用于内置wifi扩展；SATA接口≥3个；</w:t>
                  </w:r>
                </w:p>
              </w:tc>
            </w:tr>
            <w:tr w14:paraId="19371E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3623501">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w:t>
                  </w:r>
                </w:p>
              </w:tc>
              <w:tc>
                <w:tcPr>
                  <w:tcW w:w="1050" w:type="dxa"/>
                  <w:vMerge w:val="continue"/>
                  <w:noWrap w:val="0"/>
                  <w:vAlign w:val="center"/>
                </w:tcPr>
                <w:p w14:paraId="34068E8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91DDEB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单内存插槽最大可支持容量</w:t>
                  </w:r>
                </w:p>
              </w:tc>
              <w:tc>
                <w:tcPr>
                  <w:tcW w:w="3271" w:type="dxa"/>
                  <w:noWrap w:val="0"/>
                  <w:vAlign w:val="center"/>
                </w:tcPr>
                <w:p w14:paraId="71CE470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≥32GB</w:t>
                  </w:r>
                </w:p>
              </w:tc>
            </w:tr>
            <w:tr w14:paraId="1C1D4A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9DDFE9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11</w:t>
                  </w:r>
                </w:p>
              </w:tc>
              <w:tc>
                <w:tcPr>
                  <w:tcW w:w="1050" w:type="dxa"/>
                  <w:vMerge w:val="continue"/>
                  <w:noWrap w:val="0"/>
                  <w:vAlign w:val="center"/>
                </w:tcPr>
                <w:p w14:paraId="46B731D9">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F77470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内存插槽满配时提供的最高内存总容量</w:t>
                  </w:r>
                </w:p>
              </w:tc>
              <w:tc>
                <w:tcPr>
                  <w:tcW w:w="3271" w:type="dxa"/>
                  <w:noWrap w:val="0"/>
                  <w:vAlign w:val="center"/>
                </w:tcPr>
                <w:p w14:paraId="7BCB684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≥64GB</w:t>
                  </w:r>
                </w:p>
              </w:tc>
            </w:tr>
            <w:tr w14:paraId="5D1FE35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B4CCAE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12</w:t>
                  </w:r>
                </w:p>
              </w:tc>
              <w:tc>
                <w:tcPr>
                  <w:tcW w:w="1050" w:type="dxa"/>
                  <w:vMerge w:val="restart"/>
                  <w:noWrap w:val="0"/>
                  <w:vAlign w:val="center"/>
                </w:tcPr>
                <w:p w14:paraId="54466784">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存储设备规格</w:t>
                  </w:r>
                </w:p>
              </w:tc>
              <w:tc>
                <w:tcPr>
                  <w:tcW w:w="1309" w:type="dxa"/>
                  <w:noWrap w:val="0"/>
                  <w:vAlign w:val="center"/>
                </w:tcPr>
                <w:p w14:paraId="5DE99F9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固态盘数量</w:t>
                  </w:r>
                </w:p>
              </w:tc>
              <w:tc>
                <w:tcPr>
                  <w:tcW w:w="3271" w:type="dxa"/>
                  <w:noWrap w:val="0"/>
                  <w:vAlign w:val="center"/>
                </w:tcPr>
                <w:p w14:paraId="42F8479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≥1个</w:t>
                  </w:r>
                </w:p>
              </w:tc>
            </w:tr>
            <w:tr w14:paraId="20D3AF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545450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13</w:t>
                  </w:r>
                </w:p>
              </w:tc>
              <w:tc>
                <w:tcPr>
                  <w:tcW w:w="1050" w:type="dxa"/>
                  <w:vMerge w:val="continue"/>
                  <w:noWrap w:val="0"/>
                  <w:vAlign w:val="center"/>
                </w:tcPr>
                <w:p w14:paraId="1C72E861">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E99438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固态存储容量</w:t>
                  </w:r>
                </w:p>
              </w:tc>
              <w:tc>
                <w:tcPr>
                  <w:tcW w:w="3271" w:type="dxa"/>
                  <w:noWrap w:val="0"/>
                  <w:vAlign w:val="center"/>
                </w:tcPr>
                <w:p w14:paraId="3DDD1D4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≥1TB</w:t>
                  </w:r>
                </w:p>
              </w:tc>
            </w:tr>
            <w:tr w14:paraId="2D04A2E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197177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14</w:t>
                  </w:r>
                </w:p>
              </w:tc>
              <w:tc>
                <w:tcPr>
                  <w:tcW w:w="1050" w:type="dxa"/>
                  <w:vMerge w:val="continue"/>
                  <w:noWrap w:val="0"/>
                  <w:vAlign w:val="center"/>
                </w:tcPr>
                <w:p w14:paraId="092FBF01">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39C86A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机械硬盘数量</w:t>
                  </w:r>
                </w:p>
              </w:tc>
              <w:tc>
                <w:tcPr>
                  <w:tcW w:w="3271" w:type="dxa"/>
                  <w:noWrap w:val="0"/>
                  <w:vAlign w:val="center"/>
                </w:tcPr>
                <w:p w14:paraId="01BDD6A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不作要求</w:t>
                  </w:r>
                </w:p>
              </w:tc>
            </w:tr>
            <w:tr w14:paraId="2A15BB5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6BC0E7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w:t>
                  </w:r>
                </w:p>
              </w:tc>
              <w:tc>
                <w:tcPr>
                  <w:tcW w:w="1050" w:type="dxa"/>
                  <w:vMerge w:val="continue"/>
                  <w:noWrap w:val="0"/>
                  <w:vAlign w:val="center"/>
                </w:tcPr>
                <w:p w14:paraId="70CFAE0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8032F3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机械硬盘总容量</w:t>
                  </w:r>
                </w:p>
              </w:tc>
              <w:tc>
                <w:tcPr>
                  <w:tcW w:w="3271" w:type="dxa"/>
                  <w:noWrap w:val="0"/>
                  <w:vAlign w:val="center"/>
                </w:tcPr>
                <w:p w14:paraId="6959686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不作要求</w:t>
                  </w:r>
                </w:p>
              </w:tc>
            </w:tr>
            <w:tr w14:paraId="061BD15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15A3E0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w:t>
                  </w:r>
                </w:p>
              </w:tc>
              <w:tc>
                <w:tcPr>
                  <w:tcW w:w="1050" w:type="dxa"/>
                  <w:vMerge w:val="continue"/>
                  <w:noWrap w:val="0"/>
                  <w:vAlign w:val="center"/>
                </w:tcPr>
                <w:p w14:paraId="1D056E7E">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A7E62C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机械硬盘转速</w:t>
                  </w:r>
                </w:p>
              </w:tc>
              <w:tc>
                <w:tcPr>
                  <w:tcW w:w="3271" w:type="dxa"/>
                  <w:noWrap w:val="0"/>
                  <w:vAlign w:val="center"/>
                </w:tcPr>
                <w:p w14:paraId="315E93E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不作要求</w:t>
                  </w:r>
                </w:p>
              </w:tc>
            </w:tr>
            <w:tr w14:paraId="7F35DEA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BE0534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17</w:t>
                  </w:r>
                </w:p>
              </w:tc>
              <w:tc>
                <w:tcPr>
                  <w:tcW w:w="1050" w:type="dxa"/>
                  <w:vMerge w:val="continue"/>
                  <w:noWrap w:val="0"/>
                  <w:vAlign w:val="center"/>
                </w:tcPr>
                <w:p w14:paraId="25E38AC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0364F0E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机械硬盘接口协议</w:t>
                  </w:r>
                </w:p>
              </w:tc>
              <w:tc>
                <w:tcPr>
                  <w:tcW w:w="3271" w:type="dxa"/>
                  <w:noWrap w:val="0"/>
                  <w:vAlign w:val="center"/>
                </w:tcPr>
                <w:p w14:paraId="52EED47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bidi="ar"/>
                    </w:rPr>
                    <w:t>支持SATA3.0 及以上或SAS3.0 及以上接口</w:t>
                  </w:r>
                </w:p>
              </w:tc>
            </w:tr>
            <w:tr w14:paraId="6C6EEF0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89E3E8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18</w:t>
                  </w:r>
                </w:p>
              </w:tc>
              <w:tc>
                <w:tcPr>
                  <w:tcW w:w="1050" w:type="dxa"/>
                  <w:vMerge w:val="continue"/>
                  <w:noWrap w:val="0"/>
                  <w:vAlign w:val="center"/>
                </w:tcPr>
                <w:p w14:paraId="2D3F5747">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A56E96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机械硬盘形态</w:t>
                  </w:r>
                </w:p>
              </w:tc>
              <w:tc>
                <w:tcPr>
                  <w:tcW w:w="3271" w:type="dxa"/>
                  <w:noWrap w:val="0"/>
                  <w:vAlign w:val="center"/>
                </w:tcPr>
                <w:p w14:paraId="28EFFB6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2.5 英寸或3.5 英寸等</w:t>
                  </w:r>
                </w:p>
              </w:tc>
            </w:tr>
            <w:tr w14:paraId="3D3775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86D800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19</w:t>
                  </w:r>
                </w:p>
              </w:tc>
              <w:tc>
                <w:tcPr>
                  <w:tcW w:w="1050" w:type="dxa"/>
                  <w:vMerge w:val="continue"/>
                  <w:noWrap w:val="0"/>
                  <w:vAlign w:val="center"/>
                </w:tcPr>
                <w:p w14:paraId="23FEF8A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575D3C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固态存储接口协议</w:t>
                  </w:r>
                </w:p>
              </w:tc>
              <w:tc>
                <w:tcPr>
                  <w:tcW w:w="3271" w:type="dxa"/>
                  <w:noWrap w:val="0"/>
                  <w:vAlign w:val="center"/>
                </w:tcPr>
                <w:p w14:paraId="0F60624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支持SATA/PCIe/NVMe等类型接口协议</w:t>
                  </w:r>
                </w:p>
              </w:tc>
            </w:tr>
            <w:tr w14:paraId="2D3A50B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1B01E1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20</w:t>
                  </w:r>
                </w:p>
              </w:tc>
              <w:tc>
                <w:tcPr>
                  <w:tcW w:w="1050" w:type="dxa"/>
                  <w:vMerge w:val="continue"/>
                  <w:noWrap w:val="0"/>
                  <w:vAlign w:val="center"/>
                </w:tcPr>
                <w:p w14:paraId="7578493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F002A8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固态存储形态</w:t>
                  </w:r>
                </w:p>
              </w:tc>
              <w:tc>
                <w:tcPr>
                  <w:tcW w:w="3271" w:type="dxa"/>
                  <w:noWrap w:val="0"/>
                  <w:vAlign w:val="center"/>
                </w:tcPr>
                <w:p w14:paraId="2F6911B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bidi="ar"/>
                    </w:rPr>
                    <w:t>采用插卡等形态，可选用符合M.2 2.5 寸SATA 或mSATA 等标准的插卡形态</w:t>
                  </w:r>
                </w:p>
              </w:tc>
            </w:tr>
            <w:tr w14:paraId="3FC009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008CAA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21</w:t>
                  </w:r>
                </w:p>
              </w:tc>
              <w:tc>
                <w:tcPr>
                  <w:tcW w:w="1050" w:type="dxa"/>
                  <w:vMerge w:val="continue"/>
                  <w:noWrap w:val="0"/>
                  <w:vAlign w:val="center"/>
                </w:tcPr>
                <w:p w14:paraId="31573EE6">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73EA58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存储设备扩展盘位</w:t>
                  </w:r>
                </w:p>
              </w:tc>
              <w:tc>
                <w:tcPr>
                  <w:tcW w:w="3271" w:type="dxa"/>
                  <w:noWrap w:val="0"/>
                  <w:vAlign w:val="center"/>
                </w:tcPr>
                <w:p w14:paraId="69A4ED2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bidi="ar"/>
                    </w:rPr>
                    <w:t>m.2接口≥</w:t>
                  </w:r>
                  <w:r>
                    <w:rPr>
                      <w:rFonts w:hint="eastAsia" w:ascii="宋体" w:hAnsi="宋体" w:eastAsia="宋体" w:cs="宋体"/>
                      <w:color w:val="auto"/>
                      <w:kern w:val="0"/>
                      <w:sz w:val="24"/>
                      <w:szCs w:val="24"/>
                      <w:highlight w:val="none"/>
                      <w:lang w:val="en-US" w:eastAsia="zh-CN" w:bidi="ar"/>
                    </w:rPr>
                    <w:t>3</w:t>
                  </w:r>
                </w:p>
              </w:tc>
            </w:tr>
            <w:tr w14:paraId="7C8ABD7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35A035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22</w:t>
                  </w:r>
                </w:p>
              </w:tc>
              <w:tc>
                <w:tcPr>
                  <w:tcW w:w="1050" w:type="dxa"/>
                  <w:vMerge w:val="continue"/>
                  <w:noWrap w:val="0"/>
                  <w:vAlign w:val="center"/>
                </w:tcPr>
                <w:p w14:paraId="0EB53D23">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7E7CEA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存储设备其他参数要求</w:t>
                  </w:r>
                </w:p>
              </w:tc>
              <w:tc>
                <w:tcPr>
                  <w:tcW w:w="3271" w:type="dxa"/>
                  <w:noWrap w:val="0"/>
                  <w:vAlign w:val="center"/>
                </w:tcPr>
                <w:p w14:paraId="1221A44F">
                  <w:pPr>
                    <w:spacing w:line="360" w:lineRule="exact"/>
                    <w:jc w:val="left"/>
                    <w:textAlignment w:val="center"/>
                    <w:rPr>
                      <w:rFonts w:hint="eastAsia" w:ascii="宋体" w:hAnsi="宋体" w:eastAsia="宋体" w:cs="宋体"/>
                      <w:i w:val="0"/>
                      <w:iCs w:val="0"/>
                      <w:color w:val="000000"/>
                      <w:sz w:val="22"/>
                      <w:szCs w:val="22"/>
                      <w:highlight w:val="none"/>
                      <w:u w:val="none"/>
                      <w:vertAlign w:val="baseline"/>
                      <w:lang w:val="en-US"/>
                    </w:rPr>
                  </w:pPr>
                  <w:r>
                    <w:rPr>
                      <w:rFonts w:hint="eastAsia" w:ascii="宋体" w:hAnsi="宋体" w:eastAsia="宋体" w:cs="宋体"/>
                      <w:color w:val="auto"/>
                      <w:kern w:val="0"/>
                      <w:sz w:val="24"/>
                      <w:szCs w:val="24"/>
                      <w:highlight w:val="none"/>
                      <w:lang w:val="en-US" w:eastAsia="zh-CN" w:bidi="ar"/>
                    </w:rPr>
                    <w:t>固态盘应符合 SJ/T 11654 相关规定；工作状态环境温度应满足 5℃-55℃，</w:t>
                  </w:r>
                  <w:r>
                    <w:rPr>
                      <w:rFonts w:hint="eastAsia" w:ascii="宋体" w:hAnsi="宋体" w:eastAsia="宋体" w:cs="宋体"/>
                      <w:color w:val="auto"/>
                      <w:kern w:val="0"/>
                      <w:sz w:val="24"/>
                      <w:szCs w:val="24"/>
                      <w:highlight w:val="none"/>
                      <w:lang w:eastAsia="zh-CN" w:bidi="ar"/>
                    </w:rPr>
                    <w:t>其他参数应符合GB/T 12628相关规定</w:t>
                  </w:r>
                </w:p>
              </w:tc>
            </w:tr>
            <w:tr w14:paraId="63C328E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0FA18E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23</w:t>
                  </w:r>
                </w:p>
              </w:tc>
              <w:tc>
                <w:tcPr>
                  <w:tcW w:w="1050" w:type="dxa"/>
                  <w:vMerge w:val="restart"/>
                  <w:noWrap w:val="0"/>
                  <w:vAlign w:val="center"/>
                </w:tcPr>
                <w:p w14:paraId="78A61C5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显卡规格</w:t>
                  </w:r>
                </w:p>
              </w:tc>
              <w:tc>
                <w:tcPr>
                  <w:tcW w:w="1309" w:type="dxa"/>
                  <w:noWrap w:val="0"/>
                  <w:vAlign w:val="center"/>
                </w:tcPr>
                <w:p w14:paraId="08FB393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显卡类型</w:t>
                  </w:r>
                </w:p>
              </w:tc>
              <w:tc>
                <w:tcPr>
                  <w:tcW w:w="3271" w:type="dxa"/>
                  <w:noWrap w:val="0"/>
                  <w:vAlign w:val="center"/>
                </w:tcPr>
                <w:p w14:paraId="532C8E9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sz w:val="24"/>
                      <w:szCs w:val="24"/>
                      <w:highlight w:val="none"/>
                      <w:lang w:eastAsia="zh-CN"/>
                    </w:rPr>
                    <w:t>集成显卡</w:t>
                  </w:r>
                </w:p>
              </w:tc>
            </w:tr>
            <w:tr w14:paraId="690C06A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40CCCF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24</w:t>
                  </w:r>
                </w:p>
              </w:tc>
              <w:tc>
                <w:tcPr>
                  <w:tcW w:w="1050" w:type="dxa"/>
                  <w:vMerge w:val="continue"/>
                  <w:noWrap w:val="0"/>
                  <w:vAlign w:val="center"/>
                </w:tcPr>
                <w:p w14:paraId="7846C227">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70EA95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独立显卡显存类型</w:t>
                  </w:r>
                </w:p>
              </w:tc>
              <w:tc>
                <w:tcPr>
                  <w:tcW w:w="3271" w:type="dxa"/>
                  <w:noWrap w:val="0"/>
                  <w:vAlign w:val="center"/>
                </w:tcPr>
                <w:p w14:paraId="12B4E7E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sz w:val="24"/>
                      <w:szCs w:val="24"/>
                      <w:highlight w:val="none"/>
                      <w:lang w:eastAsia="zh-CN"/>
                    </w:rPr>
                    <w:t>集显</w:t>
                  </w:r>
                </w:p>
              </w:tc>
            </w:tr>
            <w:tr w14:paraId="58D9B8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77A357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25</w:t>
                  </w:r>
                </w:p>
              </w:tc>
              <w:tc>
                <w:tcPr>
                  <w:tcW w:w="1050" w:type="dxa"/>
                  <w:vMerge w:val="continue"/>
                  <w:noWrap w:val="0"/>
                  <w:vAlign w:val="center"/>
                </w:tcPr>
                <w:p w14:paraId="34888EF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4EC89B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独立显卡显存位宽</w:t>
                  </w:r>
                </w:p>
              </w:tc>
              <w:tc>
                <w:tcPr>
                  <w:tcW w:w="3271" w:type="dxa"/>
                  <w:noWrap w:val="0"/>
                  <w:vAlign w:val="center"/>
                </w:tcPr>
                <w:p w14:paraId="221AF10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不作要求</w:t>
                  </w:r>
                </w:p>
              </w:tc>
            </w:tr>
            <w:tr w14:paraId="2D392A8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A20B7D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26</w:t>
                  </w:r>
                </w:p>
              </w:tc>
              <w:tc>
                <w:tcPr>
                  <w:tcW w:w="1050" w:type="dxa"/>
                  <w:vMerge w:val="continue"/>
                  <w:noWrap w:val="0"/>
                  <w:vAlign w:val="center"/>
                </w:tcPr>
                <w:p w14:paraId="339F094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635DB5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独立显卡显存容量</w:t>
                  </w:r>
                </w:p>
              </w:tc>
              <w:tc>
                <w:tcPr>
                  <w:tcW w:w="3271" w:type="dxa"/>
                  <w:noWrap w:val="0"/>
                  <w:vAlign w:val="center"/>
                </w:tcPr>
                <w:p w14:paraId="1953C34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不作要求</w:t>
                  </w:r>
                </w:p>
              </w:tc>
            </w:tr>
            <w:tr w14:paraId="2E26F0E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4B1215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27</w:t>
                  </w:r>
                </w:p>
              </w:tc>
              <w:tc>
                <w:tcPr>
                  <w:tcW w:w="1050" w:type="dxa"/>
                  <w:vMerge w:val="continue"/>
                  <w:noWrap w:val="0"/>
                  <w:vAlign w:val="center"/>
                </w:tcPr>
                <w:p w14:paraId="44E20F7B">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E90BB9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独立显卡接口协议</w:t>
                  </w:r>
                </w:p>
              </w:tc>
              <w:tc>
                <w:tcPr>
                  <w:tcW w:w="3271" w:type="dxa"/>
                  <w:noWrap w:val="0"/>
                  <w:vAlign w:val="center"/>
                </w:tcPr>
                <w:p w14:paraId="1E80DE61">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支持PCIe 协议版本大于等于2.0 或HT</w:t>
                  </w:r>
                </w:p>
                <w:p w14:paraId="1DF5CB7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（HyperTransport）协议版本大于等于3.0 的独立显卡接口协议</w:t>
                  </w:r>
                </w:p>
              </w:tc>
            </w:tr>
            <w:tr w14:paraId="0DB931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5F25634">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28</w:t>
                  </w:r>
                </w:p>
              </w:tc>
              <w:tc>
                <w:tcPr>
                  <w:tcW w:w="1050" w:type="dxa"/>
                  <w:vMerge w:val="restart"/>
                  <w:noWrap w:val="0"/>
                  <w:vAlign w:val="center"/>
                </w:tcPr>
                <w:p w14:paraId="0F245D3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显示设备规格</w:t>
                  </w:r>
                </w:p>
              </w:tc>
              <w:tc>
                <w:tcPr>
                  <w:tcW w:w="1309" w:type="dxa"/>
                  <w:noWrap w:val="0"/>
                  <w:vAlign w:val="center"/>
                </w:tcPr>
                <w:p w14:paraId="5FB80CA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显示屏屏占比</w:t>
                  </w:r>
                </w:p>
              </w:tc>
              <w:tc>
                <w:tcPr>
                  <w:tcW w:w="3271" w:type="dxa"/>
                  <w:noWrap w:val="0"/>
                  <w:vAlign w:val="center"/>
                </w:tcPr>
                <w:p w14:paraId="3F85A02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≥88%</w:t>
                  </w:r>
                </w:p>
              </w:tc>
            </w:tr>
            <w:tr w14:paraId="6F4779D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7419D04">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29</w:t>
                  </w:r>
                </w:p>
              </w:tc>
              <w:tc>
                <w:tcPr>
                  <w:tcW w:w="1050" w:type="dxa"/>
                  <w:vMerge w:val="continue"/>
                  <w:noWrap w:val="0"/>
                  <w:vAlign w:val="center"/>
                </w:tcPr>
                <w:p w14:paraId="74D378A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F17AEE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显示屏分辨率</w:t>
                  </w:r>
                </w:p>
              </w:tc>
              <w:tc>
                <w:tcPr>
                  <w:tcW w:w="3271" w:type="dxa"/>
                  <w:noWrap w:val="0"/>
                  <w:vAlign w:val="center"/>
                </w:tcPr>
                <w:p w14:paraId="46C405E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≥1920*1080</w:t>
                  </w:r>
                </w:p>
              </w:tc>
            </w:tr>
            <w:tr w14:paraId="76ABFE1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0180811">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30</w:t>
                  </w:r>
                </w:p>
              </w:tc>
              <w:tc>
                <w:tcPr>
                  <w:tcW w:w="1050" w:type="dxa"/>
                  <w:vMerge w:val="continue"/>
                  <w:noWrap w:val="0"/>
                  <w:vAlign w:val="center"/>
                </w:tcPr>
                <w:p w14:paraId="0F3462B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6CFC71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显示屏像素密度</w:t>
                  </w:r>
                </w:p>
              </w:tc>
              <w:tc>
                <w:tcPr>
                  <w:tcW w:w="3271" w:type="dxa"/>
                  <w:noWrap w:val="0"/>
                  <w:vAlign w:val="center"/>
                </w:tcPr>
                <w:p w14:paraId="1A3E953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≥85 像素/英寸</w:t>
                  </w:r>
                </w:p>
              </w:tc>
            </w:tr>
            <w:tr w14:paraId="69210D6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E59BF6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31</w:t>
                  </w:r>
                </w:p>
              </w:tc>
              <w:tc>
                <w:tcPr>
                  <w:tcW w:w="1050" w:type="dxa"/>
                  <w:vMerge w:val="continue"/>
                  <w:noWrap w:val="0"/>
                  <w:vAlign w:val="center"/>
                </w:tcPr>
                <w:p w14:paraId="66E2DAFB">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0AD0BFC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显示屏可视角度</w:t>
                  </w:r>
                </w:p>
              </w:tc>
              <w:tc>
                <w:tcPr>
                  <w:tcW w:w="3271" w:type="dxa"/>
                  <w:noWrap w:val="0"/>
                  <w:vAlign w:val="center"/>
                </w:tcPr>
                <w:p w14:paraId="7395A0D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水平≥178°</w:t>
                  </w:r>
                </w:p>
              </w:tc>
            </w:tr>
            <w:tr w14:paraId="715E8E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6AA2DC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32</w:t>
                  </w:r>
                </w:p>
              </w:tc>
              <w:tc>
                <w:tcPr>
                  <w:tcW w:w="1050" w:type="dxa"/>
                  <w:vMerge w:val="continue"/>
                  <w:noWrap w:val="0"/>
                  <w:vAlign w:val="center"/>
                </w:tcPr>
                <w:p w14:paraId="787B2E00">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1AEDDE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显示屏尺寸</w:t>
                  </w:r>
                </w:p>
              </w:tc>
              <w:tc>
                <w:tcPr>
                  <w:tcW w:w="3271" w:type="dxa"/>
                  <w:noWrap w:val="0"/>
                  <w:vAlign w:val="center"/>
                </w:tcPr>
                <w:p w14:paraId="69A8290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≥23.8英寸</w:t>
                  </w:r>
                </w:p>
              </w:tc>
            </w:tr>
            <w:tr w14:paraId="1750C54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B9670C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33</w:t>
                  </w:r>
                </w:p>
              </w:tc>
              <w:tc>
                <w:tcPr>
                  <w:tcW w:w="1050" w:type="dxa"/>
                  <w:vMerge w:val="continue"/>
                  <w:noWrap w:val="0"/>
                  <w:vAlign w:val="center"/>
                </w:tcPr>
                <w:p w14:paraId="0AF070E2">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0483E1B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显示屏屏幕比例</w:t>
                  </w:r>
                </w:p>
              </w:tc>
              <w:tc>
                <w:tcPr>
                  <w:tcW w:w="3271" w:type="dxa"/>
                  <w:noWrap w:val="0"/>
                  <w:vAlign w:val="center"/>
                </w:tcPr>
                <w:p w14:paraId="3F96253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≥16:9</w:t>
                  </w:r>
                </w:p>
              </w:tc>
            </w:tr>
            <w:tr w14:paraId="2679D6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F616AD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34</w:t>
                  </w:r>
                </w:p>
              </w:tc>
              <w:tc>
                <w:tcPr>
                  <w:tcW w:w="1050" w:type="dxa"/>
                  <w:vMerge w:val="continue"/>
                  <w:noWrap w:val="0"/>
                  <w:vAlign w:val="center"/>
                </w:tcPr>
                <w:p w14:paraId="31C741F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45FBC6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显示器外观颜色</w:t>
                  </w:r>
                </w:p>
              </w:tc>
              <w:tc>
                <w:tcPr>
                  <w:tcW w:w="3271" w:type="dxa"/>
                  <w:noWrap w:val="0"/>
                  <w:vAlign w:val="center"/>
                </w:tcPr>
                <w:p w14:paraId="3267108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黑色或银色商务色系</w:t>
                  </w:r>
                </w:p>
              </w:tc>
            </w:tr>
            <w:tr w14:paraId="3BDF9D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0FEF2A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35</w:t>
                  </w:r>
                </w:p>
              </w:tc>
              <w:tc>
                <w:tcPr>
                  <w:tcW w:w="1050" w:type="dxa"/>
                  <w:vMerge w:val="continue"/>
                  <w:noWrap w:val="0"/>
                  <w:vAlign w:val="center"/>
                </w:tcPr>
                <w:p w14:paraId="49D96D76">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99075F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显示屏防蓝光</w:t>
                  </w:r>
                </w:p>
              </w:tc>
              <w:tc>
                <w:tcPr>
                  <w:tcW w:w="3271" w:type="dxa"/>
                  <w:noWrap w:val="0"/>
                  <w:vAlign w:val="center"/>
                </w:tcPr>
                <w:p w14:paraId="7A75F1C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支持防蓝光模式，蓝光加权辐射亮度比应≤0.0012W/(·cd·sr)（瓦每坎特拉每球面度）</w:t>
                  </w:r>
                </w:p>
              </w:tc>
            </w:tr>
            <w:tr w14:paraId="1D3B12C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8A16D6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36</w:t>
                  </w:r>
                </w:p>
              </w:tc>
              <w:tc>
                <w:tcPr>
                  <w:tcW w:w="1050" w:type="dxa"/>
                  <w:vMerge w:val="continue"/>
                  <w:noWrap w:val="0"/>
                  <w:vAlign w:val="center"/>
                </w:tcPr>
                <w:p w14:paraId="55AEB55B">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5A6C0B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显示屏低频闪</w:t>
                  </w:r>
                </w:p>
              </w:tc>
              <w:tc>
                <w:tcPr>
                  <w:tcW w:w="3271" w:type="dxa"/>
                  <w:noWrap w:val="0"/>
                  <w:vAlign w:val="center"/>
                </w:tcPr>
                <w:p w14:paraId="616F2FA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显示屏应支持低频闪≤-35dB</w:t>
                  </w:r>
                </w:p>
              </w:tc>
            </w:tr>
            <w:tr w14:paraId="086128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109500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37</w:t>
                  </w:r>
                </w:p>
              </w:tc>
              <w:tc>
                <w:tcPr>
                  <w:tcW w:w="1050" w:type="dxa"/>
                  <w:vMerge w:val="continue"/>
                  <w:noWrap w:val="0"/>
                  <w:vAlign w:val="center"/>
                </w:tcPr>
                <w:p w14:paraId="5D746B4E">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B3ED89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显示屏防炫目</w:t>
                  </w:r>
                </w:p>
              </w:tc>
              <w:tc>
                <w:tcPr>
                  <w:tcW w:w="3271" w:type="dxa"/>
                  <w:noWrap w:val="0"/>
                  <w:vAlign w:val="center"/>
                </w:tcPr>
                <w:p w14:paraId="36A3F0D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显示屏镜面反射率≤10%</w:t>
                  </w:r>
                </w:p>
              </w:tc>
            </w:tr>
            <w:tr w14:paraId="3428AC1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CF4F0A4">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38</w:t>
                  </w:r>
                </w:p>
              </w:tc>
              <w:tc>
                <w:tcPr>
                  <w:tcW w:w="1050" w:type="dxa"/>
                  <w:vMerge w:val="restart"/>
                  <w:noWrap w:val="0"/>
                  <w:vAlign w:val="center"/>
                </w:tcPr>
                <w:p w14:paraId="455FA6B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外设规格</w:t>
                  </w:r>
                </w:p>
              </w:tc>
              <w:tc>
                <w:tcPr>
                  <w:tcW w:w="1309" w:type="dxa"/>
                  <w:noWrap w:val="0"/>
                  <w:vAlign w:val="center"/>
                </w:tcPr>
                <w:p w14:paraId="1510C5E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传声器数量</w:t>
                  </w:r>
                </w:p>
              </w:tc>
              <w:tc>
                <w:tcPr>
                  <w:tcW w:w="3271" w:type="dxa"/>
                  <w:noWrap w:val="0"/>
                  <w:vAlign w:val="center"/>
                </w:tcPr>
                <w:p w14:paraId="77974C2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31954F8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8DC071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39</w:t>
                  </w:r>
                </w:p>
              </w:tc>
              <w:tc>
                <w:tcPr>
                  <w:tcW w:w="1050" w:type="dxa"/>
                  <w:vMerge w:val="continue"/>
                  <w:noWrap w:val="0"/>
                  <w:vAlign w:val="center"/>
                </w:tcPr>
                <w:p w14:paraId="4C3E9D57">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143E48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扬声器数量</w:t>
                  </w:r>
                </w:p>
              </w:tc>
              <w:tc>
                <w:tcPr>
                  <w:tcW w:w="3271" w:type="dxa"/>
                  <w:noWrap w:val="0"/>
                  <w:vAlign w:val="center"/>
                </w:tcPr>
                <w:p w14:paraId="137196C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sz w:val="24"/>
                      <w:szCs w:val="24"/>
                      <w:highlight w:val="none"/>
                      <w:lang w:val="en-US"/>
                    </w:rPr>
                    <w:t>≥0</w:t>
                  </w:r>
                </w:p>
              </w:tc>
            </w:tr>
            <w:tr w14:paraId="1975392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5C12CA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40</w:t>
                  </w:r>
                </w:p>
              </w:tc>
              <w:tc>
                <w:tcPr>
                  <w:tcW w:w="1050" w:type="dxa"/>
                  <w:vMerge w:val="continue"/>
                  <w:noWrap w:val="0"/>
                  <w:vAlign w:val="center"/>
                </w:tcPr>
                <w:p w14:paraId="71A9ACB3">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98126C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鼠标数量</w:t>
                  </w:r>
                </w:p>
              </w:tc>
              <w:tc>
                <w:tcPr>
                  <w:tcW w:w="3271" w:type="dxa"/>
                  <w:noWrap w:val="0"/>
                  <w:vAlign w:val="center"/>
                </w:tcPr>
                <w:p w14:paraId="77A7D97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 个</w:t>
                  </w:r>
                </w:p>
              </w:tc>
            </w:tr>
            <w:tr w14:paraId="69F39F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05F1D4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41</w:t>
                  </w:r>
                </w:p>
              </w:tc>
              <w:tc>
                <w:tcPr>
                  <w:tcW w:w="1050" w:type="dxa"/>
                  <w:vMerge w:val="continue"/>
                  <w:noWrap w:val="0"/>
                  <w:vAlign w:val="center"/>
                </w:tcPr>
                <w:p w14:paraId="6064799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C585BB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键盘数量</w:t>
                  </w:r>
                </w:p>
              </w:tc>
              <w:tc>
                <w:tcPr>
                  <w:tcW w:w="3271" w:type="dxa"/>
                  <w:noWrap w:val="0"/>
                  <w:vAlign w:val="center"/>
                </w:tcPr>
                <w:p w14:paraId="72C01D2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 个</w:t>
                  </w:r>
                </w:p>
              </w:tc>
            </w:tr>
            <w:tr w14:paraId="0D93CF4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4B78141">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42</w:t>
                  </w:r>
                </w:p>
              </w:tc>
              <w:tc>
                <w:tcPr>
                  <w:tcW w:w="1050" w:type="dxa"/>
                  <w:vMerge w:val="continue"/>
                  <w:noWrap w:val="0"/>
                  <w:vAlign w:val="center"/>
                </w:tcPr>
                <w:p w14:paraId="22C5AF5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340FC2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摄像头数量</w:t>
                  </w:r>
                </w:p>
              </w:tc>
              <w:tc>
                <w:tcPr>
                  <w:tcW w:w="3271" w:type="dxa"/>
                  <w:noWrap w:val="0"/>
                  <w:vAlign w:val="center"/>
                </w:tcPr>
                <w:p w14:paraId="60FCDCB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7D9B293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8E6EDA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43</w:t>
                  </w:r>
                </w:p>
              </w:tc>
              <w:tc>
                <w:tcPr>
                  <w:tcW w:w="1050" w:type="dxa"/>
                  <w:vMerge w:val="continue"/>
                  <w:noWrap w:val="0"/>
                  <w:vAlign w:val="center"/>
                </w:tcPr>
                <w:p w14:paraId="60DA01BE">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B0BC5C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光驱数量</w:t>
                  </w:r>
                </w:p>
              </w:tc>
              <w:tc>
                <w:tcPr>
                  <w:tcW w:w="3271" w:type="dxa"/>
                  <w:noWrap w:val="0"/>
                  <w:vAlign w:val="center"/>
                </w:tcPr>
                <w:p w14:paraId="4AD97BE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0F16827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04A105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44</w:t>
                  </w:r>
                </w:p>
              </w:tc>
              <w:tc>
                <w:tcPr>
                  <w:tcW w:w="1050" w:type="dxa"/>
                  <w:vMerge w:val="continue"/>
                  <w:noWrap w:val="0"/>
                  <w:vAlign w:val="center"/>
                </w:tcPr>
                <w:p w14:paraId="6D52661D">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BC599D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键盘按键数目</w:t>
                  </w:r>
                </w:p>
              </w:tc>
              <w:tc>
                <w:tcPr>
                  <w:tcW w:w="3271" w:type="dxa"/>
                  <w:noWrap w:val="0"/>
                  <w:vAlign w:val="center"/>
                </w:tcPr>
                <w:p w14:paraId="4C6A9A2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61 键/86 键/101 键/104 键等</w:t>
                  </w:r>
                </w:p>
              </w:tc>
            </w:tr>
            <w:tr w14:paraId="53AFE8E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F58086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45</w:t>
                  </w:r>
                </w:p>
              </w:tc>
              <w:tc>
                <w:tcPr>
                  <w:tcW w:w="1050" w:type="dxa"/>
                  <w:vMerge w:val="continue"/>
                  <w:noWrap w:val="0"/>
                  <w:vAlign w:val="center"/>
                </w:tcPr>
                <w:p w14:paraId="04A9FEF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B767B0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摄像头像素</w:t>
                  </w:r>
                </w:p>
              </w:tc>
              <w:tc>
                <w:tcPr>
                  <w:tcW w:w="3271" w:type="dxa"/>
                  <w:noWrap w:val="0"/>
                  <w:vAlign w:val="center"/>
                </w:tcPr>
                <w:p w14:paraId="5CF8ADE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不作要求</w:t>
                  </w:r>
                </w:p>
              </w:tc>
            </w:tr>
            <w:tr w14:paraId="6A052DA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CD6C93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46</w:t>
                  </w:r>
                </w:p>
              </w:tc>
              <w:tc>
                <w:tcPr>
                  <w:tcW w:w="1050" w:type="dxa"/>
                  <w:vMerge w:val="continue"/>
                  <w:noWrap w:val="0"/>
                  <w:vAlign w:val="center"/>
                </w:tcPr>
                <w:p w14:paraId="63A6236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FA19D2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摄像头分辨率</w:t>
                  </w:r>
                </w:p>
              </w:tc>
              <w:tc>
                <w:tcPr>
                  <w:tcW w:w="3271" w:type="dxa"/>
                  <w:noWrap w:val="0"/>
                  <w:vAlign w:val="center"/>
                </w:tcPr>
                <w:p w14:paraId="234076F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不作要求</w:t>
                  </w:r>
                </w:p>
              </w:tc>
            </w:tr>
            <w:tr w14:paraId="1A9EC9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706F56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47</w:t>
                  </w:r>
                </w:p>
              </w:tc>
              <w:tc>
                <w:tcPr>
                  <w:tcW w:w="1050" w:type="dxa"/>
                  <w:vMerge w:val="continue"/>
                  <w:noWrap w:val="0"/>
                  <w:vAlign w:val="center"/>
                </w:tcPr>
                <w:p w14:paraId="21B4AF9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3B678E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扬声器功率</w:t>
                  </w:r>
                </w:p>
              </w:tc>
              <w:tc>
                <w:tcPr>
                  <w:tcW w:w="3271" w:type="dxa"/>
                  <w:noWrap w:val="0"/>
                  <w:vAlign w:val="center"/>
                </w:tcPr>
                <w:p w14:paraId="524C313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不作要求</w:t>
                  </w:r>
                </w:p>
              </w:tc>
            </w:tr>
            <w:tr w14:paraId="6360BD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245AB1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48</w:t>
                  </w:r>
                </w:p>
              </w:tc>
              <w:tc>
                <w:tcPr>
                  <w:tcW w:w="1050" w:type="dxa"/>
                  <w:vMerge w:val="continue"/>
                  <w:noWrap w:val="0"/>
                  <w:vAlign w:val="center"/>
                </w:tcPr>
                <w:p w14:paraId="1254184E">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832AAE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扬声器频率范围</w:t>
                  </w:r>
                </w:p>
              </w:tc>
              <w:tc>
                <w:tcPr>
                  <w:tcW w:w="3271" w:type="dxa"/>
                  <w:noWrap w:val="0"/>
                  <w:vAlign w:val="center"/>
                </w:tcPr>
                <w:p w14:paraId="494C69B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sz w:val="24"/>
                      <w:szCs w:val="24"/>
                      <w:highlight w:val="none"/>
                      <w:lang w:val="en-US"/>
                    </w:rPr>
                    <w:t>不低于（100Hz-8kHz）范围</w:t>
                  </w:r>
                </w:p>
              </w:tc>
            </w:tr>
            <w:tr w14:paraId="147F8D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52D238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49</w:t>
                  </w:r>
                </w:p>
              </w:tc>
              <w:tc>
                <w:tcPr>
                  <w:tcW w:w="1050" w:type="dxa"/>
                  <w:vMerge w:val="continue"/>
                  <w:noWrap w:val="0"/>
                  <w:vAlign w:val="center"/>
                </w:tcPr>
                <w:p w14:paraId="09C04AF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F52F62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扬声器总谐波失真</w:t>
                  </w:r>
                </w:p>
              </w:tc>
              <w:tc>
                <w:tcPr>
                  <w:tcW w:w="3271" w:type="dxa"/>
                  <w:noWrap w:val="0"/>
                  <w:vAlign w:val="center"/>
                </w:tcPr>
                <w:p w14:paraId="3E66B6C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sz w:val="24"/>
                      <w:szCs w:val="24"/>
                      <w:highlight w:val="none"/>
                      <w:lang w:val="en-US" w:eastAsia="zh-CN"/>
                    </w:rPr>
                    <w:t>谐波失真在100Hz-7kHz 频率范围内不</w:t>
                  </w:r>
                  <w:r>
                    <w:rPr>
                      <w:rFonts w:hint="eastAsia" w:ascii="宋体" w:hAnsi="宋体" w:eastAsia="宋体" w:cs="宋体"/>
                      <w:color w:val="auto"/>
                      <w:sz w:val="24"/>
                      <w:szCs w:val="24"/>
                      <w:highlight w:val="none"/>
                      <w:lang w:val="en-US"/>
                    </w:rPr>
                    <w:t>高于10%</w:t>
                  </w:r>
                </w:p>
              </w:tc>
            </w:tr>
            <w:tr w14:paraId="35CAF7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567B6C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50</w:t>
                  </w:r>
                </w:p>
              </w:tc>
              <w:tc>
                <w:tcPr>
                  <w:tcW w:w="1050" w:type="dxa"/>
                  <w:vMerge w:val="continue"/>
                  <w:noWrap w:val="0"/>
                  <w:vAlign w:val="center"/>
                </w:tcPr>
                <w:p w14:paraId="60CBA157">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6305C7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扬声器最大声压级</w:t>
                  </w:r>
                </w:p>
              </w:tc>
              <w:tc>
                <w:tcPr>
                  <w:tcW w:w="3271" w:type="dxa"/>
                  <w:noWrap w:val="0"/>
                  <w:vAlign w:val="center"/>
                </w:tcPr>
                <w:p w14:paraId="339F448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sz w:val="24"/>
                      <w:szCs w:val="24"/>
                      <w:highlight w:val="none"/>
                      <w:lang w:val="en-US" w:eastAsia="zh-CN"/>
                    </w:rPr>
                    <w:t>最大声压级在粉红噪声播放场景下，工作距离处声压级不低于70dB</w:t>
                  </w:r>
                </w:p>
              </w:tc>
            </w:tr>
            <w:tr w14:paraId="54A0DF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C1593D4">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51</w:t>
                  </w:r>
                </w:p>
              </w:tc>
              <w:tc>
                <w:tcPr>
                  <w:tcW w:w="1050" w:type="dxa"/>
                  <w:vMerge w:val="continue"/>
                  <w:noWrap w:val="0"/>
                  <w:vAlign w:val="center"/>
                </w:tcPr>
                <w:p w14:paraId="057A69C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668B13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键盘连接方式</w:t>
                  </w:r>
                </w:p>
              </w:tc>
              <w:tc>
                <w:tcPr>
                  <w:tcW w:w="3271" w:type="dxa"/>
                  <w:noWrap w:val="0"/>
                  <w:vAlign w:val="center"/>
                </w:tcPr>
                <w:p w14:paraId="01774B6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USB有线连接</w:t>
                  </w:r>
                </w:p>
              </w:tc>
            </w:tr>
            <w:tr w14:paraId="49A9B57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20C131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52</w:t>
                  </w:r>
                </w:p>
              </w:tc>
              <w:tc>
                <w:tcPr>
                  <w:tcW w:w="1050" w:type="dxa"/>
                  <w:vMerge w:val="continue"/>
                  <w:noWrap w:val="0"/>
                  <w:vAlign w:val="center"/>
                </w:tcPr>
                <w:p w14:paraId="2A32C5F8">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9FDA98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键盘键程</w:t>
                  </w:r>
                </w:p>
              </w:tc>
              <w:tc>
                <w:tcPr>
                  <w:tcW w:w="3271" w:type="dxa"/>
                  <w:noWrap w:val="0"/>
                  <w:vAlign w:val="center"/>
                </w:tcPr>
                <w:p w14:paraId="5BCAD0E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2.3mm — 4.0mm</w:t>
                  </w:r>
                </w:p>
              </w:tc>
            </w:tr>
            <w:tr w14:paraId="7231D9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DB5238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53</w:t>
                  </w:r>
                </w:p>
              </w:tc>
              <w:tc>
                <w:tcPr>
                  <w:tcW w:w="1050" w:type="dxa"/>
                  <w:vMerge w:val="continue"/>
                  <w:noWrap w:val="0"/>
                  <w:vAlign w:val="center"/>
                </w:tcPr>
                <w:p w14:paraId="01100CB9">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9F889E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键盘按键压力</w:t>
                  </w:r>
                </w:p>
              </w:tc>
              <w:tc>
                <w:tcPr>
                  <w:tcW w:w="3271" w:type="dxa"/>
                  <w:noWrap w:val="0"/>
                  <w:vAlign w:val="center"/>
                </w:tcPr>
                <w:p w14:paraId="56A5C83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0.54 N±0.14N</w:t>
                  </w:r>
                </w:p>
              </w:tc>
            </w:tr>
            <w:tr w14:paraId="66CB26A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764906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54</w:t>
                  </w:r>
                </w:p>
              </w:tc>
              <w:tc>
                <w:tcPr>
                  <w:tcW w:w="1050" w:type="dxa"/>
                  <w:vMerge w:val="continue"/>
                  <w:noWrap w:val="0"/>
                  <w:vAlign w:val="center"/>
                </w:tcPr>
                <w:p w14:paraId="6519092D">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59EF11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有线键盘连接线</w:t>
                  </w:r>
                </w:p>
              </w:tc>
              <w:tc>
                <w:tcPr>
                  <w:tcW w:w="3271" w:type="dxa"/>
                  <w:noWrap w:val="0"/>
                  <w:vAlign w:val="center"/>
                </w:tcPr>
                <w:p w14:paraId="3B30849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 米</w:t>
                  </w:r>
                </w:p>
              </w:tc>
            </w:tr>
            <w:tr w14:paraId="4048808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BA0CDC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55</w:t>
                  </w:r>
                </w:p>
              </w:tc>
              <w:tc>
                <w:tcPr>
                  <w:tcW w:w="1050" w:type="dxa"/>
                  <w:vMerge w:val="continue"/>
                  <w:noWrap w:val="0"/>
                  <w:vAlign w:val="center"/>
                </w:tcPr>
                <w:p w14:paraId="7AF4925D">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47A46A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键盘颜色</w:t>
                  </w:r>
                </w:p>
              </w:tc>
              <w:tc>
                <w:tcPr>
                  <w:tcW w:w="3271" w:type="dxa"/>
                  <w:noWrap w:val="0"/>
                  <w:vAlign w:val="center"/>
                </w:tcPr>
                <w:p w14:paraId="41071B5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黑色/银色/白色等商务色系</w:t>
                  </w:r>
                </w:p>
              </w:tc>
            </w:tr>
            <w:tr w14:paraId="5D6E47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E0E11F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56</w:t>
                  </w:r>
                </w:p>
              </w:tc>
              <w:tc>
                <w:tcPr>
                  <w:tcW w:w="1050" w:type="dxa"/>
                  <w:vMerge w:val="continue"/>
                  <w:noWrap w:val="0"/>
                  <w:vAlign w:val="center"/>
                </w:tcPr>
                <w:p w14:paraId="24472C77">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0A4B6A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键盘其他要求</w:t>
                  </w:r>
                </w:p>
              </w:tc>
              <w:tc>
                <w:tcPr>
                  <w:tcW w:w="3271" w:type="dxa"/>
                  <w:noWrap w:val="0"/>
                  <w:vAlign w:val="center"/>
                </w:tcPr>
                <w:p w14:paraId="01B084E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符合 GB/T 14081 的相关规定</w:t>
                  </w:r>
                </w:p>
              </w:tc>
            </w:tr>
            <w:tr w14:paraId="10F620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6FEDFD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57</w:t>
                  </w:r>
                </w:p>
              </w:tc>
              <w:tc>
                <w:tcPr>
                  <w:tcW w:w="1050" w:type="dxa"/>
                  <w:vMerge w:val="continue"/>
                  <w:noWrap w:val="0"/>
                  <w:vAlign w:val="center"/>
                </w:tcPr>
                <w:p w14:paraId="50B1D4AE">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913F58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鼠标连接方式</w:t>
                  </w:r>
                </w:p>
              </w:tc>
              <w:tc>
                <w:tcPr>
                  <w:tcW w:w="3271" w:type="dxa"/>
                  <w:noWrap w:val="0"/>
                  <w:vAlign w:val="center"/>
                </w:tcPr>
                <w:p w14:paraId="6FD3147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USB有线连接</w:t>
                  </w:r>
                </w:p>
              </w:tc>
            </w:tr>
            <w:tr w14:paraId="25B460E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0E33A6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58</w:t>
                  </w:r>
                </w:p>
              </w:tc>
              <w:tc>
                <w:tcPr>
                  <w:tcW w:w="1050" w:type="dxa"/>
                  <w:vMerge w:val="continue"/>
                  <w:noWrap w:val="0"/>
                  <w:vAlign w:val="center"/>
                </w:tcPr>
                <w:p w14:paraId="775A6D2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BEDC5D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有线鼠标连接线</w:t>
                  </w:r>
                </w:p>
              </w:tc>
              <w:tc>
                <w:tcPr>
                  <w:tcW w:w="3271" w:type="dxa"/>
                  <w:noWrap w:val="0"/>
                  <w:vAlign w:val="center"/>
                </w:tcPr>
                <w:p w14:paraId="78DC157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 米</w:t>
                  </w:r>
                </w:p>
              </w:tc>
            </w:tr>
            <w:tr w14:paraId="44A6AD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7274BE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59</w:t>
                  </w:r>
                </w:p>
              </w:tc>
              <w:tc>
                <w:tcPr>
                  <w:tcW w:w="1050" w:type="dxa"/>
                  <w:vMerge w:val="continue"/>
                  <w:noWrap w:val="0"/>
                  <w:vAlign w:val="center"/>
                </w:tcPr>
                <w:p w14:paraId="00F9C28D">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7AB806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鼠标 DPI分辨率</w:t>
                  </w:r>
                </w:p>
              </w:tc>
              <w:tc>
                <w:tcPr>
                  <w:tcW w:w="3271" w:type="dxa"/>
                  <w:noWrap w:val="0"/>
                  <w:vAlign w:val="center"/>
                </w:tcPr>
                <w:p w14:paraId="607ADF1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800-1600</w:t>
                  </w:r>
                </w:p>
              </w:tc>
            </w:tr>
            <w:tr w14:paraId="04C3122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835614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60</w:t>
                  </w:r>
                </w:p>
              </w:tc>
              <w:tc>
                <w:tcPr>
                  <w:tcW w:w="1050" w:type="dxa"/>
                  <w:vMerge w:val="continue"/>
                  <w:noWrap w:val="0"/>
                  <w:vAlign w:val="center"/>
                </w:tcPr>
                <w:p w14:paraId="75AF0CA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0114DB7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鼠标颜色</w:t>
                  </w:r>
                </w:p>
              </w:tc>
              <w:tc>
                <w:tcPr>
                  <w:tcW w:w="3271" w:type="dxa"/>
                  <w:noWrap w:val="0"/>
                  <w:vAlign w:val="center"/>
                </w:tcPr>
                <w:p w14:paraId="43F7619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黑色/银色/白色等商务色系</w:t>
                  </w:r>
                </w:p>
              </w:tc>
            </w:tr>
            <w:tr w14:paraId="782707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FF908F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61</w:t>
                  </w:r>
                </w:p>
              </w:tc>
              <w:tc>
                <w:tcPr>
                  <w:tcW w:w="1050" w:type="dxa"/>
                  <w:vMerge w:val="continue"/>
                  <w:noWrap w:val="0"/>
                  <w:vAlign w:val="center"/>
                </w:tcPr>
                <w:p w14:paraId="00707363">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EA4BD1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鼠标其他要求</w:t>
                  </w:r>
                </w:p>
              </w:tc>
              <w:tc>
                <w:tcPr>
                  <w:tcW w:w="3271" w:type="dxa"/>
                  <w:noWrap w:val="0"/>
                  <w:vAlign w:val="center"/>
                </w:tcPr>
                <w:p w14:paraId="4BB6BC3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其它参数应符合 GB/T 26245 的相关规定</w:t>
                  </w:r>
                </w:p>
              </w:tc>
            </w:tr>
            <w:tr w14:paraId="6CEF235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19F1901">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62</w:t>
                  </w:r>
                </w:p>
              </w:tc>
              <w:tc>
                <w:tcPr>
                  <w:tcW w:w="1050" w:type="dxa"/>
                  <w:vMerge w:val="continue"/>
                  <w:noWrap w:val="0"/>
                  <w:vAlign w:val="center"/>
                </w:tcPr>
                <w:p w14:paraId="611353C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2F1072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内置光驱</w:t>
                  </w:r>
                </w:p>
              </w:tc>
              <w:tc>
                <w:tcPr>
                  <w:tcW w:w="3271" w:type="dxa"/>
                  <w:noWrap w:val="0"/>
                  <w:vAlign w:val="center"/>
                </w:tcPr>
                <w:p w14:paraId="6EDEB20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不作要求</w:t>
                  </w:r>
                </w:p>
              </w:tc>
            </w:tr>
            <w:tr w14:paraId="4A1D47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D7E4C8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63</w:t>
                  </w:r>
                </w:p>
              </w:tc>
              <w:tc>
                <w:tcPr>
                  <w:tcW w:w="1050" w:type="dxa"/>
                  <w:vMerge w:val="restart"/>
                  <w:noWrap w:val="0"/>
                  <w:vAlign w:val="center"/>
                </w:tcPr>
                <w:p w14:paraId="2FEEF41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网络设备规格</w:t>
                  </w:r>
                </w:p>
              </w:tc>
              <w:tc>
                <w:tcPr>
                  <w:tcW w:w="1309" w:type="dxa"/>
                  <w:noWrap w:val="0"/>
                  <w:vAlign w:val="center"/>
                </w:tcPr>
                <w:p w14:paraId="53AC9D8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有线网卡数量</w:t>
                  </w:r>
                </w:p>
              </w:tc>
              <w:tc>
                <w:tcPr>
                  <w:tcW w:w="3271" w:type="dxa"/>
                  <w:noWrap w:val="0"/>
                  <w:vAlign w:val="center"/>
                </w:tcPr>
                <w:p w14:paraId="385634C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w:t>
                  </w:r>
                </w:p>
              </w:tc>
            </w:tr>
            <w:tr w14:paraId="77B0738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B60F16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64</w:t>
                  </w:r>
                </w:p>
              </w:tc>
              <w:tc>
                <w:tcPr>
                  <w:tcW w:w="1050" w:type="dxa"/>
                  <w:vMerge w:val="continue"/>
                  <w:noWrap w:val="0"/>
                  <w:vAlign w:val="center"/>
                </w:tcPr>
                <w:p w14:paraId="77C4FBBE">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C9C10A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无线网卡及天线数量</w:t>
                  </w:r>
                </w:p>
              </w:tc>
              <w:tc>
                <w:tcPr>
                  <w:tcW w:w="3271" w:type="dxa"/>
                  <w:noWrap w:val="0"/>
                  <w:vAlign w:val="center"/>
                </w:tcPr>
                <w:p w14:paraId="03C9865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6D899E9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904092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65</w:t>
                  </w:r>
                </w:p>
              </w:tc>
              <w:tc>
                <w:tcPr>
                  <w:tcW w:w="1050" w:type="dxa"/>
                  <w:vMerge w:val="continue"/>
                  <w:noWrap w:val="0"/>
                  <w:vAlign w:val="center"/>
                </w:tcPr>
                <w:p w14:paraId="091C95D0">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9CB061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单无线网卡天线数量</w:t>
                  </w:r>
                </w:p>
              </w:tc>
              <w:tc>
                <w:tcPr>
                  <w:tcW w:w="3271" w:type="dxa"/>
                  <w:noWrap w:val="0"/>
                  <w:vAlign w:val="center"/>
                </w:tcPr>
                <w:p w14:paraId="7935605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3F78A4D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859016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66</w:t>
                  </w:r>
                </w:p>
              </w:tc>
              <w:tc>
                <w:tcPr>
                  <w:tcW w:w="1050" w:type="dxa"/>
                  <w:vMerge w:val="restart"/>
                  <w:noWrap w:val="0"/>
                  <w:vAlign w:val="center"/>
                </w:tcPr>
                <w:p w14:paraId="511CE63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外部接口规格</w:t>
                  </w:r>
                </w:p>
              </w:tc>
              <w:tc>
                <w:tcPr>
                  <w:tcW w:w="1309" w:type="dxa"/>
                  <w:noWrap w:val="0"/>
                  <w:vAlign w:val="center"/>
                </w:tcPr>
                <w:p w14:paraId="559421B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USB 接口数量</w:t>
                  </w:r>
                </w:p>
              </w:tc>
              <w:tc>
                <w:tcPr>
                  <w:tcW w:w="3271" w:type="dxa"/>
                  <w:noWrap w:val="0"/>
                  <w:vAlign w:val="center"/>
                </w:tcPr>
                <w:p w14:paraId="6E557D7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机箱前面板应提供不少于3 个USB 接口（含2 个USB3.0 及以上接口）</w:t>
                  </w:r>
                </w:p>
              </w:tc>
            </w:tr>
            <w:tr w14:paraId="27DE02B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CA5C2E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67</w:t>
                  </w:r>
                </w:p>
              </w:tc>
              <w:tc>
                <w:tcPr>
                  <w:tcW w:w="1050" w:type="dxa"/>
                  <w:vMerge w:val="continue"/>
                  <w:noWrap w:val="0"/>
                  <w:vAlign w:val="center"/>
                </w:tcPr>
                <w:p w14:paraId="556A5100">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47A3AA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USB 母座接口要求</w:t>
                  </w:r>
                </w:p>
              </w:tc>
              <w:tc>
                <w:tcPr>
                  <w:tcW w:w="3271" w:type="dxa"/>
                  <w:noWrap w:val="0"/>
                  <w:vAlign w:val="center"/>
                </w:tcPr>
                <w:p w14:paraId="5376906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机箱前面板额外预留2 个专用USB 母座接口孔位和1 个通用A 型USB 母座接口孔位，采用横向排列中心间距应不小于27mm</w:t>
                  </w:r>
                </w:p>
              </w:tc>
            </w:tr>
            <w:tr w14:paraId="06367DD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EA0971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68</w:t>
                  </w:r>
                </w:p>
              </w:tc>
              <w:tc>
                <w:tcPr>
                  <w:tcW w:w="1050" w:type="dxa"/>
                  <w:vMerge w:val="continue"/>
                  <w:noWrap w:val="0"/>
                  <w:vAlign w:val="center"/>
                </w:tcPr>
                <w:p w14:paraId="1BFA16D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A39BEA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视频接口数量</w:t>
                  </w:r>
                </w:p>
              </w:tc>
              <w:tc>
                <w:tcPr>
                  <w:tcW w:w="3271" w:type="dxa"/>
                  <w:noWrap w:val="0"/>
                  <w:vAlign w:val="center"/>
                </w:tcPr>
                <w:p w14:paraId="1CB7E15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板载原生接口≥1个DP或1个HDMI</w:t>
                  </w:r>
                </w:p>
              </w:tc>
            </w:tr>
            <w:tr w14:paraId="71AA7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DF5861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69</w:t>
                  </w:r>
                </w:p>
              </w:tc>
              <w:tc>
                <w:tcPr>
                  <w:tcW w:w="1050" w:type="dxa"/>
                  <w:vMerge w:val="continue"/>
                  <w:noWrap w:val="0"/>
                  <w:vAlign w:val="center"/>
                </w:tcPr>
                <w:p w14:paraId="3AAEC8A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73502B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音频接口数量</w:t>
                  </w:r>
                </w:p>
              </w:tc>
              <w:tc>
                <w:tcPr>
                  <w:tcW w:w="3271" w:type="dxa"/>
                  <w:noWrap w:val="0"/>
                  <w:vAlign w:val="center"/>
                </w:tcPr>
                <w:p w14:paraId="4E486F3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w:t>
                  </w:r>
                </w:p>
              </w:tc>
            </w:tr>
            <w:tr w14:paraId="4717473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E9CA44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70</w:t>
                  </w:r>
                </w:p>
              </w:tc>
              <w:tc>
                <w:tcPr>
                  <w:tcW w:w="1050" w:type="dxa"/>
                  <w:vMerge w:val="continue"/>
                  <w:noWrap w:val="0"/>
                  <w:vAlign w:val="center"/>
                </w:tcPr>
                <w:p w14:paraId="4E218EF0">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24992A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存储卡接口数量</w:t>
                  </w:r>
                </w:p>
              </w:tc>
              <w:tc>
                <w:tcPr>
                  <w:tcW w:w="3271" w:type="dxa"/>
                  <w:noWrap w:val="0"/>
                  <w:vAlign w:val="center"/>
                </w:tcPr>
                <w:p w14:paraId="0064ACE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5491C6C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733EDF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71</w:t>
                  </w:r>
                </w:p>
              </w:tc>
              <w:tc>
                <w:tcPr>
                  <w:tcW w:w="1050" w:type="dxa"/>
                  <w:vMerge w:val="restart"/>
                  <w:noWrap w:val="0"/>
                  <w:vAlign w:val="center"/>
                </w:tcPr>
                <w:p w14:paraId="7317C4E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整机基础规格</w:t>
                  </w:r>
                </w:p>
              </w:tc>
              <w:tc>
                <w:tcPr>
                  <w:tcW w:w="1309" w:type="dxa"/>
                  <w:noWrap w:val="0"/>
                  <w:vAlign w:val="center"/>
                </w:tcPr>
                <w:p w14:paraId="2007A04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整机外观</w:t>
                  </w:r>
                </w:p>
              </w:tc>
              <w:tc>
                <w:tcPr>
                  <w:tcW w:w="3271" w:type="dxa"/>
                  <w:noWrap w:val="0"/>
                  <w:vAlign w:val="center"/>
                </w:tcPr>
                <w:p w14:paraId="1215510C">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产品表面不应有凹痕、划伤、裂缝、变形和污染等。表面涂层均匀，不应起泡、龟裂、脱落和磨损，金属零部件无锈蚀及其它机械损伤；</w:t>
                  </w:r>
                </w:p>
                <w:p w14:paraId="45EBEC8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b) 产品表面说明功能的文字、符号、标志，应清晰、端正、牢固</w:t>
                  </w:r>
                </w:p>
              </w:tc>
            </w:tr>
            <w:tr w14:paraId="3E8E52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5909834">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72</w:t>
                  </w:r>
                </w:p>
              </w:tc>
              <w:tc>
                <w:tcPr>
                  <w:tcW w:w="1050" w:type="dxa"/>
                  <w:vMerge w:val="continue"/>
                  <w:noWrap w:val="0"/>
                  <w:vAlign w:val="center"/>
                </w:tcPr>
                <w:p w14:paraId="175CAD5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064E46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状态指示灯</w:t>
                  </w:r>
                </w:p>
              </w:tc>
              <w:tc>
                <w:tcPr>
                  <w:tcW w:w="3271" w:type="dxa"/>
                  <w:noWrap w:val="0"/>
                  <w:vAlign w:val="center"/>
                </w:tcPr>
                <w:p w14:paraId="1217E46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在产品显著位置提供状态指示功能，如运行状态等，前面板具备网络故障诊断灯及硬盘故障诊断灯</w:t>
                  </w:r>
                </w:p>
              </w:tc>
            </w:tr>
            <w:tr w14:paraId="4831582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FA2AC7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73</w:t>
                  </w:r>
                </w:p>
              </w:tc>
              <w:tc>
                <w:tcPr>
                  <w:tcW w:w="1050" w:type="dxa"/>
                  <w:vMerge w:val="continue"/>
                  <w:noWrap w:val="0"/>
                  <w:vAlign w:val="center"/>
                </w:tcPr>
                <w:p w14:paraId="526AEC9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451D71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整机结构</w:t>
                  </w:r>
                </w:p>
              </w:tc>
              <w:tc>
                <w:tcPr>
                  <w:tcW w:w="3271" w:type="dxa"/>
                  <w:noWrap w:val="0"/>
                  <w:vAlign w:val="center"/>
                </w:tcPr>
                <w:p w14:paraId="5B2B152B">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机箱应符合 GB/T 4208、GB/T 26246的相关规定；</w:t>
                  </w:r>
                </w:p>
                <w:p w14:paraId="496414A0">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 产品内部结构应符合通用部件的安装需求；</w:t>
                  </w:r>
                </w:p>
                <w:p w14:paraId="6B837CD1">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c) 所有输入输出接口应符合相关国家或行业标准；</w:t>
                  </w:r>
                </w:p>
                <w:p w14:paraId="7A03EC6E">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d) 产品零部件应紧固无松动，可插拔部件应可靠连接，开关、按钮和其它控制部件应灵活可靠，布局应方便使用；</w:t>
                  </w:r>
                </w:p>
                <w:p w14:paraId="6F446A54">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e) 所有 I/O 连接器及需插接线缆的部位应预留采购人操作空间，方便插拔解锁与插拔线缆；</w:t>
                  </w:r>
                </w:p>
                <w:p w14:paraId="16B15CE9">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f) 可插拔板卡插槽部位应预留安装、拆卸或更换板卡空间；</w:t>
                  </w:r>
                </w:p>
                <w:p w14:paraId="3E641E32">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g) 拆装可能接触到的金属剪口或金属尖角部位应做防划伤处理，以保证安全；</w:t>
                  </w:r>
                </w:p>
                <w:p w14:paraId="76F526C3">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h) 整机内部走线应规整，固线结构和位置要合理可靠并做防割线处理，需便于理线和插拔操作，走线应不影响系统各主要部件组装和拆卸；</w:t>
                  </w:r>
                </w:p>
                <w:p w14:paraId="7A1B33A2">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i) 如需通过孔走线，过线孔应做防割线处理；</w:t>
                  </w:r>
                </w:p>
                <w:p w14:paraId="0A7F47D0">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j) 各插头位置和插拔方向应合理，应做到插拔无障碍设计，具备防呆设计，有效避免误操作；</w:t>
                  </w:r>
                </w:p>
                <w:p w14:paraId="7BAAB41C">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k) 各主要部件拆装无障碍，使用常规工具拆装，无特殊拆装工具需求；</w:t>
                  </w:r>
                </w:p>
                <w:p w14:paraId="7A28760E">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l) 各主要部件拆装步骤要少，各自拆装需避免相互干扰；</w:t>
                  </w:r>
                </w:p>
                <w:p w14:paraId="68B39468">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m) 对于整机或零部件外表面为高亮面的，应粘贴保护膜，保护膜需粘贴牢固，运输、组装等过程不易脱落，撕下无残留；</w:t>
                  </w:r>
                </w:p>
                <w:p w14:paraId="72EE95C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n) 其它要求应符合 GB/T 9813.1 的相关规定</w:t>
                  </w:r>
                </w:p>
              </w:tc>
            </w:tr>
            <w:tr w14:paraId="50643AB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FF8FCC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74</w:t>
                  </w:r>
                </w:p>
              </w:tc>
              <w:tc>
                <w:tcPr>
                  <w:tcW w:w="1050" w:type="dxa"/>
                  <w:vMerge w:val="continue"/>
                  <w:noWrap w:val="0"/>
                  <w:vAlign w:val="center"/>
                </w:tcPr>
                <w:p w14:paraId="6F1D08A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24C5CE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机箱防护要求</w:t>
                  </w:r>
                </w:p>
              </w:tc>
              <w:tc>
                <w:tcPr>
                  <w:tcW w:w="3271" w:type="dxa"/>
                  <w:noWrap w:val="0"/>
                  <w:vAlign w:val="center"/>
                </w:tcPr>
                <w:p w14:paraId="0FAA94F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机箱应符合 GB/T 4208 中 IP20 防护要求</w:t>
                  </w:r>
                </w:p>
              </w:tc>
            </w:tr>
            <w:tr w14:paraId="613AA00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C6C515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75</w:t>
                  </w:r>
                </w:p>
              </w:tc>
              <w:tc>
                <w:tcPr>
                  <w:tcW w:w="1050" w:type="dxa"/>
                  <w:vMerge w:val="continue"/>
                  <w:noWrap w:val="0"/>
                  <w:vAlign w:val="center"/>
                </w:tcPr>
                <w:p w14:paraId="4FD7E8F3">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58515B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整机噪音</w:t>
                  </w:r>
                </w:p>
              </w:tc>
              <w:tc>
                <w:tcPr>
                  <w:tcW w:w="3271" w:type="dxa"/>
                  <w:noWrap w:val="0"/>
                  <w:vAlign w:val="center"/>
                </w:tcPr>
                <w:p w14:paraId="08D1D49E">
                  <w:pPr>
                    <w:spacing w:line="360" w:lineRule="exact"/>
                    <w:jc w:val="left"/>
                    <w:textAlignment w:val="center"/>
                    <w:rPr>
                      <w:rFonts w:hint="eastAsia" w:ascii="宋体" w:hAnsi="宋体" w:eastAsia="宋体" w:cs="宋体"/>
                      <w:color w:val="auto"/>
                      <w:sz w:val="24"/>
                      <w:szCs w:val="24"/>
                      <w:highlight w:val="none"/>
                      <w:lang w:val="en-US" w:eastAsia="zh-CN"/>
                    </w:rPr>
                  </w:pPr>
                  <w:r>
                    <w:rPr>
                      <w:rFonts w:hint="eastAsia" w:ascii="宋体" w:hAnsi="宋体" w:eastAsia="宋体" w:cs="宋体"/>
                      <w:color w:val="auto"/>
                      <w:sz w:val="24"/>
                      <w:szCs w:val="24"/>
                      <w:highlight w:val="none"/>
                      <w:lang w:val="en-US" w:eastAsia="zh-CN"/>
                    </w:rPr>
                    <w:t>产品工作在空闲状态下，产品的声功</w:t>
                  </w:r>
                </w:p>
                <w:p w14:paraId="3761B39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sz w:val="24"/>
                      <w:szCs w:val="24"/>
                      <w:highlight w:val="none"/>
                      <w:lang w:val="en-US"/>
                    </w:rPr>
                    <w:t>率级应不超过4.5 Bel</w:t>
                  </w:r>
                </w:p>
              </w:tc>
            </w:tr>
            <w:tr w14:paraId="07BFCB7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2A983B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76</w:t>
                  </w:r>
                </w:p>
              </w:tc>
              <w:tc>
                <w:tcPr>
                  <w:tcW w:w="1050" w:type="dxa"/>
                  <w:vMerge w:val="continue"/>
                  <w:noWrap w:val="0"/>
                  <w:vAlign w:val="center"/>
                </w:tcPr>
                <w:p w14:paraId="75153149">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1A6691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整机散热</w:t>
                  </w:r>
                </w:p>
              </w:tc>
              <w:tc>
                <w:tcPr>
                  <w:tcW w:w="3271" w:type="dxa"/>
                  <w:noWrap w:val="0"/>
                  <w:vAlign w:val="center"/>
                </w:tcPr>
                <w:p w14:paraId="5EEAA9F8">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在环境温度 25℃及处理器满载情况下，产品表面温度应符合如下要求：</w:t>
                  </w:r>
                </w:p>
                <w:p w14:paraId="30CCF254">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出风口在机箱后面板情况下，出风口温度不高于 55℃ ;</w:t>
                  </w:r>
                </w:p>
                <w:p w14:paraId="63FF1CA7">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 可触及面温度不高于 45℃ ;</w:t>
                  </w:r>
                </w:p>
                <w:p w14:paraId="25C7A48B">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c) 显示器表面温度：显示屏不高于38℃ , 显示屏上下灯带位置温度（如</w:t>
                  </w:r>
                </w:p>
                <w:p w14:paraId="3C9C2B9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涉及）不高于 40℃ , 出风口温度不高于 45℃</w:t>
                  </w:r>
                </w:p>
              </w:tc>
            </w:tr>
            <w:tr w14:paraId="06EA128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6715DA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77</w:t>
                  </w:r>
                </w:p>
              </w:tc>
              <w:tc>
                <w:tcPr>
                  <w:tcW w:w="1050" w:type="dxa"/>
                  <w:vMerge w:val="continue"/>
                  <w:noWrap w:val="0"/>
                  <w:vAlign w:val="center"/>
                </w:tcPr>
                <w:p w14:paraId="2FAC019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17CCDF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整机能效限定值</w:t>
                  </w:r>
                </w:p>
              </w:tc>
              <w:tc>
                <w:tcPr>
                  <w:tcW w:w="3271" w:type="dxa"/>
                  <w:noWrap w:val="0"/>
                  <w:vAlign w:val="center"/>
                </w:tcPr>
                <w:p w14:paraId="2010B81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产品能效限定值应达到 GB 28380标准中能效等级 2 级及以上</w:t>
                  </w:r>
                </w:p>
              </w:tc>
            </w:tr>
            <w:tr w14:paraId="4D74E14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950339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78</w:t>
                  </w:r>
                </w:p>
              </w:tc>
              <w:tc>
                <w:tcPr>
                  <w:tcW w:w="1050" w:type="dxa"/>
                  <w:vMerge w:val="continue"/>
                  <w:noWrap w:val="0"/>
                  <w:vAlign w:val="center"/>
                </w:tcPr>
                <w:p w14:paraId="709CC133">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E67276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机身材质</w:t>
                  </w:r>
                </w:p>
              </w:tc>
              <w:tc>
                <w:tcPr>
                  <w:tcW w:w="3271" w:type="dxa"/>
                  <w:noWrap w:val="0"/>
                  <w:vAlign w:val="center"/>
                </w:tcPr>
                <w:p w14:paraId="427B24F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金属</w:t>
                  </w:r>
                </w:p>
              </w:tc>
            </w:tr>
            <w:tr w14:paraId="25C7099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55D4A11">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79</w:t>
                  </w:r>
                </w:p>
              </w:tc>
              <w:tc>
                <w:tcPr>
                  <w:tcW w:w="1050" w:type="dxa"/>
                  <w:vMerge w:val="continue"/>
                  <w:noWrap w:val="0"/>
                  <w:vAlign w:val="center"/>
                </w:tcPr>
                <w:p w14:paraId="224FB4A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290BB4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机身颜色</w:t>
                  </w:r>
                </w:p>
              </w:tc>
              <w:tc>
                <w:tcPr>
                  <w:tcW w:w="3271" w:type="dxa"/>
                  <w:noWrap w:val="0"/>
                  <w:vAlign w:val="center"/>
                </w:tcPr>
                <w:p w14:paraId="1100596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灰色/黑色等商务色系</w:t>
                  </w:r>
                </w:p>
              </w:tc>
            </w:tr>
            <w:tr w14:paraId="0203C6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22B2CA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80</w:t>
                  </w:r>
                </w:p>
              </w:tc>
              <w:tc>
                <w:tcPr>
                  <w:tcW w:w="1050" w:type="dxa"/>
                  <w:vMerge w:val="continue"/>
                  <w:noWrap w:val="0"/>
                  <w:vAlign w:val="center"/>
                </w:tcPr>
                <w:p w14:paraId="38DA8E8B">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4EAA00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机箱尺寸容量</w:t>
                  </w:r>
                </w:p>
              </w:tc>
              <w:tc>
                <w:tcPr>
                  <w:tcW w:w="3271" w:type="dxa"/>
                  <w:noWrap w:val="0"/>
                  <w:vAlign w:val="center"/>
                </w:tcPr>
                <w:p w14:paraId="077AA4C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机箱体积应不大于30L</w:t>
                  </w:r>
                </w:p>
              </w:tc>
            </w:tr>
            <w:tr w14:paraId="6EFBD4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983135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81</w:t>
                  </w:r>
                </w:p>
              </w:tc>
              <w:tc>
                <w:tcPr>
                  <w:tcW w:w="1050" w:type="dxa"/>
                  <w:vMerge w:val="restart"/>
                  <w:noWrap w:val="0"/>
                  <w:vAlign w:val="center"/>
                </w:tcPr>
                <w:p w14:paraId="623CFDE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CPU性能</w:t>
                  </w:r>
                </w:p>
              </w:tc>
              <w:tc>
                <w:tcPr>
                  <w:tcW w:w="1309" w:type="dxa"/>
                  <w:noWrap w:val="0"/>
                  <w:vAlign w:val="center"/>
                </w:tcPr>
                <w:p w14:paraId="6B09BD8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CPU 物理核数</w:t>
                  </w:r>
                </w:p>
              </w:tc>
              <w:tc>
                <w:tcPr>
                  <w:tcW w:w="3271" w:type="dxa"/>
                  <w:noWrap w:val="0"/>
                  <w:vAlign w:val="center"/>
                </w:tcPr>
                <w:p w14:paraId="3F115C8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≥16核</w:t>
                  </w:r>
                </w:p>
              </w:tc>
            </w:tr>
            <w:tr w14:paraId="25BA6AD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621C94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82</w:t>
                  </w:r>
                </w:p>
              </w:tc>
              <w:tc>
                <w:tcPr>
                  <w:tcW w:w="1050" w:type="dxa"/>
                  <w:vMerge w:val="continue"/>
                  <w:noWrap w:val="0"/>
                  <w:vAlign w:val="center"/>
                </w:tcPr>
                <w:p w14:paraId="59020097">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C0F8F7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CPU 主频</w:t>
                  </w:r>
                </w:p>
              </w:tc>
              <w:tc>
                <w:tcPr>
                  <w:tcW w:w="3271" w:type="dxa"/>
                  <w:noWrap w:val="0"/>
                  <w:vAlign w:val="center"/>
                </w:tcPr>
                <w:p w14:paraId="7ED47B7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≥2.1GHz</w:t>
                  </w:r>
                </w:p>
              </w:tc>
            </w:tr>
            <w:tr w14:paraId="040CC82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3DDAEF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83</w:t>
                  </w:r>
                </w:p>
              </w:tc>
              <w:tc>
                <w:tcPr>
                  <w:tcW w:w="1050" w:type="dxa"/>
                  <w:vMerge w:val="continue"/>
                  <w:noWrap w:val="0"/>
                  <w:vAlign w:val="center"/>
                </w:tcPr>
                <w:p w14:paraId="36C7AAD9">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09AC5EF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CPU 缓存容量</w:t>
                  </w:r>
                </w:p>
              </w:tc>
              <w:tc>
                <w:tcPr>
                  <w:tcW w:w="3271" w:type="dxa"/>
                  <w:noWrap w:val="0"/>
                  <w:vAlign w:val="center"/>
                </w:tcPr>
                <w:p w14:paraId="4F57343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≥30MB</w:t>
                  </w:r>
                </w:p>
              </w:tc>
            </w:tr>
            <w:tr w14:paraId="13194B1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5AD859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84</w:t>
                  </w:r>
                </w:p>
              </w:tc>
              <w:tc>
                <w:tcPr>
                  <w:tcW w:w="1050" w:type="dxa"/>
                  <w:vMerge w:val="continue"/>
                  <w:noWrap w:val="0"/>
                  <w:vAlign w:val="center"/>
                </w:tcPr>
                <w:p w14:paraId="1785A6F6">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CF0568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CPU 支持的内存最高速率</w:t>
                  </w:r>
                </w:p>
              </w:tc>
              <w:tc>
                <w:tcPr>
                  <w:tcW w:w="3271" w:type="dxa"/>
                  <w:noWrap w:val="0"/>
                  <w:vAlign w:val="center"/>
                </w:tcPr>
                <w:p w14:paraId="5DB057C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≥5600MT/s</w:t>
                  </w:r>
                </w:p>
              </w:tc>
            </w:tr>
            <w:tr w14:paraId="40A1A3D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1C2A79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85</w:t>
                  </w:r>
                </w:p>
              </w:tc>
              <w:tc>
                <w:tcPr>
                  <w:tcW w:w="1050" w:type="dxa"/>
                  <w:noWrap w:val="0"/>
                  <w:vAlign w:val="center"/>
                </w:tcPr>
                <w:p w14:paraId="177E776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内存性能</w:t>
                  </w:r>
                </w:p>
              </w:tc>
              <w:tc>
                <w:tcPr>
                  <w:tcW w:w="1309" w:type="dxa"/>
                  <w:noWrap w:val="0"/>
                  <w:vAlign w:val="center"/>
                </w:tcPr>
                <w:p w14:paraId="74E5E5E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内存读写速率</w:t>
                  </w:r>
                </w:p>
              </w:tc>
              <w:tc>
                <w:tcPr>
                  <w:tcW w:w="3271" w:type="dxa"/>
                  <w:noWrap w:val="0"/>
                  <w:vAlign w:val="center"/>
                </w:tcPr>
                <w:p w14:paraId="0BB3F90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≥3200MT/s</w:t>
                  </w:r>
                </w:p>
              </w:tc>
            </w:tr>
            <w:tr w14:paraId="545E120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5025E1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86</w:t>
                  </w:r>
                </w:p>
              </w:tc>
              <w:tc>
                <w:tcPr>
                  <w:tcW w:w="1050" w:type="dxa"/>
                  <w:vMerge w:val="restart"/>
                  <w:noWrap w:val="0"/>
                  <w:vAlign w:val="center"/>
                </w:tcPr>
                <w:p w14:paraId="736E2C0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显卡性能</w:t>
                  </w:r>
                </w:p>
              </w:tc>
              <w:tc>
                <w:tcPr>
                  <w:tcW w:w="1309" w:type="dxa"/>
                  <w:noWrap w:val="0"/>
                  <w:vAlign w:val="center"/>
                </w:tcPr>
                <w:p w14:paraId="2FD08C8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显示分辨率</w:t>
                  </w:r>
                </w:p>
              </w:tc>
              <w:tc>
                <w:tcPr>
                  <w:tcW w:w="3271" w:type="dxa"/>
                  <w:noWrap w:val="0"/>
                  <w:vAlign w:val="center"/>
                </w:tcPr>
                <w:p w14:paraId="0AB4329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≥1920*1080</w:t>
                  </w:r>
                </w:p>
              </w:tc>
            </w:tr>
            <w:tr w14:paraId="206F71A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27FD55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87</w:t>
                  </w:r>
                </w:p>
              </w:tc>
              <w:tc>
                <w:tcPr>
                  <w:tcW w:w="1050" w:type="dxa"/>
                  <w:vMerge w:val="continue"/>
                  <w:noWrap w:val="0"/>
                  <w:vAlign w:val="center"/>
                </w:tcPr>
                <w:p w14:paraId="4E07E39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5EFE9D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显卡显示芯片核心频率</w:t>
                  </w:r>
                </w:p>
              </w:tc>
              <w:tc>
                <w:tcPr>
                  <w:tcW w:w="3271" w:type="dxa"/>
                  <w:noWrap w:val="0"/>
                  <w:vAlign w:val="center"/>
                </w:tcPr>
                <w:p w14:paraId="5DCBCDA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不作要求</w:t>
                  </w:r>
                </w:p>
              </w:tc>
            </w:tr>
            <w:tr w14:paraId="722D181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0CA4A9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88</w:t>
                  </w:r>
                </w:p>
              </w:tc>
              <w:tc>
                <w:tcPr>
                  <w:tcW w:w="1050" w:type="dxa"/>
                  <w:vMerge w:val="continue"/>
                  <w:noWrap w:val="0"/>
                  <w:vAlign w:val="center"/>
                </w:tcPr>
                <w:p w14:paraId="0991A977">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136CE2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显存等效频率</w:t>
                  </w:r>
                </w:p>
              </w:tc>
              <w:tc>
                <w:tcPr>
                  <w:tcW w:w="3271" w:type="dxa"/>
                  <w:noWrap w:val="0"/>
                  <w:vAlign w:val="center"/>
                </w:tcPr>
                <w:p w14:paraId="68C9D8A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不作要求</w:t>
                  </w:r>
                </w:p>
              </w:tc>
            </w:tr>
            <w:tr w14:paraId="7F26DC0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98AB09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89</w:t>
                  </w:r>
                </w:p>
              </w:tc>
              <w:tc>
                <w:tcPr>
                  <w:tcW w:w="1050" w:type="dxa"/>
                  <w:vMerge w:val="continue"/>
                  <w:noWrap w:val="0"/>
                  <w:vAlign w:val="center"/>
                </w:tcPr>
                <w:p w14:paraId="70445EEB">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2404FC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显卡可支持多屏同时显示数量</w:t>
                  </w:r>
                </w:p>
              </w:tc>
              <w:tc>
                <w:tcPr>
                  <w:tcW w:w="3271" w:type="dxa"/>
                  <w:noWrap w:val="0"/>
                  <w:vAlign w:val="center"/>
                </w:tcPr>
                <w:p w14:paraId="1D8BB7E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不作要求</w:t>
                  </w:r>
                </w:p>
              </w:tc>
            </w:tr>
            <w:tr w14:paraId="398863B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102D9A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90</w:t>
                  </w:r>
                </w:p>
              </w:tc>
              <w:tc>
                <w:tcPr>
                  <w:tcW w:w="1050" w:type="dxa"/>
                  <w:vMerge w:val="restart"/>
                  <w:noWrap w:val="0"/>
                  <w:vAlign w:val="center"/>
                </w:tcPr>
                <w:p w14:paraId="687CC3C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显示设备性能</w:t>
                  </w:r>
                </w:p>
              </w:tc>
              <w:tc>
                <w:tcPr>
                  <w:tcW w:w="1309" w:type="dxa"/>
                  <w:noWrap w:val="0"/>
                  <w:vAlign w:val="center"/>
                </w:tcPr>
                <w:p w14:paraId="2698CF7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显示屏刷新率</w:t>
                  </w:r>
                </w:p>
              </w:tc>
              <w:tc>
                <w:tcPr>
                  <w:tcW w:w="3271" w:type="dxa"/>
                  <w:noWrap w:val="0"/>
                  <w:vAlign w:val="center"/>
                </w:tcPr>
                <w:p w14:paraId="0DB8097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≥75Hz</w:t>
                  </w:r>
                </w:p>
              </w:tc>
            </w:tr>
            <w:tr w14:paraId="16A645A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9F4BBF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91</w:t>
                  </w:r>
                </w:p>
              </w:tc>
              <w:tc>
                <w:tcPr>
                  <w:tcW w:w="1050" w:type="dxa"/>
                  <w:vMerge w:val="continue"/>
                  <w:noWrap w:val="0"/>
                  <w:vAlign w:val="center"/>
                </w:tcPr>
                <w:p w14:paraId="1E206C7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99773C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显示屏位深</w:t>
                  </w:r>
                </w:p>
              </w:tc>
              <w:tc>
                <w:tcPr>
                  <w:tcW w:w="3271" w:type="dxa"/>
                  <w:noWrap w:val="0"/>
                  <w:vAlign w:val="center"/>
                </w:tcPr>
                <w:p w14:paraId="2EDBC41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≥8位</w:t>
                  </w:r>
                </w:p>
              </w:tc>
            </w:tr>
            <w:tr w14:paraId="790754B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A5CCCC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92</w:t>
                  </w:r>
                </w:p>
              </w:tc>
              <w:tc>
                <w:tcPr>
                  <w:tcW w:w="1050" w:type="dxa"/>
                  <w:vMerge w:val="continue"/>
                  <w:noWrap w:val="0"/>
                  <w:vAlign w:val="center"/>
                </w:tcPr>
                <w:p w14:paraId="4D04C5C0">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26A23A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显示屏色域</w:t>
                  </w:r>
                </w:p>
              </w:tc>
              <w:tc>
                <w:tcPr>
                  <w:tcW w:w="3271" w:type="dxa"/>
                  <w:noWrap w:val="0"/>
                  <w:vAlign w:val="center"/>
                </w:tcPr>
                <w:p w14:paraId="3BC4D61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≥99% sRGB</w:t>
                  </w:r>
                </w:p>
              </w:tc>
            </w:tr>
            <w:tr w14:paraId="22BE48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CB8A52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93</w:t>
                  </w:r>
                </w:p>
              </w:tc>
              <w:tc>
                <w:tcPr>
                  <w:tcW w:w="1050" w:type="dxa"/>
                  <w:vMerge w:val="continue"/>
                  <w:noWrap w:val="0"/>
                  <w:vAlign w:val="center"/>
                </w:tcPr>
                <w:p w14:paraId="10812D81">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CDD75E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显示屏色准</w:t>
                  </w:r>
                </w:p>
              </w:tc>
              <w:tc>
                <w:tcPr>
                  <w:tcW w:w="3271" w:type="dxa"/>
                  <w:noWrap w:val="0"/>
                  <w:vAlign w:val="center"/>
                </w:tcPr>
                <w:p w14:paraId="4E74FE7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△E ≤ 4</w:t>
                  </w:r>
                </w:p>
              </w:tc>
            </w:tr>
            <w:tr w14:paraId="735217C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06457F1">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94</w:t>
                  </w:r>
                </w:p>
              </w:tc>
              <w:tc>
                <w:tcPr>
                  <w:tcW w:w="1050" w:type="dxa"/>
                  <w:vMerge w:val="continue"/>
                  <w:noWrap w:val="0"/>
                  <w:vAlign w:val="center"/>
                </w:tcPr>
                <w:p w14:paraId="3BEB8049">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F6178E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显示屏响应时间</w:t>
                  </w:r>
                </w:p>
              </w:tc>
              <w:tc>
                <w:tcPr>
                  <w:tcW w:w="3271" w:type="dxa"/>
                  <w:noWrap w:val="0"/>
                  <w:vAlign w:val="center"/>
                </w:tcPr>
                <w:p w14:paraId="1714D04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≤8ms</w:t>
                  </w:r>
                </w:p>
              </w:tc>
            </w:tr>
            <w:tr w14:paraId="1A5BC3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332753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95</w:t>
                  </w:r>
                </w:p>
              </w:tc>
              <w:tc>
                <w:tcPr>
                  <w:tcW w:w="1050" w:type="dxa"/>
                  <w:vMerge w:val="continue"/>
                  <w:noWrap w:val="0"/>
                  <w:vAlign w:val="center"/>
                </w:tcPr>
                <w:p w14:paraId="743BBC83">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387D06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显示屏亮度</w:t>
                  </w:r>
                </w:p>
              </w:tc>
              <w:tc>
                <w:tcPr>
                  <w:tcW w:w="3271" w:type="dxa"/>
                  <w:noWrap w:val="0"/>
                  <w:vAlign w:val="center"/>
                </w:tcPr>
                <w:p w14:paraId="19A315C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≥300 尼特</w:t>
                  </w:r>
                </w:p>
              </w:tc>
            </w:tr>
            <w:tr w14:paraId="7396D2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AF7465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96</w:t>
                  </w:r>
                </w:p>
              </w:tc>
              <w:tc>
                <w:tcPr>
                  <w:tcW w:w="1050" w:type="dxa"/>
                  <w:vMerge w:val="continue"/>
                  <w:noWrap w:val="0"/>
                  <w:vAlign w:val="center"/>
                </w:tcPr>
                <w:p w14:paraId="5245A4C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CCB6AE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显示屏亮度一致性</w:t>
                  </w:r>
                </w:p>
              </w:tc>
              <w:tc>
                <w:tcPr>
                  <w:tcW w:w="3271" w:type="dxa"/>
                  <w:noWrap w:val="0"/>
                  <w:vAlign w:val="center"/>
                </w:tcPr>
                <w:p w14:paraId="7D01C40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≥70%</w:t>
                  </w:r>
                </w:p>
              </w:tc>
            </w:tr>
            <w:tr w14:paraId="0CC6A88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CA8553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97</w:t>
                  </w:r>
                </w:p>
              </w:tc>
              <w:tc>
                <w:tcPr>
                  <w:tcW w:w="1050" w:type="dxa"/>
                  <w:vMerge w:val="continue"/>
                  <w:noWrap w:val="0"/>
                  <w:vAlign w:val="center"/>
                </w:tcPr>
                <w:p w14:paraId="017D34E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E37B40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显示屏对比度</w:t>
                  </w:r>
                </w:p>
              </w:tc>
              <w:tc>
                <w:tcPr>
                  <w:tcW w:w="3271" w:type="dxa"/>
                  <w:noWrap w:val="0"/>
                  <w:vAlign w:val="center"/>
                </w:tcPr>
                <w:p w14:paraId="714A477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≥1000：1</w:t>
                  </w:r>
                </w:p>
              </w:tc>
            </w:tr>
            <w:tr w14:paraId="792F950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9D6316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98</w:t>
                  </w:r>
                </w:p>
              </w:tc>
              <w:tc>
                <w:tcPr>
                  <w:tcW w:w="1050" w:type="dxa"/>
                  <w:vMerge w:val="continue"/>
                  <w:noWrap w:val="0"/>
                  <w:vAlign w:val="center"/>
                </w:tcPr>
                <w:p w14:paraId="20861DAE">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0239DD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显示屏其他参数</w:t>
                  </w:r>
                </w:p>
              </w:tc>
              <w:tc>
                <w:tcPr>
                  <w:tcW w:w="3271" w:type="dxa"/>
                  <w:noWrap w:val="0"/>
                  <w:vAlign w:val="center"/>
                </w:tcPr>
                <w:p w14:paraId="7A30978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与主机同品牌，其它参数应符合SJ/T 11292的相关规定</w:t>
                  </w:r>
                </w:p>
              </w:tc>
            </w:tr>
            <w:tr w14:paraId="61EFA64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4C53B91">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99</w:t>
                  </w:r>
                </w:p>
              </w:tc>
              <w:tc>
                <w:tcPr>
                  <w:tcW w:w="1050" w:type="dxa"/>
                  <w:vMerge w:val="restart"/>
                  <w:noWrap w:val="0"/>
                  <w:vAlign w:val="center"/>
                </w:tcPr>
                <w:p w14:paraId="1AE8937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网络设备性能</w:t>
                  </w:r>
                </w:p>
              </w:tc>
              <w:tc>
                <w:tcPr>
                  <w:tcW w:w="1309" w:type="dxa"/>
                  <w:noWrap w:val="0"/>
                  <w:vAlign w:val="center"/>
                </w:tcPr>
                <w:p w14:paraId="1AF3A9B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有线网卡速率</w:t>
                  </w:r>
                </w:p>
              </w:tc>
              <w:tc>
                <w:tcPr>
                  <w:tcW w:w="3271" w:type="dxa"/>
                  <w:noWrap w:val="0"/>
                  <w:vAlign w:val="center"/>
                </w:tcPr>
                <w:p w14:paraId="61FB3605">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最高速率应不低于1000Mbps，应支持</w:t>
                  </w:r>
                </w:p>
                <w:p w14:paraId="7535D3A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10Mbps、100Mbps、1000Mbps 速率自适应</w:t>
                  </w:r>
                </w:p>
              </w:tc>
            </w:tr>
            <w:tr w14:paraId="32273A2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853E1F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100</w:t>
                  </w:r>
                </w:p>
              </w:tc>
              <w:tc>
                <w:tcPr>
                  <w:tcW w:w="1050" w:type="dxa"/>
                  <w:vMerge w:val="continue"/>
                  <w:noWrap w:val="0"/>
                  <w:vAlign w:val="center"/>
                </w:tcPr>
                <w:p w14:paraId="2FE81BA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3D9DF1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支持无线网络通信技术协议</w:t>
                  </w:r>
                </w:p>
              </w:tc>
              <w:tc>
                <w:tcPr>
                  <w:tcW w:w="3271" w:type="dxa"/>
                  <w:noWrap w:val="0"/>
                  <w:vAlign w:val="center"/>
                </w:tcPr>
                <w:p w14:paraId="7CDF77B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支持WAPI 或WiFi5.0 及以上协议</w:t>
                  </w:r>
                </w:p>
              </w:tc>
            </w:tr>
            <w:tr w14:paraId="570E739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5226AA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101</w:t>
                  </w:r>
                </w:p>
              </w:tc>
              <w:tc>
                <w:tcPr>
                  <w:tcW w:w="1050" w:type="dxa"/>
                  <w:vMerge w:val="continue"/>
                  <w:noWrap w:val="0"/>
                  <w:vAlign w:val="center"/>
                </w:tcPr>
                <w:p w14:paraId="5435CA2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6C9216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无线网卡频宽</w:t>
                  </w:r>
                </w:p>
              </w:tc>
              <w:tc>
                <w:tcPr>
                  <w:tcW w:w="3271" w:type="dxa"/>
                  <w:noWrap w:val="0"/>
                  <w:vAlign w:val="center"/>
                </w:tcPr>
                <w:p w14:paraId="1C3CDEE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≥20MHz</w:t>
                  </w:r>
                </w:p>
              </w:tc>
            </w:tr>
            <w:tr w14:paraId="7F52CB1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B8DE8B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102</w:t>
                  </w:r>
                </w:p>
              </w:tc>
              <w:tc>
                <w:tcPr>
                  <w:tcW w:w="1050" w:type="dxa"/>
                  <w:vMerge w:val="restart"/>
                  <w:noWrap w:val="0"/>
                  <w:vAlign w:val="center"/>
                </w:tcPr>
                <w:p w14:paraId="6C7CDE4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主板功能</w:t>
                  </w:r>
                </w:p>
              </w:tc>
              <w:tc>
                <w:tcPr>
                  <w:tcW w:w="1309" w:type="dxa"/>
                  <w:noWrap w:val="0"/>
                  <w:vAlign w:val="center"/>
                </w:tcPr>
                <w:p w14:paraId="3FA2F37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内存扩展接口</w:t>
                  </w:r>
                </w:p>
              </w:tc>
              <w:tc>
                <w:tcPr>
                  <w:tcW w:w="3271" w:type="dxa"/>
                  <w:noWrap w:val="0"/>
                  <w:vAlign w:val="center"/>
                </w:tcPr>
                <w:p w14:paraId="6E9F793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≥2个</w:t>
                  </w:r>
                </w:p>
              </w:tc>
            </w:tr>
            <w:tr w14:paraId="6B1B086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71C33A4">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103</w:t>
                  </w:r>
                </w:p>
              </w:tc>
              <w:tc>
                <w:tcPr>
                  <w:tcW w:w="1050" w:type="dxa"/>
                  <w:vMerge w:val="continue"/>
                  <w:noWrap w:val="0"/>
                  <w:vAlign w:val="center"/>
                </w:tcPr>
                <w:p w14:paraId="117028A3">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2FC38A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存储扩展接口</w:t>
                  </w:r>
                </w:p>
              </w:tc>
              <w:tc>
                <w:tcPr>
                  <w:tcW w:w="3271" w:type="dxa"/>
                  <w:noWrap w:val="0"/>
                  <w:vAlign w:val="center"/>
                </w:tcPr>
                <w:p w14:paraId="697BBB9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sz w:val="24"/>
                      <w:szCs w:val="24"/>
                      <w:highlight w:val="none"/>
                      <w:lang w:val="en-US"/>
                    </w:rPr>
                    <w:t>UFS3.0、SATA3.0、SAS3.0、M.2等类型接口</w:t>
                  </w:r>
                </w:p>
              </w:tc>
            </w:tr>
            <w:tr w14:paraId="7E5CDF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141FF4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104</w:t>
                  </w:r>
                </w:p>
              </w:tc>
              <w:tc>
                <w:tcPr>
                  <w:tcW w:w="1050" w:type="dxa"/>
                  <w:vMerge w:val="continue"/>
                  <w:noWrap w:val="0"/>
                  <w:vAlign w:val="center"/>
                </w:tcPr>
                <w:p w14:paraId="068A671B">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850488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主板 USB瞬间过流保护</w:t>
                  </w:r>
                </w:p>
              </w:tc>
              <w:tc>
                <w:tcPr>
                  <w:tcW w:w="3271" w:type="dxa"/>
                  <w:noWrap w:val="0"/>
                  <w:vAlign w:val="center"/>
                </w:tcPr>
                <w:p w14:paraId="28DEBF3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支持有瞬间过流保护功能</w:t>
                  </w:r>
                </w:p>
              </w:tc>
            </w:tr>
            <w:tr w14:paraId="09D60C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4BC4F7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105</w:t>
                  </w:r>
                </w:p>
              </w:tc>
              <w:tc>
                <w:tcPr>
                  <w:tcW w:w="1050" w:type="dxa"/>
                  <w:vMerge w:val="continue"/>
                  <w:noWrap w:val="0"/>
                  <w:vAlign w:val="center"/>
                </w:tcPr>
                <w:p w14:paraId="4FDEB5F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A750D9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主板防静电保护</w:t>
                  </w:r>
                </w:p>
              </w:tc>
              <w:tc>
                <w:tcPr>
                  <w:tcW w:w="3271" w:type="dxa"/>
                  <w:noWrap w:val="0"/>
                  <w:vAlign w:val="center"/>
                </w:tcPr>
                <w:p w14:paraId="0BA2FAD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支持防静电保护功能</w:t>
                  </w:r>
                </w:p>
              </w:tc>
            </w:tr>
            <w:tr w14:paraId="46810DA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E5D38C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106</w:t>
                  </w:r>
                </w:p>
              </w:tc>
              <w:tc>
                <w:tcPr>
                  <w:tcW w:w="1050" w:type="dxa"/>
                  <w:vMerge w:val="continue"/>
                  <w:noWrap w:val="0"/>
                  <w:vAlign w:val="center"/>
                </w:tcPr>
                <w:p w14:paraId="56C8CB6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C0865C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I/O 接口功能</w:t>
                  </w:r>
                </w:p>
              </w:tc>
              <w:tc>
                <w:tcPr>
                  <w:tcW w:w="3271" w:type="dxa"/>
                  <w:noWrap w:val="0"/>
                  <w:vAlign w:val="center"/>
                </w:tcPr>
                <w:p w14:paraId="45D800BB">
                  <w:pPr>
                    <w:spacing w:line="360" w:lineRule="exact"/>
                    <w:jc w:val="left"/>
                    <w:textAlignment w:val="center"/>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lang w:eastAsia="zh-CN"/>
                    </w:rPr>
                    <w:t>提供基于标准USB 接口外设连接功能、基于音频输入输出接口的音频扩展功</w:t>
                  </w:r>
                  <w:r>
                    <w:rPr>
                      <w:rFonts w:hint="eastAsia" w:ascii="宋体" w:hAnsi="宋体" w:eastAsia="宋体" w:cs="宋体"/>
                      <w:color w:val="auto"/>
                      <w:sz w:val="24"/>
                      <w:szCs w:val="24"/>
                      <w:highlight w:val="none"/>
                    </w:rPr>
                    <w:t>能、基于PCIe 接口板卡扩展功能、基</w:t>
                  </w:r>
                </w:p>
                <w:p w14:paraId="396CA26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sz w:val="24"/>
                      <w:szCs w:val="24"/>
                      <w:highlight w:val="none"/>
                    </w:rPr>
                    <w:t>于HDMI 或VGA 或Type-C 或DVI 或DP等接口外接显示器扩展功能、基于存</w:t>
                  </w:r>
                  <w:r>
                    <w:rPr>
                      <w:rFonts w:hint="eastAsia" w:ascii="宋体" w:hAnsi="宋体" w:eastAsia="宋体" w:cs="宋体"/>
                      <w:color w:val="auto"/>
                      <w:sz w:val="24"/>
                      <w:szCs w:val="24"/>
                      <w:highlight w:val="none"/>
                      <w:lang w:eastAsia="zh-CN"/>
                    </w:rPr>
                    <w:t>储接口对产品进行增容功能等。产品I/O 接口，应具备外接标准USB 设备、显示器、音频设备等内外部设备能力</w:t>
                  </w:r>
                </w:p>
              </w:tc>
            </w:tr>
            <w:tr w14:paraId="0118A1A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17C9CC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107</w:t>
                  </w:r>
                </w:p>
              </w:tc>
              <w:tc>
                <w:tcPr>
                  <w:tcW w:w="1050" w:type="dxa"/>
                  <w:vMerge w:val="restart"/>
                  <w:noWrap w:val="0"/>
                  <w:vAlign w:val="center"/>
                </w:tcPr>
                <w:p w14:paraId="12CDDAF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显卡功能</w:t>
                  </w:r>
                </w:p>
              </w:tc>
              <w:tc>
                <w:tcPr>
                  <w:tcW w:w="1309" w:type="dxa"/>
                  <w:noWrap w:val="0"/>
                  <w:vAlign w:val="center"/>
                </w:tcPr>
                <w:p w14:paraId="62B0CB0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显卡外接显示接口</w:t>
                  </w:r>
                </w:p>
              </w:tc>
              <w:tc>
                <w:tcPr>
                  <w:tcW w:w="3271" w:type="dxa"/>
                  <w:noWrap w:val="0"/>
                  <w:vAlign w:val="center"/>
                </w:tcPr>
                <w:p w14:paraId="270E4C5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显卡至少支持HDMI/DP其中至少1种显示接口，</w:t>
                  </w:r>
                  <w:r>
                    <w:rPr>
                      <w:rFonts w:hint="eastAsia" w:ascii="宋体" w:hAnsi="宋体" w:eastAsia="宋体" w:cs="宋体"/>
                      <w:color w:val="auto"/>
                      <w:kern w:val="0"/>
                      <w:sz w:val="24"/>
                      <w:szCs w:val="24"/>
                      <w:highlight w:val="none"/>
                      <w:lang w:eastAsia="zh-CN" w:bidi="ar"/>
                    </w:rPr>
                    <w:t>并与显示器</w:t>
                  </w:r>
                  <w:r>
                    <w:rPr>
                      <w:rFonts w:hint="eastAsia" w:ascii="宋体" w:hAnsi="宋体" w:eastAsia="宋体" w:cs="宋体"/>
                      <w:color w:val="auto"/>
                      <w:kern w:val="0"/>
                      <w:sz w:val="24"/>
                      <w:szCs w:val="24"/>
                      <w:highlight w:val="none"/>
                      <w:lang w:val="en-US" w:eastAsia="zh-CN" w:bidi="ar"/>
                    </w:rPr>
                    <w:t>接口相匹配</w:t>
                  </w:r>
                </w:p>
              </w:tc>
            </w:tr>
            <w:tr w14:paraId="3431EC2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645E47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108</w:t>
                  </w:r>
                </w:p>
              </w:tc>
              <w:tc>
                <w:tcPr>
                  <w:tcW w:w="1050" w:type="dxa"/>
                  <w:vMerge w:val="continue"/>
                  <w:noWrap w:val="0"/>
                  <w:vAlign w:val="center"/>
                </w:tcPr>
                <w:p w14:paraId="2CF7D34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CB5EDD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独立显卡数量</w:t>
                  </w:r>
                </w:p>
              </w:tc>
              <w:tc>
                <w:tcPr>
                  <w:tcW w:w="3271" w:type="dxa"/>
                  <w:noWrap w:val="0"/>
                  <w:vAlign w:val="center"/>
                </w:tcPr>
                <w:p w14:paraId="5B1BB37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≥0</w:t>
                  </w:r>
                </w:p>
              </w:tc>
            </w:tr>
            <w:tr w14:paraId="0C3EA26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70B3EF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109</w:t>
                  </w:r>
                </w:p>
              </w:tc>
              <w:tc>
                <w:tcPr>
                  <w:tcW w:w="1050" w:type="dxa"/>
                  <w:vMerge w:val="restart"/>
                  <w:noWrap w:val="0"/>
                  <w:vAlign w:val="center"/>
                </w:tcPr>
                <w:p w14:paraId="1F19C55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显示设备功能</w:t>
                  </w:r>
                </w:p>
              </w:tc>
              <w:tc>
                <w:tcPr>
                  <w:tcW w:w="1309" w:type="dxa"/>
                  <w:noWrap w:val="0"/>
                  <w:vAlign w:val="center"/>
                </w:tcPr>
                <w:p w14:paraId="3CBDD8A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显示器接口</w:t>
                  </w:r>
                </w:p>
              </w:tc>
              <w:tc>
                <w:tcPr>
                  <w:tcW w:w="3271" w:type="dxa"/>
                  <w:noWrap w:val="0"/>
                  <w:vAlign w:val="center"/>
                </w:tcPr>
                <w:p w14:paraId="5B07C79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显示器应与主板显示接口匹配</w:t>
                  </w:r>
                </w:p>
              </w:tc>
            </w:tr>
            <w:tr w14:paraId="21C6AD2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B844C6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110</w:t>
                  </w:r>
                </w:p>
              </w:tc>
              <w:tc>
                <w:tcPr>
                  <w:tcW w:w="1050" w:type="dxa"/>
                  <w:vMerge w:val="continue"/>
                  <w:noWrap w:val="0"/>
                  <w:vAlign w:val="center"/>
                </w:tcPr>
                <w:p w14:paraId="48039F4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3303F5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显示器支架</w:t>
                  </w:r>
                </w:p>
              </w:tc>
              <w:tc>
                <w:tcPr>
                  <w:tcW w:w="3271" w:type="dxa"/>
                  <w:noWrap w:val="0"/>
                  <w:vAlign w:val="center"/>
                </w:tcPr>
                <w:p w14:paraId="22C9A2A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显示器应提供显示器支架，根据采购人需求支持屏幕旋转、升降等</w:t>
                  </w:r>
                </w:p>
              </w:tc>
            </w:tr>
            <w:tr w14:paraId="4D259E5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ED583F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111</w:t>
                  </w:r>
                </w:p>
              </w:tc>
              <w:tc>
                <w:tcPr>
                  <w:tcW w:w="1050" w:type="dxa"/>
                  <w:vMerge w:val="continue"/>
                  <w:noWrap w:val="0"/>
                  <w:vAlign w:val="center"/>
                </w:tcPr>
                <w:p w14:paraId="70321E89">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902DFF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显示器参数调节</w:t>
                  </w:r>
                </w:p>
              </w:tc>
              <w:tc>
                <w:tcPr>
                  <w:tcW w:w="3271" w:type="dxa"/>
                  <w:noWrap w:val="0"/>
                  <w:vAlign w:val="center"/>
                </w:tcPr>
                <w:p w14:paraId="0D44409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提供OSD选单按钮用于调节色彩、模式等；支持色温、亮度、对比度调节</w:t>
                  </w:r>
                </w:p>
              </w:tc>
            </w:tr>
            <w:tr w14:paraId="392A5D3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B8AD59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112</w:t>
                  </w:r>
                </w:p>
              </w:tc>
              <w:tc>
                <w:tcPr>
                  <w:tcW w:w="1050" w:type="dxa"/>
                  <w:vMerge w:val="restart"/>
                  <w:noWrap w:val="0"/>
                  <w:vAlign w:val="center"/>
                </w:tcPr>
                <w:p w14:paraId="3F2E738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外设功能</w:t>
                  </w:r>
                </w:p>
              </w:tc>
              <w:tc>
                <w:tcPr>
                  <w:tcW w:w="1309" w:type="dxa"/>
                  <w:noWrap w:val="0"/>
                  <w:vAlign w:val="center"/>
                </w:tcPr>
                <w:p w14:paraId="08790C8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摄像头物理隐私保护开关</w:t>
                  </w:r>
                </w:p>
              </w:tc>
              <w:tc>
                <w:tcPr>
                  <w:tcW w:w="3271" w:type="dxa"/>
                  <w:noWrap w:val="0"/>
                  <w:vAlign w:val="center"/>
                </w:tcPr>
                <w:p w14:paraId="6D9526E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sz w:val="24"/>
                      <w:szCs w:val="24"/>
                      <w:highlight w:val="none"/>
                      <w:lang w:val="en-US" w:eastAsia="zh-CN"/>
                    </w:rPr>
                    <w:t>支持物理隐私保护开关</w:t>
                  </w:r>
                </w:p>
              </w:tc>
            </w:tr>
            <w:tr w14:paraId="408A7E3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EFD415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113</w:t>
                  </w:r>
                </w:p>
              </w:tc>
              <w:tc>
                <w:tcPr>
                  <w:tcW w:w="1050" w:type="dxa"/>
                  <w:vMerge w:val="continue"/>
                  <w:noWrap w:val="0"/>
                  <w:vAlign w:val="center"/>
                </w:tcPr>
                <w:p w14:paraId="0A5B7CE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DC8F09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传声器降噪</w:t>
                  </w:r>
                </w:p>
              </w:tc>
              <w:tc>
                <w:tcPr>
                  <w:tcW w:w="3271" w:type="dxa"/>
                  <w:noWrap w:val="0"/>
                  <w:vAlign w:val="center"/>
                </w:tcPr>
                <w:p w14:paraId="16A1E2B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支持降噪功能</w:t>
                  </w:r>
                </w:p>
              </w:tc>
            </w:tr>
            <w:tr w14:paraId="4F9C06F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9684E3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114</w:t>
                  </w:r>
                </w:p>
              </w:tc>
              <w:tc>
                <w:tcPr>
                  <w:tcW w:w="1050" w:type="dxa"/>
                  <w:vMerge w:val="continue"/>
                  <w:noWrap w:val="0"/>
                  <w:vAlign w:val="center"/>
                </w:tcPr>
                <w:p w14:paraId="6F3E1C8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CCD419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键盘背光</w:t>
                  </w:r>
                </w:p>
              </w:tc>
              <w:tc>
                <w:tcPr>
                  <w:tcW w:w="3271" w:type="dxa"/>
                  <w:noWrap w:val="0"/>
                  <w:vAlign w:val="center"/>
                </w:tcPr>
                <w:p w14:paraId="449AE75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sz w:val="24"/>
                      <w:szCs w:val="24"/>
                      <w:highlight w:val="none"/>
                      <w:lang w:val="en-US"/>
                    </w:rPr>
                    <w:t>支持键盘背光</w:t>
                  </w:r>
                </w:p>
              </w:tc>
            </w:tr>
            <w:tr w14:paraId="0DF04A1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961D31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115</w:t>
                  </w:r>
                </w:p>
              </w:tc>
              <w:tc>
                <w:tcPr>
                  <w:tcW w:w="1050" w:type="dxa"/>
                  <w:vMerge w:val="continue"/>
                  <w:noWrap w:val="0"/>
                  <w:vAlign w:val="center"/>
                </w:tcPr>
                <w:p w14:paraId="6A90511B">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35BF67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光驱功能</w:t>
                  </w:r>
                </w:p>
              </w:tc>
              <w:tc>
                <w:tcPr>
                  <w:tcW w:w="3271" w:type="dxa"/>
                  <w:noWrap w:val="0"/>
                  <w:vAlign w:val="center"/>
                </w:tcPr>
                <w:p w14:paraId="6020F19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无需光驱</w:t>
                  </w:r>
                </w:p>
              </w:tc>
            </w:tr>
            <w:tr w14:paraId="65615FF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FD4E41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116</w:t>
                  </w:r>
                </w:p>
              </w:tc>
              <w:tc>
                <w:tcPr>
                  <w:tcW w:w="1050" w:type="dxa"/>
                  <w:vMerge w:val="restart"/>
                  <w:noWrap w:val="0"/>
                  <w:vAlign w:val="center"/>
                </w:tcPr>
                <w:p w14:paraId="70AADC2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存储功能</w:t>
                  </w:r>
                </w:p>
              </w:tc>
              <w:tc>
                <w:tcPr>
                  <w:tcW w:w="1309" w:type="dxa"/>
                  <w:noWrap w:val="0"/>
                  <w:vAlign w:val="center"/>
                </w:tcPr>
                <w:p w14:paraId="69DB91C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存储功能</w:t>
                  </w:r>
                </w:p>
              </w:tc>
              <w:tc>
                <w:tcPr>
                  <w:tcW w:w="3271" w:type="dxa"/>
                  <w:noWrap w:val="0"/>
                  <w:vAlign w:val="center"/>
                </w:tcPr>
                <w:p w14:paraId="42014B0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能通过SATA固态存储/PCIe固态存储 /UFS固态存储/SATA硬磁盘等存储部件提供存储功能</w:t>
                  </w:r>
                </w:p>
              </w:tc>
            </w:tr>
            <w:tr w14:paraId="459ECF6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B8DFBC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117</w:t>
                  </w:r>
                </w:p>
              </w:tc>
              <w:tc>
                <w:tcPr>
                  <w:tcW w:w="1050" w:type="dxa"/>
                  <w:vMerge w:val="continue"/>
                  <w:noWrap w:val="0"/>
                  <w:vAlign w:val="center"/>
                </w:tcPr>
                <w:p w14:paraId="1FED28F7">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CADE99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内置控制器固态存储加密</w:t>
                  </w:r>
                </w:p>
              </w:tc>
              <w:tc>
                <w:tcPr>
                  <w:tcW w:w="3271" w:type="dxa"/>
                  <w:noWrap w:val="0"/>
                  <w:vAlign w:val="center"/>
                </w:tcPr>
                <w:p w14:paraId="3A7BF738">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固态存储通过内置控制器硬件支持加密，不依赖处理器，保障数据安全性，但不得影响存储性能。</w:t>
                  </w:r>
                </w:p>
                <w:p w14:paraId="203B61B2">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支持加密功能，且加密功能开启不影响SSD 读写性能；</w:t>
                  </w:r>
                </w:p>
                <w:p w14:paraId="31AA1166">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 支持固件加密、安全启动和安全升级；</w:t>
                  </w:r>
                </w:p>
                <w:p w14:paraId="5F14A07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 支持数据的安全擦除</w:t>
                  </w:r>
                </w:p>
              </w:tc>
            </w:tr>
            <w:tr w14:paraId="5D145A5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DBB986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118</w:t>
                  </w:r>
                </w:p>
              </w:tc>
              <w:tc>
                <w:tcPr>
                  <w:tcW w:w="1050" w:type="dxa"/>
                  <w:vMerge w:val="restart"/>
                  <w:noWrap w:val="0"/>
                  <w:vAlign w:val="center"/>
                </w:tcPr>
                <w:p w14:paraId="2AD8C9E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网络设备功能</w:t>
                  </w:r>
                </w:p>
              </w:tc>
              <w:tc>
                <w:tcPr>
                  <w:tcW w:w="1309" w:type="dxa"/>
                  <w:noWrap w:val="0"/>
                  <w:vAlign w:val="center"/>
                </w:tcPr>
                <w:p w14:paraId="13542D7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网络功能</w:t>
                  </w:r>
                </w:p>
              </w:tc>
              <w:tc>
                <w:tcPr>
                  <w:tcW w:w="3271" w:type="dxa"/>
                  <w:noWrap w:val="0"/>
                  <w:vAlign w:val="center"/>
                </w:tcPr>
                <w:p w14:paraId="5D249DB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支持网络连接、网络开启/关闭功能；支持访问网络和数据交换功能</w:t>
                  </w:r>
                </w:p>
              </w:tc>
            </w:tr>
            <w:tr w14:paraId="70D333B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69164B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119</w:t>
                  </w:r>
                </w:p>
              </w:tc>
              <w:tc>
                <w:tcPr>
                  <w:tcW w:w="1050" w:type="dxa"/>
                  <w:vMerge w:val="continue"/>
                  <w:noWrap w:val="0"/>
                  <w:vAlign w:val="center"/>
                </w:tcPr>
                <w:p w14:paraId="16F9F933">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B99FA1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无线网卡频段</w:t>
                  </w:r>
                </w:p>
              </w:tc>
              <w:tc>
                <w:tcPr>
                  <w:tcW w:w="3271" w:type="dxa"/>
                  <w:noWrap w:val="0"/>
                  <w:vAlign w:val="center"/>
                </w:tcPr>
                <w:p w14:paraId="40B8C33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支持双频段</w:t>
                  </w:r>
                </w:p>
              </w:tc>
            </w:tr>
            <w:tr w14:paraId="58C9F4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BFBCE9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120</w:t>
                  </w:r>
                </w:p>
              </w:tc>
              <w:tc>
                <w:tcPr>
                  <w:tcW w:w="1050" w:type="dxa"/>
                  <w:vMerge w:val="continue"/>
                  <w:noWrap w:val="0"/>
                  <w:vAlign w:val="center"/>
                </w:tcPr>
                <w:p w14:paraId="5423A39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8CAF76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物理开关</w:t>
                  </w:r>
                </w:p>
              </w:tc>
              <w:tc>
                <w:tcPr>
                  <w:tcW w:w="3271" w:type="dxa"/>
                  <w:noWrap w:val="0"/>
                  <w:vAlign w:val="center"/>
                </w:tcPr>
                <w:p w14:paraId="1C63487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支持网络设备物理开关</w:t>
                  </w:r>
                </w:p>
              </w:tc>
            </w:tr>
            <w:tr w14:paraId="00843F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7F2372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121</w:t>
                  </w:r>
                </w:p>
              </w:tc>
              <w:tc>
                <w:tcPr>
                  <w:tcW w:w="1050" w:type="dxa"/>
                  <w:vMerge w:val="continue"/>
                  <w:noWrap w:val="0"/>
                  <w:vAlign w:val="center"/>
                </w:tcPr>
                <w:p w14:paraId="1443DCD7">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71926D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数据传输</w:t>
                  </w:r>
                </w:p>
              </w:tc>
              <w:tc>
                <w:tcPr>
                  <w:tcW w:w="3271" w:type="dxa"/>
                  <w:noWrap w:val="0"/>
                  <w:vAlign w:val="center"/>
                </w:tcPr>
                <w:p w14:paraId="6E311FA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支持数据传输能力，并提供数据流量和异常日志记录功能</w:t>
                  </w:r>
                </w:p>
              </w:tc>
            </w:tr>
            <w:tr w14:paraId="56600F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DC91F5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122</w:t>
                  </w:r>
                </w:p>
              </w:tc>
              <w:tc>
                <w:tcPr>
                  <w:tcW w:w="1050" w:type="dxa"/>
                  <w:vMerge w:val="continue"/>
                  <w:noWrap w:val="0"/>
                  <w:vAlign w:val="center"/>
                </w:tcPr>
                <w:p w14:paraId="08107272">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83C7F7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蓝牙协议</w:t>
                  </w:r>
                </w:p>
              </w:tc>
              <w:tc>
                <w:tcPr>
                  <w:tcW w:w="3271" w:type="dxa"/>
                  <w:noWrap w:val="0"/>
                  <w:vAlign w:val="center"/>
                </w:tcPr>
                <w:p w14:paraId="320CECF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不作要求</w:t>
                  </w:r>
                </w:p>
              </w:tc>
            </w:tr>
            <w:tr w14:paraId="0324EE4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C65BA9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123</w:t>
                  </w:r>
                </w:p>
              </w:tc>
              <w:tc>
                <w:tcPr>
                  <w:tcW w:w="1050" w:type="dxa"/>
                  <w:vMerge w:val="continue"/>
                  <w:noWrap w:val="0"/>
                  <w:vAlign w:val="center"/>
                </w:tcPr>
                <w:p w14:paraId="1C7C545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7E28DB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有线网卡接口类型</w:t>
                  </w:r>
                </w:p>
              </w:tc>
              <w:tc>
                <w:tcPr>
                  <w:tcW w:w="3271" w:type="dxa"/>
                  <w:noWrap w:val="0"/>
                  <w:vAlign w:val="center"/>
                </w:tcPr>
                <w:p w14:paraId="60E7809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标准 RJ45 接口</w:t>
                  </w:r>
                </w:p>
              </w:tc>
            </w:tr>
            <w:tr w14:paraId="13DA7D0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3F9CA9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124</w:t>
                  </w:r>
                </w:p>
              </w:tc>
              <w:tc>
                <w:tcPr>
                  <w:tcW w:w="1050" w:type="dxa"/>
                  <w:vMerge w:val="continue"/>
                  <w:noWrap w:val="0"/>
                  <w:vAlign w:val="center"/>
                </w:tcPr>
                <w:p w14:paraId="06BD3302">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02BC13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无线网卡标准</w:t>
                  </w:r>
                </w:p>
              </w:tc>
              <w:tc>
                <w:tcPr>
                  <w:tcW w:w="3271" w:type="dxa"/>
                  <w:noWrap w:val="0"/>
                  <w:vAlign w:val="center"/>
                </w:tcPr>
                <w:p w14:paraId="06CA58E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不作要求</w:t>
                  </w:r>
                </w:p>
              </w:tc>
            </w:tr>
            <w:tr w14:paraId="6D994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627F0B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125</w:t>
                  </w:r>
                </w:p>
              </w:tc>
              <w:tc>
                <w:tcPr>
                  <w:tcW w:w="1050" w:type="dxa"/>
                  <w:vMerge w:val="continue"/>
                  <w:noWrap w:val="0"/>
                  <w:vAlign w:val="center"/>
                </w:tcPr>
                <w:p w14:paraId="59B5844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F684AF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网络设备拆装</w:t>
                  </w:r>
                </w:p>
              </w:tc>
              <w:tc>
                <w:tcPr>
                  <w:tcW w:w="3271" w:type="dxa"/>
                  <w:noWrap w:val="0"/>
                  <w:vAlign w:val="center"/>
                </w:tcPr>
                <w:p w14:paraId="166ACD1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网络设备支持物理拆装</w:t>
                  </w:r>
                </w:p>
              </w:tc>
            </w:tr>
            <w:tr w14:paraId="1C6F7A9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C6F8D9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126</w:t>
                  </w:r>
                </w:p>
              </w:tc>
              <w:tc>
                <w:tcPr>
                  <w:tcW w:w="1050" w:type="dxa"/>
                  <w:vMerge w:val="restart"/>
                  <w:noWrap w:val="0"/>
                  <w:vAlign w:val="center"/>
                </w:tcPr>
                <w:p w14:paraId="0730378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外部接口功能</w:t>
                  </w:r>
                </w:p>
              </w:tc>
              <w:tc>
                <w:tcPr>
                  <w:tcW w:w="1309" w:type="dxa"/>
                  <w:noWrap w:val="0"/>
                  <w:vAlign w:val="center"/>
                </w:tcPr>
                <w:p w14:paraId="67D3598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音频接口类型</w:t>
                  </w:r>
                </w:p>
              </w:tc>
              <w:tc>
                <w:tcPr>
                  <w:tcW w:w="3271" w:type="dxa"/>
                  <w:noWrap w:val="0"/>
                  <w:vAlign w:val="center"/>
                </w:tcPr>
                <w:p w14:paraId="56F7181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eastAsia="zh-CN" w:bidi="ar"/>
                    </w:rPr>
                    <w:t>支持 3.5mm 孔径3段式或4段式接口</w:t>
                  </w:r>
                </w:p>
              </w:tc>
            </w:tr>
            <w:tr w14:paraId="7DE6593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7C2702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127</w:t>
                  </w:r>
                </w:p>
              </w:tc>
              <w:tc>
                <w:tcPr>
                  <w:tcW w:w="1050" w:type="dxa"/>
                  <w:vMerge w:val="continue"/>
                  <w:noWrap w:val="0"/>
                  <w:vAlign w:val="center"/>
                </w:tcPr>
                <w:p w14:paraId="0C0B3F86">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898D08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视频接口类型</w:t>
                  </w:r>
                </w:p>
              </w:tc>
              <w:tc>
                <w:tcPr>
                  <w:tcW w:w="3271" w:type="dxa"/>
                  <w:noWrap w:val="0"/>
                  <w:vAlign w:val="center"/>
                </w:tcPr>
                <w:p w14:paraId="4706C94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至少支持HDMI、DP中1种显示接口</w:t>
                  </w:r>
                </w:p>
              </w:tc>
            </w:tr>
            <w:tr w14:paraId="3A1C35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8A567E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128</w:t>
                  </w:r>
                </w:p>
              </w:tc>
              <w:tc>
                <w:tcPr>
                  <w:tcW w:w="1050" w:type="dxa"/>
                  <w:vMerge w:val="continue"/>
                  <w:noWrap w:val="0"/>
                  <w:vAlign w:val="center"/>
                </w:tcPr>
                <w:p w14:paraId="5E75CEFB">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4C8F69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HDMI、DP、Type-C 显示接口要求</w:t>
                  </w:r>
                </w:p>
              </w:tc>
              <w:tc>
                <w:tcPr>
                  <w:tcW w:w="3271" w:type="dxa"/>
                  <w:noWrap w:val="0"/>
                  <w:vAlign w:val="center"/>
                </w:tcPr>
                <w:p w14:paraId="145D4D6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提供HDMI作为显示接口，支持音频和视频同步输出</w:t>
                  </w:r>
                </w:p>
              </w:tc>
            </w:tr>
            <w:tr w14:paraId="4158AD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3F8E6E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129</w:t>
                  </w:r>
                </w:p>
              </w:tc>
              <w:tc>
                <w:tcPr>
                  <w:tcW w:w="1050" w:type="dxa"/>
                  <w:vMerge w:val="continue"/>
                  <w:noWrap w:val="0"/>
                  <w:vAlign w:val="center"/>
                </w:tcPr>
                <w:p w14:paraId="13A14D79">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0D97E8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其他接口</w:t>
                  </w:r>
                </w:p>
              </w:tc>
              <w:tc>
                <w:tcPr>
                  <w:tcW w:w="3271" w:type="dxa"/>
                  <w:noWrap w:val="0"/>
                  <w:vAlign w:val="center"/>
                </w:tcPr>
                <w:p w14:paraId="6207165A">
                  <w:pPr>
                    <w:spacing w:line="360" w:lineRule="exact"/>
                    <w:jc w:val="left"/>
                    <w:textAlignment w:val="center"/>
                    <w:rPr>
                      <w:rFonts w:hint="eastAsia" w:ascii="宋体" w:hAnsi="宋体" w:eastAsia="宋体" w:cs="宋体"/>
                      <w:color w:val="auto"/>
                      <w:kern w:val="0"/>
                      <w:sz w:val="24"/>
                      <w:szCs w:val="24"/>
                      <w:highlight w:val="none"/>
                      <w:lang w:val="en-US" w:bidi="ar"/>
                    </w:rPr>
                  </w:pPr>
                  <w:r>
                    <w:rPr>
                      <w:rFonts w:hint="eastAsia" w:ascii="宋体" w:hAnsi="宋体" w:eastAsia="宋体" w:cs="宋体"/>
                      <w:color w:val="auto"/>
                      <w:kern w:val="0"/>
                      <w:sz w:val="24"/>
                      <w:szCs w:val="24"/>
                      <w:highlight w:val="none"/>
                      <w:lang w:val="en-US" w:bidi="ar"/>
                    </w:rPr>
                    <w:t>a) 支持串行接口，可实现GB/T 6107</w:t>
                  </w:r>
                </w:p>
                <w:p w14:paraId="283C4FC6">
                  <w:pPr>
                    <w:spacing w:line="360" w:lineRule="exact"/>
                    <w:jc w:val="left"/>
                    <w:textAlignment w:val="center"/>
                    <w:rPr>
                      <w:rFonts w:hint="eastAsia" w:ascii="宋体" w:hAnsi="宋体" w:eastAsia="宋体" w:cs="宋体"/>
                      <w:color w:val="auto"/>
                      <w:kern w:val="0"/>
                      <w:sz w:val="24"/>
                      <w:szCs w:val="24"/>
                      <w:highlight w:val="none"/>
                      <w:lang w:val="en-US" w:bidi="ar"/>
                    </w:rPr>
                  </w:pPr>
                  <w:r>
                    <w:rPr>
                      <w:rFonts w:hint="eastAsia" w:ascii="宋体" w:hAnsi="宋体" w:eastAsia="宋体" w:cs="宋体"/>
                      <w:color w:val="auto"/>
                      <w:kern w:val="0"/>
                      <w:sz w:val="24"/>
                      <w:szCs w:val="24"/>
                      <w:highlight w:val="none"/>
                      <w:lang w:val="en-US" w:bidi="ar"/>
                    </w:rPr>
                    <w:t>的功能；</w:t>
                  </w:r>
                </w:p>
                <w:p w14:paraId="50D4C8AA">
                  <w:pPr>
                    <w:spacing w:line="360" w:lineRule="exact"/>
                    <w:jc w:val="left"/>
                    <w:textAlignment w:val="center"/>
                    <w:rPr>
                      <w:rFonts w:hint="eastAsia" w:ascii="宋体" w:hAnsi="宋体" w:eastAsia="宋体" w:cs="宋体"/>
                      <w:color w:val="auto"/>
                      <w:kern w:val="0"/>
                      <w:sz w:val="24"/>
                      <w:szCs w:val="24"/>
                      <w:highlight w:val="none"/>
                      <w:lang w:val="en-US" w:bidi="ar"/>
                    </w:rPr>
                  </w:pPr>
                  <w:r>
                    <w:rPr>
                      <w:rFonts w:hint="eastAsia" w:ascii="宋体" w:hAnsi="宋体" w:eastAsia="宋体" w:cs="宋体"/>
                      <w:color w:val="auto"/>
                      <w:kern w:val="0"/>
                      <w:sz w:val="24"/>
                      <w:szCs w:val="24"/>
                      <w:highlight w:val="none"/>
                      <w:lang w:val="en-US" w:bidi="ar"/>
                    </w:rPr>
                    <w:t>b) 支持并行接口，可实现GB/T</w:t>
                  </w:r>
                </w:p>
                <w:p w14:paraId="4B2DED3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bidi="ar"/>
                    </w:rPr>
                    <w:t>18235.1 的功能</w:t>
                  </w:r>
                </w:p>
              </w:tc>
            </w:tr>
            <w:tr w14:paraId="6009CD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9A24CE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130</w:t>
                  </w:r>
                </w:p>
              </w:tc>
              <w:tc>
                <w:tcPr>
                  <w:tcW w:w="1050" w:type="dxa"/>
                  <w:vMerge w:val="continue"/>
                  <w:noWrap w:val="0"/>
                  <w:vAlign w:val="center"/>
                </w:tcPr>
                <w:p w14:paraId="40089B4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59FB17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存储卡接口类型</w:t>
                  </w:r>
                </w:p>
              </w:tc>
              <w:tc>
                <w:tcPr>
                  <w:tcW w:w="3271" w:type="dxa"/>
                  <w:noWrap w:val="0"/>
                  <w:vAlign w:val="center"/>
                </w:tcPr>
                <w:p w14:paraId="4C510EB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支持SD、TF 等存储卡接口</w:t>
                  </w:r>
                </w:p>
              </w:tc>
            </w:tr>
            <w:tr w14:paraId="2E7CFA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1BFD35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131</w:t>
                  </w:r>
                </w:p>
              </w:tc>
              <w:tc>
                <w:tcPr>
                  <w:tcW w:w="1050" w:type="dxa"/>
                  <w:noWrap w:val="0"/>
                  <w:vAlign w:val="center"/>
                </w:tcPr>
                <w:p w14:paraId="00208FA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电源功能</w:t>
                  </w:r>
                </w:p>
              </w:tc>
              <w:tc>
                <w:tcPr>
                  <w:tcW w:w="1309" w:type="dxa"/>
                  <w:noWrap w:val="0"/>
                  <w:vAlign w:val="center"/>
                </w:tcPr>
                <w:p w14:paraId="5238C84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电源线适配能力</w:t>
                  </w:r>
                </w:p>
              </w:tc>
              <w:tc>
                <w:tcPr>
                  <w:tcW w:w="3271" w:type="dxa"/>
                  <w:noWrap w:val="0"/>
                  <w:vAlign w:val="center"/>
                </w:tcPr>
                <w:p w14:paraId="0197D00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≥200W电源，电线组件应符合GB/T 15934的要求，可拆线的插头和连接器</w:t>
                  </w:r>
                </w:p>
              </w:tc>
            </w:tr>
            <w:tr w14:paraId="1FB25E9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346E9A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132</w:t>
                  </w:r>
                </w:p>
              </w:tc>
              <w:tc>
                <w:tcPr>
                  <w:tcW w:w="1050" w:type="dxa"/>
                  <w:vMerge w:val="restart"/>
                  <w:noWrap w:val="0"/>
                  <w:vAlign w:val="center"/>
                </w:tcPr>
                <w:p w14:paraId="53D8019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操作系统及软件功能</w:t>
                  </w:r>
                </w:p>
              </w:tc>
              <w:tc>
                <w:tcPr>
                  <w:tcW w:w="1309" w:type="dxa"/>
                  <w:noWrap w:val="0"/>
                  <w:vAlign w:val="center"/>
                </w:tcPr>
                <w:p w14:paraId="196AA04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中文信息处理要求</w:t>
                  </w:r>
                </w:p>
              </w:tc>
              <w:tc>
                <w:tcPr>
                  <w:tcW w:w="3271" w:type="dxa"/>
                  <w:noWrap w:val="0"/>
                  <w:vAlign w:val="center"/>
                </w:tcPr>
                <w:p w14:paraId="701ECAD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符合 GB 18030 的相关规定</w:t>
                  </w:r>
                </w:p>
              </w:tc>
            </w:tr>
            <w:tr w14:paraId="42421DF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2C966B4">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133</w:t>
                  </w:r>
                </w:p>
              </w:tc>
              <w:tc>
                <w:tcPr>
                  <w:tcW w:w="1050" w:type="dxa"/>
                  <w:vMerge w:val="continue"/>
                  <w:noWrap w:val="0"/>
                  <w:vAlign w:val="center"/>
                </w:tcPr>
                <w:p w14:paraId="3C5D710B">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2B90B7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操作系统备份及还原功能</w:t>
                  </w:r>
                </w:p>
              </w:tc>
              <w:tc>
                <w:tcPr>
                  <w:tcW w:w="3271" w:type="dxa"/>
                  <w:noWrap w:val="0"/>
                  <w:vAlign w:val="center"/>
                </w:tcPr>
                <w:p w14:paraId="3C30BA4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支持操作系统备份及还原功能</w:t>
                  </w:r>
                </w:p>
              </w:tc>
            </w:tr>
            <w:tr w14:paraId="1E71D3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E19FFD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134</w:t>
                  </w:r>
                </w:p>
              </w:tc>
              <w:tc>
                <w:tcPr>
                  <w:tcW w:w="1050" w:type="dxa"/>
                  <w:vMerge w:val="continue"/>
                  <w:noWrap w:val="0"/>
                  <w:vAlign w:val="center"/>
                </w:tcPr>
                <w:p w14:paraId="0055C46D">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07C4AC6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固件备份还原能力</w:t>
                  </w:r>
                </w:p>
              </w:tc>
              <w:tc>
                <w:tcPr>
                  <w:tcW w:w="3271" w:type="dxa"/>
                  <w:noWrap w:val="0"/>
                  <w:vAlign w:val="center"/>
                </w:tcPr>
                <w:p w14:paraId="53F897B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支持备份及还原固件的功能</w:t>
                  </w:r>
                </w:p>
              </w:tc>
            </w:tr>
            <w:tr w14:paraId="666FDBA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EFDD18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135</w:t>
                  </w:r>
                </w:p>
              </w:tc>
              <w:tc>
                <w:tcPr>
                  <w:tcW w:w="1050" w:type="dxa"/>
                  <w:vMerge w:val="continue"/>
                  <w:noWrap w:val="0"/>
                  <w:vAlign w:val="center"/>
                </w:tcPr>
                <w:p w14:paraId="108F4FB3">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476FFE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操作系统及驱动升级</w:t>
                  </w:r>
                </w:p>
              </w:tc>
              <w:tc>
                <w:tcPr>
                  <w:tcW w:w="3271" w:type="dxa"/>
                  <w:noWrap w:val="0"/>
                  <w:vAlign w:val="center"/>
                </w:tcPr>
                <w:p w14:paraId="02BC4D2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支持通过网络、闪存盘等方式对操作系统、驱动进行升级</w:t>
                  </w:r>
                </w:p>
              </w:tc>
            </w:tr>
            <w:tr w14:paraId="63441DB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EBB576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136</w:t>
                  </w:r>
                </w:p>
              </w:tc>
              <w:tc>
                <w:tcPr>
                  <w:tcW w:w="1050" w:type="dxa"/>
                  <w:vMerge w:val="continue"/>
                  <w:noWrap w:val="0"/>
                  <w:vAlign w:val="center"/>
                </w:tcPr>
                <w:p w14:paraId="7F2C136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02ACA1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固件升级</w:t>
                  </w:r>
                </w:p>
              </w:tc>
              <w:tc>
                <w:tcPr>
                  <w:tcW w:w="3271" w:type="dxa"/>
                  <w:noWrap w:val="0"/>
                  <w:vAlign w:val="center"/>
                </w:tcPr>
                <w:p w14:paraId="7DD913D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支持通过网络、闪存盘等方式对固件进行升级</w:t>
                  </w:r>
                </w:p>
              </w:tc>
            </w:tr>
            <w:tr w14:paraId="4E6BB52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12FA93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137</w:t>
                  </w:r>
                </w:p>
              </w:tc>
              <w:tc>
                <w:tcPr>
                  <w:tcW w:w="1050" w:type="dxa"/>
                  <w:vMerge w:val="continue"/>
                  <w:noWrap w:val="0"/>
                  <w:vAlign w:val="center"/>
                </w:tcPr>
                <w:p w14:paraId="5C00447D">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09F297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BIOS 支持关闭通讯接口</w:t>
                  </w:r>
                </w:p>
              </w:tc>
              <w:tc>
                <w:tcPr>
                  <w:tcW w:w="3271" w:type="dxa"/>
                  <w:noWrap w:val="0"/>
                  <w:vAlign w:val="center"/>
                </w:tcPr>
                <w:p w14:paraId="1A2303B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 BIOS 关闭以太网及 USB 接口</w:t>
                  </w:r>
                </w:p>
              </w:tc>
            </w:tr>
            <w:tr w14:paraId="0CD68E9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85AB30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138</w:t>
                  </w:r>
                </w:p>
              </w:tc>
              <w:tc>
                <w:tcPr>
                  <w:tcW w:w="1050" w:type="dxa"/>
                  <w:vMerge w:val="continue"/>
                  <w:noWrap w:val="0"/>
                  <w:vAlign w:val="center"/>
                </w:tcPr>
                <w:p w14:paraId="53A76858">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3A81C0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固件查看信息</w:t>
                  </w:r>
                </w:p>
              </w:tc>
              <w:tc>
                <w:tcPr>
                  <w:tcW w:w="3271" w:type="dxa"/>
                  <w:noWrap w:val="0"/>
                  <w:vAlign w:val="center"/>
                </w:tcPr>
                <w:p w14:paraId="06532F6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支持查看固件版本、内存信息、主板信息、处理器信息和系统时间信息等功能</w:t>
                  </w:r>
                </w:p>
              </w:tc>
            </w:tr>
            <w:tr w14:paraId="198E557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506C16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139</w:t>
                  </w:r>
                </w:p>
              </w:tc>
              <w:tc>
                <w:tcPr>
                  <w:tcW w:w="1050" w:type="dxa"/>
                  <w:vMerge w:val="continue"/>
                  <w:noWrap w:val="0"/>
                  <w:vAlign w:val="center"/>
                </w:tcPr>
                <w:p w14:paraId="49A204C2">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4DDD41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固件设置启动顺序</w:t>
                  </w:r>
                </w:p>
              </w:tc>
              <w:tc>
                <w:tcPr>
                  <w:tcW w:w="3271" w:type="dxa"/>
                  <w:noWrap w:val="0"/>
                  <w:vAlign w:val="center"/>
                </w:tcPr>
                <w:p w14:paraId="08E32F8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支持设置启动顺序功能，并按照设置的启动顺序启动</w:t>
                  </w:r>
                </w:p>
              </w:tc>
            </w:tr>
            <w:tr w14:paraId="1332F5A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10EC84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140</w:t>
                  </w:r>
                </w:p>
              </w:tc>
              <w:tc>
                <w:tcPr>
                  <w:tcW w:w="1050" w:type="dxa"/>
                  <w:vMerge w:val="continue"/>
                  <w:noWrap w:val="0"/>
                  <w:vAlign w:val="center"/>
                </w:tcPr>
                <w:p w14:paraId="751002A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0E8D37D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固件设置口令</w:t>
                  </w:r>
                </w:p>
              </w:tc>
              <w:tc>
                <w:tcPr>
                  <w:tcW w:w="3271" w:type="dxa"/>
                  <w:noWrap w:val="0"/>
                  <w:vAlign w:val="center"/>
                </w:tcPr>
                <w:p w14:paraId="022D240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支持设置口令、修改口令、验证口令功能</w:t>
                  </w:r>
                </w:p>
              </w:tc>
            </w:tr>
            <w:tr w14:paraId="2A883D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9A3C7C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141</w:t>
                  </w:r>
                </w:p>
              </w:tc>
              <w:tc>
                <w:tcPr>
                  <w:tcW w:w="1050" w:type="dxa"/>
                  <w:vMerge w:val="continue"/>
                  <w:noWrap w:val="0"/>
                  <w:vAlign w:val="center"/>
                </w:tcPr>
                <w:p w14:paraId="13F58706">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8640CC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固件设置网络引导</w:t>
                  </w:r>
                </w:p>
              </w:tc>
              <w:tc>
                <w:tcPr>
                  <w:tcW w:w="3271" w:type="dxa"/>
                  <w:noWrap w:val="0"/>
                  <w:vAlign w:val="center"/>
                </w:tcPr>
                <w:p w14:paraId="64AC852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支持网络引导启动和关闭功能</w:t>
                  </w:r>
                </w:p>
              </w:tc>
            </w:tr>
            <w:tr w14:paraId="6045BC3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F84C214">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142</w:t>
                  </w:r>
                </w:p>
              </w:tc>
              <w:tc>
                <w:tcPr>
                  <w:tcW w:w="1050" w:type="dxa"/>
                  <w:vMerge w:val="restart"/>
                  <w:noWrap w:val="0"/>
                  <w:vAlign w:val="center"/>
                </w:tcPr>
                <w:p w14:paraId="06FCC4B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生物识别功能</w:t>
                  </w:r>
                </w:p>
              </w:tc>
              <w:tc>
                <w:tcPr>
                  <w:tcW w:w="1309" w:type="dxa"/>
                  <w:noWrap w:val="0"/>
                  <w:vAlign w:val="center"/>
                </w:tcPr>
                <w:p w14:paraId="3DEF410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指纹识别</w:t>
                  </w:r>
                </w:p>
              </w:tc>
              <w:tc>
                <w:tcPr>
                  <w:tcW w:w="3271" w:type="dxa"/>
                  <w:noWrap w:val="0"/>
                  <w:vAlign w:val="center"/>
                </w:tcPr>
                <w:p w14:paraId="17A7E50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指纹识别功能符合GB/T 37742 的相关规定</w:t>
                  </w:r>
                </w:p>
              </w:tc>
            </w:tr>
            <w:tr w14:paraId="64BEEC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89B3DB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143</w:t>
                  </w:r>
                </w:p>
              </w:tc>
              <w:tc>
                <w:tcPr>
                  <w:tcW w:w="1050" w:type="dxa"/>
                  <w:vMerge w:val="continue"/>
                  <w:noWrap w:val="0"/>
                  <w:vAlign w:val="center"/>
                </w:tcPr>
                <w:p w14:paraId="000D8BA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944AA2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人脸识别</w:t>
                  </w:r>
                </w:p>
              </w:tc>
              <w:tc>
                <w:tcPr>
                  <w:tcW w:w="3271" w:type="dxa"/>
                  <w:noWrap w:val="0"/>
                  <w:vAlign w:val="center"/>
                </w:tcPr>
                <w:p w14:paraId="2B6E794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人脸识别功能符合GB/T 37036.3 的相关规定</w:t>
                  </w:r>
                </w:p>
              </w:tc>
            </w:tr>
            <w:tr w14:paraId="36FFCBD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DA8DF4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144</w:t>
                  </w:r>
                </w:p>
              </w:tc>
              <w:tc>
                <w:tcPr>
                  <w:tcW w:w="1050" w:type="dxa"/>
                  <w:vMerge w:val="continue"/>
                  <w:noWrap w:val="0"/>
                  <w:vAlign w:val="center"/>
                </w:tcPr>
                <w:p w14:paraId="13E2424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F21BBB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静脉识别</w:t>
                  </w:r>
                </w:p>
              </w:tc>
              <w:tc>
                <w:tcPr>
                  <w:tcW w:w="3271" w:type="dxa"/>
                  <w:noWrap w:val="0"/>
                  <w:vAlign w:val="center"/>
                </w:tcPr>
                <w:p w14:paraId="4FAE3BF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指静脉识别功能符合GB/T 33135 的相关规定</w:t>
                  </w:r>
                </w:p>
              </w:tc>
            </w:tr>
            <w:tr w14:paraId="6D03144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8B5C07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145</w:t>
                  </w:r>
                </w:p>
              </w:tc>
              <w:tc>
                <w:tcPr>
                  <w:tcW w:w="1050" w:type="dxa"/>
                  <w:vMerge w:val="restart"/>
                  <w:noWrap w:val="0"/>
                  <w:vAlign w:val="center"/>
                </w:tcPr>
                <w:p w14:paraId="5B58558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硬件加速功能</w:t>
                  </w:r>
                </w:p>
              </w:tc>
              <w:tc>
                <w:tcPr>
                  <w:tcW w:w="1309" w:type="dxa"/>
                  <w:noWrap w:val="0"/>
                  <w:vAlign w:val="center"/>
                </w:tcPr>
                <w:p w14:paraId="0E69946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NPU/GPU等AI加速模块</w:t>
                  </w:r>
                </w:p>
              </w:tc>
              <w:tc>
                <w:tcPr>
                  <w:tcW w:w="3271" w:type="dxa"/>
                  <w:noWrap w:val="0"/>
                  <w:vAlign w:val="center"/>
                </w:tcPr>
                <w:p w14:paraId="3F9A8DE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支持NPU/GPU 等AI 加速模块</w:t>
                  </w:r>
                </w:p>
              </w:tc>
            </w:tr>
            <w:tr w14:paraId="24F5F06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177EE4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146</w:t>
                  </w:r>
                </w:p>
              </w:tc>
              <w:tc>
                <w:tcPr>
                  <w:tcW w:w="1050" w:type="dxa"/>
                  <w:vMerge w:val="continue"/>
                  <w:noWrap w:val="0"/>
                  <w:vAlign w:val="center"/>
                </w:tcPr>
                <w:p w14:paraId="4275C10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776052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视频编解码加速模块</w:t>
                  </w:r>
                </w:p>
              </w:tc>
              <w:tc>
                <w:tcPr>
                  <w:tcW w:w="3271" w:type="dxa"/>
                  <w:noWrap w:val="0"/>
                  <w:vAlign w:val="center"/>
                </w:tcPr>
                <w:p w14:paraId="236EB3D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支持视频编解码加速模块</w:t>
                  </w:r>
                </w:p>
              </w:tc>
            </w:tr>
            <w:tr w14:paraId="1B946B2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2FE25E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147</w:t>
                  </w:r>
                </w:p>
              </w:tc>
              <w:tc>
                <w:tcPr>
                  <w:tcW w:w="1050" w:type="dxa"/>
                  <w:vMerge w:val="continue"/>
                  <w:noWrap w:val="0"/>
                  <w:vAlign w:val="center"/>
                </w:tcPr>
                <w:p w14:paraId="14499A40">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59B639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影像处理加速模块</w:t>
                  </w:r>
                </w:p>
              </w:tc>
              <w:tc>
                <w:tcPr>
                  <w:tcW w:w="3271" w:type="dxa"/>
                  <w:noWrap w:val="0"/>
                  <w:vAlign w:val="center"/>
                </w:tcPr>
                <w:p w14:paraId="2399E76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支持影像处理加速模块</w:t>
                  </w:r>
                </w:p>
              </w:tc>
            </w:tr>
            <w:tr w14:paraId="62B717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4F5BCC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148</w:t>
                  </w:r>
                </w:p>
              </w:tc>
              <w:tc>
                <w:tcPr>
                  <w:tcW w:w="1050" w:type="dxa"/>
                  <w:vMerge w:val="restart"/>
                  <w:noWrap w:val="0"/>
                  <w:vAlign w:val="center"/>
                </w:tcPr>
                <w:p w14:paraId="42D05F7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存储设备可靠性</w:t>
                  </w:r>
                </w:p>
              </w:tc>
              <w:tc>
                <w:tcPr>
                  <w:tcW w:w="1309" w:type="dxa"/>
                  <w:noWrap w:val="0"/>
                  <w:vAlign w:val="center"/>
                </w:tcPr>
                <w:p w14:paraId="3BE0657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固态存储寿命</w:t>
                  </w:r>
                </w:p>
              </w:tc>
              <w:tc>
                <w:tcPr>
                  <w:tcW w:w="3271" w:type="dxa"/>
                  <w:noWrap w:val="0"/>
                  <w:vAlign w:val="center"/>
                </w:tcPr>
                <w:p w14:paraId="7A22746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TBW ≥ 80TB</w:t>
                  </w:r>
                </w:p>
              </w:tc>
            </w:tr>
            <w:tr w14:paraId="666BC28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031920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149</w:t>
                  </w:r>
                </w:p>
              </w:tc>
              <w:tc>
                <w:tcPr>
                  <w:tcW w:w="1050" w:type="dxa"/>
                  <w:vMerge w:val="continue"/>
                  <w:noWrap w:val="0"/>
                  <w:vAlign w:val="center"/>
                </w:tcPr>
                <w:p w14:paraId="28D6EF50">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D1B613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机械硬盘寿命</w:t>
                  </w:r>
                </w:p>
              </w:tc>
              <w:tc>
                <w:tcPr>
                  <w:tcW w:w="3271" w:type="dxa"/>
                  <w:noWrap w:val="0"/>
                  <w:vAlign w:val="center"/>
                </w:tcPr>
                <w:p w14:paraId="451BBAB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通电时间≥5 万小时</w:t>
                  </w:r>
                </w:p>
              </w:tc>
            </w:tr>
            <w:tr w14:paraId="153411E6">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11E1DA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150</w:t>
                  </w:r>
                </w:p>
              </w:tc>
              <w:tc>
                <w:tcPr>
                  <w:tcW w:w="1050" w:type="dxa"/>
                  <w:noWrap w:val="0"/>
                  <w:vAlign w:val="center"/>
                </w:tcPr>
                <w:p w14:paraId="64E8F8A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显示设备可靠性</w:t>
                  </w:r>
                </w:p>
              </w:tc>
              <w:tc>
                <w:tcPr>
                  <w:tcW w:w="1309" w:type="dxa"/>
                  <w:noWrap w:val="0"/>
                  <w:vAlign w:val="center"/>
                </w:tcPr>
                <w:p w14:paraId="2DE8F08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显示屏屏幕失效点</w:t>
                  </w:r>
                </w:p>
              </w:tc>
              <w:tc>
                <w:tcPr>
                  <w:tcW w:w="3271" w:type="dxa"/>
                  <w:noWrap w:val="0"/>
                  <w:vAlign w:val="center"/>
                </w:tcPr>
                <w:p w14:paraId="5BB4985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符合 GB/T 9813.2 的要求</w:t>
                  </w:r>
                </w:p>
              </w:tc>
            </w:tr>
            <w:tr w14:paraId="4DBADB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09FCB1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151</w:t>
                  </w:r>
                </w:p>
              </w:tc>
              <w:tc>
                <w:tcPr>
                  <w:tcW w:w="1050" w:type="dxa"/>
                  <w:vMerge w:val="restart"/>
                  <w:noWrap w:val="0"/>
                  <w:vAlign w:val="center"/>
                </w:tcPr>
                <w:p w14:paraId="13E15AA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外设可靠性</w:t>
                  </w:r>
                </w:p>
              </w:tc>
              <w:tc>
                <w:tcPr>
                  <w:tcW w:w="1309" w:type="dxa"/>
                  <w:noWrap w:val="0"/>
                  <w:vAlign w:val="center"/>
                </w:tcPr>
                <w:p w14:paraId="79EF0E0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键盘按键寿命</w:t>
                  </w:r>
                </w:p>
              </w:tc>
              <w:tc>
                <w:tcPr>
                  <w:tcW w:w="3271" w:type="dxa"/>
                  <w:noWrap w:val="0"/>
                  <w:vAlign w:val="center"/>
                </w:tcPr>
                <w:p w14:paraId="3FE59D5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≥1000 万次</w:t>
                  </w:r>
                </w:p>
              </w:tc>
            </w:tr>
            <w:tr w14:paraId="00C04A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CC7940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152</w:t>
                  </w:r>
                </w:p>
              </w:tc>
              <w:tc>
                <w:tcPr>
                  <w:tcW w:w="1050" w:type="dxa"/>
                  <w:vMerge w:val="continue"/>
                  <w:noWrap w:val="0"/>
                  <w:vAlign w:val="center"/>
                </w:tcPr>
                <w:p w14:paraId="65EAAEE9">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981050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鼠标按键寿命</w:t>
                  </w:r>
                </w:p>
              </w:tc>
              <w:tc>
                <w:tcPr>
                  <w:tcW w:w="3271" w:type="dxa"/>
                  <w:noWrap w:val="0"/>
                  <w:vAlign w:val="center"/>
                </w:tcPr>
                <w:p w14:paraId="6BBA9A1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≥500 万次</w:t>
                  </w:r>
                </w:p>
              </w:tc>
            </w:tr>
            <w:tr w14:paraId="3B703ED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4C38D5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153</w:t>
                  </w:r>
                </w:p>
              </w:tc>
              <w:tc>
                <w:tcPr>
                  <w:tcW w:w="1050" w:type="dxa"/>
                  <w:vMerge w:val="continue"/>
                  <w:noWrap w:val="0"/>
                  <w:vAlign w:val="center"/>
                </w:tcPr>
                <w:p w14:paraId="793989ED">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42D8AE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键盘鼠标线材寿命</w:t>
                  </w:r>
                </w:p>
              </w:tc>
              <w:tc>
                <w:tcPr>
                  <w:tcW w:w="3271" w:type="dxa"/>
                  <w:noWrap w:val="0"/>
                  <w:vAlign w:val="center"/>
                </w:tcPr>
                <w:p w14:paraId="3C70D41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键盘鼠标所用线材经±60 °弯折不低于 3000 次，功能、外观完好</w:t>
                  </w:r>
                </w:p>
              </w:tc>
            </w:tr>
            <w:tr w14:paraId="0D37EE8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DCE7591">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154</w:t>
                  </w:r>
                </w:p>
              </w:tc>
              <w:tc>
                <w:tcPr>
                  <w:tcW w:w="1050" w:type="dxa"/>
                  <w:vMerge w:val="continue"/>
                  <w:noWrap w:val="0"/>
                  <w:vAlign w:val="center"/>
                </w:tcPr>
                <w:p w14:paraId="4F76309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16BEE7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风扇寿命</w:t>
                  </w:r>
                </w:p>
              </w:tc>
              <w:tc>
                <w:tcPr>
                  <w:tcW w:w="3271" w:type="dxa"/>
                  <w:noWrap w:val="0"/>
                  <w:vAlign w:val="center"/>
                </w:tcPr>
                <w:p w14:paraId="77BA196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≥4 万小时</w:t>
                  </w:r>
                </w:p>
              </w:tc>
            </w:tr>
            <w:tr w14:paraId="04DE863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DA9929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155</w:t>
                  </w:r>
                </w:p>
              </w:tc>
              <w:tc>
                <w:tcPr>
                  <w:tcW w:w="1050" w:type="dxa"/>
                  <w:vMerge w:val="restart"/>
                  <w:noWrap w:val="0"/>
                  <w:vAlign w:val="center"/>
                </w:tcPr>
                <w:p w14:paraId="026542C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整机可靠性要求</w:t>
                  </w:r>
                </w:p>
              </w:tc>
              <w:tc>
                <w:tcPr>
                  <w:tcW w:w="1309" w:type="dxa"/>
                  <w:noWrap w:val="0"/>
                  <w:vAlign w:val="center"/>
                </w:tcPr>
                <w:p w14:paraId="689B41C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电磁兼容性要求的抗扰度</w:t>
                  </w:r>
                </w:p>
              </w:tc>
              <w:tc>
                <w:tcPr>
                  <w:tcW w:w="3271" w:type="dxa"/>
                  <w:noWrap w:val="0"/>
                  <w:vAlign w:val="center"/>
                </w:tcPr>
                <w:p w14:paraId="295533E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符合GB/T 9254.2 的规定/</w:t>
                  </w:r>
                </w:p>
              </w:tc>
            </w:tr>
            <w:tr w14:paraId="2C062B1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52A575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156</w:t>
                  </w:r>
                </w:p>
              </w:tc>
              <w:tc>
                <w:tcPr>
                  <w:tcW w:w="1050" w:type="dxa"/>
                  <w:vMerge w:val="continue"/>
                  <w:noWrap w:val="0"/>
                  <w:vAlign w:val="center"/>
                </w:tcPr>
                <w:p w14:paraId="15400BA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A2D2B3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环境条件要求的气候环境适应性</w:t>
                  </w:r>
                </w:p>
              </w:tc>
              <w:tc>
                <w:tcPr>
                  <w:tcW w:w="3271" w:type="dxa"/>
                  <w:noWrap w:val="0"/>
                  <w:vAlign w:val="center"/>
                </w:tcPr>
                <w:p w14:paraId="29E2E56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符合GB/T 9813.1 中规定</w:t>
                  </w:r>
                </w:p>
              </w:tc>
            </w:tr>
            <w:tr w14:paraId="7492275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2494C3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157</w:t>
                  </w:r>
                </w:p>
              </w:tc>
              <w:tc>
                <w:tcPr>
                  <w:tcW w:w="1050" w:type="dxa"/>
                  <w:vMerge w:val="continue"/>
                  <w:noWrap w:val="0"/>
                  <w:vAlign w:val="center"/>
                </w:tcPr>
                <w:p w14:paraId="213C194E">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F08D8E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环境条件要求的振动适应性</w:t>
                  </w:r>
                </w:p>
              </w:tc>
              <w:tc>
                <w:tcPr>
                  <w:tcW w:w="3271" w:type="dxa"/>
                  <w:noWrap w:val="0"/>
                  <w:vAlign w:val="center"/>
                </w:tcPr>
                <w:p w14:paraId="6A1ABA5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符合GB/T 9813.1 中规定</w:t>
                  </w:r>
                </w:p>
              </w:tc>
            </w:tr>
            <w:tr w14:paraId="0D21730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C6C5E7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158</w:t>
                  </w:r>
                </w:p>
              </w:tc>
              <w:tc>
                <w:tcPr>
                  <w:tcW w:w="1050" w:type="dxa"/>
                  <w:vMerge w:val="continue"/>
                  <w:noWrap w:val="0"/>
                  <w:vAlign w:val="center"/>
                </w:tcPr>
                <w:p w14:paraId="117F64B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3EF26C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环境条件要求的冲击适应性</w:t>
                  </w:r>
                </w:p>
              </w:tc>
              <w:tc>
                <w:tcPr>
                  <w:tcW w:w="3271" w:type="dxa"/>
                  <w:noWrap w:val="0"/>
                  <w:vAlign w:val="center"/>
                </w:tcPr>
                <w:p w14:paraId="7A3F816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符合GB/T 9813.1 中规定</w:t>
                  </w:r>
                </w:p>
              </w:tc>
            </w:tr>
            <w:tr w14:paraId="5227C9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B740E5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159</w:t>
                  </w:r>
                </w:p>
              </w:tc>
              <w:tc>
                <w:tcPr>
                  <w:tcW w:w="1050" w:type="dxa"/>
                  <w:vMerge w:val="continue"/>
                  <w:noWrap w:val="0"/>
                  <w:vAlign w:val="center"/>
                </w:tcPr>
                <w:p w14:paraId="100CD9A5">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15DCD9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环境条件要求的碰撞适应性</w:t>
                  </w:r>
                </w:p>
              </w:tc>
              <w:tc>
                <w:tcPr>
                  <w:tcW w:w="3271" w:type="dxa"/>
                  <w:noWrap w:val="0"/>
                  <w:vAlign w:val="center"/>
                </w:tcPr>
                <w:p w14:paraId="7EF8DB8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符合GB/T 9813.1 中规定</w:t>
                  </w:r>
                </w:p>
              </w:tc>
            </w:tr>
            <w:tr w14:paraId="6D3734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80783F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160</w:t>
                  </w:r>
                </w:p>
              </w:tc>
              <w:tc>
                <w:tcPr>
                  <w:tcW w:w="1050" w:type="dxa"/>
                  <w:vMerge w:val="continue"/>
                  <w:noWrap w:val="0"/>
                  <w:vAlign w:val="center"/>
                </w:tcPr>
                <w:p w14:paraId="263F4D8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8F5259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环境条件要求的运输包装件跌落适应性</w:t>
                  </w:r>
                </w:p>
              </w:tc>
              <w:tc>
                <w:tcPr>
                  <w:tcW w:w="3271" w:type="dxa"/>
                  <w:noWrap w:val="0"/>
                  <w:vAlign w:val="center"/>
                </w:tcPr>
                <w:p w14:paraId="01C8E7A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符合GB/T 9813.1 中规定</w:t>
                  </w:r>
                </w:p>
              </w:tc>
            </w:tr>
            <w:tr w14:paraId="03A53B8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FFE80B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161</w:t>
                  </w:r>
                </w:p>
              </w:tc>
              <w:tc>
                <w:tcPr>
                  <w:tcW w:w="1050" w:type="dxa"/>
                  <w:vMerge w:val="continue"/>
                  <w:noWrap w:val="0"/>
                  <w:vAlign w:val="center"/>
                </w:tcPr>
                <w:p w14:paraId="1B407711">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B3241C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MTBF 测试</w:t>
                  </w:r>
                </w:p>
              </w:tc>
              <w:tc>
                <w:tcPr>
                  <w:tcW w:w="3271" w:type="dxa"/>
                  <w:noWrap w:val="0"/>
                  <w:vAlign w:val="center"/>
                </w:tcPr>
                <w:p w14:paraId="3C5BF01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MTBF(m1)≥3万小时</w:t>
                  </w:r>
                </w:p>
              </w:tc>
            </w:tr>
            <w:tr w14:paraId="4979007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3D19B8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162</w:t>
                  </w:r>
                </w:p>
              </w:tc>
              <w:tc>
                <w:tcPr>
                  <w:tcW w:w="1050" w:type="dxa"/>
                  <w:vMerge w:val="restart"/>
                  <w:noWrap w:val="0"/>
                  <w:vAlign w:val="center"/>
                </w:tcPr>
                <w:p w14:paraId="6E540EC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兼容要求</w:t>
                  </w:r>
                </w:p>
              </w:tc>
              <w:tc>
                <w:tcPr>
                  <w:tcW w:w="1309" w:type="dxa"/>
                  <w:noWrap w:val="0"/>
                  <w:vAlign w:val="center"/>
                </w:tcPr>
                <w:p w14:paraId="21CFD74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常用软件兼容</w:t>
                  </w:r>
                </w:p>
              </w:tc>
              <w:tc>
                <w:tcPr>
                  <w:tcW w:w="3271" w:type="dxa"/>
                  <w:noWrap w:val="0"/>
                  <w:vAlign w:val="center"/>
                </w:tcPr>
                <w:p w14:paraId="5FFC9DD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支持流式软件、版式软件、浏览器、邮件采购人端、解压软件、多媒体、图形图像处理等常用软件</w:t>
                  </w:r>
                </w:p>
              </w:tc>
            </w:tr>
            <w:tr w14:paraId="370CF73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8890A2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163</w:t>
                  </w:r>
                </w:p>
              </w:tc>
              <w:tc>
                <w:tcPr>
                  <w:tcW w:w="1050" w:type="dxa"/>
                  <w:vMerge w:val="continue"/>
                  <w:noWrap w:val="0"/>
                  <w:vAlign w:val="center"/>
                </w:tcPr>
                <w:p w14:paraId="5C41920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1E77998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数据库兼容</w:t>
                  </w:r>
                </w:p>
              </w:tc>
              <w:tc>
                <w:tcPr>
                  <w:tcW w:w="3271" w:type="dxa"/>
                  <w:noWrap w:val="0"/>
                  <w:vAlign w:val="center"/>
                </w:tcPr>
                <w:p w14:paraId="69387C9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兼容 3 个及以上厂商的数据库产品</w:t>
                  </w:r>
                </w:p>
              </w:tc>
            </w:tr>
            <w:tr w14:paraId="1EEA5EE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06CFD76">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164</w:t>
                  </w:r>
                </w:p>
              </w:tc>
              <w:tc>
                <w:tcPr>
                  <w:tcW w:w="1050" w:type="dxa"/>
                  <w:vMerge w:val="continue"/>
                  <w:noWrap w:val="0"/>
                  <w:vAlign w:val="center"/>
                </w:tcPr>
                <w:p w14:paraId="2C2FF0C1">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DE2ECE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中间件兼容</w:t>
                  </w:r>
                </w:p>
              </w:tc>
              <w:tc>
                <w:tcPr>
                  <w:tcW w:w="3271" w:type="dxa"/>
                  <w:noWrap w:val="0"/>
                  <w:vAlign w:val="center"/>
                </w:tcPr>
                <w:p w14:paraId="0506CA0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兼容 3 个及以上厂商中间件产品</w:t>
                  </w:r>
                </w:p>
              </w:tc>
            </w:tr>
            <w:tr w14:paraId="57FA17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32FD2C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165</w:t>
                  </w:r>
                </w:p>
              </w:tc>
              <w:tc>
                <w:tcPr>
                  <w:tcW w:w="1050" w:type="dxa"/>
                  <w:vMerge w:val="continue"/>
                  <w:noWrap w:val="0"/>
                  <w:vAlign w:val="center"/>
                </w:tcPr>
                <w:p w14:paraId="414F895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45A860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平台软件兼容</w:t>
                  </w:r>
                </w:p>
              </w:tc>
              <w:tc>
                <w:tcPr>
                  <w:tcW w:w="3271" w:type="dxa"/>
                  <w:noWrap w:val="0"/>
                  <w:vAlign w:val="center"/>
                </w:tcPr>
                <w:p w14:paraId="7C53981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兼容 3 个及以上厂商云计算及大数据平台</w:t>
                  </w:r>
                </w:p>
              </w:tc>
            </w:tr>
            <w:tr w14:paraId="12DA82E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875329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166</w:t>
                  </w:r>
                </w:p>
              </w:tc>
              <w:tc>
                <w:tcPr>
                  <w:tcW w:w="1050" w:type="dxa"/>
                  <w:noWrap w:val="0"/>
                  <w:vAlign w:val="center"/>
                </w:tcPr>
                <w:p w14:paraId="6A6F65FE">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包装及运输要求</w:t>
                  </w:r>
                </w:p>
              </w:tc>
              <w:tc>
                <w:tcPr>
                  <w:tcW w:w="1309" w:type="dxa"/>
                  <w:noWrap w:val="0"/>
                  <w:vAlign w:val="center"/>
                </w:tcPr>
                <w:p w14:paraId="6E685E3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标志、包装、运输和贮存</w:t>
                  </w:r>
                </w:p>
              </w:tc>
              <w:tc>
                <w:tcPr>
                  <w:tcW w:w="3271" w:type="dxa"/>
                  <w:noWrap w:val="0"/>
                  <w:vAlign w:val="center"/>
                </w:tcPr>
                <w:p w14:paraId="288A9E3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符合 GB/T 9813.1 和商品包装政府采购需求标准的相关规定</w:t>
                  </w:r>
                </w:p>
              </w:tc>
            </w:tr>
            <w:tr w14:paraId="755E8F1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31D2E1F">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167</w:t>
                  </w:r>
                </w:p>
              </w:tc>
              <w:tc>
                <w:tcPr>
                  <w:tcW w:w="1050" w:type="dxa"/>
                  <w:vMerge w:val="restart"/>
                  <w:noWrap w:val="0"/>
                  <w:vAlign w:val="center"/>
                </w:tcPr>
                <w:p w14:paraId="47AB23A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服务要求</w:t>
                  </w:r>
                </w:p>
              </w:tc>
              <w:tc>
                <w:tcPr>
                  <w:tcW w:w="1309" w:type="dxa"/>
                  <w:noWrap w:val="0"/>
                  <w:vAlign w:val="center"/>
                </w:tcPr>
                <w:p w14:paraId="3FF7B6D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配置检查工具</w:t>
                  </w:r>
                </w:p>
              </w:tc>
              <w:tc>
                <w:tcPr>
                  <w:tcW w:w="3271" w:type="dxa"/>
                  <w:noWrap w:val="0"/>
                  <w:vAlign w:val="center"/>
                </w:tcPr>
                <w:p w14:paraId="4E9E647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供应商提供自检测试工具</w:t>
                  </w:r>
                </w:p>
              </w:tc>
            </w:tr>
            <w:tr w14:paraId="26C28A8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3DD153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168</w:t>
                  </w:r>
                </w:p>
              </w:tc>
              <w:tc>
                <w:tcPr>
                  <w:tcW w:w="1050" w:type="dxa"/>
                  <w:vMerge w:val="continue"/>
                  <w:noWrap w:val="0"/>
                  <w:vAlign w:val="center"/>
                </w:tcPr>
                <w:p w14:paraId="6A3E7A76">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0E16589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服务响应</w:t>
                  </w:r>
                </w:p>
              </w:tc>
              <w:tc>
                <w:tcPr>
                  <w:tcW w:w="3271" w:type="dxa"/>
                  <w:noWrap w:val="0"/>
                  <w:vAlign w:val="center"/>
                </w:tcPr>
                <w:p w14:paraId="35ED2BE4">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 xml:space="preserve">a) 提供制造商大客户专属VIP 7*24小时400或800售后服务专线、电子邮件、微信服务公众号 </w:t>
                  </w:r>
                </w:p>
                <w:p w14:paraId="07B49538">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b）提供产品上门服务（满足同城4 小时、异地 12 小时技术响应要求，制造厂商需承诺：当日下午4点前报修，下一自然日24点前修复，若没有完成修复，则免费赠送延迟日数对应的月度延保服务；在三年维保时间内，承诺将提供1次免费的尝试性故障硬盘（单盘）数据拯救服务，若未恢复则不计次数）；</w:t>
                  </w:r>
                </w:p>
                <w:p w14:paraId="021F0456">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c)服务周期内提供产品的维修、换件和升级服务</w:t>
                  </w:r>
                </w:p>
              </w:tc>
            </w:tr>
            <w:tr w14:paraId="07CFC3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7E8DAD0">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169</w:t>
                  </w:r>
                </w:p>
              </w:tc>
              <w:tc>
                <w:tcPr>
                  <w:tcW w:w="1050" w:type="dxa"/>
                  <w:vMerge w:val="continue"/>
                  <w:noWrap w:val="0"/>
                  <w:vAlign w:val="center"/>
                </w:tcPr>
                <w:p w14:paraId="1134492D">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3FD91F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服务周期</w:t>
                  </w:r>
                </w:p>
              </w:tc>
              <w:tc>
                <w:tcPr>
                  <w:tcW w:w="3271" w:type="dxa"/>
                  <w:noWrap w:val="0"/>
                  <w:vAlign w:val="center"/>
                </w:tcPr>
                <w:p w14:paraId="7294EF77">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设备停产后应继续提供质量保障服务（含备品备件），服务终止时间与最后一批设备交付时间间隔不低于6年；</w:t>
                  </w:r>
                </w:p>
                <w:p w14:paraId="38C514A2">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 产品停止服务时间应提前 1 年告知；</w:t>
                  </w:r>
                </w:p>
                <w:p w14:paraId="00BEB05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 应明确产品发布日期</w:t>
                  </w:r>
                </w:p>
              </w:tc>
            </w:tr>
            <w:tr w14:paraId="4AE2597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94BF8F4">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170</w:t>
                  </w:r>
                </w:p>
              </w:tc>
              <w:tc>
                <w:tcPr>
                  <w:tcW w:w="1050" w:type="dxa"/>
                  <w:vMerge w:val="continue"/>
                  <w:noWrap w:val="0"/>
                  <w:vAlign w:val="center"/>
                </w:tcPr>
                <w:p w14:paraId="6786312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5A8316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预装操作系统</w:t>
                  </w:r>
                </w:p>
              </w:tc>
              <w:tc>
                <w:tcPr>
                  <w:tcW w:w="3271" w:type="dxa"/>
                  <w:noWrap w:val="0"/>
                  <w:vAlign w:val="center"/>
                </w:tcPr>
                <w:p w14:paraId="543E1B6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cs="宋体"/>
                      <w:kern w:val="0"/>
                      <w:sz w:val="24"/>
                      <w:highlight w:val="none"/>
                      <w:lang w:bidi="ar"/>
                    </w:rPr>
                    <w:t>原厂预装正版Windows 11操作系统</w:t>
                  </w:r>
                </w:p>
              </w:tc>
            </w:tr>
            <w:tr w14:paraId="7418D89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328D8E1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171</w:t>
                  </w:r>
                </w:p>
              </w:tc>
              <w:tc>
                <w:tcPr>
                  <w:tcW w:w="1050" w:type="dxa"/>
                  <w:vMerge w:val="continue"/>
                  <w:noWrap w:val="0"/>
                  <w:vAlign w:val="center"/>
                </w:tcPr>
                <w:p w14:paraId="1CEB80B1">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649EE35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培训服务</w:t>
                  </w:r>
                </w:p>
              </w:tc>
              <w:tc>
                <w:tcPr>
                  <w:tcW w:w="3271" w:type="dxa"/>
                  <w:noWrap w:val="0"/>
                  <w:vAlign w:val="center"/>
                </w:tcPr>
                <w:p w14:paraId="7E59BA7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供应商提供培训材料、产品手册、培训视频等培训相关内容</w:t>
                  </w:r>
                </w:p>
              </w:tc>
            </w:tr>
            <w:tr w14:paraId="699437C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E41CC7A">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172</w:t>
                  </w:r>
                </w:p>
              </w:tc>
              <w:tc>
                <w:tcPr>
                  <w:tcW w:w="1050" w:type="dxa"/>
                  <w:vMerge w:val="continue"/>
                  <w:noWrap w:val="0"/>
                  <w:vAlign w:val="center"/>
                </w:tcPr>
                <w:p w14:paraId="5D6CC42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DB2D0E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典型问题解决手册</w:t>
                  </w:r>
                </w:p>
              </w:tc>
              <w:tc>
                <w:tcPr>
                  <w:tcW w:w="3271" w:type="dxa"/>
                  <w:noWrap w:val="0"/>
                  <w:vAlign w:val="center"/>
                </w:tcPr>
                <w:p w14:paraId="73C9ECD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供应商提供典型问题解决说明文档或视频</w:t>
                  </w:r>
                </w:p>
              </w:tc>
            </w:tr>
            <w:tr w14:paraId="6D7DFE00">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350A78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173</w:t>
                  </w:r>
                </w:p>
              </w:tc>
              <w:tc>
                <w:tcPr>
                  <w:tcW w:w="1050" w:type="dxa"/>
                  <w:vMerge w:val="continue"/>
                  <w:noWrap w:val="0"/>
                  <w:vAlign w:val="center"/>
                </w:tcPr>
                <w:p w14:paraId="28969E71">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B6F92F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厂家升级软件与扩容服务</w:t>
                  </w:r>
                </w:p>
              </w:tc>
              <w:tc>
                <w:tcPr>
                  <w:tcW w:w="3271" w:type="dxa"/>
                  <w:noWrap w:val="0"/>
                  <w:vAlign w:val="center"/>
                </w:tcPr>
                <w:p w14:paraId="5FBC1DA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供应商提供上门升级部件/软件与扩容的增值服务</w:t>
                  </w:r>
                </w:p>
              </w:tc>
            </w:tr>
            <w:tr w14:paraId="7773B9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711190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174</w:t>
                  </w:r>
                </w:p>
              </w:tc>
              <w:tc>
                <w:tcPr>
                  <w:tcW w:w="1050" w:type="dxa"/>
                  <w:vMerge w:val="continue"/>
                  <w:noWrap w:val="0"/>
                  <w:vAlign w:val="center"/>
                </w:tcPr>
                <w:p w14:paraId="01C5695C">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7790793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整机质量服务要求</w:t>
                  </w:r>
                </w:p>
              </w:tc>
              <w:tc>
                <w:tcPr>
                  <w:tcW w:w="3271" w:type="dxa"/>
                  <w:noWrap w:val="0"/>
                  <w:vAlign w:val="center"/>
                </w:tcPr>
                <w:p w14:paraId="46C7839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原厂免费服务周期（含换件和维修）3年免费上门服务</w:t>
                  </w:r>
                </w:p>
              </w:tc>
            </w:tr>
            <w:tr w14:paraId="4ED3EF1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E7776CC">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175</w:t>
                  </w:r>
                </w:p>
              </w:tc>
              <w:tc>
                <w:tcPr>
                  <w:tcW w:w="1050" w:type="dxa"/>
                  <w:vMerge w:val="continue"/>
                  <w:noWrap w:val="0"/>
                  <w:vAlign w:val="center"/>
                </w:tcPr>
                <w:p w14:paraId="7A1D44F8">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BF1566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合格证书要求</w:t>
                  </w:r>
                </w:p>
              </w:tc>
              <w:tc>
                <w:tcPr>
                  <w:tcW w:w="3271" w:type="dxa"/>
                  <w:noWrap w:val="0"/>
                  <w:vAlign w:val="center"/>
                </w:tcPr>
                <w:p w14:paraId="1027A6E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供应商提供产品合格证</w:t>
                  </w:r>
                </w:p>
              </w:tc>
            </w:tr>
            <w:tr w14:paraId="4D3F3D2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20D215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176</w:t>
                  </w:r>
                </w:p>
              </w:tc>
              <w:tc>
                <w:tcPr>
                  <w:tcW w:w="1050" w:type="dxa"/>
                  <w:vMerge w:val="continue"/>
                  <w:noWrap w:val="0"/>
                  <w:vAlign w:val="center"/>
                </w:tcPr>
                <w:p w14:paraId="09D3B099">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FF9FDC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开箱组装/使用指导要求</w:t>
                  </w:r>
                </w:p>
              </w:tc>
              <w:tc>
                <w:tcPr>
                  <w:tcW w:w="3271" w:type="dxa"/>
                  <w:noWrap w:val="0"/>
                  <w:vAlign w:val="center"/>
                </w:tcPr>
                <w:p w14:paraId="613F295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供应商提供开箱组装/使用指导</w:t>
                  </w:r>
                </w:p>
              </w:tc>
            </w:tr>
            <w:tr w14:paraId="6C93D0E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1D140BD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177</w:t>
                  </w:r>
                </w:p>
              </w:tc>
              <w:tc>
                <w:tcPr>
                  <w:tcW w:w="1050" w:type="dxa"/>
                  <w:vMerge w:val="continue"/>
                  <w:noWrap w:val="0"/>
                  <w:vAlign w:val="center"/>
                </w:tcPr>
                <w:p w14:paraId="7333C4DF">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AEE91B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驱动下载服务要求</w:t>
                  </w:r>
                </w:p>
              </w:tc>
              <w:tc>
                <w:tcPr>
                  <w:tcW w:w="3271" w:type="dxa"/>
                  <w:noWrap w:val="0"/>
                  <w:vAlign w:val="center"/>
                </w:tcPr>
                <w:p w14:paraId="2A42EA8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供应商提供驱动光盘或下载方式</w:t>
                  </w:r>
                </w:p>
              </w:tc>
            </w:tr>
            <w:tr w14:paraId="47DFFD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29396B0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178</w:t>
                  </w:r>
                </w:p>
              </w:tc>
              <w:tc>
                <w:tcPr>
                  <w:tcW w:w="1050" w:type="dxa"/>
                  <w:vMerge w:val="continue"/>
                  <w:noWrap w:val="0"/>
                  <w:vAlign w:val="center"/>
                </w:tcPr>
                <w:p w14:paraId="67A07CAA">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43C65DA">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兼容适配软件下载服务要求</w:t>
                  </w:r>
                </w:p>
              </w:tc>
              <w:tc>
                <w:tcPr>
                  <w:tcW w:w="3271" w:type="dxa"/>
                  <w:noWrap w:val="0"/>
                  <w:vAlign w:val="center"/>
                </w:tcPr>
                <w:p w14:paraId="6F5631AE">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供应商提供兼容适配软件下载渠道（光盘、网站）</w:t>
                  </w:r>
                </w:p>
              </w:tc>
            </w:tr>
            <w:tr w14:paraId="6C03F3A4">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DE56EF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179</w:t>
                  </w:r>
                </w:p>
              </w:tc>
              <w:tc>
                <w:tcPr>
                  <w:tcW w:w="1050" w:type="dxa"/>
                  <w:vMerge w:val="continue"/>
                  <w:noWrap w:val="0"/>
                  <w:vAlign w:val="center"/>
                </w:tcPr>
                <w:p w14:paraId="62AEA008">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3622DE0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跨架构平台应用兼容</w:t>
                  </w:r>
                </w:p>
              </w:tc>
              <w:tc>
                <w:tcPr>
                  <w:tcW w:w="3271" w:type="dxa"/>
                  <w:noWrap w:val="0"/>
                  <w:vAlign w:val="center"/>
                </w:tcPr>
                <w:p w14:paraId="020AADEB">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供应商提供跨架构平台的应用兼容工具，支持一种或者一种以上不同架构平台的应用</w:t>
                  </w:r>
                </w:p>
              </w:tc>
            </w:tr>
            <w:tr w14:paraId="368776C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25BA88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180</w:t>
                  </w:r>
                </w:p>
              </w:tc>
              <w:tc>
                <w:tcPr>
                  <w:tcW w:w="1050" w:type="dxa"/>
                  <w:noWrap w:val="0"/>
                  <w:vAlign w:val="center"/>
                </w:tcPr>
                <w:p w14:paraId="05824B9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供应链合规性</w:t>
                  </w:r>
                </w:p>
              </w:tc>
              <w:tc>
                <w:tcPr>
                  <w:tcW w:w="1309" w:type="dxa"/>
                  <w:noWrap w:val="0"/>
                  <w:vAlign w:val="center"/>
                </w:tcPr>
                <w:p w14:paraId="6066076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产品部件保障</w:t>
                  </w:r>
                </w:p>
              </w:tc>
              <w:tc>
                <w:tcPr>
                  <w:tcW w:w="3271" w:type="dxa"/>
                  <w:noWrap w:val="0"/>
                  <w:vAlign w:val="center"/>
                </w:tcPr>
                <w:p w14:paraId="23201CD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供应商保障产品主要部件，提供 6 年的备件服务能力（自购买之日起），或提供可兼容原设备的升级换代产品</w:t>
                  </w:r>
                </w:p>
              </w:tc>
            </w:tr>
            <w:tr w14:paraId="44AACF5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789A3BE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181</w:t>
                  </w:r>
                </w:p>
              </w:tc>
              <w:tc>
                <w:tcPr>
                  <w:tcW w:w="1050" w:type="dxa"/>
                  <w:vMerge w:val="restart"/>
                  <w:noWrap w:val="0"/>
                  <w:vAlign w:val="center"/>
                </w:tcPr>
                <w:p w14:paraId="04DB222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供应链质量</w:t>
                  </w:r>
                </w:p>
              </w:tc>
              <w:tc>
                <w:tcPr>
                  <w:tcW w:w="1309" w:type="dxa"/>
                  <w:noWrap w:val="0"/>
                  <w:vAlign w:val="center"/>
                </w:tcPr>
                <w:p w14:paraId="63370DAD">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抗干扰性</w:t>
                  </w:r>
                </w:p>
              </w:tc>
              <w:tc>
                <w:tcPr>
                  <w:tcW w:w="3271" w:type="dxa"/>
                  <w:noWrap w:val="0"/>
                  <w:vAlign w:val="center"/>
                </w:tcPr>
                <w:p w14:paraId="0A1B0558">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当产品部件出现供应风险时，供应商应通知采购人并提供风险应对方案确保产品的服务保障</w:t>
                  </w:r>
                </w:p>
              </w:tc>
            </w:tr>
            <w:tr w14:paraId="1B2978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81DBEF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182</w:t>
                  </w:r>
                </w:p>
              </w:tc>
              <w:tc>
                <w:tcPr>
                  <w:tcW w:w="1050" w:type="dxa"/>
                  <w:vMerge w:val="continue"/>
                  <w:noWrap w:val="0"/>
                  <w:vAlign w:val="center"/>
                </w:tcPr>
                <w:p w14:paraId="36EB7574">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E3BFF6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供应能力证明</w:t>
                  </w:r>
                </w:p>
              </w:tc>
              <w:tc>
                <w:tcPr>
                  <w:tcW w:w="3271" w:type="dxa"/>
                  <w:noWrap w:val="0"/>
                  <w:vAlign w:val="center"/>
                </w:tcPr>
                <w:p w14:paraId="450E341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制造商提供供应链稳定承诺书，确保产品的部件在产品服务周期内稳定供货</w:t>
                  </w:r>
                </w:p>
              </w:tc>
            </w:tr>
            <w:tr w14:paraId="3669F092">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68E06E5">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183</w:t>
                  </w:r>
                </w:p>
              </w:tc>
              <w:tc>
                <w:tcPr>
                  <w:tcW w:w="1050" w:type="dxa"/>
                  <w:noWrap w:val="0"/>
                  <w:vAlign w:val="center"/>
                </w:tcPr>
                <w:p w14:paraId="1C0FAC83">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关键部件安全要求</w:t>
                  </w:r>
                </w:p>
              </w:tc>
              <w:tc>
                <w:tcPr>
                  <w:tcW w:w="1309" w:type="dxa"/>
                  <w:noWrap w:val="0"/>
                  <w:vAlign w:val="center"/>
                </w:tcPr>
                <w:p w14:paraId="5512F9A4">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关键部件安全要求3</w:t>
                  </w:r>
                </w:p>
              </w:tc>
              <w:tc>
                <w:tcPr>
                  <w:tcW w:w="3271" w:type="dxa"/>
                  <w:noWrap w:val="0"/>
                  <w:vAlign w:val="center"/>
                </w:tcPr>
                <w:p w14:paraId="5139B2B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不作要求</w:t>
                  </w:r>
                </w:p>
              </w:tc>
            </w:tr>
            <w:tr w14:paraId="2B4416FE">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B25E1D8">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184</w:t>
                  </w:r>
                </w:p>
              </w:tc>
              <w:tc>
                <w:tcPr>
                  <w:tcW w:w="1050" w:type="dxa"/>
                  <w:vMerge w:val="restart"/>
                  <w:noWrap w:val="0"/>
                  <w:vAlign w:val="center"/>
                </w:tcPr>
                <w:p w14:paraId="553849B7">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整机安全性要求</w:t>
                  </w:r>
                </w:p>
              </w:tc>
              <w:tc>
                <w:tcPr>
                  <w:tcW w:w="1309" w:type="dxa"/>
                  <w:noWrap w:val="0"/>
                  <w:vAlign w:val="center"/>
                </w:tcPr>
                <w:p w14:paraId="15EC2CFC">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密码算法实现</w:t>
                  </w:r>
                </w:p>
              </w:tc>
              <w:tc>
                <w:tcPr>
                  <w:tcW w:w="3271" w:type="dxa"/>
                  <w:noWrap w:val="0"/>
                  <w:vAlign w:val="center"/>
                </w:tcPr>
                <w:p w14:paraId="6B40B4F9">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CPU 芯片应符合GM/T 0008 的相关规定，或芯片密码模块应符合GB/T 37092或GM/T 0028 的相关规定</w:t>
                  </w:r>
                </w:p>
              </w:tc>
            </w:tr>
            <w:tr w14:paraId="569F50E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401F2FB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185</w:t>
                  </w:r>
                </w:p>
              </w:tc>
              <w:tc>
                <w:tcPr>
                  <w:tcW w:w="1050" w:type="dxa"/>
                  <w:vMerge w:val="continue"/>
                  <w:noWrap w:val="0"/>
                  <w:vAlign w:val="center"/>
                </w:tcPr>
                <w:p w14:paraId="76A68A46">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5149665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USB 端口管控</w:t>
                  </w:r>
                </w:p>
              </w:tc>
              <w:tc>
                <w:tcPr>
                  <w:tcW w:w="3271" w:type="dxa"/>
                  <w:noWrap w:val="0"/>
                  <w:vAlign w:val="center"/>
                </w:tcPr>
                <w:p w14:paraId="0757636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支持USB 端口管控</w:t>
                  </w:r>
                </w:p>
              </w:tc>
            </w:tr>
            <w:tr w14:paraId="4DC80D1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0B14689">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186</w:t>
                  </w:r>
                </w:p>
              </w:tc>
              <w:tc>
                <w:tcPr>
                  <w:tcW w:w="1050" w:type="dxa"/>
                  <w:vMerge w:val="continue"/>
                  <w:noWrap w:val="0"/>
                  <w:vAlign w:val="center"/>
                </w:tcPr>
                <w:p w14:paraId="46016BF0">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D380C6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安全物理锁</w:t>
                  </w:r>
                </w:p>
              </w:tc>
              <w:tc>
                <w:tcPr>
                  <w:tcW w:w="3271" w:type="dxa"/>
                  <w:noWrap w:val="0"/>
                  <w:vAlign w:val="center"/>
                </w:tcPr>
                <w:p w14:paraId="774BB96F">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支持安全物理锁</w:t>
                  </w:r>
                </w:p>
              </w:tc>
            </w:tr>
            <w:tr w14:paraId="7122B5B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52989FFB">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187</w:t>
                  </w:r>
                </w:p>
              </w:tc>
              <w:tc>
                <w:tcPr>
                  <w:tcW w:w="1050" w:type="dxa"/>
                  <w:vMerge w:val="continue"/>
                  <w:noWrap w:val="0"/>
                  <w:vAlign w:val="center"/>
                </w:tcPr>
                <w:p w14:paraId="5EC67681">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2BA78F65">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信息安全基本要求</w:t>
                  </w:r>
                </w:p>
              </w:tc>
              <w:tc>
                <w:tcPr>
                  <w:tcW w:w="3271" w:type="dxa"/>
                  <w:noWrap w:val="0"/>
                  <w:vAlign w:val="center"/>
                </w:tcPr>
                <w:p w14:paraId="268DE197">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a) 产品应符合 GB/T 39276 的 5.2 的规定；</w:t>
                  </w:r>
                </w:p>
                <w:p w14:paraId="3B90884B">
                  <w:pPr>
                    <w:spacing w:line="360" w:lineRule="exact"/>
                    <w:jc w:val="left"/>
                    <w:textAlignment w:val="center"/>
                    <w:rPr>
                      <w:rFonts w:hint="eastAsia" w:ascii="宋体" w:hAnsi="宋体" w:eastAsia="宋体" w:cs="宋体"/>
                      <w:color w:val="auto"/>
                      <w:kern w:val="0"/>
                      <w:sz w:val="24"/>
                      <w:szCs w:val="24"/>
                      <w:highlight w:val="none"/>
                      <w:lang w:val="en-US" w:eastAsia="zh-CN" w:bidi="ar"/>
                    </w:rPr>
                  </w:pPr>
                  <w:r>
                    <w:rPr>
                      <w:rFonts w:hint="eastAsia" w:ascii="宋体" w:hAnsi="宋体" w:eastAsia="宋体" w:cs="宋体"/>
                      <w:color w:val="auto"/>
                      <w:kern w:val="0"/>
                      <w:sz w:val="24"/>
                      <w:szCs w:val="24"/>
                      <w:highlight w:val="none"/>
                      <w:lang w:val="en-US" w:eastAsia="zh-CN" w:bidi="ar"/>
                    </w:rPr>
                    <w:t>b) 生产厂商应建立漏洞跟踪表，保证产品版本涉及到的漏洞(如驱动程序等)可查看；</w:t>
                  </w:r>
                </w:p>
                <w:p w14:paraId="256785D3">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c) 产品不得包含已知的恶意代码或漏洞，不存在未声明的指令、功能、接口</w:t>
                  </w:r>
                </w:p>
              </w:tc>
            </w:tr>
            <w:tr w14:paraId="6A019C0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02F5D36D">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188</w:t>
                  </w:r>
                </w:p>
              </w:tc>
              <w:tc>
                <w:tcPr>
                  <w:tcW w:w="1050" w:type="dxa"/>
                  <w:vMerge w:val="continue"/>
                  <w:noWrap w:val="0"/>
                  <w:vAlign w:val="center"/>
                </w:tcPr>
                <w:p w14:paraId="5F855F89">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0D124C92">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固件安全启动</w:t>
                  </w:r>
                </w:p>
              </w:tc>
              <w:tc>
                <w:tcPr>
                  <w:tcW w:w="3271" w:type="dxa"/>
                  <w:noWrap w:val="0"/>
                  <w:vAlign w:val="center"/>
                </w:tcPr>
                <w:p w14:paraId="1ED96951">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支持固件安全启动功能，固件启动过程中只有通过启动校验才能正常启动</w:t>
                  </w:r>
                </w:p>
              </w:tc>
            </w:tr>
            <w:tr w14:paraId="74D12BEF">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642" w:type="dxa"/>
                  <w:noWrap w:val="0"/>
                  <w:vAlign w:val="center"/>
                </w:tcPr>
                <w:p w14:paraId="69D43DC2">
                  <w:pPr>
                    <w:spacing w:line="360" w:lineRule="exact"/>
                    <w:jc w:val="center"/>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189</w:t>
                  </w:r>
                </w:p>
              </w:tc>
              <w:tc>
                <w:tcPr>
                  <w:tcW w:w="1050" w:type="dxa"/>
                  <w:vMerge w:val="continue"/>
                  <w:noWrap w:val="0"/>
                  <w:vAlign w:val="center"/>
                </w:tcPr>
                <w:p w14:paraId="1350F1F3">
                  <w:pPr>
                    <w:spacing w:line="360" w:lineRule="exact"/>
                    <w:jc w:val="center"/>
                    <w:rPr>
                      <w:rFonts w:hint="eastAsia" w:ascii="宋体" w:hAnsi="宋体" w:eastAsia="宋体" w:cs="宋体"/>
                      <w:i w:val="0"/>
                      <w:iCs w:val="0"/>
                      <w:color w:val="000000"/>
                      <w:sz w:val="22"/>
                      <w:szCs w:val="22"/>
                      <w:highlight w:val="none"/>
                      <w:u w:val="none"/>
                      <w:vertAlign w:val="baseline"/>
                    </w:rPr>
                  </w:pPr>
                </w:p>
              </w:tc>
              <w:tc>
                <w:tcPr>
                  <w:tcW w:w="1309" w:type="dxa"/>
                  <w:noWrap w:val="0"/>
                  <w:vAlign w:val="center"/>
                </w:tcPr>
                <w:p w14:paraId="4F8CE887">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限用物质的限量要求</w:t>
                  </w:r>
                </w:p>
              </w:tc>
              <w:tc>
                <w:tcPr>
                  <w:tcW w:w="3271" w:type="dxa"/>
                  <w:noWrap w:val="0"/>
                  <w:vAlign w:val="center"/>
                </w:tcPr>
                <w:p w14:paraId="11BA06E0">
                  <w:pPr>
                    <w:spacing w:line="360" w:lineRule="exact"/>
                    <w:jc w:val="left"/>
                    <w:textAlignment w:val="center"/>
                    <w:rPr>
                      <w:rFonts w:hint="eastAsia" w:ascii="宋体" w:hAnsi="宋体" w:eastAsia="宋体" w:cs="宋体"/>
                      <w:i w:val="0"/>
                      <w:iCs w:val="0"/>
                      <w:color w:val="000000"/>
                      <w:sz w:val="22"/>
                      <w:szCs w:val="22"/>
                      <w:highlight w:val="none"/>
                      <w:u w:val="none"/>
                      <w:vertAlign w:val="baseline"/>
                    </w:rPr>
                  </w:pPr>
                  <w:r>
                    <w:rPr>
                      <w:rFonts w:hint="eastAsia" w:ascii="宋体" w:hAnsi="宋体" w:eastAsia="宋体" w:cs="宋体"/>
                      <w:color w:val="auto"/>
                      <w:kern w:val="0"/>
                      <w:sz w:val="24"/>
                      <w:szCs w:val="24"/>
                      <w:highlight w:val="none"/>
                      <w:lang w:val="en-US" w:eastAsia="zh-CN" w:bidi="ar"/>
                    </w:rPr>
                    <w:t>符合 GB/T 26572 中规定</w:t>
                  </w:r>
                </w:p>
              </w:tc>
            </w:tr>
          </w:tbl>
          <w:p w14:paraId="435AF2EE">
            <w:pPr>
              <w:keepNext w:val="0"/>
              <w:keepLines w:val="0"/>
              <w:widowControl/>
              <w:suppressLineNumbers w:val="0"/>
              <w:spacing w:line="360" w:lineRule="auto"/>
              <w:jc w:val="left"/>
              <w:textAlignment w:val="top"/>
              <w:rPr>
                <w:rFonts w:hint="eastAsia" w:ascii="宋体" w:hAnsi="宋体" w:eastAsia="宋体" w:cs="宋体"/>
                <w:b/>
                <w:bCs/>
                <w:color w:val="000000"/>
                <w:sz w:val="24"/>
              </w:rPr>
            </w:pPr>
            <w:r>
              <w:rPr>
                <w:rFonts w:hint="eastAsia" w:ascii="宋体" w:hAnsi="宋体" w:eastAsia="宋体" w:cs="宋体"/>
                <w:b/>
                <w:bCs/>
                <w:color w:val="000000"/>
                <w:sz w:val="24"/>
                <w:lang w:val="en-US" w:eastAsia="zh-CN"/>
              </w:rPr>
              <w:t>1、</w:t>
            </w:r>
            <w:r>
              <w:rPr>
                <w:rFonts w:hint="eastAsia" w:ascii="宋体" w:hAnsi="宋体" w:eastAsia="宋体" w:cs="宋体"/>
                <w:b/>
                <w:bCs/>
                <w:color w:val="000000"/>
                <w:sz w:val="24"/>
              </w:rPr>
              <w:t>以上如要求由供应商或生产厂商提供的参数、服务要求、视频、资料</w:t>
            </w:r>
            <w:r>
              <w:rPr>
                <w:rFonts w:hint="eastAsia" w:ascii="宋体" w:hAnsi="宋体" w:eastAsia="宋体" w:cs="宋体"/>
                <w:b/>
                <w:bCs/>
                <w:color w:val="000000"/>
                <w:sz w:val="24"/>
                <w:lang w:eastAsia="zh-CN"/>
              </w:rPr>
              <w:t>、承诺</w:t>
            </w:r>
            <w:r>
              <w:rPr>
                <w:rFonts w:hint="eastAsia" w:ascii="宋体" w:hAnsi="宋体" w:eastAsia="宋体" w:cs="宋体"/>
                <w:b/>
                <w:bCs/>
                <w:color w:val="000000"/>
                <w:sz w:val="24"/>
              </w:rPr>
              <w:t>等，由成交供应商在合同履约时向采购人提供即可。</w:t>
            </w:r>
          </w:p>
          <w:p w14:paraId="218E1FD1">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b/>
                <w:bCs/>
                <w:color w:val="000000"/>
                <w:sz w:val="24"/>
                <w:lang w:val="en-US" w:eastAsia="zh-CN"/>
              </w:rPr>
              <w:t>2、</w:t>
            </w:r>
            <w:r>
              <w:rPr>
                <w:rFonts w:hint="eastAsia" w:ascii="宋体" w:hAnsi="宋体" w:cs="宋体"/>
                <w:b/>
                <w:color w:val="auto"/>
                <w:kern w:val="0"/>
                <w:sz w:val="24"/>
                <w:szCs w:val="24"/>
                <w:highlight w:val="none"/>
                <w:lang w:val="en-US" w:eastAsia="zh-CN"/>
              </w:rPr>
              <w:t>投标文件中</w:t>
            </w:r>
            <w:r>
              <w:rPr>
                <w:rFonts w:hint="eastAsia" w:ascii="宋体" w:hAnsi="宋体" w:eastAsia="宋体" w:cs="宋体"/>
                <w:b/>
                <w:color w:val="auto"/>
                <w:kern w:val="0"/>
                <w:sz w:val="24"/>
                <w:szCs w:val="24"/>
                <w:highlight w:val="none"/>
              </w:rPr>
              <w:t>须提供节能产品认证证书或</w:t>
            </w:r>
            <w:r>
              <w:rPr>
                <w:rFonts w:hint="eastAsia" w:ascii="宋体" w:hAnsi="宋体" w:eastAsia="宋体" w:cs="宋体"/>
                <w:b/>
                <w:color w:val="auto"/>
                <w:sz w:val="24"/>
                <w:szCs w:val="24"/>
                <w:highlight w:val="none"/>
              </w:rPr>
              <w:t>在中国政府采购网（www.ccgp.gov.cn）节能产品查询结果证明材料。</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6DBF6002">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台</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757406E5">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244 </w:t>
            </w:r>
          </w:p>
        </w:tc>
      </w:tr>
      <w:tr w14:paraId="7A70EB4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7CD69857">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629867B0">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48口交换机</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2BF2BF54">
            <w:pPr>
              <w:keepNext w:val="0"/>
              <w:keepLines w:val="0"/>
              <w:widowControl/>
              <w:suppressLineNumbers w:val="0"/>
              <w:spacing w:line="360" w:lineRule="auto"/>
              <w:jc w:val="left"/>
              <w:textAlignment w:val="top"/>
              <w:rPr>
                <w:rFonts w:hint="eastAsia" w:ascii="宋体" w:hAnsi="宋体" w:eastAsia="宋体" w:cs="宋体"/>
                <w:i w:val="0"/>
                <w:iCs w:val="0"/>
                <w:color w:val="000000"/>
                <w:kern w:val="0"/>
                <w:sz w:val="24"/>
                <w:szCs w:val="24"/>
                <w:highlight w:val="none"/>
                <w:u w:val="none"/>
                <w:lang w:val="en-US" w:eastAsia="zh-CN" w:bidi="ar"/>
              </w:rPr>
            </w:pPr>
            <w:r>
              <w:rPr>
                <w:rFonts w:hint="eastAsia" w:ascii="宋体" w:hAnsi="宋体" w:eastAsia="宋体" w:cs="宋体"/>
                <w:i w:val="0"/>
                <w:iCs w:val="0"/>
                <w:color w:val="000000"/>
                <w:kern w:val="0"/>
                <w:sz w:val="24"/>
                <w:szCs w:val="24"/>
                <w:highlight w:val="none"/>
                <w:u w:val="none"/>
                <w:lang w:val="en-US" w:eastAsia="zh-CN" w:bidi="ar"/>
              </w:rPr>
              <w:t xml:space="preserve">1.交换容量≥670Gbps，包转发率≥210Mpps；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2.配置千兆电口≥48个，非复用千兆光口≥4个；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3.产品端口浪涌抗扰度≥10KV，即具备10KV的防雷能力；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4.支持1对1、1对多、多对1和基于流的镜像；且支持RSPAN和ERSPAN；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5.支持静态路由、RIP/RIPng、OSPFv2/OSPFv3等三层路由协议；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6.支持专门针对CPU保护机制功能，可将送CPU的报文，如ARP报文的速率进行限制，使CPU的使用率降低到10%以内，保障CPU安全；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7.支持专门基础网络保护机制，能够限制用户向网络中发送数据包的速率，对有攻击行为的用户进行隔离，保证设备和整网的安全稳定运；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 8.支持虚拟化功能，可将多台物理设备虚拟化为一台逻辑设备统一管理，并且链路故障的收敛时间≤30ms；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9.支持sFlow网络监测技术；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10.支持SNMP、CLI(Telnet/Console)、RMON、SSH、Syslog、NTP/SNTP、FTP、TFTP、Web。</w:t>
            </w:r>
          </w:p>
          <w:p w14:paraId="04512F25">
            <w:pPr>
              <w:keepNext w:val="0"/>
              <w:keepLines w:val="0"/>
              <w:widowControl/>
              <w:suppressLineNumbers w:val="0"/>
              <w:spacing w:line="360" w:lineRule="auto"/>
              <w:jc w:val="left"/>
              <w:textAlignment w:val="top"/>
              <w:rPr>
                <w:rFonts w:hint="default" w:ascii="宋体" w:hAnsi="宋体" w:eastAsia="宋体" w:cs="宋体"/>
                <w:i w:val="0"/>
                <w:iCs w:val="0"/>
                <w:color w:val="000000"/>
                <w:kern w:val="0"/>
                <w:sz w:val="24"/>
                <w:szCs w:val="24"/>
                <w:highlight w:val="none"/>
                <w:u w:val="none"/>
                <w:lang w:val="en-US" w:eastAsia="zh-CN" w:bidi="ar"/>
              </w:rPr>
            </w:pPr>
            <w:r>
              <w:rPr>
                <w:rFonts w:hint="eastAsia" w:ascii="宋体" w:hAnsi="宋体" w:cs="宋体"/>
                <w:b/>
                <w:bCs/>
                <w:color w:val="000000"/>
                <w:kern w:val="0"/>
                <w:sz w:val="24"/>
                <w:highlight w:val="none"/>
                <w:lang w:bidi="ar"/>
              </w:rPr>
              <w:t>11.投标</w:t>
            </w:r>
            <w:r>
              <w:rPr>
                <w:rFonts w:hint="eastAsia" w:ascii="宋体" w:hAnsi="宋体" w:cs="宋体"/>
                <w:b/>
                <w:bCs/>
                <w:color w:val="000000"/>
                <w:kern w:val="0"/>
                <w:sz w:val="24"/>
                <w:highlight w:val="none"/>
                <w:lang w:eastAsia="zh-CN" w:bidi="ar"/>
              </w:rPr>
              <w:t>文件中须</w:t>
            </w:r>
            <w:r>
              <w:rPr>
                <w:rFonts w:hint="eastAsia" w:ascii="宋体" w:hAnsi="宋体" w:cs="宋体"/>
                <w:b/>
                <w:bCs/>
                <w:color w:val="000000"/>
                <w:kern w:val="0"/>
                <w:sz w:val="24"/>
                <w:highlight w:val="none"/>
                <w:lang w:bidi="ar"/>
              </w:rPr>
              <w:t>提供进网许可证。</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79F8F33D">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台</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40915BA8">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8 </w:t>
            </w:r>
          </w:p>
        </w:tc>
      </w:tr>
      <w:tr w14:paraId="51469CF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3" w:hRule="atLeast"/>
          <w:jc w:val="center"/>
        </w:trPr>
        <w:tc>
          <w:tcPr>
            <w:tcW w:w="737" w:type="dxa"/>
            <w:tcBorders>
              <w:top w:val="single" w:color="000000" w:sz="4" w:space="0"/>
              <w:left w:val="single" w:color="000000" w:sz="4" w:space="0"/>
              <w:bottom w:val="single" w:color="000000" w:sz="4" w:space="0"/>
              <w:right w:val="single" w:color="000000" w:sz="4" w:space="0"/>
            </w:tcBorders>
            <w:noWrap w:val="0"/>
            <w:vAlign w:val="center"/>
          </w:tcPr>
          <w:p w14:paraId="22343C30">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7</w:t>
            </w:r>
          </w:p>
        </w:tc>
        <w:tc>
          <w:tcPr>
            <w:tcW w:w="1250" w:type="dxa"/>
            <w:tcBorders>
              <w:top w:val="single" w:color="000000" w:sz="4" w:space="0"/>
              <w:left w:val="single" w:color="000000" w:sz="4" w:space="0"/>
              <w:bottom w:val="single" w:color="000000" w:sz="4" w:space="0"/>
              <w:right w:val="single" w:color="000000" w:sz="4" w:space="0"/>
            </w:tcBorders>
            <w:noWrap w:val="0"/>
            <w:vAlign w:val="center"/>
          </w:tcPr>
          <w:p w14:paraId="7F28AFFD">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投影</w:t>
            </w:r>
          </w:p>
        </w:tc>
        <w:tc>
          <w:tcPr>
            <w:tcW w:w="6488" w:type="dxa"/>
            <w:tcBorders>
              <w:top w:val="single" w:color="000000" w:sz="4" w:space="0"/>
              <w:left w:val="single" w:color="000000" w:sz="4" w:space="0"/>
              <w:bottom w:val="single" w:color="000000" w:sz="4" w:space="0"/>
              <w:right w:val="single" w:color="000000" w:sz="4" w:space="0"/>
            </w:tcBorders>
            <w:noWrap w:val="0"/>
            <w:vAlign w:val="top"/>
          </w:tcPr>
          <w:p w14:paraId="593E57EC">
            <w:pPr>
              <w:keepNext w:val="0"/>
              <w:keepLines w:val="0"/>
              <w:widowControl/>
              <w:suppressLineNumbers w:val="0"/>
              <w:spacing w:line="360" w:lineRule="auto"/>
              <w:jc w:val="left"/>
              <w:textAlignment w:val="top"/>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1.投影显示技术：液晶投影技术，液晶板尺寸≥0.62英寸含微透镜；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2.标准分辨率≥1920×1080，镜头投射比范围：0.25-0.35；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3.亮度≥4100流明，对比度≥2500000:1；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4.采用全新激光光源，光源类型:激光二极管，标准模式下光源使用寿命长达20000小时；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5.超短距离投影，投影150寸16:9宽屏屏幕≤89.3CM(镜头到屏幕的距离)；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6.机器自带内置无线网络(支持5GHz)和屏幕镜像(Miracast)功能，可以轻松的将手机和安卓平板的画面直接同屏到投影仪上;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7.接口：VGA输入接口≥2个，VGA输出接口≥1个，HDMI输入接口≥3个；USB输入接口≥2个，USB输出接口≥1个；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8.支持主画面屏幕无线分享至其他投影机，实现画面广播的功能。同时也支持接收多种信号源，呈现四分屏。在多小组教学的场景下，让师生互动的模式更加多样化；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9．水平、垂直双向梯形校正，快速四角调节功能，自带≥16W声音输出，机器重量≤5.9KG；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10.功耗:在标准模式下开机功耗≤263W，在节能模式下开机功耗≤205W；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 xml:space="preserve">11.通过自带软件软件，可以实现使用一台电脑管理局域网内的多台投影机。例如远程控制投影机的开关机，检查固件更新，查看近一个月的温度统计等功能，方便IT管理者同时对多台设备进行实时监控； </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i w:val="0"/>
                <w:iCs w:val="0"/>
                <w:color w:val="000000"/>
                <w:kern w:val="0"/>
                <w:sz w:val="24"/>
                <w:szCs w:val="24"/>
                <w:highlight w:val="none"/>
                <w:u w:val="none"/>
                <w:lang w:val="en-US" w:eastAsia="zh-CN" w:bidi="ar"/>
              </w:rPr>
              <w:t>12.支持直接开关机功能，机器快速启动时间≤5秒；</w:t>
            </w:r>
          </w:p>
        </w:tc>
        <w:tc>
          <w:tcPr>
            <w:tcW w:w="737" w:type="dxa"/>
            <w:tcBorders>
              <w:top w:val="single" w:color="000000" w:sz="4" w:space="0"/>
              <w:left w:val="single" w:color="000000" w:sz="4" w:space="0"/>
              <w:bottom w:val="single" w:color="000000" w:sz="4" w:space="0"/>
              <w:right w:val="single" w:color="000000" w:sz="4" w:space="0"/>
            </w:tcBorders>
            <w:noWrap/>
            <w:vAlign w:val="center"/>
          </w:tcPr>
          <w:p w14:paraId="6E57631D">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台</w:t>
            </w:r>
          </w:p>
        </w:tc>
        <w:tc>
          <w:tcPr>
            <w:tcW w:w="701" w:type="dxa"/>
            <w:tcBorders>
              <w:top w:val="single" w:color="000000" w:sz="4" w:space="0"/>
              <w:left w:val="single" w:color="000000" w:sz="4" w:space="0"/>
              <w:bottom w:val="single" w:color="000000" w:sz="4" w:space="0"/>
              <w:right w:val="single" w:color="000000" w:sz="4" w:space="0"/>
            </w:tcBorders>
            <w:noWrap/>
            <w:vAlign w:val="center"/>
          </w:tcPr>
          <w:p w14:paraId="3508C9B8">
            <w:pPr>
              <w:keepNext w:val="0"/>
              <w:keepLines w:val="0"/>
              <w:widowControl/>
              <w:suppressLineNumbers w:val="0"/>
              <w:spacing w:line="360" w:lineRule="auto"/>
              <w:jc w:val="center"/>
              <w:textAlignment w:val="center"/>
              <w:rPr>
                <w:rFonts w:hint="eastAsia" w:ascii="宋体" w:hAnsi="宋体" w:eastAsia="宋体" w:cs="宋体"/>
                <w:i w:val="0"/>
                <w:iCs w:val="0"/>
                <w:color w:val="000000"/>
                <w:sz w:val="24"/>
                <w:szCs w:val="24"/>
                <w:highlight w:val="none"/>
                <w:u w:val="none"/>
              </w:rPr>
            </w:pPr>
            <w:r>
              <w:rPr>
                <w:rFonts w:hint="eastAsia" w:ascii="宋体" w:hAnsi="宋体" w:eastAsia="宋体" w:cs="宋体"/>
                <w:i w:val="0"/>
                <w:iCs w:val="0"/>
                <w:color w:val="000000"/>
                <w:kern w:val="0"/>
                <w:sz w:val="24"/>
                <w:szCs w:val="24"/>
                <w:highlight w:val="none"/>
                <w:u w:val="none"/>
                <w:lang w:val="en-US" w:eastAsia="zh-CN" w:bidi="ar"/>
              </w:rPr>
              <w:t xml:space="preserve">4 </w:t>
            </w:r>
          </w:p>
        </w:tc>
      </w:tr>
    </w:tbl>
    <w:p w14:paraId="1DBA16E7">
      <w:pPr>
        <w:spacing w:line="360" w:lineRule="auto"/>
        <w:rPr>
          <w:rFonts w:hint="eastAsia" w:ascii="宋体" w:hAnsi="宋体" w:cs="宋体"/>
          <w:b/>
          <w:sz w:val="24"/>
        </w:rPr>
      </w:pPr>
      <w:r>
        <w:rPr>
          <w:rFonts w:hint="eastAsia" w:ascii="宋体" w:hAnsi="宋体" w:cs="宋体"/>
          <w:b/>
          <w:sz w:val="24"/>
        </w:rPr>
        <w:t>备注：</w:t>
      </w:r>
    </w:p>
    <w:p w14:paraId="04766773">
      <w:pPr>
        <w:numPr>
          <w:ilvl w:val="0"/>
          <w:numId w:val="0"/>
        </w:numPr>
        <w:spacing w:line="360" w:lineRule="auto"/>
        <w:rPr>
          <w:rFonts w:hint="eastAsia" w:ascii="宋体" w:hAnsi="宋体" w:cs="宋体"/>
          <w:sz w:val="24"/>
        </w:rPr>
      </w:pPr>
      <w:r>
        <w:rPr>
          <w:rFonts w:hint="eastAsia" w:ascii="宋体" w:hAnsi="宋体" w:cs="宋体"/>
          <w:kern w:val="2"/>
          <w:sz w:val="24"/>
          <w:szCs w:val="24"/>
          <w:lang w:val="en-US" w:eastAsia="zh-CN" w:bidi="ar-SA"/>
        </w:rPr>
        <w:t>1、</w:t>
      </w:r>
      <w:r>
        <w:rPr>
          <w:rFonts w:hint="eastAsia" w:ascii="宋体" w:hAnsi="宋体" w:cs="宋体"/>
          <w:sz w:val="24"/>
        </w:rPr>
        <w:t>核心产品：</w:t>
      </w:r>
      <w:r>
        <w:rPr>
          <w:rFonts w:hint="eastAsia" w:ascii="宋体" w:hAnsi="宋体" w:eastAsia="宋体" w:cs="宋体"/>
          <w:i w:val="0"/>
          <w:iCs w:val="0"/>
          <w:color w:val="000000"/>
          <w:kern w:val="0"/>
          <w:sz w:val="24"/>
          <w:szCs w:val="24"/>
          <w:u w:val="none"/>
          <w:lang w:val="en-US" w:eastAsia="zh-CN" w:bidi="ar"/>
        </w:rPr>
        <w:t>人工智能实训终端</w:t>
      </w:r>
    </w:p>
    <w:p w14:paraId="43299184">
      <w:pPr>
        <w:numPr>
          <w:ilvl w:val="0"/>
          <w:numId w:val="0"/>
        </w:numPr>
        <w:spacing w:line="360" w:lineRule="auto"/>
        <w:rPr>
          <w:rFonts w:hint="eastAsia" w:ascii="宋体" w:hAnsi="宋体" w:eastAsia="宋体" w:cs="宋体"/>
          <w:sz w:val="24"/>
        </w:rPr>
      </w:pPr>
      <w:r>
        <w:rPr>
          <w:rFonts w:hint="eastAsia" w:ascii="宋体" w:hAnsi="宋体" w:cs="宋体"/>
          <w:sz w:val="24"/>
        </w:rPr>
        <w:t>2、本采购项目属性：货物类。采购</w:t>
      </w:r>
      <w:r>
        <w:rPr>
          <w:rFonts w:hint="eastAsia" w:ascii="宋体" w:hAnsi="宋体" w:cs="宋体"/>
          <w:sz w:val="24"/>
          <w:szCs w:val="20"/>
        </w:rPr>
        <w:t>标的对应的中小企业划型标准所属行业为：</w:t>
      </w:r>
      <w:r>
        <w:rPr>
          <w:rFonts w:hint="eastAsia" w:ascii="宋体" w:hAnsi="宋体" w:eastAsia="宋体" w:cs="宋体"/>
          <w:sz w:val="24"/>
        </w:rPr>
        <w:t>工业。</w:t>
      </w:r>
    </w:p>
    <w:p w14:paraId="0198FA29">
      <w:pPr>
        <w:numPr>
          <w:ilvl w:val="0"/>
          <w:numId w:val="0"/>
        </w:numPr>
        <w:spacing w:line="360" w:lineRule="auto"/>
        <w:rPr>
          <w:rFonts w:hint="eastAsia" w:ascii="宋体" w:hAnsi="宋体" w:eastAsia="宋体" w:cs="宋体"/>
          <w:sz w:val="24"/>
        </w:rPr>
      </w:pPr>
      <w:r>
        <w:rPr>
          <w:rFonts w:hint="eastAsia" w:ascii="宋体" w:hAnsi="宋体" w:eastAsia="宋体" w:cs="宋体"/>
          <w:sz w:val="24"/>
        </w:rPr>
        <w:t>3、规格尺寸（mm）允许偏差</w:t>
      </w:r>
      <w:r>
        <w:rPr>
          <w:rFonts w:hint="eastAsia" w:ascii="宋体" w:hAnsi="宋体" w:eastAsia="宋体" w:cs="宋体"/>
          <w:sz w:val="24"/>
          <w:lang w:eastAsia="zh-CN"/>
        </w:rPr>
        <w:t>﹢</w:t>
      </w:r>
      <w:r>
        <w:rPr>
          <w:rFonts w:hint="eastAsia" w:ascii="宋体" w:hAnsi="宋体" w:eastAsia="宋体" w:cs="宋体"/>
          <w:sz w:val="24"/>
        </w:rPr>
        <w:t>2%。</w:t>
      </w:r>
    </w:p>
    <w:p w14:paraId="45152EFF">
      <w:pPr>
        <w:spacing w:line="360" w:lineRule="auto"/>
      </w:pPr>
      <w:r>
        <w:rPr>
          <w:rFonts w:hint="eastAsia" w:ascii="宋体" w:hAnsi="宋体" w:eastAsia="宋体" w:cs="宋体"/>
          <w:sz w:val="24"/>
          <w:highlight w:val="none"/>
          <w:lang w:val="en-US" w:eastAsia="zh-CN"/>
        </w:rPr>
        <w:t>4、</w:t>
      </w:r>
      <w:r>
        <w:rPr>
          <w:rFonts w:hint="eastAsia" w:ascii="宋体" w:hAnsi="宋体" w:eastAsia="宋体" w:cs="宋体"/>
          <w:i w:val="0"/>
          <w:iCs w:val="0"/>
          <w:color w:val="000000"/>
          <w:kern w:val="0"/>
          <w:sz w:val="24"/>
          <w:szCs w:val="24"/>
          <w:highlight w:val="none"/>
          <w:u w:val="none"/>
          <w:lang w:val="en-US" w:eastAsia="zh-CN" w:bidi="ar"/>
        </w:rPr>
        <w:t>在安装调试过程中，供应商应根据项目实施需要，对实训</w:t>
      </w:r>
      <w:bookmarkStart w:id="0" w:name="_GoBack"/>
      <w:bookmarkEnd w:id="0"/>
      <w:r>
        <w:rPr>
          <w:rFonts w:hint="eastAsia" w:ascii="宋体" w:hAnsi="宋体" w:eastAsia="宋体" w:cs="宋体"/>
          <w:i w:val="0"/>
          <w:iCs w:val="0"/>
          <w:color w:val="000000"/>
          <w:kern w:val="0"/>
          <w:sz w:val="24"/>
          <w:szCs w:val="24"/>
          <w:highlight w:val="none"/>
          <w:u w:val="none"/>
          <w:lang w:val="en-US" w:eastAsia="zh-CN" w:bidi="ar"/>
        </w:rPr>
        <w:t>室现有强电、弱电系统进行必要的规范化改造，改造方案应符合国家及行业相关标准并通过采购人同意后实施，确保系统运行的安全性、稳定性与可维护性。同时，所实施的布线及电力改造方案应具备一定的可扩展性和可调整性，后续可根据采购人实际使用需求及功能调整要求，进行合理调整与扩展，且不影响已建系统的正常运行。</w:t>
      </w:r>
      <w:r>
        <w:rPr>
          <w:rFonts w:hint="eastAsia" w:ascii="宋体" w:hAnsi="宋体" w:eastAsia="宋体" w:cs="宋体"/>
          <w:i w:val="0"/>
          <w:iCs w:val="0"/>
          <w:color w:val="000000"/>
          <w:kern w:val="0"/>
          <w:sz w:val="24"/>
          <w:szCs w:val="24"/>
          <w:highlight w:val="none"/>
          <w:u w:val="none"/>
          <w:lang w:val="en-US" w:eastAsia="zh-CN" w:bidi="ar"/>
        </w:rPr>
        <w:br w:type="textWrapping"/>
      </w:r>
      <w:r>
        <w:rPr>
          <w:rFonts w:hint="eastAsia" w:ascii="宋体" w:hAnsi="宋体" w:eastAsia="宋体" w:cs="宋体"/>
          <w:sz w:val="24"/>
          <w:highlight w:val="none"/>
          <w:lang w:val="en-US" w:eastAsia="zh-CN"/>
        </w:rPr>
        <w:t>实训工位信息点≥60个（6类水晶头）；教师/控制台信息点≥5个；备用/扩展信息点≥10个；合计信息点数量：不少于75个。</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等线">
    <w:altName w:val="微软雅黑"/>
    <w:panose1 w:val="02010600030101010101"/>
    <w:charset w:val="86"/>
    <w:family w:val="auto"/>
    <w:pitch w:val="default"/>
    <w:sig w:usb0="00000000" w:usb1="00000000" w:usb2="00000016" w:usb3="00000000" w:csb0="0004000F"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7892408A"/>
    <w:rsid w:val="5EA1187E"/>
    <w:rsid w:val="7892408A"/>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qFormat="1"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qFormat="1" w:unhideWhenUsed="0" w:uiPriority="59"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4"/>
      <w:lang w:val="en-US" w:eastAsia="zh-CN" w:bidi="ar-SA"/>
    </w:rPr>
  </w:style>
  <w:style w:type="character" w:default="1" w:styleId="5">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styleId="2">
    <w:name w:val="Plain Text"/>
    <w:basedOn w:val="1"/>
    <w:next w:val="1"/>
    <w:qFormat/>
    <w:uiPriority w:val="0"/>
    <w:rPr>
      <w:rFonts w:ascii="宋体" w:hAnsi="Courier New"/>
      <w:szCs w:val="20"/>
    </w:rPr>
  </w:style>
  <w:style w:type="table" w:styleId="4">
    <w:name w:val="Table Grid"/>
    <w:basedOn w:val="3"/>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customStyle="1" w:styleId="6">
    <w:name w:val="font111"/>
    <w:basedOn w:val="5"/>
    <w:qFormat/>
    <w:uiPriority w:val="0"/>
    <w:rPr>
      <w:rFonts w:hint="default" w:ascii="等线" w:hAnsi="等线" w:eastAsia="等线" w:cs="等线"/>
      <w:color w:val="000000"/>
      <w:sz w:val="18"/>
      <w:szCs w:val="18"/>
      <w:u w:val="non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53</Pages>
  <Words>15775</Words>
  <Characters>18313</Characters>
  <Lines>0</Lines>
  <Paragraphs>0</Paragraphs>
  <TotalTime>1</TotalTime>
  <ScaleCrop>false</ScaleCrop>
  <LinksUpToDate>false</LinksUpToDate>
  <CharactersWithSpaces>19483</CharactersWithSpaces>
  <Application>WPS Office_12.1.0.26375_F1E327BC-269C-435d-A152-05C5408002CA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2026-05-28T02:29:00Z</dcterms:created>
  <dc:creator>吉安市安能项目管理有限公司</dc:creator>
  <cp:lastModifiedBy>吉安市安能项目管理有限公司</cp:lastModifiedBy>
  <dcterms:modified xsi:type="dcterms:W3CDTF">2026-05-28T03:24:04Z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2052-12.1.0.26375</vt:lpwstr>
  </property>
  <property fmtid="{D5CDD505-2E9C-101B-9397-08002B2CF9AE}" pid="3" name="ICV">
    <vt:lpwstr>C7E9AC9963F845CB9A3257C27616B3E3_11</vt:lpwstr>
  </property>
  <property fmtid="{D5CDD505-2E9C-101B-9397-08002B2CF9AE}" pid="4" name="KSOTemplateDocerSaveRecord">
    <vt:lpwstr>eyJoZGlkIjoiNjI2NzNiMjUxOGNiZDJiMjI2ZDg5ZjhkZjM1MjJiYzkiLCJ1c2VySWQiOiIzOTYzOTk2NDMifQ==</vt:lpwstr>
  </property>
</Properties>
</file>