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10C76F">
      <w:pPr>
        <w:widowControl/>
        <w:spacing w:line="500" w:lineRule="exact"/>
        <w:contextualSpacing/>
        <w:jc w:val="center"/>
        <w:rPr>
          <w:rFonts w:hint="eastAsia" w:asciiTheme="majorEastAsia" w:hAnsiTheme="majorEastAsia" w:eastAsiaTheme="majorEastAsia" w:cstheme="majorEastAsia"/>
          <w:color w:val="auto"/>
          <w:sz w:val="28"/>
          <w:szCs w:val="28"/>
          <w:highlight w:val="none"/>
        </w:rPr>
      </w:pPr>
      <w:r>
        <w:rPr>
          <w:rFonts w:hint="eastAsia" w:asciiTheme="majorEastAsia" w:hAnsiTheme="majorEastAsia" w:eastAsiaTheme="majorEastAsia" w:cstheme="majorEastAsia"/>
          <w:b/>
          <w:bCs/>
          <w:color w:val="auto"/>
          <w:sz w:val="28"/>
          <w:szCs w:val="28"/>
          <w:highlight w:val="none"/>
        </w:rPr>
        <w:t>江西新联招标咨询有限公司关于</w:t>
      </w:r>
      <w:r>
        <w:rPr>
          <w:rFonts w:hint="eastAsia" w:asciiTheme="majorEastAsia" w:hAnsiTheme="majorEastAsia" w:eastAsiaTheme="majorEastAsia" w:cstheme="majorEastAsia"/>
          <w:b/>
          <w:bCs/>
          <w:color w:val="auto"/>
          <w:sz w:val="28"/>
          <w:szCs w:val="28"/>
          <w:highlight w:val="none"/>
          <w:lang w:val="en-US" w:eastAsia="zh-CN"/>
        </w:rPr>
        <w:t>江西省</w:t>
      </w:r>
      <w:r>
        <w:rPr>
          <w:rFonts w:hint="eastAsia" w:asciiTheme="majorEastAsia" w:hAnsiTheme="majorEastAsia" w:eastAsiaTheme="majorEastAsia" w:cstheme="majorEastAsia"/>
          <w:b/>
          <w:bCs/>
          <w:color w:val="auto"/>
          <w:sz w:val="28"/>
          <w:szCs w:val="28"/>
          <w:highlight w:val="none"/>
          <w:lang w:eastAsia="zh-CN"/>
        </w:rPr>
        <w:t>信丰县</w:t>
      </w:r>
      <w:r>
        <w:rPr>
          <w:rFonts w:hint="eastAsia" w:asciiTheme="majorEastAsia" w:hAnsiTheme="majorEastAsia" w:eastAsiaTheme="majorEastAsia" w:cstheme="majorEastAsia"/>
          <w:b/>
          <w:bCs/>
          <w:color w:val="auto"/>
          <w:sz w:val="28"/>
          <w:szCs w:val="28"/>
          <w:highlight w:val="none"/>
          <w:lang w:val="en-US" w:eastAsia="zh-CN"/>
        </w:rPr>
        <w:t>人民医院设备带及呼叫系统改造</w:t>
      </w:r>
      <w:r>
        <w:rPr>
          <w:rFonts w:hint="eastAsia" w:asciiTheme="majorEastAsia" w:hAnsiTheme="majorEastAsia" w:eastAsiaTheme="majorEastAsia" w:cstheme="majorEastAsia"/>
          <w:b/>
          <w:bCs/>
          <w:color w:val="auto"/>
          <w:sz w:val="28"/>
          <w:szCs w:val="28"/>
          <w:highlight w:val="none"/>
        </w:rPr>
        <w:t>项目（项目编号：</w:t>
      </w:r>
      <w:r>
        <w:rPr>
          <w:rFonts w:hint="eastAsia" w:asciiTheme="majorEastAsia" w:hAnsiTheme="majorEastAsia" w:eastAsiaTheme="majorEastAsia" w:cstheme="majorEastAsia"/>
          <w:b/>
          <w:bCs/>
          <w:color w:val="auto"/>
          <w:sz w:val="28"/>
          <w:szCs w:val="28"/>
          <w:highlight w:val="none"/>
          <w:lang w:eastAsia="zh-CN"/>
        </w:rPr>
        <w:t>JXXL2026-XF-G00</w:t>
      </w:r>
      <w:r>
        <w:rPr>
          <w:rFonts w:hint="eastAsia" w:asciiTheme="majorEastAsia" w:hAnsiTheme="majorEastAsia" w:eastAsiaTheme="majorEastAsia" w:cstheme="majorEastAsia"/>
          <w:b/>
          <w:bCs/>
          <w:color w:val="auto"/>
          <w:sz w:val="28"/>
          <w:szCs w:val="28"/>
          <w:highlight w:val="none"/>
          <w:lang w:val="en-US" w:eastAsia="zh-CN"/>
        </w:rPr>
        <w:t>3</w:t>
      </w:r>
      <w:r>
        <w:rPr>
          <w:rFonts w:hint="eastAsia" w:asciiTheme="majorEastAsia" w:hAnsiTheme="majorEastAsia" w:eastAsiaTheme="majorEastAsia" w:cstheme="majorEastAsia"/>
          <w:b/>
          <w:bCs/>
          <w:color w:val="auto"/>
          <w:sz w:val="28"/>
          <w:szCs w:val="28"/>
          <w:highlight w:val="none"/>
        </w:rPr>
        <w:t>）</w:t>
      </w:r>
      <w:r>
        <w:rPr>
          <w:rFonts w:hint="eastAsia" w:ascii="宋体" w:hAnsi="宋体" w:eastAsia="宋体" w:cs="宋体"/>
          <w:b/>
          <w:bCs/>
          <w:color w:val="auto"/>
          <w:sz w:val="28"/>
          <w:szCs w:val="28"/>
        </w:rPr>
        <w:t>电子化公开招标公告（不见面开标）</w:t>
      </w:r>
    </w:p>
    <w:p w14:paraId="35FDBD68"/>
    <w:p w14:paraId="20086FB3">
      <w:pPr>
        <w:widowControl w:val="0"/>
        <w:adjustRightInd/>
        <w:snapToGrid/>
        <w:spacing w:line="500" w:lineRule="exact"/>
        <w:ind w:firstLine="480" w:firstLineChars="200"/>
        <w:contextualSpacing/>
        <w:rPr>
          <w:color w:val="auto"/>
          <w:highlight w:val="none"/>
          <w:lang w:eastAsia="zh-CN"/>
        </w:rPr>
      </w:pPr>
      <w:r>
        <w:rPr>
          <w:rFonts w:hint="eastAsia" w:ascii="宋体" w:hAnsi="宋体" w:eastAsia="宋体" w:cs="宋体"/>
          <w:color w:val="auto"/>
          <w:sz w:val="24"/>
          <w:szCs w:val="24"/>
          <w:highlight w:val="none"/>
          <w:u w:val="single"/>
          <w:lang w:eastAsia="zh-CN"/>
        </w:rPr>
        <w:t>设备带及呼叫系统改造项目</w:t>
      </w:r>
      <w:r>
        <w:rPr>
          <w:rFonts w:hint="eastAsia" w:ascii="宋体" w:hAnsi="宋体" w:eastAsia="宋体" w:cs="宋体"/>
          <w:color w:val="auto"/>
          <w:sz w:val="24"/>
          <w:szCs w:val="24"/>
          <w:highlight w:val="none"/>
          <w:shd w:val="clear" w:color="auto" w:fill="FFFFFF"/>
          <w:lang w:eastAsia="zh-CN"/>
        </w:rPr>
        <w:t>的</w:t>
      </w:r>
      <w:r>
        <w:rPr>
          <w:rFonts w:hint="eastAsia" w:ascii="宋体" w:hAnsi="宋体" w:eastAsia="宋体" w:cs="宋体"/>
          <w:color w:val="auto"/>
          <w:sz w:val="24"/>
          <w:szCs w:val="24"/>
          <w:highlight w:val="none"/>
          <w:lang w:eastAsia="zh-CN"/>
        </w:rPr>
        <w:t>潜在投标人应在江西省公共资源交易平台确认并获取招标文件，并于</w:t>
      </w:r>
      <w:r>
        <w:rPr>
          <w:rFonts w:hint="eastAsia" w:ascii="宋体" w:hAnsi="宋体" w:eastAsia="宋体" w:cs="宋体"/>
          <w:color w:val="auto"/>
          <w:sz w:val="24"/>
          <w:szCs w:val="24"/>
          <w:highlight w:val="none"/>
          <w:u w:val="single"/>
          <w:lang w:eastAsia="zh-CN"/>
        </w:rPr>
        <w:t>2026年</w:t>
      </w:r>
      <w:r>
        <w:rPr>
          <w:rFonts w:hint="eastAsia" w:ascii="宋体" w:hAnsi="宋体" w:eastAsia="宋体" w:cs="宋体"/>
          <w:color w:val="auto"/>
          <w:sz w:val="24"/>
          <w:szCs w:val="24"/>
          <w:highlight w:val="none"/>
          <w:u w:val="single"/>
          <w:lang w:val="en-US" w:eastAsia="zh-CN"/>
        </w:rPr>
        <w:t>06</w:t>
      </w:r>
      <w:r>
        <w:rPr>
          <w:rFonts w:hint="eastAsia" w:ascii="宋体" w:hAnsi="宋体" w:eastAsia="宋体" w:cs="宋体"/>
          <w:color w:val="auto"/>
          <w:sz w:val="24"/>
          <w:szCs w:val="24"/>
          <w:highlight w:val="none"/>
          <w:u w:val="single"/>
          <w:lang w:eastAsia="zh-CN"/>
        </w:rPr>
        <w:t>月</w:t>
      </w:r>
      <w:r>
        <w:rPr>
          <w:rFonts w:hint="eastAsia" w:ascii="宋体" w:hAnsi="宋体" w:eastAsia="宋体" w:cs="宋体"/>
          <w:color w:val="auto"/>
          <w:sz w:val="24"/>
          <w:szCs w:val="24"/>
          <w:highlight w:val="none"/>
          <w:u w:val="single"/>
          <w:lang w:val="en-US" w:eastAsia="zh-CN"/>
        </w:rPr>
        <w:t>18</w:t>
      </w:r>
      <w:r>
        <w:rPr>
          <w:rFonts w:hint="eastAsia" w:ascii="宋体" w:hAnsi="宋体" w:eastAsia="宋体" w:cs="宋体"/>
          <w:color w:val="auto"/>
          <w:sz w:val="24"/>
          <w:szCs w:val="24"/>
          <w:highlight w:val="none"/>
          <w:u w:val="single"/>
          <w:lang w:eastAsia="zh-CN"/>
        </w:rPr>
        <w:t>日</w:t>
      </w:r>
      <w:r>
        <w:rPr>
          <w:rFonts w:hint="eastAsia" w:ascii="宋体" w:hAnsi="宋体" w:eastAsia="宋体" w:cs="宋体"/>
          <w:color w:val="auto"/>
          <w:sz w:val="24"/>
          <w:szCs w:val="24"/>
          <w:highlight w:val="none"/>
          <w:u w:val="single"/>
          <w:lang w:val="en-US" w:eastAsia="zh-CN"/>
        </w:rPr>
        <w:t>10点30分</w:t>
      </w:r>
      <w:r>
        <w:rPr>
          <w:rFonts w:hint="eastAsia" w:ascii="宋体" w:hAnsi="宋体" w:eastAsia="宋体" w:cs="宋体"/>
          <w:color w:val="auto"/>
          <w:sz w:val="24"/>
          <w:szCs w:val="24"/>
          <w:highlight w:val="none"/>
          <w:lang w:eastAsia="zh-CN"/>
        </w:rPr>
        <w:t>（北京时间）前提交投标文件。</w:t>
      </w:r>
    </w:p>
    <w:p w14:paraId="0615C26F">
      <w:pPr>
        <w:widowControl w:val="0"/>
        <w:adjustRightInd/>
        <w:snapToGrid/>
        <w:spacing w:line="500" w:lineRule="exact"/>
        <w:contextualSpacing/>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0" w:name="_Toc5920"/>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一、项目基本情况</w:t>
      </w:r>
      <w:bookmarkEnd w:id="0"/>
    </w:p>
    <w:p w14:paraId="5B207128">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项目编号：</w:t>
      </w:r>
      <w:r>
        <w:rPr>
          <w:rFonts w:hint="eastAsia" w:ascii="宋体" w:hAnsi="宋体" w:eastAsia="宋体" w:cs="宋体"/>
          <w:color w:val="auto"/>
          <w:sz w:val="24"/>
          <w:szCs w:val="24"/>
          <w:highlight w:val="none"/>
          <w:u w:val="single"/>
          <w:lang w:eastAsia="zh-CN"/>
        </w:rPr>
        <w:t>JXXL2026-XF-G003</w:t>
      </w:r>
    </w:p>
    <w:p w14:paraId="39B4297A">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项目名称：</w:t>
      </w:r>
      <w:r>
        <w:rPr>
          <w:rFonts w:hint="eastAsia" w:ascii="宋体" w:hAnsi="宋体" w:eastAsia="宋体" w:cs="宋体"/>
          <w:color w:val="auto"/>
          <w:sz w:val="24"/>
          <w:szCs w:val="24"/>
          <w:highlight w:val="none"/>
          <w:u w:val="single"/>
          <w:lang w:eastAsia="zh-CN"/>
        </w:rPr>
        <w:t>设备带及呼叫系统改造</w:t>
      </w:r>
    </w:p>
    <w:p w14:paraId="7A644CD4">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预算金额：</w:t>
      </w:r>
      <w:r>
        <w:rPr>
          <w:rFonts w:hint="eastAsia" w:ascii="宋体" w:hAnsi="宋体" w:eastAsia="宋体" w:cs="宋体"/>
          <w:color w:val="auto"/>
          <w:sz w:val="24"/>
          <w:szCs w:val="24"/>
          <w:highlight w:val="none"/>
          <w:u w:val="single"/>
          <w:lang w:eastAsia="zh-CN"/>
        </w:rPr>
        <w:t>840000.00</w:t>
      </w:r>
      <w:r>
        <w:rPr>
          <w:rFonts w:ascii="宋体" w:hAnsi="宋体" w:eastAsia="宋体" w:cs="宋体"/>
          <w:color w:val="auto"/>
          <w:sz w:val="24"/>
          <w:szCs w:val="24"/>
          <w:highlight w:val="none"/>
          <w:u w:val="single"/>
          <w:lang w:eastAsia="zh-CN"/>
        </w:rPr>
        <w:t>元</w:t>
      </w:r>
      <w:r>
        <w:rPr>
          <w:rFonts w:ascii="宋体" w:hAnsi="宋体" w:eastAsia="宋体" w:cs="宋体"/>
          <w:color w:val="auto"/>
          <w:sz w:val="24"/>
          <w:szCs w:val="24"/>
          <w:highlight w:val="none"/>
          <w:lang w:eastAsia="zh-CN"/>
        </w:rPr>
        <w:t>人民币</w:t>
      </w:r>
    </w:p>
    <w:p w14:paraId="3E982478">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最高限价：</w:t>
      </w:r>
      <w:r>
        <w:rPr>
          <w:rFonts w:hint="eastAsia" w:ascii="宋体" w:hAnsi="宋体" w:eastAsia="宋体" w:cs="宋体"/>
          <w:color w:val="auto"/>
          <w:sz w:val="24"/>
          <w:szCs w:val="24"/>
          <w:highlight w:val="none"/>
          <w:u w:val="single"/>
          <w:lang w:eastAsia="zh-CN"/>
        </w:rPr>
        <w:t>837300.00</w:t>
      </w:r>
      <w:r>
        <w:rPr>
          <w:rFonts w:ascii="宋体" w:hAnsi="宋体" w:eastAsia="宋体" w:cs="宋体"/>
          <w:color w:val="auto"/>
          <w:sz w:val="24"/>
          <w:szCs w:val="24"/>
          <w:highlight w:val="none"/>
          <w:u w:val="single"/>
          <w:lang w:eastAsia="zh-CN"/>
        </w:rPr>
        <w:t>元</w:t>
      </w:r>
      <w:r>
        <w:rPr>
          <w:rFonts w:ascii="宋体" w:hAnsi="宋体" w:eastAsia="宋体" w:cs="宋体"/>
          <w:color w:val="auto"/>
          <w:sz w:val="24"/>
          <w:szCs w:val="24"/>
          <w:highlight w:val="none"/>
          <w:lang w:eastAsia="zh-CN"/>
        </w:rPr>
        <w:t>人民币</w:t>
      </w:r>
    </w:p>
    <w:p w14:paraId="356E3CA6">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采购需求：</w:t>
      </w:r>
    </w:p>
    <w:tbl>
      <w:tblPr>
        <w:tblStyle w:val="7"/>
        <w:tblW w:w="5491"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97"/>
        <w:gridCol w:w="1764"/>
        <w:gridCol w:w="1634"/>
        <w:gridCol w:w="859"/>
        <w:gridCol w:w="858"/>
        <w:gridCol w:w="1547"/>
        <w:gridCol w:w="1575"/>
      </w:tblGrid>
      <w:tr w14:paraId="287D37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1" w:hRule="atLeast"/>
        </w:trPr>
        <w:tc>
          <w:tcPr>
            <w:tcW w:w="978" w:type="dxa"/>
            <w:vAlign w:val="center"/>
          </w:tcPr>
          <w:p w14:paraId="05B8C34A">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品目</w:t>
            </w:r>
          </w:p>
        </w:tc>
        <w:tc>
          <w:tcPr>
            <w:tcW w:w="1924" w:type="dxa"/>
            <w:vAlign w:val="center"/>
          </w:tcPr>
          <w:p w14:paraId="28F56310">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采购条目编号</w:t>
            </w:r>
          </w:p>
        </w:tc>
        <w:tc>
          <w:tcPr>
            <w:tcW w:w="1782" w:type="dxa"/>
            <w:vAlign w:val="center"/>
          </w:tcPr>
          <w:p w14:paraId="6F6AF644">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采购条目名称</w:t>
            </w:r>
          </w:p>
        </w:tc>
        <w:tc>
          <w:tcPr>
            <w:tcW w:w="937" w:type="dxa"/>
            <w:vAlign w:val="center"/>
          </w:tcPr>
          <w:p w14:paraId="6E589922">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数量</w:t>
            </w:r>
          </w:p>
        </w:tc>
        <w:tc>
          <w:tcPr>
            <w:tcW w:w="936" w:type="dxa"/>
            <w:vAlign w:val="center"/>
          </w:tcPr>
          <w:p w14:paraId="7C3D22F4">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单位</w:t>
            </w:r>
          </w:p>
        </w:tc>
        <w:tc>
          <w:tcPr>
            <w:tcW w:w="1687" w:type="dxa"/>
            <w:vAlign w:val="center"/>
          </w:tcPr>
          <w:p w14:paraId="6E1748E1">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采购预算</w:t>
            </w:r>
          </w:p>
          <w:p w14:paraId="04CC8631">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（元人民币）</w:t>
            </w:r>
          </w:p>
        </w:tc>
        <w:tc>
          <w:tcPr>
            <w:tcW w:w="1718" w:type="dxa"/>
            <w:vAlign w:val="center"/>
          </w:tcPr>
          <w:p w14:paraId="1E009D32">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最高限价</w:t>
            </w:r>
          </w:p>
          <w:p w14:paraId="2F1951A5">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（元人民币）</w:t>
            </w:r>
          </w:p>
        </w:tc>
      </w:tr>
      <w:tr w14:paraId="425D2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1" w:hRule="atLeast"/>
        </w:trPr>
        <w:tc>
          <w:tcPr>
            <w:tcW w:w="978" w:type="dxa"/>
            <w:vAlign w:val="center"/>
          </w:tcPr>
          <w:p w14:paraId="0E849161">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一</w:t>
            </w:r>
          </w:p>
        </w:tc>
        <w:tc>
          <w:tcPr>
            <w:tcW w:w="1924" w:type="dxa"/>
            <w:vAlign w:val="center"/>
          </w:tcPr>
          <w:p w14:paraId="4ADCDCB7">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信财购2026F000211249</w:t>
            </w:r>
          </w:p>
        </w:tc>
        <w:tc>
          <w:tcPr>
            <w:tcW w:w="1782" w:type="dxa"/>
            <w:vAlign w:val="center"/>
          </w:tcPr>
          <w:p w14:paraId="641CDF8F">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设备带及呼叫系统改造</w:t>
            </w:r>
          </w:p>
        </w:tc>
        <w:tc>
          <w:tcPr>
            <w:tcW w:w="937" w:type="dxa"/>
            <w:vAlign w:val="center"/>
          </w:tcPr>
          <w:p w14:paraId="21DF851F">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1</w:t>
            </w:r>
          </w:p>
        </w:tc>
        <w:tc>
          <w:tcPr>
            <w:tcW w:w="936" w:type="dxa"/>
            <w:vAlign w:val="center"/>
          </w:tcPr>
          <w:p w14:paraId="46E6FFE1">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批</w:t>
            </w:r>
          </w:p>
        </w:tc>
        <w:tc>
          <w:tcPr>
            <w:tcW w:w="1687" w:type="dxa"/>
            <w:vAlign w:val="center"/>
          </w:tcPr>
          <w:p w14:paraId="5AD03CB7">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val="en-US" w:eastAsia="zh-CN"/>
              </w:rPr>
              <w:t>840000.00</w:t>
            </w:r>
          </w:p>
        </w:tc>
        <w:tc>
          <w:tcPr>
            <w:tcW w:w="1718" w:type="dxa"/>
            <w:vAlign w:val="center"/>
          </w:tcPr>
          <w:p w14:paraId="605ABDDD">
            <w:pPr>
              <w:widowControl w:val="0"/>
              <w:adjustRightInd/>
              <w:snapToGrid/>
              <w:spacing w:line="500" w:lineRule="exact"/>
              <w:contextualSpacing/>
              <w:jc w:val="center"/>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lang w:eastAsia="zh-CN"/>
              </w:rPr>
              <w:t>837300.00</w:t>
            </w:r>
          </w:p>
        </w:tc>
      </w:tr>
    </w:tbl>
    <w:p w14:paraId="3617E2C0">
      <w:pPr>
        <w:widowControl w:val="0"/>
        <w:adjustRightInd/>
        <w:snapToGrid/>
        <w:spacing w:line="500" w:lineRule="exact"/>
        <w:contextualSpacing/>
        <w:rPr>
          <w:rFonts w:ascii="宋体" w:hAnsi="宋体" w:eastAsia="宋体" w:cs="宋体"/>
          <w:color w:val="auto"/>
          <w:sz w:val="24"/>
          <w:szCs w:val="24"/>
          <w:highlight w:val="none"/>
          <w:u w:val="single"/>
          <w:lang w:eastAsia="zh-CN"/>
        </w:rPr>
      </w:pPr>
      <w:r>
        <w:rPr>
          <w:rFonts w:hint="eastAsia" w:ascii="宋体" w:hAnsi="宋体" w:eastAsia="宋体" w:cs="宋体"/>
          <w:color w:val="auto"/>
          <w:sz w:val="24"/>
          <w:szCs w:val="24"/>
          <w:highlight w:val="none"/>
          <w:lang w:eastAsia="zh-CN"/>
        </w:rPr>
        <w:t>合同履行期限：</w:t>
      </w:r>
      <w:r>
        <w:rPr>
          <w:rFonts w:hint="eastAsia" w:ascii="宋体" w:hAnsi="宋体" w:eastAsia="宋体" w:cs="宋体"/>
          <w:color w:val="auto"/>
          <w:sz w:val="24"/>
          <w:szCs w:val="24"/>
          <w:highlight w:val="none"/>
          <w:u w:val="single"/>
          <w:lang w:eastAsia="zh-CN"/>
        </w:rPr>
        <w:t>签订合同后即时开始履约，30日内完成所有设备（产品）供应并达到交付使用标准（包含拆除原有设施），包括所有设备（产品）供货、安装、调试、培训等。</w:t>
      </w:r>
    </w:p>
    <w:p w14:paraId="7C71CC7F">
      <w:pPr>
        <w:widowControl w:val="0"/>
        <w:adjustRightInd/>
        <w:snapToGrid/>
        <w:spacing w:line="500" w:lineRule="exact"/>
        <w:contextualSpacing/>
        <w:rPr>
          <w:rFonts w:ascii="宋体" w:hAnsi="宋体" w:eastAsia="宋体" w:cs="宋体"/>
          <w:b/>
          <w:color w:val="auto"/>
          <w:sz w:val="24"/>
          <w:szCs w:val="24"/>
          <w:highlight w:val="none"/>
          <w:u w:val="single"/>
          <w:lang w:eastAsia="zh-CN"/>
        </w:rPr>
      </w:pPr>
      <w:r>
        <w:rPr>
          <w:rFonts w:ascii="宋体" w:hAnsi="宋体" w:eastAsia="宋体" w:cs="宋体"/>
          <w:color w:val="auto"/>
          <w:sz w:val="24"/>
          <w:szCs w:val="24"/>
          <w:highlight w:val="none"/>
          <w:lang w:eastAsia="zh-CN"/>
        </w:rPr>
        <w:t>本项目</w:t>
      </w:r>
      <w:r>
        <w:rPr>
          <w:rFonts w:hint="eastAsia" w:ascii="宋体" w:hAnsi="宋体" w:eastAsia="宋体" w:cs="宋体"/>
          <w:color w:val="auto"/>
          <w:sz w:val="24"/>
          <w:szCs w:val="24"/>
          <w:highlight w:val="none"/>
          <w:lang w:eastAsia="zh-CN"/>
        </w:rPr>
        <w:t>是否</w:t>
      </w:r>
      <w:r>
        <w:rPr>
          <w:rFonts w:ascii="宋体" w:hAnsi="宋体" w:eastAsia="宋体" w:cs="宋体"/>
          <w:color w:val="auto"/>
          <w:sz w:val="24"/>
          <w:szCs w:val="24"/>
          <w:highlight w:val="none"/>
          <w:lang w:eastAsia="zh-CN"/>
        </w:rPr>
        <w:t>接受联合体投标：</w:t>
      </w:r>
      <w:r>
        <w:rPr>
          <w:rFonts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eastAsia="zh-CN"/>
        </w:rPr>
        <w:t xml:space="preserve"> 是    </w:t>
      </w:r>
      <w:r>
        <w:rPr>
          <w:rFonts w:hint="eastAsia" w:ascii="宋体" w:hAnsi="宋体" w:eastAsia="宋体" w:cs="宋体"/>
          <w:b/>
          <w:color w:val="auto"/>
          <w:sz w:val="24"/>
          <w:szCs w:val="24"/>
          <w:highlight w:val="none"/>
          <w:lang w:eastAsia="zh-CN"/>
        </w:rPr>
        <w:sym w:font="Wingdings 2" w:char="0052"/>
      </w:r>
      <w:r>
        <w:rPr>
          <w:rFonts w:hint="eastAsia" w:ascii="宋体" w:hAnsi="宋体" w:eastAsia="宋体" w:cs="宋体"/>
          <w:b/>
          <w:color w:val="auto"/>
          <w:sz w:val="24"/>
          <w:szCs w:val="24"/>
          <w:highlight w:val="none"/>
          <w:lang w:eastAsia="zh-CN"/>
        </w:rPr>
        <w:t xml:space="preserve"> 否</w:t>
      </w:r>
    </w:p>
    <w:p w14:paraId="58CC9C0E">
      <w:pPr>
        <w:widowControl w:val="0"/>
        <w:adjustRightInd/>
        <w:snapToGrid/>
        <w:spacing w:line="500" w:lineRule="exact"/>
        <w:contextualSpacing/>
        <w:outlineLvl w:val="1"/>
        <w:rPr>
          <w:rFonts w:ascii="宋体" w:hAnsi="宋体" w:eastAsia="宋体" w:cs="宋体"/>
          <w:color w:val="auto"/>
          <w:sz w:val="24"/>
          <w:szCs w:val="24"/>
          <w:highlight w:val="none"/>
          <w:lang w:eastAsia="zh-CN"/>
        </w:rPr>
      </w:pPr>
      <w:bookmarkStart w:id="1" w:name="_Toc12379"/>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投标人</w:t>
      </w:r>
      <w:r>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的资格要求</w:t>
      </w:r>
      <w:bookmarkEnd w:id="1"/>
    </w:p>
    <w:p w14:paraId="29EE66F3">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1.满足《中华人民共和国政府采购法》第二十二条规定：</w:t>
      </w:r>
    </w:p>
    <w:p w14:paraId="5D7CC712">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1.1 </w:t>
      </w:r>
      <w:r>
        <w:rPr>
          <w:rFonts w:ascii="宋体" w:hAnsi="宋体" w:eastAsia="宋体" w:cs="宋体"/>
          <w:color w:val="auto"/>
          <w:sz w:val="24"/>
          <w:szCs w:val="24"/>
          <w:highlight w:val="none"/>
          <w:lang w:eastAsia="zh-CN"/>
        </w:rPr>
        <w:t>具有独立承担民事责任的能力；</w:t>
      </w:r>
    </w:p>
    <w:p w14:paraId="1BEC0E34">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1.2 </w:t>
      </w:r>
      <w:r>
        <w:rPr>
          <w:rFonts w:ascii="宋体" w:hAnsi="宋体" w:eastAsia="宋体" w:cs="宋体"/>
          <w:color w:val="auto"/>
          <w:sz w:val="24"/>
          <w:szCs w:val="24"/>
          <w:highlight w:val="none"/>
          <w:lang w:eastAsia="zh-CN"/>
        </w:rPr>
        <w:t>具有良好的商业信誉和健全的财务会计制度；</w:t>
      </w:r>
    </w:p>
    <w:p w14:paraId="108D5FA3">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1.3 具有履行合同所必需的设备和专业技术能力；</w:t>
      </w:r>
    </w:p>
    <w:p w14:paraId="23C0B07F">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1.4 </w:t>
      </w:r>
      <w:r>
        <w:rPr>
          <w:rFonts w:ascii="宋体" w:hAnsi="宋体" w:eastAsia="宋体" w:cs="宋体"/>
          <w:color w:val="auto"/>
          <w:sz w:val="24"/>
          <w:szCs w:val="24"/>
          <w:highlight w:val="none"/>
          <w:lang w:eastAsia="zh-CN"/>
        </w:rPr>
        <w:t>有依法缴纳税收和社会保障资金的良好记录；</w:t>
      </w:r>
    </w:p>
    <w:p w14:paraId="173E4507">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1.5 参加政府采购活动前三年内,在经营活动中没有重大违法记录；</w:t>
      </w:r>
    </w:p>
    <w:p w14:paraId="52EE3DF7">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 xml:space="preserve">1.6 </w:t>
      </w:r>
      <w:r>
        <w:rPr>
          <w:rFonts w:ascii="宋体" w:hAnsi="宋体" w:eastAsia="宋体" w:cs="宋体"/>
          <w:color w:val="auto"/>
          <w:sz w:val="24"/>
          <w:szCs w:val="24"/>
          <w:highlight w:val="none"/>
          <w:lang w:eastAsia="zh-CN"/>
        </w:rPr>
        <w:t>法律、行政法规规定的其他条件。</w:t>
      </w:r>
    </w:p>
    <w:p w14:paraId="5B3B341E">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2.法定代表人（或单位负责人）</w:t>
      </w:r>
      <w:r>
        <w:rPr>
          <w:rFonts w:ascii="宋体" w:hAnsi="宋体" w:eastAsia="宋体" w:cs="宋体"/>
          <w:color w:val="auto"/>
          <w:sz w:val="24"/>
          <w:szCs w:val="24"/>
          <w:highlight w:val="none"/>
          <w:lang w:eastAsia="zh-CN"/>
        </w:rPr>
        <w:t>为同一人或者存在直接控股、管理关系的不同投标人，不得参加同一合同项下的采购活动。为本采购项目提供整体设计、规范编制或者项目管理、监理、检测等服务的，不得参加本项目的政府采购活动。</w:t>
      </w:r>
    </w:p>
    <w:p w14:paraId="4C975AAA">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3.</w:t>
      </w:r>
      <w:r>
        <w:rPr>
          <w:rFonts w:hint="eastAsia" w:ascii="宋体" w:hAnsi="宋体" w:eastAsia="宋体" w:cs="宋体"/>
          <w:color w:val="auto"/>
          <w:sz w:val="24"/>
          <w:szCs w:val="24"/>
          <w:highlight w:val="none"/>
          <w:lang w:eastAsia="zh-CN"/>
        </w:rPr>
        <w:t>投标人被“信用中国”网站列入失信被执行人或重大税收违法失信主体名单、或被“中国政府采购网”网站列入政府采购严重违法失信行为记录名单（处罚期限尚未届满的）的，不得参加本项目的政府采购活动</w:t>
      </w:r>
      <w:r>
        <w:rPr>
          <w:rFonts w:ascii="宋体" w:hAnsi="宋体" w:eastAsia="宋体" w:cs="宋体"/>
          <w:color w:val="auto"/>
          <w:sz w:val="24"/>
          <w:szCs w:val="24"/>
          <w:highlight w:val="none"/>
          <w:lang w:eastAsia="zh-CN"/>
        </w:rPr>
        <w:t>。</w:t>
      </w:r>
    </w:p>
    <w:p w14:paraId="43A326DB">
      <w:pPr>
        <w:widowControl w:val="0"/>
        <w:adjustRightInd/>
        <w:snapToGrid/>
        <w:spacing w:line="500" w:lineRule="exact"/>
        <w:contextualSpacing/>
        <w:rPr>
          <w:rFonts w:ascii="宋体" w:hAnsi="宋体" w:eastAsia="宋体" w:cs="宋体"/>
          <w:b/>
          <w:bCs/>
          <w:color w:val="auto"/>
          <w:sz w:val="24"/>
          <w:szCs w:val="24"/>
          <w:highlight w:val="none"/>
          <w:lang w:eastAsia="zh-CN"/>
        </w:rPr>
      </w:pPr>
      <w:r>
        <w:rPr>
          <w:rFonts w:ascii="宋体" w:hAnsi="宋体" w:eastAsia="宋体" w:cs="宋体"/>
          <w:b/>
          <w:bCs/>
          <w:color w:val="auto"/>
          <w:sz w:val="24"/>
          <w:szCs w:val="24"/>
          <w:highlight w:val="none"/>
          <w:lang w:eastAsia="zh-CN"/>
        </w:rPr>
        <w:t>4.</w:t>
      </w:r>
      <w:r>
        <w:rPr>
          <w:rFonts w:hint="eastAsia" w:ascii="宋体" w:hAnsi="宋体" w:eastAsia="宋体" w:cs="宋体"/>
          <w:b/>
          <w:bCs/>
          <w:color w:val="auto"/>
          <w:sz w:val="24"/>
          <w:szCs w:val="24"/>
          <w:highlight w:val="none"/>
          <w:lang w:eastAsia="zh-CN"/>
        </w:rPr>
        <w:t>落实政</w:t>
      </w:r>
      <w:r>
        <w:rPr>
          <w:rFonts w:ascii="宋体" w:hAnsi="宋体" w:eastAsia="宋体" w:cs="宋体"/>
          <w:b/>
          <w:bCs/>
          <w:color w:val="auto"/>
          <w:sz w:val="24"/>
          <w:szCs w:val="24"/>
          <w:highlight w:val="none"/>
          <w:lang w:eastAsia="zh-CN"/>
        </w:rPr>
        <w:t>府采购政策需满足的资格要求：</w:t>
      </w:r>
    </w:p>
    <w:p w14:paraId="2FE1A7F6">
      <w:pPr>
        <w:pStyle w:val="4"/>
        <w:widowControl w:val="0"/>
        <w:adjustRightInd/>
        <w:snapToGrid/>
        <w:spacing w:after="0" w:line="500" w:lineRule="exact"/>
        <w:ind w:left="0" w:leftChars="0"/>
        <w:contextualSpacing/>
        <w:rPr>
          <w:rFonts w:ascii="宋体" w:hAnsi="宋体" w:eastAsia="宋体" w:cs="宋体"/>
          <w:color w:val="auto"/>
          <w:highlight w:val="none"/>
          <w:lang w:eastAsia="zh-CN"/>
        </w:rPr>
      </w:pPr>
      <w:r>
        <w:rPr>
          <w:rFonts w:hint="eastAsia" w:ascii="宋体" w:hAnsi="宋体" w:eastAsia="宋体" w:cs="宋体"/>
          <w:color w:val="auto"/>
          <w:highlight w:val="none"/>
          <w:lang w:eastAsia="zh-CN"/>
        </w:rPr>
        <w:t>4.1 中小企业政策</w:t>
      </w:r>
    </w:p>
    <w:p w14:paraId="38F8EE32">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0"/>
          <w:highlight w:val="none"/>
          <w:lang w:eastAsia="zh-CN"/>
        </w:rPr>
        <w:t>4.1.1本项目</w:t>
      </w:r>
      <w:r>
        <w:rPr>
          <w:rFonts w:hint="eastAsia" w:ascii="宋体" w:hAnsi="宋体" w:eastAsia="宋体" w:cs="宋体"/>
          <w:b/>
          <w:bCs/>
          <w:color w:val="auto"/>
          <w:sz w:val="24"/>
          <w:szCs w:val="20"/>
          <w:highlight w:val="none"/>
          <w:u w:val="single"/>
          <w:lang w:val="en-US" w:eastAsia="zh-CN"/>
        </w:rPr>
        <w:t>非</w:t>
      </w:r>
      <w:r>
        <w:rPr>
          <w:rFonts w:hint="eastAsia" w:ascii="宋体" w:hAnsi="宋体" w:eastAsia="宋体" w:cs="宋体"/>
          <w:b/>
          <w:bCs/>
          <w:color w:val="auto"/>
          <w:sz w:val="24"/>
          <w:szCs w:val="20"/>
          <w:highlight w:val="none"/>
          <w:u w:val="single"/>
          <w:lang w:eastAsia="zh-CN"/>
        </w:rPr>
        <w:t>专门面</w:t>
      </w:r>
      <w:r>
        <w:rPr>
          <w:rFonts w:hint="eastAsia" w:ascii="宋体" w:hAnsi="宋体" w:eastAsia="宋体" w:cs="宋体"/>
          <w:b/>
          <w:bCs/>
          <w:color w:val="auto"/>
          <w:sz w:val="24"/>
          <w:szCs w:val="24"/>
          <w:highlight w:val="none"/>
          <w:u w:val="single"/>
          <w:lang w:eastAsia="zh-CN"/>
        </w:rPr>
        <w:t>向</w:t>
      </w:r>
      <w:r>
        <w:rPr>
          <w:rFonts w:ascii="宋体" w:hAnsi="宋体" w:eastAsia="宋体" w:cs="宋体"/>
          <w:b/>
          <w:bCs/>
          <w:color w:val="auto"/>
          <w:sz w:val="24"/>
          <w:szCs w:val="24"/>
          <w:highlight w:val="none"/>
          <w:u w:val="single"/>
          <w:lang w:eastAsia="zh-CN"/>
        </w:rPr>
        <w:t>中小企业采购</w:t>
      </w:r>
      <w:r>
        <w:rPr>
          <w:rFonts w:ascii="宋体" w:hAnsi="宋体" w:eastAsia="宋体" w:cs="宋体"/>
          <w:b/>
          <w:bCs/>
          <w:color w:val="auto"/>
          <w:sz w:val="24"/>
          <w:szCs w:val="24"/>
          <w:highlight w:val="none"/>
          <w:lang w:eastAsia="zh-CN"/>
        </w:rPr>
        <w:t>。</w:t>
      </w:r>
    </w:p>
    <w:p w14:paraId="10F2F0CC">
      <w:pPr>
        <w:pStyle w:val="2"/>
        <w:numPr>
          <w:ilvl w:val="0"/>
          <w:numId w:val="0"/>
        </w:numPr>
        <w:adjustRightInd/>
        <w:snapToGrid/>
        <w:spacing w:line="500" w:lineRule="exact"/>
        <w:contextualSpacing/>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snapToGrid w:val="0"/>
          <w:color w:val="auto"/>
          <w:sz w:val="24"/>
          <w:szCs w:val="24"/>
          <w:highlight w:val="none"/>
          <w:lang w:val="en-US" w:eastAsia="zh-CN" w:bidi="ar-SA"/>
        </w:rPr>
        <w:t>5.</w:t>
      </w:r>
      <w:r>
        <w:rPr>
          <w:rFonts w:hint="eastAsia" w:ascii="宋体" w:hAnsi="宋体" w:eastAsia="宋体" w:cs="宋体"/>
          <w:b w:val="0"/>
          <w:bCs w:val="0"/>
          <w:color w:val="auto"/>
          <w:sz w:val="24"/>
          <w:szCs w:val="24"/>
          <w:highlight w:val="none"/>
          <w:lang w:eastAsia="zh-CN"/>
        </w:rPr>
        <w:t>本项目的特定资格要求：</w:t>
      </w:r>
    </w:p>
    <w:p w14:paraId="39C620FE">
      <w:pPr>
        <w:pStyle w:val="2"/>
        <w:numPr>
          <w:ilvl w:val="0"/>
          <w:numId w:val="0"/>
        </w:numPr>
        <w:adjustRightInd/>
        <w:snapToGrid/>
        <w:spacing w:line="500" w:lineRule="exact"/>
        <w:contextualSpacing/>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val="en-US" w:eastAsia="zh-CN"/>
        </w:rPr>
        <w:t>5.1</w:t>
      </w:r>
      <w:r>
        <w:rPr>
          <w:rFonts w:hint="eastAsia" w:ascii="宋体" w:hAnsi="宋体" w:eastAsia="宋体" w:cs="宋体"/>
          <w:b w:val="0"/>
          <w:bCs w:val="0"/>
          <w:color w:val="auto"/>
          <w:sz w:val="24"/>
          <w:szCs w:val="24"/>
          <w:highlight w:val="none"/>
          <w:lang w:eastAsia="zh-CN"/>
        </w:rPr>
        <w:t>投标供应商须具备有效的二类医疗器械经营备案凭证（符合最新的医疗器械经营监督管理办法要求）。</w:t>
      </w:r>
    </w:p>
    <w:p w14:paraId="656CC599">
      <w:pPr>
        <w:pStyle w:val="2"/>
        <w:numPr>
          <w:ilvl w:val="0"/>
          <w:numId w:val="0"/>
        </w:numPr>
        <w:adjustRightInd/>
        <w:snapToGrid/>
        <w:spacing w:line="500" w:lineRule="exact"/>
        <w:contextualSpacing/>
        <w:rPr>
          <w:rFonts w:hint="default"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5.2投标供应商</w:t>
      </w:r>
      <w:r>
        <w:rPr>
          <w:rFonts w:hint="eastAsia" w:ascii="宋体" w:hAnsi="宋体" w:eastAsia="宋体" w:cs="宋体"/>
          <w:color w:val="auto"/>
          <w:sz w:val="24"/>
          <w:szCs w:val="24"/>
          <w:highlight w:val="none"/>
          <w:lang w:eastAsia="zh-CN"/>
        </w:rPr>
        <w:t>须具备行政主管部门颁发的《特种设备安装改造维修许可证》（压力管道GC2级）及以上资质或《特种设备生产许可证-承压类特种设备安装、修理、改造》（工业管道安装GC2级）及以上资质。</w:t>
      </w:r>
      <w:r>
        <w:rPr>
          <w:rFonts w:hint="eastAsia" w:ascii="宋体" w:hAnsi="宋体" w:eastAsia="宋体" w:cs="宋体"/>
          <w:b w:val="0"/>
          <w:bCs w:val="0"/>
          <w:color w:val="auto"/>
          <w:sz w:val="24"/>
          <w:szCs w:val="24"/>
          <w:highlight w:val="none"/>
          <w:lang w:val="en-US" w:eastAsia="zh-CN"/>
        </w:rPr>
        <w:t>投标供应商如无特定资质，必须分包给具备</w:t>
      </w:r>
      <w:r>
        <w:rPr>
          <w:rFonts w:hint="eastAsia" w:ascii="宋体" w:hAnsi="宋体" w:eastAsia="宋体" w:cs="宋体"/>
          <w:color w:val="auto"/>
          <w:sz w:val="24"/>
          <w:szCs w:val="24"/>
          <w:highlight w:val="none"/>
          <w:lang w:eastAsia="zh-CN"/>
        </w:rPr>
        <w:t>行政主管部门颁发的《特种设备安装改造维修许可证》（压力管道GC2级）及以上资质或《特种设备生产许可证-承压类特种设备安装、修理、改造》（工业管道安装GC2级）及以上资质</w:t>
      </w:r>
      <w:r>
        <w:rPr>
          <w:rFonts w:hint="eastAsia" w:ascii="宋体" w:hAnsi="宋体" w:eastAsia="宋体" w:cs="宋体"/>
          <w:b w:val="0"/>
          <w:bCs w:val="0"/>
          <w:color w:val="auto"/>
          <w:sz w:val="24"/>
          <w:szCs w:val="24"/>
          <w:highlight w:val="none"/>
          <w:lang w:val="en-US" w:eastAsia="zh-CN"/>
        </w:rPr>
        <w:t>的企业进行承接，并提供意向分包协议。</w:t>
      </w:r>
    </w:p>
    <w:p w14:paraId="07FE8366">
      <w:pPr>
        <w:widowControl w:val="0"/>
        <w:adjustRightInd/>
        <w:snapToGrid/>
        <w:spacing w:line="500" w:lineRule="exact"/>
        <w:contextualSpacing/>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2" w:name="_Toc1908"/>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三、获取招标文件</w:t>
      </w:r>
      <w:bookmarkEnd w:id="2"/>
    </w:p>
    <w:p w14:paraId="04DFD600">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时间：</w:t>
      </w:r>
      <w:r>
        <w:rPr>
          <w:rFonts w:hint="eastAsia" w:ascii="宋体" w:hAnsi="宋体" w:eastAsia="宋体" w:cs="宋体"/>
          <w:color w:val="auto"/>
          <w:sz w:val="24"/>
          <w:szCs w:val="24"/>
          <w:highlight w:val="none"/>
          <w:u w:val="single"/>
          <w:lang w:eastAsia="zh-CN"/>
        </w:rPr>
        <w:t>2026年</w:t>
      </w:r>
      <w:r>
        <w:rPr>
          <w:rFonts w:hint="eastAsia" w:ascii="宋体" w:hAnsi="宋体" w:eastAsia="宋体" w:cs="宋体"/>
          <w:color w:val="auto"/>
          <w:sz w:val="24"/>
          <w:szCs w:val="24"/>
          <w:highlight w:val="none"/>
          <w:u w:val="single"/>
          <w:lang w:val="en-US" w:eastAsia="zh-CN"/>
        </w:rPr>
        <w:t>05</w:t>
      </w:r>
      <w:r>
        <w:rPr>
          <w:rFonts w:hint="eastAsia" w:ascii="宋体" w:hAnsi="宋体" w:eastAsia="宋体" w:cs="宋体"/>
          <w:color w:val="auto"/>
          <w:sz w:val="24"/>
          <w:szCs w:val="24"/>
          <w:highlight w:val="none"/>
          <w:u w:val="single"/>
          <w:lang w:eastAsia="zh-CN"/>
        </w:rPr>
        <w:t>月</w:t>
      </w:r>
      <w:r>
        <w:rPr>
          <w:rFonts w:hint="eastAsia" w:ascii="宋体" w:hAnsi="宋体" w:eastAsia="宋体" w:cs="宋体"/>
          <w:color w:val="auto"/>
          <w:sz w:val="24"/>
          <w:szCs w:val="24"/>
          <w:highlight w:val="none"/>
          <w:u w:val="single"/>
          <w:lang w:val="en-US" w:eastAsia="zh-CN"/>
        </w:rPr>
        <w:t>29</w:t>
      </w:r>
      <w:r>
        <w:rPr>
          <w:rFonts w:hint="eastAsia" w:ascii="宋体" w:hAnsi="宋体" w:eastAsia="宋体" w:cs="宋体"/>
          <w:color w:val="auto"/>
          <w:sz w:val="24"/>
          <w:szCs w:val="24"/>
          <w:highlight w:val="none"/>
          <w:u w:val="single"/>
          <w:lang w:eastAsia="zh-CN"/>
        </w:rPr>
        <w:t>日00：00至2026年</w:t>
      </w:r>
      <w:r>
        <w:rPr>
          <w:rFonts w:hint="eastAsia" w:ascii="宋体" w:hAnsi="宋体" w:eastAsia="宋体" w:cs="宋体"/>
          <w:color w:val="auto"/>
          <w:sz w:val="24"/>
          <w:szCs w:val="24"/>
          <w:highlight w:val="none"/>
          <w:u w:val="single"/>
          <w:lang w:val="en-US" w:eastAsia="zh-CN"/>
        </w:rPr>
        <w:t>06</w:t>
      </w:r>
      <w:r>
        <w:rPr>
          <w:rFonts w:hint="eastAsia" w:ascii="宋体" w:hAnsi="宋体" w:eastAsia="宋体" w:cs="宋体"/>
          <w:color w:val="auto"/>
          <w:sz w:val="24"/>
          <w:szCs w:val="24"/>
          <w:highlight w:val="none"/>
          <w:u w:val="single"/>
          <w:lang w:eastAsia="zh-CN"/>
        </w:rPr>
        <w:t>月</w:t>
      </w:r>
      <w:r>
        <w:rPr>
          <w:rFonts w:hint="eastAsia" w:ascii="宋体" w:hAnsi="宋体" w:eastAsia="宋体" w:cs="宋体"/>
          <w:color w:val="auto"/>
          <w:sz w:val="24"/>
          <w:szCs w:val="24"/>
          <w:highlight w:val="none"/>
          <w:u w:val="single"/>
          <w:lang w:val="en-US" w:eastAsia="zh-CN"/>
        </w:rPr>
        <w:t>05</w:t>
      </w:r>
      <w:r>
        <w:rPr>
          <w:rFonts w:hint="eastAsia" w:ascii="宋体" w:hAnsi="宋体" w:eastAsia="宋体" w:cs="宋体"/>
          <w:color w:val="auto"/>
          <w:sz w:val="24"/>
          <w:szCs w:val="24"/>
          <w:highlight w:val="none"/>
          <w:u w:val="single"/>
          <w:lang w:eastAsia="zh-CN"/>
        </w:rPr>
        <w:t>日00：00</w:t>
      </w:r>
    </w:p>
    <w:p w14:paraId="4F46F215">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地点：江西省政府采购网（网站：https://zfcg.jxf.gov.cn）、江西省公共资源交易平台（网址：https://www.jxsggzy.cn）</w:t>
      </w:r>
    </w:p>
    <w:p w14:paraId="605B92D4">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方式：网上报名确认和下载招标文件。（详见其他补充事宜）</w:t>
      </w:r>
    </w:p>
    <w:p w14:paraId="74CAC4F0">
      <w:pPr>
        <w:widowControl w:val="0"/>
        <w:adjustRightInd/>
        <w:snapToGrid/>
        <w:spacing w:line="500" w:lineRule="exact"/>
        <w:contextualSpacing/>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3" w:name="_Toc22844"/>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四、提交投标文件截止时间、开标时间和地点</w:t>
      </w:r>
      <w:bookmarkEnd w:id="3"/>
    </w:p>
    <w:p w14:paraId="6A6EA08D">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u w:val="none"/>
          <w:lang w:eastAsia="zh-CN"/>
        </w:rPr>
        <w:t>时间：</w:t>
      </w:r>
      <w:r>
        <w:rPr>
          <w:rFonts w:hint="eastAsia" w:ascii="宋体" w:hAnsi="宋体" w:eastAsia="宋体" w:cs="宋体"/>
          <w:color w:val="auto"/>
          <w:sz w:val="24"/>
          <w:szCs w:val="24"/>
          <w:highlight w:val="none"/>
          <w:u w:val="single"/>
          <w:lang w:eastAsia="zh-CN"/>
        </w:rPr>
        <w:t>2026年</w:t>
      </w:r>
      <w:r>
        <w:rPr>
          <w:rFonts w:hint="eastAsia" w:ascii="宋体" w:hAnsi="宋体" w:eastAsia="宋体" w:cs="宋体"/>
          <w:color w:val="auto"/>
          <w:sz w:val="24"/>
          <w:szCs w:val="24"/>
          <w:highlight w:val="none"/>
          <w:u w:val="single"/>
          <w:lang w:val="en-US" w:eastAsia="zh-CN"/>
        </w:rPr>
        <w:t>06</w:t>
      </w:r>
      <w:r>
        <w:rPr>
          <w:rFonts w:hint="eastAsia" w:ascii="宋体" w:hAnsi="宋体" w:eastAsia="宋体" w:cs="宋体"/>
          <w:color w:val="auto"/>
          <w:sz w:val="24"/>
          <w:szCs w:val="24"/>
          <w:highlight w:val="none"/>
          <w:u w:val="single"/>
          <w:lang w:eastAsia="zh-CN"/>
        </w:rPr>
        <w:t>月</w:t>
      </w:r>
      <w:r>
        <w:rPr>
          <w:rFonts w:hint="eastAsia" w:ascii="宋体" w:hAnsi="宋体" w:eastAsia="宋体" w:cs="宋体"/>
          <w:color w:val="auto"/>
          <w:sz w:val="24"/>
          <w:szCs w:val="24"/>
          <w:highlight w:val="none"/>
          <w:u w:val="single"/>
          <w:lang w:val="en-US" w:eastAsia="zh-CN"/>
        </w:rPr>
        <w:t>18</w:t>
      </w:r>
      <w:r>
        <w:rPr>
          <w:rFonts w:hint="eastAsia" w:ascii="宋体" w:hAnsi="宋体" w:eastAsia="宋体" w:cs="宋体"/>
          <w:color w:val="auto"/>
          <w:sz w:val="24"/>
          <w:szCs w:val="24"/>
          <w:highlight w:val="none"/>
          <w:u w:val="single"/>
          <w:lang w:eastAsia="zh-CN"/>
        </w:rPr>
        <w:t>日</w:t>
      </w:r>
      <w:r>
        <w:rPr>
          <w:rFonts w:hint="eastAsia" w:ascii="宋体" w:hAnsi="宋体" w:eastAsia="宋体" w:cs="宋体"/>
          <w:color w:val="auto"/>
          <w:sz w:val="24"/>
          <w:szCs w:val="24"/>
          <w:highlight w:val="none"/>
          <w:u w:val="single"/>
          <w:lang w:val="en-US" w:eastAsia="zh-CN"/>
        </w:rPr>
        <w:t>10点30分</w:t>
      </w:r>
      <w:r>
        <w:rPr>
          <w:rFonts w:hint="eastAsia" w:ascii="宋体" w:hAnsi="宋体" w:eastAsia="宋体" w:cs="宋体"/>
          <w:color w:val="auto"/>
          <w:sz w:val="24"/>
          <w:szCs w:val="24"/>
          <w:highlight w:val="none"/>
          <w:lang w:eastAsia="zh-CN"/>
        </w:rPr>
        <w:t>（北京时间）</w:t>
      </w:r>
    </w:p>
    <w:p w14:paraId="769A6BB3">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地点：</w:t>
      </w:r>
      <w:r>
        <w:rPr>
          <w:rFonts w:hint="eastAsia" w:ascii="宋体" w:hAnsi="宋体" w:eastAsia="宋体" w:cs="宋体"/>
          <w:color w:val="auto"/>
          <w:sz w:val="24"/>
          <w:szCs w:val="24"/>
          <w:highlight w:val="none"/>
          <w:lang w:eastAsia="zh-CN"/>
        </w:rPr>
        <w:t>赣州市公共资源交易中心</w:t>
      </w:r>
    </w:p>
    <w:p w14:paraId="6FE5C893">
      <w:pPr>
        <w:widowControl w:val="0"/>
        <w:adjustRightInd/>
        <w:snapToGrid/>
        <w:spacing w:line="500" w:lineRule="exact"/>
        <w:contextualSpacing/>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4" w:name="_Toc24662"/>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五、公告期限</w:t>
      </w:r>
      <w:bookmarkEnd w:id="4"/>
    </w:p>
    <w:p w14:paraId="2E5FD609">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自本公告发布之日起5个工作日。</w:t>
      </w:r>
    </w:p>
    <w:p w14:paraId="4A5875E5">
      <w:pPr>
        <w:widowControl w:val="0"/>
        <w:adjustRightInd/>
        <w:snapToGrid/>
        <w:spacing w:line="500" w:lineRule="exact"/>
        <w:contextualSpacing/>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5" w:name="_Toc4259"/>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六、其他补充事宜</w:t>
      </w:r>
      <w:bookmarkEnd w:id="5"/>
    </w:p>
    <w:p w14:paraId="7760D9C9">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1.潜在投标人必须在江西省政府采购网（网站：https://zfcg.jxf.gov.cn）、江西省公共资源交易平台（网址：https://www.jxsggzy.cn）注册并办理江西省 CA 数字证书和电子签章。具体要求详见“江西省公共资源交易平台-服务指南-投标单位”（网址：</w:t>
      </w:r>
      <w:r>
        <w:rPr>
          <w:rFonts w:hint="eastAsia" w:ascii="宋体" w:hAnsi="宋体" w:eastAsia="宋体" w:cs="宋体"/>
          <w:color w:val="auto"/>
          <w:sz w:val="24"/>
          <w:szCs w:val="24"/>
          <w:highlight w:val="none"/>
          <w:u w:val="single"/>
          <w:lang w:eastAsia="zh-CN"/>
        </w:rPr>
        <w:t>https://www.jxsggzy.cn</w:t>
      </w:r>
      <w:r>
        <w:rPr>
          <w:rFonts w:hint="eastAsia" w:ascii="宋体" w:hAnsi="宋体" w:eastAsia="宋体" w:cs="宋体"/>
          <w:color w:val="auto"/>
          <w:sz w:val="24"/>
          <w:szCs w:val="24"/>
          <w:highlight w:val="none"/>
          <w:lang w:eastAsia="zh-CN"/>
        </w:rPr>
        <w:t>）。潜在投标人未使用本单位 CA 数字证书在江西省公共资源交易平台下载招标文件的，视为未获取招标文件，不得参加本项目的投标活动；</w:t>
      </w:r>
    </w:p>
    <w:p w14:paraId="52A95588">
      <w:pPr>
        <w:widowControl w:val="0"/>
        <w:adjustRightInd/>
        <w:snapToGrid/>
        <w:spacing w:line="500" w:lineRule="exact"/>
        <w:contextualSpacing/>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z w:val="24"/>
          <w:szCs w:val="24"/>
          <w:highlight w:val="none"/>
          <w:lang w:eastAsia="zh-CN"/>
        </w:rPr>
        <w:t>2.本项目采用</w:t>
      </w:r>
      <w:r>
        <w:rPr>
          <w:rFonts w:hint="eastAsia" w:ascii="宋体" w:hAnsi="宋体" w:eastAsia="宋体" w:cs="宋体"/>
          <w:b/>
          <w:bCs/>
          <w:color w:val="auto"/>
          <w:sz w:val="24"/>
          <w:szCs w:val="24"/>
          <w:highlight w:val="none"/>
          <w:lang w:eastAsia="zh-CN"/>
        </w:rPr>
        <w:t>“不见面开标”系统开标</w:t>
      </w:r>
      <w:r>
        <w:rPr>
          <w:rFonts w:hint="eastAsia" w:ascii="宋体" w:hAnsi="宋体" w:eastAsia="宋体" w:cs="宋体"/>
          <w:color w:val="auto"/>
          <w:sz w:val="24"/>
          <w:szCs w:val="24"/>
          <w:highlight w:val="none"/>
          <w:lang w:eastAsia="zh-CN"/>
        </w:rPr>
        <w:t>，投标人无需到达开标现场，投标人应在投标截止时间前1小时内进入</w:t>
      </w:r>
      <w:r>
        <w:rPr>
          <w:rFonts w:hint="eastAsia" w:ascii="宋体" w:hAnsi="宋体" w:eastAsia="宋体" w:cs="宋体"/>
          <w:b/>
          <w:bCs/>
          <w:color w:val="auto"/>
          <w:sz w:val="24"/>
          <w:szCs w:val="24"/>
          <w:highlight w:val="none"/>
          <w:lang w:val="en-US" w:eastAsia="zh-CN"/>
        </w:rPr>
        <w:t>赣州</w:t>
      </w:r>
      <w:r>
        <w:rPr>
          <w:rFonts w:hint="eastAsia" w:ascii="宋体" w:hAnsi="宋体" w:eastAsia="宋体" w:cs="宋体"/>
          <w:b/>
          <w:bCs/>
          <w:color w:val="auto"/>
          <w:sz w:val="24"/>
          <w:szCs w:val="24"/>
          <w:highlight w:val="none"/>
          <w:lang w:eastAsia="zh-CN"/>
        </w:rPr>
        <w:t>不见面开标大厅</w:t>
      </w:r>
      <w:r>
        <w:rPr>
          <w:rFonts w:hint="eastAsia" w:ascii="宋体" w:hAnsi="宋体" w:eastAsia="宋体" w:cs="宋体"/>
          <w:color w:val="auto"/>
          <w:sz w:val="24"/>
          <w:szCs w:val="24"/>
          <w:highlight w:val="none"/>
          <w:lang w:eastAsia="zh-CN"/>
        </w:rPr>
        <w:t>进行线上签到（具体操作详见《江西省公共资源交易中心不见面开标系统投标人操作手册（政府采购）》（</w:t>
      </w:r>
      <w:r>
        <w:rPr>
          <w:rFonts w:cs="宋体" w:asciiTheme="majorEastAsia" w:hAnsiTheme="majorEastAsia" w:eastAsiaTheme="majorEastAsia"/>
          <w:color w:val="auto"/>
          <w:sz w:val="24"/>
          <w:szCs w:val="24"/>
          <w:highlight w:val="none"/>
        </w:rPr>
        <w:t>下载地址：https</w:t>
      </w:r>
      <w:r>
        <w:rPr>
          <w:rFonts w:hint="eastAsia" w:cs="宋体" w:asciiTheme="majorEastAsia" w:hAnsiTheme="majorEastAsia" w:eastAsiaTheme="majorEastAsia"/>
          <w:color w:val="auto"/>
          <w:sz w:val="24"/>
          <w:szCs w:val="24"/>
          <w:highlight w:val="none"/>
          <w:lang w:val="en-US" w:eastAsia="zh-CN"/>
        </w:rPr>
        <w:t>:</w:t>
      </w:r>
      <w:r>
        <w:rPr>
          <w:rFonts w:cs="宋体" w:asciiTheme="majorEastAsia" w:hAnsiTheme="majorEastAsia" w:eastAsiaTheme="majorEastAsia"/>
          <w:color w:val="auto"/>
          <w:sz w:val="24"/>
          <w:szCs w:val="24"/>
          <w:highlight w:val="none"/>
        </w:rPr>
        <w:t>//ggzy</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jiangxi</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gov</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cn/fwzn/007001/007001003/20230504/0e883d3d-bca0-434c-a898-f1ff4bb446b1</w:t>
      </w:r>
      <w:r>
        <w:rPr>
          <w:rFonts w:hint="eastAsia" w:cs="宋体" w:asciiTheme="majorEastAsia" w:hAnsiTheme="majorEastAsia" w:eastAsiaTheme="majorEastAsia"/>
          <w:color w:val="auto"/>
          <w:sz w:val="24"/>
          <w:szCs w:val="24"/>
          <w:highlight w:val="none"/>
          <w:lang w:eastAsia="zh-CN"/>
        </w:rPr>
        <w:t>.</w:t>
      </w:r>
      <w:r>
        <w:rPr>
          <w:rFonts w:cs="宋体" w:asciiTheme="majorEastAsia" w:hAnsiTheme="majorEastAsia" w:eastAsiaTheme="majorEastAsia"/>
          <w:color w:val="auto"/>
          <w:sz w:val="24"/>
          <w:szCs w:val="24"/>
          <w:highlight w:val="none"/>
        </w:rPr>
        <w:t>html</w:t>
      </w:r>
      <w:r>
        <w:rPr>
          <w:rFonts w:hint="eastAsia" w:ascii="宋体" w:hAnsi="宋体" w:eastAsia="宋体" w:cs="宋体"/>
          <w:color w:val="auto"/>
          <w:sz w:val="24"/>
          <w:szCs w:val="24"/>
          <w:highlight w:val="none"/>
          <w:lang w:eastAsia="zh-CN"/>
        </w:rPr>
        <w:t>）。注意事项详见招标文件第二章；投标人应仔细阅读有关不见面开标的内容，如有疑问请联系新点工作人员，联系电话：400-998-0000。</w:t>
      </w:r>
    </w:p>
    <w:p w14:paraId="32E46FB8">
      <w:pPr>
        <w:widowControl w:val="0"/>
        <w:adjustRightInd/>
        <w:snapToGrid/>
        <w:spacing w:line="500" w:lineRule="exact"/>
        <w:contextualSpacing/>
        <w:rPr>
          <w:rFonts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3.本项目采购国内产品，不允许提供进口产品参与采购活动；</w:t>
      </w:r>
    </w:p>
    <w:p w14:paraId="4ABDFBE2">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4.本项目需要落实的政府采购政策：节约能源，保护环境，促进中小企业发展，支持监狱、戒毒企业发展，促进残疾人就业、本国产品等政府采购政策。</w:t>
      </w:r>
    </w:p>
    <w:p w14:paraId="1E86F3A5">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5.本项目是否采用远程异地评标：</w:t>
      </w:r>
      <w:r>
        <w:rPr>
          <w:rFonts w:hint="eastAsia" w:ascii="宋体" w:hAnsi="宋体" w:eastAsia="宋体" w:cs="宋体"/>
          <w:color w:val="auto"/>
          <w:sz w:val="24"/>
          <w:szCs w:val="24"/>
          <w:highlight w:val="none"/>
          <w:lang w:eastAsia="zh-CN"/>
        </w:rPr>
        <w:sym w:font="Wingdings 2" w:char="00A3"/>
      </w:r>
      <w:r>
        <w:rPr>
          <w:rFonts w:hint="eastAsia" w:ascii="宋体" w:hAnsi="宋体" w:eastAsia="宋体" w:cs="宋体"/>
          <w:color w:val="auto"/>
          <w:sz w:val="24"/>
          <w:szCs w:val="24"/>
          <w:highlight w:val="none"/>
          <w:lang w:eastAsia="zh-CN"/>
        </w:rPr>
        <w:t xml:space="preserve">是    </w:t>
      </w:r>
      <w:r>
        <w:rPr>
          <w:rFonts w:hint="eastAsia" w:ascii="宋体" w:hAnsi="宋体" w:eastAsia="宋体" w:cs="宋体"/>
          <w:b/>
          <w:color w:val="auto"/>
          <w:sz w:val="24"/>
          <w:szCs w:val="24"/>
          <w:highlight w:val="none"/>
          <w:lang w:eastAsia="zh-CN"/>
        </w:rPr>
        <w:sym w:font="Wingdings 2" w:char="0052"/>
      </w:r>
      <w:r>
        <w:rPr>
          <w:rFonts w:hint="eastAsia" w:ascii="宋体" w:hAnsi="宋体" w:eastAsia="宋体" w:cs="宋体"/>
          <w:b/>
          <w:color w:val="auto"/>
          <w:sz w:val="24"/>
          <w:szCs w:val="24"/>
          <w:highlight w:val="none"/>
          <w:lang w:eastAsia="zh-CN"/>
        </w:rPr>
        <w:t>否</w:t>
      </w:r>
    </w:p>
    <w:p w14:paraId="52DEDE99">
      <w:pPr>
        <w:widowControl w:val="0"/>
        <w:adjustRightInd/>
        <w:snapToGrid/>
        <w:spacing w:line="500" w:lineRule="exact"/>
        <w:contextualSpacing/>
        <w:outlineLvl w:val="1"/>
        <w:rPr>
          <w:rFonts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pPr>
      <w:bookmarkStart w:id="6" w:name="_Toc15902"/>
      <w:r>
        <w:rPr>
          <w:rFonts w:hint="eastAsia" w:ascii="宋体" w:hAnsi="宋体" w:eastAsia="宋体" w:cs="宋体"/>
          <w:color w:val="auto"/>
          <w:sz w:val="24"/>
          <w:szCs w:val="24"/>
          <w:highlight w:val="none"/>
          <w:lang w:eastAsia="zh-CN"/>
          <w14:textOutline w14:w="4356" w14:cap="sq" w14:cmpd="sng" w14:algn="ctr">
            <w14:solidFill>
              <w14:srgbClr w14:val="000000"/>
            </w14:solidFill>
            <w14:prstDash w14:val="solid"/>
            <w14:bevel/>
          </w14:textOutline>
        </w:rPr>
        <w:t>七、对本次招标提出询问，请按以下方式联系</w:t>
      </w:r>
      <w:bookmarkEnd w:id="6"/>
    </w:p>
    <w:p w14:paraId="4BCC9306">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1.采购人信息</w:t>
      </w:r>
    </w:p>
    <w:p w14:paraId="186ED787">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名    称：</w:t>
      </w:r>
      <w:r>
        <w:rPr>
          <w:rFonts w:hint="eastAsia" w:ascii="宋体" w:hAnsi="宋体" w:eastAsia="宋体" w:cs="宋体"/>
          <w:color w:val="auto"/>
          <w:sz w:val="24"/>
          <w:szCs w:val="24"/>
          <w:highlight w:val="none"/>
          <w:u w:val="single"/>
          <w:lang w:eastAsia="zh-CN"/>
        </w:rPr>
        <w:t>江西省信丰县人民医院</w:t>
      </w:r>
    </w:p>
    <w:p w14:paraId="18A55F5C">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地    址：</w:t>
      </w:r>
      <w:r>
        <w:rPr>
          <w:rFonts w:hint="eastAsia" w:ascii="宋体" w:hAnsi="宋体" w:eastAsia="宋体" w:cs="宋体"/>
          <w:color w:val="auto"/>
          <w:sz w:val="24"/>
          <w:szCs w:val="24"/>
          <w:highlight w:val="none"/>
          <w:u w:val="single"/>
          <w:lang w:eastAsia="zh-CN"/>
        </w:rPr>
        <w:t>信丰县嘉定镇安康路</w:t>
      </w:r>
    </w:p>
    <w:p w14:paraId="62B13860">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联系方式：</w:t>
      </w:r>
      <w:r>
        <w:rPr>
          <w:rFonts w:hint="eastAsia" w:ascii="宋体" w:hAnsi="宋体" w:eastAsia="宋体" w:cs="宋体"/>
          <w:color w:val="auto"/>
          <w:sz w:val="24"/>
          <w:szCs w:val="24"/>
          <w:highlight w:val="none"/>
          <w:u w:val="single"/>
          <w:lang w:eastAsia="zh-CN"/>
        </w:rPr>
        <w:t>曹女士、0797-3379791</w:t>
      </w:r>
    </w:p>
    <w:p w14:paraId="76A6337C">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2.采购代理机构信息</w:t>
      </w:r>
    </w:p>
    <w:p w14:paraId="4A60CAE2">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名    称：</w:t>
      </w:r>
      <w:r>
        <w:rPr>
          <w:rFonts w:hint="eastAsia" w:ascii="宋体" w:hAnsi="宋体" w:eastAsia="宋体" w:cs="宋体"/>
          <w:color w:val="auto"/>
          <w:sz w:val="24"/>
          <w:szCs w:val="24"/>
          <w:highlight w:val="none"/>
          <w:u w:val="single"/>
          <w:lang w:eastAsia="zh-CN"/>
        </w:rPr>
        <w:t>江西新联招标咨询有限公司</w:t>
      </w:r>
    </w:p>
    <w:p w14:paraId="00BDD58D">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地    址：</w:t>
      </w:r>
      <w:r>
        <w:rPr>
          <w:rFonts w:hint="eastAsia" w:ascii="宋体" w:hAnsi="宋体" w:eastAsia="宋体" w:cs="宋体"/>
          <w:color w:val="auto"/>
          <w:sz w:val="24"/>
          <w:szCs w:val="24"/>
          <w:highlight w:val="none"/>
          <w:u w:val="single"/>
          <w:lang w:eastAsia="zh-CN"/>
        </w:rPr>
        <w:t>江西省赣州市信丰县嘉定镇迎宾大道桃江大酒店副楼12层</w:t>
      </w:r>
    </w:p>
    <w:p w14:paraId="2AD577D5">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联系方式：</w:t>
      </w:r>
      <w:r>
        <w:rPr>
          <w:rFonts w:hint="eastAsia" w:ascii="宋体" w:hAnsi="宋体" w:eastAsia="宋体" w:cs="宋体"/>
          <w:color w:val="auto"/>
          <w:sz w:val="24"/>
          <w:szCs w:val="24"/>
          <w:highlight w:val="none"/>
          <w:u w:val="single"/>
          <w:lang w:eastAsia="zh-CN"/>
        </w:rPr>
        <w:t>江女士、0797-3338178</w:t>
      </w:r>
    </w:p>
    <w:p w14:paraId="79944E6B">
      <w:pPr>
        <w:widowControl w:val="0"/>
        <w:adjustRightInd/>
        <w:snapToGrid/>
        <w:spacing w:line="500" w:lineRule="exact"/>
        <w:contextualSpacing/>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电子函件：</w:t>
      </w:r>
      <w:r>
        <w:rPr>
          <w:rFonts w:hint="eastAsia" w:ascii="宋体" w:hAnsi="宋体" w:eastAsia="宋体" w:cs="宋体"/>
          <w:color w:val="auto"/>
          <w:sz w:val="24"/>
          <w:szCs w:val="24"/>
          <w:highlight w:val="none"/>
          <w:u w:val="single"/>
          <w:lang w:eastAsia="zh-CN"/>
        </w:rPr>
        <w:t>jxxlzbzx@163.com</w:t>
      </w:r>
    </w:p>
    <w:p w14:paraId="67087166">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开 户 行：</w:t>
      </w:r>
      <w:r>
        <w:rPr>
          <w:rFonts w:ascii="宋体" w:hAnsi="宋体" w:eastAsia="宋体" w:cs="宋体"/>
          <w:color w:val="auto"/>
          <w:sz w:val="24"/>
          <w:szCs w:val="24"/>
          <w:highlight w:val="none"/>
          <w:u w:val="single"/>
          <w:lang w:eastAsia="zh-CN"/>
        </w:rPr>
        <w:t>赣州银行股份有限公司信丰支行</w:t>
      </w:r>
    </w:p>
    <w:p w14:paraId="1D65DB1C">
      <w:pPr>
        <w:widowControl w:val="0"/>
        <w:adjustRightInd/>
        <w:snapToGrid/>
        <w:spacing w:line="500" w:lineRule="exact"/>
        <w:contextualSpacing/>
        <w:rPr>
          <w:rFonts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户    名：</w:t>
      </w:r>
      <w:r>
        <w:rPr>
          <w:rFonts w:ascii="宋体" w:hAnsi="宋体" w:eastAsia="宋体" w:cs="宋体"/>
          <w:color w:val="auto"/>
          <w:sz w:val="24"/>
          <w:szCs w:val="24"/>
          <w:highlight w:val="none"/>
          <w:u w:val="single"/>
          <w:lang w:eastAsia="zh-CN"/>
        </w:rPr>
        <w:t>江西新联招标咨询有限公司</w:t>
      </w:r>
    </w:p>
    <w:p w14:paraId="55C45A8D">
      <w:pPr>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lang w:eastAsia="zh-CN"/>
        </w:rPr>
        <w:t>账    号：</w:t>
      </w:r>
      <w:r>
        <w:rPr>
          <w:rFonts w:ascii="宋体" w:hAnsi="宋体" w:eastAsia="宋体" w:cs="宋体"/>
          <w:color w:val="auto"/>
          <w:sz w:val="24"/>
          <w:szCs w:val="24"/>
          <w:highlight w:val="none"/>
          <w:u w:val="single"/>
          <w:lang w:eastAsia="zh-CN"/>
        </w:rPr>
        <w:t>2863000103080002704</w:t>
      </w:r>
    </w:p>
    <w:p w14:paraId="0669A706">
      <w:pPr>
        <w:rPr>
          <w:rFonts w:ascii="宋体" w:hAnsi="宋体" w:eastAsia="宋体" w:cs="宋体"/>
          <w:color w:val="auto"/>
          <w:sz w:val="24"/>
          <w:szCs w:val="24"/>
          <w:highlight w:val="none"/>
          <w:u w:val="single"/>
          <w:lang w:eastAsia="zh-CN"/>
        </w:rPr>
      </w:pPr>
      <w:r>
        <w:rPr>
          <w:rFonts w:ascii="宋体" w:hAnsi="宋体" w:eastAsia="宋体" w:cs="宋体"/>
          <w:color w:val="auto"/>
          <w:sz w:val="24"/>
          <w:szCs w:val="24"/>
          <w:highlight w:val="none"/>
          <w:u w:val="single"/>
          <w:lang w:eastAsia="zh-CN"/>
        </w:rPr>
        <w:br w:type="page"/>
      </w:r>
    </w:p>
    <w:p w14:paraId="77F11FB2">
      <w:pPr>
        <w:rPr>
          <w:rFonts w:hint="eastAsia" w:ascii="宋体" w:hAnsi="宋体" w:eastAsia="宋体" w:cs="宋体"/>
          <w:b/>
          <w:bCs/>
          <w:color w:val="auto"/>
          <w:sz w:val="24"/>
          <w:szCs w:val="24"/>
          <w:highlight w:val="none"/>
          <w:u w:val="none"/>
          <w:lang w:val="en-US" w:eastAsia="zh-CN"/>
        </w:rPr>
      </w:pPr>
      <w:r>
        <w:rPr>
          <w:rFonts w:hint="eastAsia" w:ascii="宋体" w:hAnsi="宋体" w:eastAsia="宋体" w:cs="宋体"/>
          <w:b/>
          <w:bCs/>
          <w:color w:val="auto"/>
          <w:sz w:val="24"/>
          <w:szCs w:val="24"/>
          <w:highlight w:val="none"/>
          <w:u w:val="none"/>
          <w:lang w:val="en-US" w:eastAsia="zh-CN"/>
        </w:rPr>
        <w:t>附件：</w:t>
      </w:r>
    </w:p>
    <w:p w14:paraId="21CD7134">
      <w:pPr>
        <w:adjustRightInd/>
        <w:snapToGrid/>
        <w:spacing w:line="500" w:lineRule="exact"/>
        <w:contextualSpacing/>
        <w:textAlignment w:val="center"/>
        <w:rPr>
          <w:rFonts w:hint="eastAsia" w:asciiTheme="minorEastAsia" w:hAnsiTheme="minorEastAsia" w:eastAsiaTheme="minorEastAsia" w:cstheme="minorEastAsia"/>
          <w:b/>
          <w:bCs/>
          <w:color w:val="auto"/>
          <w:sz w:val="24"/>
          <w:szCs w:val="24"/>
          <w:highlight w:val="none"/>
          <w:lang w:val="en-US" w:eastAsia="zh-CN" w:bidi="ar"/>
        </w:rPr>
      </w:pPr>
      <w:r>
        <w:rPr>
          <w:rFonts w:hint="eastAsia" w:ascii="宋体" w:hAnsi="宋体" w:eastAsia="宋体" w:cs="宋体"/>
          <w:b/>
          <w:color w:val="auto"/>
          <w:sz w:val="24"/>
          <w:szCs w:val="24"/>
          <w:highlight w:val="none"/>
          <w:lang w:eastAsia="zh-CN"/>
        </w:rPr>
        <w:t>采购项目清单、数量及采购标的需满足的质量、安全、技术规格、物理特性（以下标注“★”符号的内容均不允许“负偏离”的实质性条款，必须全部满足，否则投标无效）：</w:t>
      </w:r>
    </w:p>
    <w:p w14:paraId="6F131D79">
      <w:pPr>
        <w:adjustRightInd/>
        <w:snapToGrid/>
        <w:spacing w:line="500" w:lineRule="exact"/>
        <w:contextualSpacing/>
        <w:textAlignment w:val="center"/>
        <w:rPr>
          <w:rFonts w:hint="eastAsia" w:asciiTheme="minorEastAsia" w:hAnsiTheme="minorEastAsia" w:eastAsiaTheme="minorEastAsia" w:cstheme="minorEastAsia"/>
          <w:b w:val="0"/>
          <w:bCs w:val="0"/>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项目清单</w:t>
      </w:r>
      <w:r>
        <w:rPr>
          <w:rFonts w:hint="eastAsia" w:asciiTheme="minorEastAsia" w:hAnsiTheme="minorEastAsia" w:eastAsiaTheme="minorEastAsia" w:cstheme="minorEastAsia"/>
          <w:b/>
          <w:bCs/>
          <w:color w:val="auto"/>
          <w:sz w:val="24"/>
          <w:szCs w:val="24"/>
          <w:highlight w:val="none"/>
          <w:lang w:eastAsia="zh-CN" w:bidi="ar"/>
        </w:rPr>
        <w:t>（★）</w:t>
      </w:r>
      <w:r>
        <w:rPr>
          <w:rFonts w:hint="eastAsia" w:asciiTheme="minorEastAsia" w:hAnsiTheme="minorEastAsia" w:eastAsiaTheme="minorEastAsia" w:cstheme="minorEastAsia"/>
          <w:b/>
          <w:bCs/>
          <w:color w:val="auto"/>
          <w:sz w:val="24"/>
          <w:szCs w:val="24"/>
          <w:highlight w:val="none"/>
          <w:lang w:val="en-US" w:eastAsia="zh-CN" w:bidi="ar"/>
        </w:rPr>
        <w:t>：</w:t>
      </w:r>
      <w:r>
        <w:rPr>
          <w:rFonts w:hint="eastAsia" w:asciiTheme="minorEastAsia" w:hAnsiTheme="minorEastAsia" w:eastAsiaTheme="minorEastAsia" w:cstheme="minorEastAsia"/>
          <w:color w:val="auto"/>
          <w:sz w:val="24"/>
          <w:szCs w:val="24"/>
          <w:highlight w:val="none"/>
          <w:lang w:eastAsia="zh-CN"/>
        </w:rPr>
        <w:t>实施地点：新门诊大楼4、5、6层，共</w:t>
      </w:r>
      <w:r>
        <w:rPr>
          <w:rFonts w:hint="eastAsia" w:asciiTheme="minorEastAsia" w:hAnsiTheme="minorEastAsia" w:eastAsiaTheme="minorEastAsia" w:cstheme="minorEastAsia"/>
          <w:color w:val="auto"/>
          <w:sz w:val="24"/>
          <w:szCs w:val="24"/>
          <w:highlight w:val="none"/>
          <w:lang w:val="en-US" w:eastAsia="zh-CN"/>
        </w:rPr>
        <w:t>3层</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en-US" w:eastAsia="zh-CN" w:bidi="ar"/>
        </w:rPr>
        <w:t>依照装修图及临床具体要求，主要材料、设备配置清单如下：</w:t>
      </w:r>
    </w:p>
    <w:tbl>
      <w:tblPr>
        <w:tblStyle w:val="5"/>
        <w:tblW w:w="0" w:type="auto"/>
        <w:tblInd w:w="15"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736"/>
        <w:gridCol w:w="2701"/>
        <w:gridCol w:w="2532"/>
        <w:gridCol w:w="2532"/>
      </w:tblGrid>
      <w:tr w14:paraId="044D3DC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single" w:color="000000" w:sz="4" w:space="0"/>
              <w:left w:val="single" w:color="000000" w:sz="4" w:space="0"/>
              <w:bottom w:val="single" w:color="000000" w:sz="4" w:space="0"/>
              <w:right w:val="single" w:color="000000" w:sz="4" w:space="0"/>
            </w:tcBorders>
            <w:tcMar>
              <w:top w:w="0" w:type="dxa"/>
              <w:left w:w="105" w:type="dxa"/>
              <w:bottom w:w="0" w:type="dxa"/>
              <w:right w:w="105" w:type="dxa"/>
            </w:tcMar>
            <w:vAlign w:val="center"/>
          </w:tcPr>
          <w:p w14:paraId="1DD39F02">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rPr>
              <w:t>序号</w:t>
            </w:r>
          </w:p>
        </w:tc>
        <w:tc>
          <w:tcPr>
            <w:tcW w:w="2958"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562A796B">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cstheme="minorEastAsia"/>
                <w:b/>
                <w:bCs/>
                <w:color w:val="auto"/>
                <w:sz w:val="24"/>
                <w:szCs w:val="24"/>
                <w:highlight w:val="none"/>
                <w:lang w:eastAsia="zh-CN"/>
              </w:rPr>
              <w:t>产品</w:t>
            </w:r>
            <w:r>
              <w:rPr>
                <w:rFonts w:hint="eastAsia" w:asciiTheme="minorEastAsia" w:hAnsiTheme="minorEastAsia" w:eastAsiaTheme="minorEastAsia" w:cstheme="minorEastAsia"/>
                <w:b/>
                <w:bCs/>
                <w:color w:val="auto"/>
                <w:sz w:val="24"/>
                <w:szCs w:val="24"/>
                <w:highlight w:val="none"/>
              </w:rPr>
              <w:t>名称</w:t>
            </w:r>
          </w:p>
        </w:tc>
        <w:tc>
          <w:tcPr>
            <w:tcW w:w="2767"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2DF1E744">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数量</w:t>
            </w:r>
          </w:p>
        </w:tc>
        <w:tc>
          <w:tcPr>
            <w:tcW w:w="2767" w:type="dxa"/>
            <w:tcBorders>
              <w:top w:val="single" w:color="000000" w:sz="4" w:space="0"/>
              <w:left w:val="nil"/>
              <w:bottom w:val="single" w:color="000000" w:sz="4" w:space="0"/>
              <w:right w:val="single" w:color="000000" w:sz="4" w:space="0"/>
            </w:tcBorders>
            <w:tcMar>
              <w:top w:w="0" w:type="dxa"/>
              <w:left w:w="105" w:type="dxa"/>
              <w:bottom w:w="0" w:type="dxa"/>
              <w:right w:w="105" w:type="dxa"/>
            </w:tcMar>
            <w:vAlign w:val="center"/>
          </w:tcPr>
          <w:p w14:paraId="52A68641">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cstheme="minorEastAsia"/>
                <w:b/>
                <w:bCs/>
                <w:color w:val="auto"/>
                <w:sz w:val="24"/>
                <w:szCs w:val="24"/>
                <w:highlight w:val="none"/>
                <w:lang w:eastAsia="zh-CN"/>
              </w:rPr>
              <w:t>数量合计</w:t>
            </w:r>
          </w:p>
        </w:tc>
      </w:tr>
      <w:tr w14:paraId="5F9A99B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70E29348">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49F98CC4">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氧气流量计</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2CB84899">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1个/层</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68B23D1">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3个</w:t>
            </w:r>
          </w:p>
        </w:tc>
      </w:tr>
      <w:tr w14:paraId="365EE99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65D3873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D57E8F0">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cs="宋体" w:asciiTheme="minorEastAsia" w:hAnsiTheme="minorEastAsia" w:eastAsia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二级减压箱</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47A0DE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1套/层</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7BB699C">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3套</w:t>
            </w:r>
          </w:p>
        </w:tc>
      </w:tr>
      <w:tr w14:paraId="4FB98DE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7E6B4F0">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45DBC536">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cs="宋体" w:asciiTheme="minorEastAsia" w:hAnsiTheme="minorEastAsia" w:eastAsia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设备带</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DAE97AF">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lang w:eastAsia="zh-CN"/>
              </w:rPr>
              <w:t>暂定220床位，</w:t>
            </w:r>
            <w:r>
              <w:rPr>
                <w:rFonts w:hint="eastAsia" w:asciiTheme="minorEastAsia" w:hAnsiTheme="minorEastAsia" w:eastAsiaTheme="minorEastAsia" w:cstheme="minorEastAsia"/>
                <w:color w:val="auto"/>
                <w:sz w:val="24"/>
                <w:szCs w:val="24"/>
                <w:highlight w:val="none"/>
                <w:lang w:val="en-US" w:eastAsia="zh-CN"/>
              </w:rPr>
              <w:t>以实际发生数量为准</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2C3B4E7">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220床位</w:t>
            </w:r>
          </w:p>
        </w:tc>
      </w:tr>
      <w:tr w14:paraId="5B6A099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DD09652">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14CFBDC">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cs="宋体" w:asciiTheme="minorEastAsia" w:hAnsiTheme="minorEastAsia" w:eastAsiaTheme="minorEastAsia"/>
                <w:color w:val="auto"/>
                <w:sz w:val="24"/>
                <w:szCs w:val="24"/>
                <w:highlight w:val="none"/>
                <w:lang w:eastAsia="zh-CN"/>
              </w:rPr>
              <w:t>▲</w:t>
            </w:r>
            <w:r>
              <w:rPr>
                <w:rFonts w:hint="eastAsia" w:asciiTheme="minorEastAsia" w:hAnsiTheme="minorEastAsia" w:cstheme="minorEastAsia"/>
                <w:b/>
                <w:bCs/>
                <w:color w:val="auto"/>
                <w:sz w:val="24"/>
                <w:szCs w:val="24"/>
                <w:highlight w:val="none"/>
                <w:lang w:eastAsia="zh-CN"/>
              </w:rPr>
              <w:t>氧气终端</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4D7E08A0">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1个/床位</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763E2FB">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220个</w:t>
            </w:r>
          </w:p>
        </w:tc>
      </w:tr>
      <w:tr w14:paraId="5F1627C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2571C9A8">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24D656E4">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吸引终端</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38A1B09">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1个/床位</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3DD12B8">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220个</w:t>
            </w:r>
          </w:p>
        </w:tc>
      </w:tr>
      <w:tr w14:paraId="1AE67AE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959E2A0">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605AC66">
            <w:pPr>
              <w:pStyle w:val="8"/>
              <w:spacing w:line="500" w:lineRule="exact"/>
              <w:jc w:val="center"/>
              <w:rPr>
                <w:rFonts w:hint="eastAsia" w:asciiTheme="minorEastAsia" w:hAnsiTheme="minorEastAsia" w:eastAsiaTheme="minorEastAsia" w:cstheme="minorEastAsia"/>
                <w:color w:val="auto"/>
                <w:sz w:val="24"/>
                <w:szCs w:val="24"/>
                <w:highlight w:val="none"/>
              </w:rPr>
            </w:pPr>
            <w:r>
              <w:rPr>
                <w:rFonts w:cs="宋体" w:asciiTheme="minorEastAsia" w:hAnsiTheme="minorEastAsia"/>
                <w:color w:val="auto"/>
                <w:sz w:val="24"/>
                <w:szCs w:val="24"/>
                <w:highlight w:val="none"/>
                <w:lang w:eastAsia="zh-CN"/>
              </w:rPr>
              <w:t>五孔</w:t>
            </w:r>
            <w:r>
              <w:rPr>
                <w:rFonts w:asciiTheme="minorEastAsia" w:hAnsiTheme="minorEastAsia" w:cstheme="minorEastAsia"/>
                <w:color w:val="auto"/>
                <w:sz w:val="24"/>
                <w:szCs w:val="24"/>
                <w:highlight w:val="none"/>
              </w:rPr>
              <w:t>插座（错位）</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5DE4389">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lang w:eastAsia="zh-CN"/>
              </w:rPr>
              <w:t>个/床位</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587410C">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660个</w:t>
            </w:r>
          </w:p>
        </w:tc>
      </w:tr>
      <w:tr w14:paraId="61A7B93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72C7469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47EDB83F">
            <w:pPr>
              <w:pStyle w:val="8"/>
              <w:spacing w:line="500" w:lineRule="exact"/>
              <w:jc w:val="center"/>
              <w:rPr>
                <w:rFonts w:hint="eastAsia" w:asciiTheme="minorEastAsia" w:hAnsiTheme="minorEastAsia" w:eastAsiaTheme="minorEastAsia" w:cstheme="minorEastAsia"/>
                <w:color w:val="auto"/>
                <w:sz w:val="24"/>
                <w:szCs w:val="24"/>
                <w:highlight w:val="none"/>
              </w:rPr>
            </w:pPr>
            <w:r>
              <w:rPr>
                <w:rFonts w:cs="宋体" w:asciiTheme="minorEastAsia" w:hAnsiTheme="minorEastAsia"/>
                <w:color w:val="auto"/>
                <w:sz w:val="24"/>
                <w:szCs w:val="24"/>
                <w:highlight w:val="none"/>
                <w:lang w:eastAsia="zh-CN"/>
              </w:rPr>
              <w:t>床头</w:t>
            </w:r>
            <w:r>
              <w:rPr>
                <w:rFonts w:asciiTheme="minorEastAsia" w:hAnsiTheme="minorEastAsia" w:cstheme="minorEastAsia"/>
                <w:color w:val="auto"/>
                <w:sz w:val="24"/>
                <w:szCs w:val="24"/>
                <w:highlight w:val="none"/>
              </w:rPr>
              <w:t>开关</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52FC103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1个/床位</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2E400E4">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220个</w:t>
            </w:r>
          </w:p>
        </w:tc>
      </w:tr>
      <w:tr w14:paraId="60D417A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6635A0CE">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7F1C3B7">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cstheme="minorEastAsia"/>
                <w:color w:val="auto"/>
                <w:sz w:val="24"/>
                <w:szCs w:val="24"/>
                <w:highlight w:val="none"/>
                <w:lang w:eastAsia="zh-CN"/>
              </w:rPr>
              <w:t>床头</w:t>
            </w:r>
            <w:r>
              <w:rPr>
                <w:rFonts w:hint="eastAsia" w:asciiTheme="minorEastAsia" w:hAnsiTheme="minorEastAsia" w:eastAsiaTheme="minorEastAsia" w:cstheme="minorEastAsia"/>
                <w:color w:val="auto"/>
                <w:sz w:val="24"/>
                <w:szCs w:val="24"/>
                <w:highlight w:val="none"/>
              </w:rPr>
              <w:t>灯</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244C911E">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1个/床位</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4461992E">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cstheme="minorEastAsia"/>
                <w:color w:val="auto"/>
                <w:sz w:val="24"/>
                <w:szCs w:val="24"/>
                <w:highlight w:val="none"/>
                <w:lang w:val="en-US" w:eastAsia="zh-CN"/>
              </w:rPr>
              <w:t>220个</w:t>
            </w:r>
          </w:p>
        </w:tc>
      </w:tr>
      <w:tr w14:paraId="0550E40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4EE42E3E">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FD5A827">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灯罩</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DD69D8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1个/床位</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E8FC1D2">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cstheme="minorEastAsia"/>
                <w:color w:val="auto"/>
                <w:sz w:val="24"/>
                <w:szCs w:val="24"/>
                <w:highlight w:val="none"/>
                <w:lang w:val="en-US" w:eastAsia="zh-CN"/>
              </w:rPr>
              <w:t>220个</w:t>
            </w:r>
          </w:p>
        </w:tc>
      </w:tr>
      <w:tr w14:paraId="06A88B7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F2A48A7">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10</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412FF88">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呼叫主机</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18F777C">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3套</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947A9DD">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3套</w:t>
            </w:r>
          </w:p>
        </w:tc>
      </w:tr>
      <w:tr w14:paraId="3A5C056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4E6D01D">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11</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097BAEB">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呼叫分机</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CA50B64">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1个/床位</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CAAB0D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cstheme="minorEastAsia"/>
                <w:color w:val="auto"/>
                <w:sz w:val="24"/>
                <w:szCs w:val="24"/>
                <w:highlight w:val="none"/>
                <w:lang w:val="en-US" w:eastAsia="zh-CN"/>
              </w:rPr>
              <w:t>220个</w:t>
            </w:r>
          </w:p>
        </w:tc>
      </w:tr>
      <w:tr w14:paraId="7AD3334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55C9C10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12</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608A88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asciiTheme="minorEastAsia" w:hAnsiTheme="minorEastAsia" w:cstheme="minorEastAsia"/>
                <w:color w:val="auto"/>
                <w:sz w:val="24"/>
                <w:szCs w:val="24"/>
                <w:highlight w:val="none"/>
              </w:rPr>
              <w:t>走廊显示终端</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07D34130">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cstheme="minorEastAsia"/>
                <w:color w:val="auto"/>
                <w:sz w:val="24"/>
                <w:szCs w:val="24"/>
                <w:highlight w:val="none"/>
                <w:lang w:val="en-US" w:eastAsia="zh-CN"/>
              </w:rPr>
              <w:t>/</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30621D3C">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11个</w:t>
            </w:r>
          </w:p>
        </w:tc>
      </w:tr>
      <w:tr w14:paraId="2EC013D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7B4DF06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13</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199BA31">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电线</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7124D71">
            <w:pPr>
              <w:pStyle w:val="8"/>
              <w:spacing w:line="500" w:lineRule="exact"/>
              <w:jc w:val="center"/>
              <w:rPr>
                <w:rFonts w:hint="eastAsia" w:asciiTheme="minorEastAsia" w:hAnsiTheme="minorEastAsia" w:eastAsiaTheme="minorEastAsia" w:cstheme="minorEastAsia"/>
                <w:color w:val="auto"/>
                <w:sz w:val="24"/>
                <w:szCs w:val="24"/>
                <w:highlight w:val="none"/>
              </w:rPr>
            </w:pPr>
            <w:r>
              <w:rPr>
                <w:rFonts w:asciiTheme="minorEastAsia" w:hAnsiTheme="minorEastAsia" w:cstheme="minorEastAsia"/>
                <w:color w:val="auto"/>
                <w:sz w:val="24"/>
                <w:szCs w:val="24"/>
                <w:highlight w:val="none"/>
              </w:rPr>
              <w:t>配套</w:t>
            </w:r>
          </w:p>
        </w:tc>
        <w:tc>
          <w:tcPr>
            <w:tcW w:w="2767"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52A9292F">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kern w:val="0"/>
                <w:sz w:val="24"/>
                <w:szCs w:val="24"/>
                <w:highlight w:val="none"/>
                <w:lang w:val="en-US" w:eastAsia="zh-Hans" w:bidi="ar-SA"/>
              </w:rPr>
            </w:pPr>
            <w:r>
              <w:rPr>
                <w:rFonts w:hint="eastAsia" w:asciiTheme="minorEastAsia" w:hAnsiTheme="minorEastAsia" w:eastAsiaTheme="minorEastAsia" w:cstheme="minorEastAsia"/>
                <w:color w:val="auto"/>
                <w:sz w:val="24"/>
                <w:szCs w:val="24"/>
                <w:highlight w:val="none"/>
              </w:rPr>
              <w:t>配套</w:t>
            </w:r>
          </w:p>
        </w:tc>
      </w:tr>
      <w:tr w14:paraId="1E87335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3A52AC9C">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14</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80D5DCD">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呼叫分机线</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7417230D">
            <w:pPr>
              <w:pStyle w:val="8"/>
              <w:spacing w:line="500" w:lineRule="exact"/>
              <w:jc w:val="center"/>
              <w:rPr>
                <w:rFonts w:hint="eastAsia" w:asciiTheme="minorEastAsia" w:hAnsiTheme="minorEastAsia" w:eastAsiaTheme="minorEastAsia" w:cstheme="minorEastAsia"/>
                <w:color w:val="auto"/>
                <w:sz w:val="24"/>
                <w:szCs w:val="24"/>
                <w:highlight w:val="none"/>
                <w:lang w:eastAsia="zh-CN"/>
              </w:rPr>
            </w:pPr>
            <w:r>
              <w:rPr>
                <w:rFonts w:asciiTheme="minorEastAsia" w:hAnsiTheme="minorEastAsia" w:cstheme="minorEastAsia"/>
                <w:color w:val="auto"/>
                <w:sz w:val="24"/>
                <w:szCs w:val="24"/>
                <w:highlight w:val="none"/>
              </w:rPr>
              <w:t>配套</w:t>
            </w:r>
          </w:p>
        </w:tc>
        <w:tc>
          <w:tcPr>
            <w:tcW w:w="2767"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6AE7FFF9">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sz w:val="24"/>
                <w:szCs w:val="24"/>
                <w:highlight w:val="none"/>
              </w:rPr>
              <w:t>配套</w:t>
            </w:r>
          </w:p>
        </w:tc>
      </w:tr>
      <w:tr w14:paraId="0B9D845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000000" w:sz="4" w:space="0"/>
              <w:right w:val="single" w:color="000000" w:sz="4" w:space="0"/>
            </w:tcBorders>
            <w:tcMar>
              <w:top w:w="0" w:type="dxa"/>
              <w:left w:w="105" w:type="dxa"/>
              <w:bottom w:w="0" w:type="dxa"/>
              <w:right w:w="105" w:type="dxa"/>
            </w:tcMar>
            <w:vAlign w:val="center"/>
          </w:tcPr>
          <w:p w14:paraId="61A12B99">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15</w:t>
            </w:r>
          </w:p>
        </w:tc>
        <w:tc>
          <w:tcPr>
            <w:tcW w:w="2958"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10B7613C">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asciiTheme="minorEastAsia" w:hAnsiTheme="minorEastAsia" w:cstheme="minorEastAsia"/>
                <w:color w:val="auto"/>
                <w:sz w:val="24"/>
                <w:szCs w:val="24"/>
                <w:highlight w:val="none"/>
              </w:rPr>
              <w:t>维修阀门</w:t>
            </w:r>
          </w:p>
        </w:tc>
        <w:tc>
          <w:tcPr>
            <w:tcW w:w="2767" w:type="dxa"/>
            <w:tcBorders>
              <w:top w:val="nil"/>
              <w:left w:val="nil"/>
              <w:bottom w:val="single" w:color="000000" w:sz="4" w:space="0"/>
              <w:right w:val="single" w:color="000000" w:sz="4" w:space="0"/>
            </w:tcBorders>
            <w:tcMar>
              <w:top w:w="0" w:type="dxa"/>
              <w:left w:w="105" w:type="dxa"/>
              <w:bottom w:w="0" w:type="dxa"/>
              <w:right w:w="105" w:type="dxa"/>
            </w:tcMar>
            <w:vAlign w:val="center"/>
          </w:tcPr>
          <w:p w14:paraId="64304860">
            <w:pPr>
              <w:pStyle w:val="8"/>
              <w:spacing w:line="500" w:lineRule="exact"/>
              <w:jc w:val="center"/>
              <w:rPr>
                <w:rFonts w:hint="eastAsia" w:asciiTheme="minorEastAsia" w:hAnsiTheme="minorEastAsia" w:eastAsiaTheme="minorEastAsia" w:cstheme="minorEastAsia"/>
                <w:color w:val="auto"/>
                <w:sz w:val="24"/>
                <w:szCs w:val="24"/>
                <w:highlight w:val="none"/>
                <w:lang w:eastAsia="zh-CN"/>
              </w:rPr>
            </w:pPr>
            <w:r>
              <w:rPr>
                <w:rFonts w:asciiTheme="minorEastAsia" w:hAnsiTheme="minorEastAsia" w:cstheme="minorEastAsia"/>
                <w:color w:val="auto"/>
                <w:sz w:val="24"/>
                <w:szCs w:val="24"/>
                <w:highlight w:val="none"/>
                <w:lang w:eastAsia="zh-CN"/>
              </w:rPr>
              <w:t>1个/病房</w:t>
            </w:r>
          </w:p>
        </w:tc>
        <w:tc>
          <w:tcPr>
            <w:tcW w:w="2767" w:type="dxa"/>
            <w:tcBorders>
              <w:top w:val="nil"/>
              <w:left w:val="nil"/>
              <w:bottom w:val="single" w:color="000000" w:sz="4" w:space="0"/>
              <w:right w:val="single" w:color="000000" w:sz="4" w:space="0"/>
            </w:tcBorders>
            <w:shd w:val="clear" w:color="auto" w:fill="auto"/>
            <w:tcMar>
              <w:top w:w="0" w:type="dxa"/>
              <w:left w:w="105" w:type="dxa"/>
              <w:bottom w:w="0" w:type="dxa"/>
              <w:right w:w="105" w:type="dxa"/>
            </w:tcMar>
            <w:vAlign w:val="center"/>
          </w:tcPr>
          <w:p w14:paraId="75853D48">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cstheme="minorEastAsia"/>
                <w:color w:val="auto"/>
                <w:sz w:val="24"/>
                <w:szCs w:val="24"/>
                <w:highlight w:val="none"/>
                <w:lang w:val="en-US" w:eastAsia="zh-CN"/>
              </w:rPr>
              <w:t>220个</w:t>
            </w:r>
          </w:p>
        </w:tc>
      </w:tr>
      <w:tr w14:paraId="5318A11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nil"/>
              <w:left w:val="single" w:color="000000" w:sz="4" w:space="0"/>
              <w:bottom w:val="single" w:color="auto" w:sz="4" w:space="0"/>
              <w:right w:val="single" w:color="000000" w:sz="4" w:space="0"/>
            </w:tcBorders>
            <w:tcMar>
              <w:top w:w="0" w:type="dxa"/>
              <w:left w:w="105" w:type="dxa"/>
              <w:bottom w:w="0" w:type="dxa"/>
              <w:right w:w="105" w:type="dxa"/>
            </w:tcMar>
            <w:vAlign w:val="center"/>
          </w:tcPr>
          <w:p w14:paraId="64EE5A8A">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16</w:t>
            </w:r>
          </w:p>
        </w:tc>
        <w:tc>
          <w:tcPr>
            <w:tcW w:w="2958" w:type="dxa"/>
            <w:tcBorders>
              <w:top w:val="nil"/>
              <w:left w:val="nil"/>
              <w:bottom w:val="single" w:color="auto" w:sz="4" w:space="0"/>
              <w:right w:val="single" w:color="000000" w:sz="4" w:space="0"/>
            </w:tcBorders>
            <w:tcMar>
              <w:top w:w="0" w:type="dxa"/>
              <w:left w:w="105" w:type="dxa"/>
              <w:bottom w:w="0" w:type="dxa"/>
              <w:right w:w="105" w:type="dxa"/>
            </w:tcMar>
            <w:vAlign w:val="center"/>
          </w:tcPr>
          <w:p w14:paraId="4B26B9F9">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医用气体监测报警系统</w:t>
            </w:r>
          </w:p>
        </w:tc>
        <w:tc>
          <w:tcPr>
            <w:tcW w:w="2767" w:type="dxa"/>
            <w:tcBorders>
              <w:top w:val="nil"/>
              <w:left w:val="nil"/>
              <w:bottom w:val="single" w:color="auto" w:sz="4" w:space="0"/>
              <w:right w:val="single" w:color="000000" w:sz="4" w:space="0"/>
            </w:tcBorders>
            <w:tcMar>
              <w:top w:w="0" w:type="dxa"/>
              <w:left w:w="105" w:type="dxa"/>
              <w:bottom w:w="0" w:type="dxa"/>
              <w:right w:w="105" w:type="dxa"/>
            </w:tcMar>
            <w:vAlign w:val="center"/>
          </w:tcPr>
          <w:p w14:paraId="24CD24EF">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1套/层</w:t>
            </w:r>
          </w:p>
        </w:tc>
        <w:tc>
          <w:tcPr>
            <w:tcW w:w="2767" w:type="dxa"/>
            <w:tcBorders>
              <w:top w:val="nil"/>
              <w:left w:val="nil"/>
              <w:bottom w:val="single" w:color="auto" w:sz="4" w:space="0"/>
              <w:right w:val="single" w:color="000000" w:sz="4" w:space="0"/>
            </w:tcBorders>
            <w:tcMar>
              <w:top w:w="0" w:type="dxa"/>
              <w:left w:w="105" w:type="dxa"/>
              <w:bottom w:w="0" w:type="dxa"/>
              <w:right w:w="105" w:type="dxa"/>
            </w:tcMar>
            <w:vAlign w:val="center"/>
          </w:tcPr>
          <w:p w14:paraId="67E912FC">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3套</w:t>
            </w:r>
          </w:p>
        </w:tc>
      </w:tr>
      <w:tr w14:paraId="752AA60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52E81129">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17</w:t>
            </w:r>
          </w:p>
        </w:tc>
        <w:tc>
          <w:tcPr>
            <w:tcW w:w="2958"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689F5E13">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医疗气体管道</w:t>
            </w:r>
          </w:p>
        </w:tc>
        <w:tc>
          <w:tcPr>
            <w:tcW w:w="2767"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507B186A">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rPr>
              <w:t>含管件</w:t>
            </w:r>
          </w:p>
        </w:tc>
        <w:tc>
          <w:tcPr>
            <w:tcW w:w="2767"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56F6B324">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cstheme="minorEastAsia"/>
                <w:color w:val="auto"/>
                <w:sz w:val="24"/>
                <w:szCs w:val="24"/>
                <w:highlight w:val="none"/>
                <w:lang w:eastAsia="zh-CN"/>
              </w:rPr>
              <w:t>配套，</w:t>
            </w:r>
            <w:r>
              <w:rPr>
                <w:rFonts w:hint="eastAsia" w:asciiTheme="minorEastAsia" w:hAnsiTheme="minorEastAsia" w:eastAsiaTheme="minorEastAsia" w:cstheme="minorEastAsia"/>
                <w:color w:val="auto"/>
                <w:sz w:val="24"/>
                <w:szCs w:val="24"/>
                <w:highlight w:val="none"/>
              </w:rPr>
              <w:t>含管件</w:t>
            </w:r>
          </w:p>
        </w:tc>
      </w:tr>
      <w:tr w14:paraId="5C922F8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772"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341B0C5F">
            <w:pPr>
              <w:pStyle w:val="8"/>
              <w:keepNext w:val="0"/>
              <w:keepLines w:val="0"/>
              <w:pageBreakBefore w:val="0"/>
              <w:kinsoku/>
              <w:wordWrap/>
              <w:overflowPunct/>
              <w:topLinePunct w:val="0"/>
              <w:autoSpaceDE/>
              <w:autoSpaceDN/>
              <w:bidi w:val="0"/>
              <w:adjustRightInd/>
              <w:snapToGrid/>
              <w:spacing w:line="500" w:lineRule="exact"/>
              <w:jc w:val="center"/>
              <w:textAlignment w:val="auto"/>
              <w:rPr>
                <w:rFonts w:hint="default"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cstheme="minorEastAsia"/>
                <w:color w:val="auto"/>
                <w:sz w:val="24"/>
                <w:szCs w:val="24"/>
                <w:highlight w:val="none"/>
                <w:lang w:val="en-US" w:eastAsia="zh-CN"/>
              </w:rPr>
              <w:t>18</w:t>
            </w:r>
          </w:p>
        </w:tc>
        <w:tc>
          <w:tcPr>
            <w:tcW w:w="2958"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165406D9">
            <w:pPr>
              <w:pStyle w:val="8"/>
              <w:spacing w:line="500" w:lineRule="exact"/>
              <w:jc w:val="center"/>
              <w:rPr>
                <w:rFonts w:hint="default" w:asciiTheme="minorEastAsia" w:hAnsiTheme="minorEastAsia" w:eastAsiaTheme="minorEastAsia" w:cstheme="minorEastAsia"/>
                <w:color w:val="auto"/>
                <w:sz w:val="24"/>
                <w:szCs w:val="24"/>
                <w:highlight w:val="none"/>
                <w:lang w:val="en-US"/>
              </w:rPr>
            </w:pPr>
            <w:r>
              <w:rPr>
                <w:rFonts w:asciiTheme="minorEastAsia" w:hAnsiTheme="minorEastAsia" w:cstheme="minorEastAsia"/>
                <w:color w:val="auto"/>
                <w:sz w:val="24"/>
                <w:szCs w:val="24"/>
                <w:highlight w:val="none"/>
                <w:lang w:eastAsia="zh-CN"/>
              </w:rPr>
              <w:t>RJ45网口面板</w:t>
            </w:r>
          </w:p>
        </w:tc>
        <w:tc>
          <w:tcPr>
            <w:tcW w:w="2767"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E3A7A48">
            <w:pPr>
              <w:pStyle w:val="8"/>
              <w:spacing w:line="500" w:lineRule="exact"/>
              <w:jc w:val="center"/>
              <w:rPr>
                <w:rFonts w:hint="default" w:asciiTheme="minorEastAsia" w:hAnsiTheme="minorEastAsia" w:eastAsiaTheme="minorEastAsia" w:cstheme="minorEastAsia"/>
                <w:color w:val="auto"/>
                <w:sz w:val="24"/>
                <w:szCs w:val="24"/>
                <w:highlight w:val="none"/>
                <w:lang w:val="en-US"/>
              </w:rPr>
            </w:pPr>
            <w:r>
              <w:rPr>
                <w:rFonts w:asciiTheme="minorEastAsia" w:hAnsiTheme="minorEastAsia" w:cstheme="minorEastAsia"/>
                <w:color w:val="auto"/>
                <w:sz w:val="24"/>
                <w:szCs w:val="24"/>
                <w:highlight w:val="none"/>
                <w:lang w:eastAsia="zh-CN"/>
              </w:rPr>
              <w:t>1个/床位</w:t>
            </w:r>
          </w:p>
        </w:tc>
        <w:tc>
          <w:tcPr>
            <w:tcW w:w="2767" w:type="dxa"/>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44697241">
            <w:pPr>
              <w:pStyle w:val="8"/>
              <w:spacing w:line="500" w:lineRule="exact"/>
              <w:jc w:val="center"/>
              <w:rPr>
                <w:rFonts w:hint="default" w:asciiTheme="minorEastAsia" w:hAnsiTheme="minorEastAsia" w:cstheme="minorEastAsia"/>
                <w:color w:val="auto"/>
                <w:sz w:val="24"/>
                <w:szCs w:val="24"/>
                <w:highlight w:val="none"/>
                <w:lang w:val="en-US" w:eastAsia="zh-CN"/>
              </w:rPr>
            </w:pPr>
            <w:r>
              <w:rPr>
                <w:rFonts w:asciiTheme="minorEastAsia" w:hAnsiTheme="minorEastAsia" w:cstheme="minorEastAsia"/>
                <w:color w:val="auto"/>
                <w:sz w:val="24"/>
                <w:szCs w:val="24"/>
                <w:highlight w:val="none"/>
                <w:lang w:eastAsia="zh-CN"/>
              </w:rPr>
              <w:t>220个</w:t>
            </w:r>
          </w:p>
        </w:tc>
      </w:tr>
      <w:tr w14:paraId="2123729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9264" w:type="dxa"/>
            <w:gridSpan w:val="4"/>
            <w:tcBorders>
              <w:top w:val="single" w:color="auto" w:sz="4" w:space="0"/>
              <w:left w:val="single" w:color="auto" w:sz="4" w:space="0"/>
              <w:bottom w:val="single" w:color="auto" w:sz="4" w:space="0"/>
              <w:right w:val="single" w:color="auto" w:sz="4" w:space="0"/>
            </w:tcBorders>
            <w:tcMar>
              <w:top w:w="0" w:type="dxa"/>
              <w:left w:w="105" w:type="dxa"/>
              <w:bottom w:w="0" w:type="dxa"/>
              <w:right w:w="105" w:type="dxa"/>
            </w:tcMar>
            <w:vAlign w:val="center"/>
          </w:tcPr>
          <w:p w14:paraId="00B52A56">
            <w:pPr>
              <w:pStyle w:val="8"/>
              <w:keepNext w:val="0"/>
              <w:keepLines w:val="0"/>
              <w:pageBreakBefore w:val="0"/>
              <w:kinsoku/>
              <w:wordWrap/>
              <w:overflowPunct/>
              <w:topLinePunct w:val="0"/>
              <w:autoSpaceDE/>
              <w:autoSpaceDN/>
              <w:bidi w:val="0"/>
              <w:adjustRightInd/>
              <w:snapToGrid/>
              <w:spacing w:line="500" w:lineRule="exact"/>
              <w:jc w:val="left"/>
              <w:textAlignment w:val="auto"/>
              <w:rPr>
                <w:rFonts w:hint="eastAsia" w:asciiTheme="minorEastAsia" w:hAnsiTheme="minorEastAsia" w:cstheme="minorEastAsia"/>
                <w:color w:val="auto"/>
                <w:sz w:val="24"/>
                <w:szCs w:val="24"/>
                <w:highlight w:val="none"/>
                <w:lang w:eastAsia="zh-CN"/>
              </w:rPr>
            </w:pPr>
            <w:r>
              <w:rPr>
                <w:rFonts w:hint="eastAsia" w:asciiTheme="minorEastAsia" w:hAnsiTheme="minorEastAsia" w:cstheme="minorEastAsia"/>
                <w:b/>
                <w:bCs/>
                <w:color w:val="auto"/>
                <w:sz w:val="24"/>
                <w:szCs w:val="24"/>
                <w:highlight w:val="none"/>
                <w:lang w:eastAsia="zh-CN"/>
              </w:rPr>
              <w:t>投标文件必须按清单进行报价（单价、合价），按中标单价*实际供货数量结算。</w:t>
            </w:r>
          </w:p>
        </w:tc>
      </w:tr>
    </w:tbl>
    <w:p w14:paraId="1C210C90">
      <w:pPr>
        <w:pStyle w:val="2"/>
        <w:adjustRightInd/>
        <w:snapToGrid/>
        <w:spacing w:line="500" w:lineRule="exact"/>
        <w:contextualSpacing/>
        <w:rPr>
          <w:color w:val="auto"/>
          <w:highlight w:val="none"/>
          <w:lang w:eastAsia="zh-CN"/>
        </w:rPr>
      </w:pPr>
      <w:r>
        <w:rPr>
          <w:rFonts w:hint="eastAsia" w:asciiTheme="minorEastAsia" w:hAnsiTheme="minorEastAsia" w:eastAsiaTheme="minorEastAsia" w:cstheme="minorEastAsia"/>
          <w:b/>
          <w:bCs/>
          <w:color w:val="auto"/>
          <w:sz w:val="24"/>
          <w:szCs w:val="24"/>
          <w:highlight w:val="none"/>
          <w:lang w:val="en-US" w:eastAsia="zh-CN" w:bidi="ar"/>
        </w:rPr>
        <w:t>6.2</w:t>
      </w:r>
      <w:r>
        <w:rPr>
          <w:rFonts w:hint="eastAsia" w:asciiTheme="minorEastAsia" w:hAnsiTheme="minorEastAsia" w:eastAsiaTheme="minorEastAsia" w:cstheme="minorEastAsia"/>
          <w:b/>
          <w:bCs/>
          <w:color w:val="auto"/>
          <w:sz w:val="24"/>
          <w:szCs w:val="24"/>
          <w:highlight w:val="none"/>
          <w:lang w:eastAsia="zh-CN" w:bidi="ar"/>
        </w:rPr>
        <w:t>采购标的需满足的质量、安全、技术规格、物理特性等要求（★）：</w:t>
      </w:r>
    </w:p>
    <w:p w14:paraId="1E41549F">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val="en-US" w:eastAsia="zh-CN"/>
        </w:rPr>
        <w:t>1</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rPr>
        <w:t>医用中心供氧</w:t>
      </w:r>
      <w:r>
        <w:rPr>
          <w:rFonts w:hint="eastAsia" w:asciiTheme="minorEastAsia" w:hAnsiTheme="minorEastAsia" w:eastAsiaTheme="minorEastAsia" w:cstheme="minorEastAsia"/>
          <w:b/>
          <w:bCs/>
          <w:color w:val="auto"/>
          <w:sz w:val="24"/>
          <w:szCs w:val="24"/>
          <w:highlight w:val="none"/>
          <w:lang w:eastAsia="zh-CN"/>
        </w:rPr>
        <w:t>：</w:t>
      </w:r>
    </w:p>
    <w:p w14:paraId="0B357A87">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rPr>
        <w:t>医用中心供氧系统：包含管道、各用气点设备等组成。系统整体要求</w:t>
      </w:r>
      <w:r>
        <w:rPr>
          <w:rFonts w:hint="eastAsia" w:asciiTheme="minorEastAsia" w:hAnsiTheme="minorEastAsia" w:eastAsiaTheme="minorEastAsia" w:cstheme="minorEastAsia"/>
          <w:color w:val="auto"/>
          <w:sz w:val="24"/>
          <w:szCs w:val="24"/>
          <w:highlight w:val="none"/>
          <w:lang w:eastAsia="zh-CN"/>
        </w:rPr>
        <w:t>：</w:t>
      </w:r>
    </w:p>
    <w:p w14:paraId="1DAA3595">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w:t>
      </w:r>
      <w:r>
        <w:rPr>
          <w:rFonts w:hint="eastAsia" w:asciiTheme="minorEastAsia" w:hAnsiTheme="minorEastAsia" w:eastAsiaTheme="minorEastAsia" w:cstheme="minorEastAsia"/>
          <w:color w:val="auto"/>
          <w:sz w:val="24"/>
          <w:szCs w:val="24"/>
          <w:highlight w:val="none"/>
        </w:rPr>
        <w:t>普通终端流量：≥10L/min</w:t>
      </w:r>
      <w:r>
        <w:rPr>
          <w:rFonts w:hint="eastAsia" w:asciiTheme="minorEastAsia" w:hAnsiTheme="minorEastAsia" w:eastAsiaTheme="minorEastAsia" w:cstheme="minorEastAsia"/>
          <w:color w:val="auto"/>
          <w:sz w:val="24"/>
          <w:szCs w:val="24"/>
          <w:highlight w:val="none"/>
          <w:lang w:eastAsia="zh-CN"/>
        </w:rPr>
        <w:t>；</w:t>
      </w:r>
    </w:p>
    <w:p w14:paraId="25D652DF">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w:t>
      </w:r>
      <w:r>
        <w:rPr>
          <w:rFonts w:hint="eastAsia" w:asciiTheme="minorEastAsia" w:hAnsiTheme="minorEastAsia" w:eastAsiaTheme="minorEastAsia" w:cstheme="minorEastAsia"/>
          <w:color w:val="auto"/>
          <w:sz w:val="24"/>
          <w:szCs w:val="24"/>
          <w:highlight w:val="none"/>
        </w:rPr>
        <w:t>终端压力：≥0.32MPa</w:t>
      </w:r>
      <w:r>
        <w:rPr>
          <w:rFonts w:hint="eastAsia" w:asciiTheme="minorEastAsia" w:hAnsiTheme="minorEastAsia" w:eastAsiaTheme="minorEastAsia" w:cstheme="minorEastAsia"/>
          <w:color w:val="auto"/>
          <w:sz w:val="24"/>
          <w:szCs w:val="24"/>
          <w:highlight w:val="none"/>
          <w:lang w:eastAsia="zh-CN"/>
        </w:rPr>
        <w:t>；</w:t>
      </w:r>
    </w:p>
    <w:p w14:paraId="2A360244">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w:t>
      </w:r>
      <w:r>
        <w:rPr>
          <w:rFonts w:hint="eastAsia" w:asciiTheme="minorEastAsia" w:hAnsiTheme="minorEastAsia" w:eastAsiaTheme="minorEastAsia" w:cstheme="minorEastAsia"/>
          <w:color w:val="auto"/>
          <w:sz w:val="24"/>
          <w:szCs w:val="24"/>
          <w:highlight w:val="none"/>
        </w:rPr>
        <w:t>每层(每区)必须设置氧气控制阀</w:t>
      </w:r>
      <w:r>
        <w:rPr>
          <w:rFonts w:hint="eastAsia" w:asciiTheme="minorEastAsia" w:hAnsiTheme="minorEastAsia" w:eastAsiaTheme="minorEastAsia" w:cstheme="minorEastAsia"/>
          <w:color w:val="auto"/>
          <w:sz w:val="24"/>
          <w:szCs w:val="24"/>
          <w:highlight w:val="none"/>
          <w:lang w:eastAsia="zh-CN"/>
        </w:rPr>
        <w:t>；</w:t>
      </w:r>
    </w:p>
    <w:p w14:paraId="7501A897">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④</w:t>
      </w:r>
      <w:r>
        <w:rPr>
          <w:rFonts w:hint="eastAsia" w:asciiTheme="minorEastAsia" w:hAnsiTheme="minorEastAsia" w:eastAsiaTheme="minorEastAsia" w:cstheme="minorEastAsia"/>
          <w:color w:val="auto"/>
          <w:sz w:val="24"/>
          <w:szCs w:val="24"/>
          <w:highlight w:val="none"/>
        </w:rPr>
        <w:t>小时泄漏率：≤0.5%</w:t>
      </w:r>
      <w:r>
        <w:rPr>
          <w:rFonts w:hint="eastAsia" w:asciiTheme="minorEastAsia" w:hAnsiTheme="minorEastAsia" w:eastAsiaTheme="minorEastAsia" w:cstheme="minorEastAsia"/>
          <w:color w:val="auto"/>
          <w:sz w:val="24"/>
          <w:szCs w:val="24"/>
          <w:highlight w:val="none"/>
          <w:lang w:eastAsia="zh-CN"/>
        </w:rPr>
        <w:t>；</w:t>
      </w:r>
    </w:p>
    <w:p w14:paraId="5BADAA68">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⑤</w:t>
      </w:r>
      <w:r>
        <w:rPr>
          <w:rFonts w:hint="eastAsia" w:asciiTheme="minorEastAsia" w:hAnsiTheme="minorEastAsia" w:eastAsiaTheme="minorEastAsia" w:cstheme="minorEastAsia"/>
          <w:color w:val="auto"/>
          <w:sz w:val="24"/>
          <w:szCs w:val="24"/>
          <w:highlight w:val="none"/>
        </w:rPr>
        <w:t>氧气最远端压力损耗：≤10%</w:t>
      </w:r>
      <w:r>
        <w:rPr>
          <w:rFonts w:hint="eastAsia" w:asciiTheme="minorEastAsia" w:hAnsiTheme="minorEastAsia" w:eastAsiaTheme="minorEastAsia" w:cstheme="minorEastAsia"/>
          <w:color w:val="auto"/>
          <w:sz w:val="24"/>
          <w:szCs w:val="24"/>
          <w:highlight w:val="none"/>
          <w:lang w:eastAsia="zh-CN"/>
        </w:rPr>
        <w:t>；</w:t>
      </w:r>
    </w:p>
    <w:p w14:paraId="306F33DF">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⑥</w:t>
      </w:r>
      <w:r>
        <w:rPr>
          <w:rFonts w:hint="eastAsia" w:asciiTheme="minorEastAsia" w:hAnsiTheme="minorEastAsia" w:eastAsiaTheme="minorEastAsia" w:cstheme="minorEastAsia"/>
          <w:color w:val="auto"/>
          <w:sz w:val="24"/>
          <w:szCs w:val="24"/>
          <w:highlight w:val="none"/>
        </w:rPr>
        <w:t>氧气管道气体流速：10m/s</w:t>
      </w:r>
      <w:r>
        <w:rPr>
          <w:rFonts w:hint="eastAsia" w:asciiTheme="minorEastAsia" w:hAnsiTheme="minorEastAsia" w:eastAsiaTheme="minorEastAsia" w:cstheme="minorEastAsia"/>
          <w:color w:val="auto"/>
          <w:sz w:val="24"/>
          <w:szCs w:val="24"/>
          <w:highlight w:val="none"/>
          <w:lang w:eastAsia="zh-CN"/>
        </w:rPr>
        <w:t>；</w:t>
      </w:r>
    </w:p>
    <w:p w14:paraId="3525AE8E">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⑦</w:t>
      </w:r>
      <w:r>
        <w:rPr>
          <w:rFonts w:hint="eastAsia" w:asciiTheme="minorEastAsia" w:hAnsiTheme="minorEastAsia" w:eastAsiaTheme="minorEastAsia" w:cstheme="minorEastAsia"/>
          <w:color w:val="auto"/>
          <w:sz w:val="24"/>
          <w:szCs w:val="24"/>
          <w:highlight w:val="none"/>
        </w:rPr>
        <w:t>氧气管道需可靠接地，接地电阻＜10Ω</w:t>
      </w:r>
      <w:r>
        <w:rPr>
          <w:rFonts w:hint="eastAsia" w:asciiTheme="minorEastAsia" w:hAnsiTheme="minorEastAsia" w:eastAsiaTheme="minorEastAsia" w:cstheme="minorEastAsia"/>
          <w:color w:val="auto"/>
          <w:sz w:val="24"/>
          <w:szCs w:val="24"/>
          <w:highlight w:val="none"/>
          <w:lang w:eastAsia="zh-CN"/>
        </w:rPr>
        <w:t>；</w:t>
      </w:r>
    </w:p>
    <w:p w14:paraId="01A64E70">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⑧</w:t>
      </w:r>
      <w:r>
        <w:rPr>
          <w:rFonts w:hint="eastAsia" w:asciiTheme="minorEastAsia" w:hAnsiTheme="minorEastAsia" w:eastAsiaTheme="minorEastAsia" w:cstheme="minorEastAsia"/>
          <w:color w:val="auto"/>
          <w:sz w:val="24"/>
          <w:szCs w:val="24"/>
          <w:highlight w:val="none"/>
        </w:rPr>
        <w:t>最大和最小使用流量工况下供氧压力误差：不大于0.02MPa</w:t>
      </w:r>
      <w:r>
        <w:rPr>
          <w:rFonts w:hint="eastAsia" w:asciiTheme="minorEastAsia" w:hAnsiTheme="minorEastAsia" w:eastAsiaTheme="minorEastAsia" w:cstheme="minorEastAsia"/>
          <w:color w:val="auto"/>
          <w:sz w:val="24"/>
          <w:szCs w:val="24"/>
          <w:highlight w:val="none"/>
          <w:lang w:eastAsia="zh-CN"/>
        </w:rPr>
        <w:t>；</w:t>
      </w:r>
    </w:p>
    <w:p w14:paraId="641BD1C9">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⑨</w:t>
      </w:r>
      <w:r>
        <w:rPr>
          <w:rFonts w:hint="eastAsia" w:asciiTheme="minorEastAsia" w:hAnsiTheme="minorEastAsia" w:eastAsiaTheme="minorEastAsia" w:cstheme="minorEastAsia"/>
          <w:color w:val="auto"/>
          <w:sz w:val="24"/>
          <w:szCs w:val="24"/>
          <w:highlight w:val="none"/>
        </w:rPr>
        <w:t>系统运行方式：连续运行</w:t>
      </w:r>
      <w:r>
        <w:rPr>
          <w:rFonts w:hint="eastAsia" w:asciiTheme="minorEastAsia" w:hAnsiTheme="minorEastAsia" w:eastAsiaTheme="minorEastAsia" w:cstheme="minorEastAsia"/>
          <w:color w:val="auto"/>
          <w:sz w:val="24"/>
          <w:szCs w:val="24"/>
          <w:highlight w:val="none"/>
          <w:lang w:eastAsia="zh-CN"/>
        </w:rPr>
        <w:t>；</w:t>
      </w:r>
    </w:p>
    <w:p w14:paraId="1A4C0794">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⑩</w:t>
      </w:r>
      <w:r>
        <w:rPr>
          <w:rFonts w:hint="eastAsia" w:asciiTheme="minorEastAsia" w:hAnsiTheme="minorEastAsia" w:eastAsiaTheme="minorEastAsia" w:cstheme="minorEastAsia"/>
          <w:color w:val="auto"/>
          <w:sz w:val="24"/>
          <w:szCs w:val="24"/>
          <w:highlight w:val="none"/>
        </w:rPr>
        <w:t>氧气终端：必须满足一致性和唯一性，即本项目的所有氧气终端必须一致、通用和可互换，而与不同种气体气体终端保证不可互换，每种终端插座和所包含的专用气体识别口也应具有不可互换性。本项目所有终端采用国标。</w:t>
      </w:r>
    </w:p>
    <w:p w14:paraId="7D03246B">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val="en-US" w:eastAsia="zh-CN"/>
        </w:rPr>
        <w:t>2</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rPr>
        <w:t>医用中心吸引</w:t>
      </w:r>
      <w:r>
        <w:rPr>
          <w:rFonts w:hint="eastAsia" w:asciiTheme="minorEastAsia" w:hAnsiTheme="minorEastAsia" w:eastAsiaTheme="minorEastAsia" w:cstheme="minorEastAsia"/>
          <w:b/>
          <w:bCs/>
          <w:color w:val="auto"/>
          <w:sz w:val="24"/>
          <w:szCs w:val="24"/>
          <w:highlight w:val="none"/>
          <w:lang w:eastAsia="zh-CN"/>
        </w:rPr>
        <w:t>：</w:t>
      </w:r>
    </w:p>
    <w:p w14:paraId="1DCADD6A">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rPr>
        <w:t>医用中心吸引系统包含设置有阀门组件的管道分配系统组成。整体要求</w:t>
      </w:r>
      <w:r>
        <w:rPr>
          <w:rFonts w:hint="eastAsia" w:asciiTheme="minorEastAsia" w:hAnsiTheme="minorEastAsia" w:eastAsiaTheme="minorEastAsia" w:cstheme="minorEastAsia"/>
          <w:color w:val="auto"/>
          <w:sz w:val="24"/>
          <w:szCs w:val="24"/>
          <w:highlight w:val="none"/>
          <w:lang w:eastAsia="zh-CN"/>
        </w:rPr>
        <w:t>：</w:t>
      </w:r>
    </w:p>
    <w:p w14:paraId="0A9CFE62">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w:t>
      </w:r>
      <w:r>
        <w:rPr>
          <w:rFonts w:hint="eastAsia" w:asciiTheme="minorEastAsia" w:hAnsiTheme="minorEastAsia" w:eastAsiaTheme="minorEastAsia" w:cstheme="minorEastAsia"/>
          <w:color w:val="auto"/>
          <w:sz w:val="24"/>
          <w:szCs w:val="24"/>
          <w:highlight w:val="none"/>
        </w:rPr>
        <w:t>负压调节范围：-0</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04～-0</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087MPa</w:t>
      </w:r>
      <w:r>
        <w:rPr>
          <w:rFonts w:hint="eastAsia" w:asciiTheme="minorEastAsia" w:hAnsiTheme="minorEastAsia" w:eastAsiaTheme="minorEastAsia" w:cstheme="minorEastAsia"/>
          <w:color w:val="auto"/>
          <w:sz w:val="24"/>
          <w:szCs w:val="24"/>
          <w:highlight w:val="none"/>
          <w:lang w:eastAsia="zh-CN"/>
        </w:rPr>
        <w:t>；</w:t>
      </w:r>
    </w:p>
    <w:p w14:paraId="43D7A508">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w:t>
      </w:r>
      <w:r>
        <w:rPr>
          <w:rFonts w:hint="eastAsia" w:asciiTheme="minorEastAsia" w:hAnsiTheme="minorEastAsia" w:eastAsiaTheme="minorEastAsia" w:cstheme="minorEastAsia"/>
          <w:color w:val="auto"/>
          <w:sz w:val="24"/>
          <w:szCs w:val="24"/>
          <w:highlight w:val="none"/>
        </w:rPr>
        <w:t>抽气量：医用真空吸引压力峰值流量为：37m³/h</w:t>
      </w:r>
      <w:r>
        <w:rPr>
          <w:rFonts w:hint="eastAsia" w:asciiTheme="minorEastAsia" w:hAnsiTheme="minorEastAsia" w:eastAsiaTheme="minorEastAsia" w:cstheme="minorEastAsia"/>
          <w:color w:val="auto"/>
          <w:sz w:val="24"/>
          <w:szCs w:val="24"/>
          <w:highlight w:val="none"/>
          <w:lang w:eastAsia="zh-CN"/>
        </w:rPr>
        <w:t>；</w:t>
      </w:r>
    </w:p>
    <w:p w14:paraId="190DBB7C">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w:t>
      </w:r>
      <w:r>
        <w:rPr>
          <w:rFonts w:hint="eastAsia" w:asciiTheme="minorEastAsia" w:hAnsiTheme="minorEastAsia" w:eastAsiaTheme="minorEastAsia" w:cstheme="minorEastAsia"/>
          <w:color w:val="auto"/>
          <w:sz w:val="24"/>
          <w:szCs w:val="24"/>
          <w:highlight w:val="none"/>
        </w:rPr>
        <w:t>终端抽气流量：≥40L/min</w:t>
      </w:r>
      <w:r>
        <w:rPr>
          <w:rFonts w:hint="eastAsia" w:asciiTheme="minorEastAsia" w:hAnsiTheme="minorEastAsia" w:eastAsiaTheme="minorEastAsia" w:cstheme="minorEastAsia"/>
          <w:color w:val="auto"/>
          <w:sz w:val="24"/>
          <w:szCs w:val="24"/>
          <w:highlight w:val="none"/>
          <w:lang w:eastAsia="zh-CN"/>
        </w:rPr>
        <w:t>；</w:t>
      </w:r>
    </w:p>
    <w:p w14:paraId="3EDE3E0B">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④</w:t>
      </w:r>
      <w:r>
        <w:rPr>
          <w:rFonts w:hint="eastAsia" w:asciiTheme="minorEastAsia" w:hAnsiTheme="minorEastAsia" w:eastAsiaTheme="minorEastAsia" w:cstheme="minorEastAsia"/>
          <w:color w:val="auto"/>
          <w:sz w:val="24"/>
          <w:szCs w:val="24"/>
          <w:highlight w:val="none"/>
        </w:rPr>
        <w:t>吸引系统接地电阻：≤10Ω,电控柜的绝缘电阻≥2MΩ</w:t>
      </w:r>
      <w:r>
        <w:rPr>
          <w:rFonts w:hint="eastAsia" w:asciiTheme="minorEastAsia" w:hAnsiTheme="minorEastAsia" w:eastAsiaTheme="minorEastAsia" w:cstheme="minorEastAsia"/>
          <w:color w:val="auto"/>
          <w:sz w:val="24"/>
          <w:szCs w:val="24"/>
          <w:highlight w:val="none"/>
          <w:lang w:eastAsia="zh-CN"/>
        </w:rPr>
        <w:t>；</w:t>
      </w:r>
    </w:p>
    <w:p w14:paraId="6EFEF619">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⑤</w:t>
      </w:r>
      <w:r>
        <w:rPr>
          <w:rFonts w:hint="eastAsia" w:asciiTheme="minorEastAsia" w:hAnsiTheme="minorEastAsia" w:eastAsiaTheme="minorEastAsia" w:cstheme="minorEastAsia"/>
          <w:color w:val="auto"/>
          <w:sz w:val="24"/>
          <w:szCs w:val="24"/>
          <w:highlight w:val="none"/>
        </w:rPr>
        <w:t>系统小时泄漏率：≤1.8%</w:t>
      </w:r>
      <w:r>
        <w:rPr>
          <w:rFonts w:hint="eastAsia" w:asciiTheme="minorEastAsia" w:hAnsiTheme="minorEastAsia" w:eastAsiaTheme="minorEastAsia" w:cstheme="minorEastAsia"/>
          <w:color w:val="auto"/>
          <w:sz w:val="24"/>
          <w:szCs w:val="24"/>
          <w:highlight w:val="none"/>
          <w:lang w:eastAsia="zh-CN"/>
        </w:rPr>
        <w:t>；</w:t>
      </w:r>
    </w:p>
    <w:p w14:paraId="46340F93">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⑥</w:t>
      </w:r>
      <w:r>
        <w:rPr>
          <w:rFonts w:hint="eastAsia" w:asciiTheme="minorEastAsia" w:hAnsiTheme="minorEastAsia" w:eastAsiaTheme="minorEastAsia" w:cstheme="minorEastAsia"/>
          <w:color w:val="auto"/>
          <w:sz w:val="24"/>
          <w:szCs w:val="24"/>
          <w:highlight w:val="none"/>
        </w:rPr>
        <w:t>终端压力：40kPa(真空压力)</w:t>
      </w:r>
      <w:r>
        <w:rPr>
          <w:rFonts w:hint="eastAsia" w:asciiTheme="minorEastAsia" w:hAnsiTheme="minorEastAsia" w:eastAsiaTheme="minorEastAsia" w:cstheme="minorEastAsia"/>
          <w:color w:val="auto"/>
          <w:sz w:val="24"/>
          <w:szCs w:val="24"/>
          <w:highlight w:val="none"/>
          <w:lang w:eastAsia="zh-CN"/>
        </w:rPr>
        <w:t>；</w:t>
      </w:r>
    </w:p>
    <w:p w14:paraId="564642DB">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⑦</w:t>
      </w:r>
      <w:r>
        <w:rPr>
          <w:rFonts w:hint="eastAsia" w:asciiTheme="minorEastAsia" w:hAnsiTheme="minorEastAsia" w:eastAsiaTheme="minorEastAsia" w:cstheme="minorEastAsia"/>
          <w:color w:val="auto"/>
          <w:sz w:val="24"/>
          <w:szCs w:val="24"/>
          <w:highlight w:val="none"/>
        </w:rPr>
        <w:t>系统运行方式：连续运行</w:t>
      </w:r>
      <w:r>
        <w:rPr>
          <w:rFonts w:hint="eastAsia" w:asciiTheme="minorEastAsia" w:hAnsiTheme="minorEastAsia" w:eastAsiaTheme="minorEastAsia" w:cstheme="minorEastAsia"/>
          <w:color w:val="auto"/>
          <w:sz w:val="24"/>
          <w:szCs w:val="24"/>
          <w:highlight w:val="none"/>
          <w:lang w:eastAsia="zh-CN"/>
        </w:rPr>
        <w:t>；</w:t>
      </w:r>
    </w:p>
    <w:p w14:paraId="607FBE32">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⑧</w:t>
      </w:r>
      <w:r>
        <w:rPr>
          <w:rFonts w:hint="eastAsia" w:asciiTheme="minorEastAsia" w:hAnsiTheme="minorEastAsia" w:eastAsiaTheme="minorEastAsia" w:cstheme="minorEastAsia"/>
          <w:color w:val="auto"/>
          <w:sz w:val="24"/>
          <w:szCs w:val="24"/>
          <w:highlight w:val="none"/>
        </w:rPr>
        <w:t>吸引终端：必须满足一致性和唯一性，即本项目的所有吸引终端必须一致、通用和可互换，而与不同种气体气体终端保证不可互换，每种终端插座包含的专用气体识别口也应具有不可互换性。本项目所有终端采用国标</w:t>
      </w:r>
      <w:r>
        <w:rPr>
          <w:rFonts w:hint="eastAsia" w:asciiTheme="minorEastAsia" w:hAnsiTheme="minorEastAsia" w:eastAsiaTheme="minorEastAsia" w:cstheme="minorEastAsia"/>
          <w:color w:val="auto"/>
          <w:sz w:val="24"/>
          <w:szCs w:val="24"/>
          <w:highlight w:val="none"/>
          <w:lang w:eastAsia="zh-CN"/>
        </w:rPr>
        <w:t>。</w:t>
      </w:r>
    </w:p>
    <w:p w14:paraId="1FB080EC">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val="en-US" w:eastAsia="zh-CN"/>
        </w:rPr>
        <w:t>3</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rPr>
        <w:t>设备带及其电路配件</w:t>
      </w:r>
      <w:r>
        <w:rPr>
          <w:rFonts w:hint="eastAsia" w:asciiTheme="minorEastAsia" w:hAnsiTheme="minorEastAsia" w:eastAsiaTheme="minorEastAsia" w:cstheme="minorEastAsia"/>
          <w:b/>
          <w:bCs/>
          <w:color w:val="auto"/>
          <w:sz w:val="24"/>
          <w:szCs w:val="24"/>
          <w:highlight w:val="none"/>
          <w:lang w:eastAsia="zh-CN"/>
        </w:rPr>
        <w:t>：</w:t>
      </w:r>
    </w:p>
    <w:p w14:paraId="514EA1C5">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w:t>
      </w:r>
      <w:r>
        <w:rPr>
          <w:rFonts w:hint="eastAsia" w:asciiTheme="minorEastAsia" w:hAnsiTheme="minorEastAsia" w:eastAsiaTheme="minorEastAsia" w:cstheme="minorEastAsia"/>
          <w:color w:val="auto"/>
          <w:sz w:val="24"/>
          <w:szCs w:val="24"/>
          <w:highlight w:val="none"/>
        </w:rPr>
        <w:t>医用设备带：颜色可选，铝型材采用</w:t>
      </w:r>
      <w:r>
        <w:rPr>
          <w:rFonts w:hint="eastAsia" w:asciiTheme="minorEastAsia" w:hAnsiTheme="minorEastAsia" w:eastAsiaTheme="minorEastAsia" w:cstheme="minorEastAsia"/>
          <w:color w:val="auto"/>
          <w:sz w:val="24"/>
          <w:szCs w:val="24"/>
          <w:highlight w:val="none"/>
          <w:lang w:eastAsia="zh-CN"/>
        </w:rPr>
        <w:t>6032</w:t>
      </w:r>
      <w:r>
        <w:rPr>
          <w:rFonts w:hint="eastAsia" w:asciiTheme="minorEastAsia" w:hAnsiTheme="minorEastAsia" w:eastAsiaTheme="minorEastAsia" w:cstheme="minorEastAsia"/>
          <w:color w:val="auto"/>
          <w:sz w:val="24"/>
          <w:szCs w:val="24"/>
          <w:highlight w:val="none"/>
        </w:rPr>
        <w:t>铝合金喷塑，材料厚度≥1.5mm，一带三槽，氧气、强电、弱电分开，材料符合《GB/T6892</w:t>
      </w:r>
      <w:r>
        <w:rPr>
          <w:rFonts w:hint="eastAsia" w:asciiTheme="minorEastAsia" w:hAnsiTheme="minorEastAsia" w:eastAsiaTheme="minorEastAsia" w:cstheme="minorEastAsia"/>
          <w:color w:val="auto"/>
          <w:sz w:val="24"/>
          <w:szCs w:val="24"/>
          <w:highlight w:val="none"/>
          <w:lang w:val="en-US" w:eastAsia="zh-CN"/>
        </w:rPr>
        <w:t>-2023一般工业用铝及铝合金挤压型材</w:t>
      </w:r>
      <w:r>
        <w:rPr>
          <w:rFonts w:hint="eastAsia" w:asciiTheme="minorEastAsia" w:hAnsiTheme="minorEastAsia" w:eastAsiaTheme="minorEastAsia" w:cstheme="minorEastAsia"/>
          <w:color w:val="auto"/>
          <w:sz w:val="24"/>
          <w:szCs w:val="24"/>
          <w:highlight w:val="none"/>
        </w:rPr>
        <w:t>》的要求。为保证设备带强度及使用寿命</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安装高度：设备带水平中心线距该病房地面1350-1450mm</w:t>
      </w:r>
      <w:r>
        <w:rPr>
          <w:rFonts w:hint="eastAsia" w:asciiTheme="minorEastAsia" w:hAnsiTheme="minorEastAsia" w:eastAsiaTheme="minorEastAsia" w:cstheme="minorEastAsia"/>
          <w:color w:val="auto"/>
          <w:sz w:val="24"/>
          <w:szCs w:val="24"/>
          <w:highlight w:val="none"/>
          <w:lang w:eastAsia="zh-CN"/>
        </w:rPr>
        <w:t>；</w:t>
      </w:r>
    </w:p>
    <w:p w14:paraId="50A0D9B5">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w:t>
      </w:r>
      <w:r>
        <w:rPr>
          <w:rFonts w:hint="eastAsia" w:asciiTheme="minorEastAsia" w:hAnsiTheme="minorEastAsia" w:eastAsiaTheme="minorEastAsia" w:cstheme="minorEastAsia"/>
          <w:color w:val="auto"/>
          <w:sz w:val="24"/>
          <w:szCs w:val="24"/>
          <w:highlight w:val="none"/>
        </w:rPr>
        <w:t>医用气体维修阀：在安装气体终端的每条设备带，必须安装终端维修阀(真空终端除外),该阀保证本终端组件维修时不必关闭区域阀门</w:t>
      </w:r>
      <w:r>
        <w:rPr>
          <w:rFonts w:hint="eastAsia" w:asciiTheme="minorEastAsia" w:hAnsiTheme="minorEastAsia" w:eastAsiaTheme="minorEastAsia" w:cstheme="minorEastAsia"/>
          <w:color w:val="auto"/>
          <w:sz w:val="24"/>
          <w:szCs w:val="24"/>
          <w:highlight w:val="none"/>
          <w:lang w:eastAsia="zh-CN"/>
        </w:rPr>
        <w:t>；</w:t>
      </w:r>
    </w:p>
    <w:p w14:paraId="45CCD81C">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③五孔</w:t>
      </w:r>
      <w:r>
        <w:rPr>
          <w:rFonts w:hint="eastAsia" w:asciiTheme="minorEastAsia" w:hAnsiTheme="minorEastAsia" w:eastAsiaTheme="minorEastAsia" w:cstheme="minorEastAsia"/>
          <w:color w:val="auto"/>
          <w:sz w:val="24"/>
          <w:szCs w:val="24"/>
          <w:highlight w:val="none"/>
        </w:rPr>
        <w:t>插座</w:t>
      </w:r>
      <w:r>
        <w:rPr>
          <w:rFonts w:hint="eastAsia" w:asciiTheme="minorEastAsia" w:hAnsiTheme="minorEastAsia" w:cstheme="minorEastAsia"/>
          <w:color w:val="auto"/>
          <w:sz w:val="24"/>
          <w:szCs w:val="24"/>
          <w:highlight w:val="none"/>
          <w:lang w:eastAsia="zh-CN"/>
        </w:rPr>
        <w:t>（错位）</w:t>
      </w:r>
      <w:r>
        <w:rPr>
          <w:rFonts w:hint="eastAsia" w:asciiTheme="minorEastAsia" w:hAnsiTheme="minorEastAsia" w:eastAsiaTheme="minorEastAsia" w:cstheme="minorEastAsia"/>
          <w:color w:val="auto"/>
          <w:sz w:val="24"/>
          <w:szCs w:val="24"/>
          <w:highlight w:val="none"/>
        </w:rPr>
        <w:t>：采用电源电压220V,额定电流10A,五孔86型插座</w:t>
      </w:r>
      <w:r>
        <w:rPr>
          <w:rFonts w:hint="eastAsia" w:asciiTheme="minorEastAsia" w:hAnsiTheme="minorEastAsia" w:cstheme="minorEastAsia"/>
          <w:color w:val="auto"/>
          <w:sz w:val="24"/>
          <w:szCs w:val="24"/>
          <w:highlight w:val="none"/>
          <w:lang w:eastAsia="zh-CN"/>
        </w:rPr>
        <w:t>；</w:t>
      </w:r>
    </w:p>
    <w:p w14:paraId="5E8B7E77">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④</w:t>
      </w:r>
      <w:r>
        <w:rPr>
          <w:rFonts w:hint="eastAsia" w:asciiTheme="minorEastAsia" w:hAnsiTheme="minorEastAsia" w:eastAsiaTheme="minorEastAsia" w:cstheme="minorEastAsia"/>
          <w:color w:val="auto"/>
          <w:sz w:val="24"/>
          <w:szCs w:val="24"/>
          <w:highlight w:val="none"/>
        </w:rPr>
        <w:t>床头灯和开关：病房每床安装开关1个，照明灯1套，嵌在设备带内，选用220V、≥6W白光LED灯，电源开关采用双联单控开关</w:t>
      </w:r>
      <w:r>
        <w:rPr>
          <w:rFonts w:hint="eastAsia" w:asciiTheme="minorEastAsia" w:hAnsiTheme="minorEastAsia" w:cstheme="minorEastAsia"/>
          <w:color w:val="auto"/>
          <w:sz w:val="24"/>
          <w:szCs w:val="24"/>
          <w:highlight w:val="none"/>
          <w:lang w:eastAsia="zh-CN"/>
        </w:rPr>
        <w:t>；</w:t>
      </w:r>
    </w:p>
    <w:p w14:paraId="3A1D0E39">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⑤每个病房配备一套空气开关和漏电保护开关。</w:t>
      </w:r>
    </w:p>
    <w:p w14:paraId="275ADBAD">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val="en-US" w:eastAsia="zh-CN"/>
        </w:rPr>
        <w:t>4</w:t>
      </w:r>
      <w:r>
        <w:rPr>
          <w:rFonts w:hint="eastAsia" w:asciiTheme="minorEastAsia" w:hAnsiTheme="minorEastAsia" w:eastAsiaTheme="minorEastAsia" w:cstheme="minorEastAsia"/>
          <w:b/>
          <w:bCs/>
          <w:color w:val="auto"/>
          <w:sz w:val="24"/>
          <w:szCs w:val="24"/>
          <w:highlight w:val="none"/>
          <w:lang w:eastAsia="zh-CN"/>
        </w:rPr>
        <w:t>）呼叫系统：</w:t>
      </w:r>
    </w:p>
    <w:p w14:paraId="01092D42">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①床病房呼叫系统：汉字液晶显示：主机为汉字液晶显示，汉字菜单操作</w:t>
      </w:r>
      <w:r>
        <w:rPr>
          <w:rFonts w:hint="eastAsia" w:asciiTheme="minorEastAsia" w:hAnsiTheme="minorEastAsia" w:cstheme="minorEastAsia"/>
          <w:color w:val="auto"/>
          <w:sz w:val="24"/>
          <w:szCs w:val="24"/>
          <w:highlight w:val="none"/>
          <w:lang w:eastAsia="zh-CN"/>
        </w:rPr>
        <w:t>；</w:t>
      </w:r>
    </w:p>
    <w:p w14:paraId="02CED507">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②主机分机音乐振铃：主机可以设置不同的音乐（报号）；主机音量可调：系统有≥7级音量，适合白天，晚上不同要求</w:t>
      </w:r>
      <w:r>
        <w:rPr>
          <w:rFonts w:hint="eastAsia" w:asciiTheme="minorEastAsia" w:hAnsiTheme="minorEastAsia" w:cstheme="minorEastAsia"/>
          <w:color w:val="auto"/>
          <w:sz w:val="24"/>
          <w:szCs w:val="24"/>
          <w:highlight w:val="none"/>
          <w:lang w:eastAsia="zh-CN"/>
        </w:rPr>
        <w:t>；</w:t>
      </w:r>
    </w:p>
    <w:p w14:paraId="5FA5D526">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③分机音量可调：系统有≥7级音量</w:t>
      </w:r>
      <w:r>
        <w:rPr>
          <w:rFonts w:hint="eastAsia" w:asciiTheme="minorEastAsia" w:hAnsiTheme="minorEastAsia" w:cstheme="minorEastAsia"/>
          <w:color w:val="auto"/>
          <w:sz w:val="24"/>
          <w:szCs w:val="24"/>
          <w:highlight w:val="none"/>
          <w:lang w:eastAsia="zh-CN"/>
        </w:rPr>
        <w:t>；</w:t>
      </w:r>
    </w:p>
    <w:p w14:paraId="0CE89FE7">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④三级护理设置：三种护理级别，分别用三种不同颜色显示；高级护理优先：高级护理呼叫时可优先于低级病员的通话</w:t>
      </w:r>
      <w:r>
        <w:rPr>
          <w:rFonts w:hint="eastAsia" w:asciiTheme="minorEastAsia" w:hAnsiTheme="minorEastAsia" w:cstheme="minorEastAsia"/>
          <w:color w:val="auto"/>
          <w:sz w:val="24"/>
          <w:szCs w:val="24"/>
          <w:highlight w:val="none"/>
          <w:lang w:eastAsia="zh-CN"/>
        </w:rPr>
        <w:t>；</w:t>
      </w:r>
    </w:p>
    <w:p w14:paraId="59D95321">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⑤主机播放广播：使用电话广播、音乐广播</w:t>
      </w:r>
      <w:r>
        <w:rPr>
          <w:rFonts w:hint="eastAsia" w:asciiTheme="minorEastAsia" w:hAnsiTheme="minorEastAsia" w:cstheme="minorEastAsia"/>
          <w:color w:val="auto"/>
          <w:sz w:val="24"/>
          <w:szCs w:val="24"/>
          <w:highlight w:val="none"/>
          <w:lang w:eastAsia="zh-CN"/>
        </w:rPr>
        <w:t>；</w:t>
      </w:r>
    </w:p>
    <w:p w14:paraId="19221277">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⑥系统两芯线联网：系统只有一条两芯总线，所有分机、按纽、门灯并联在总线上。在线编号：分机在线任意设置，修改分机号码及房间号</w:t>
      </w:r>
      <w:r>
        <w:rPr>
          <w:rFonts w:hint="eastAsia" w:asciiTheme="minorEastAsia" w:hAnsiTheme="minorEastAsia" w:cstheme="minorEastAsia"/>
          <w:color w:val="auto"/>
          <w:sz w:val="24"/>
          <w:szCs w:val="24"/>
          <w:highlight w:val="none"/>
          <w:lang w:eastAsia="zh-CN"/>
        </w:rPr>
        <w:t>；</w:t>
      </w:r>
    </w:p>
    <w:p w14:paraId="6EA98108">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⑦分机无中断呼叫：无论在通话、广播等状态只要有呼叫均能呼入</w:t>
      </w:r>
      <w:r>
        <w:rPr>
          <w:rFonts w:hint="eastAsia" w:asciiTheme="minorEastAsia" w:hAnsiTheme="minorEastAsia" w:cstheme="minorEastAsia"/>
          <w:color w:val="auto"/>
          <w:sz w:val="24"/>
          <w:szCs w:val="24"/>
          <w:highlight w:val="none"/>
          <w:lang w:eastAsia="zh-CN"/>
        </w:rPr>
        <w:t>；</w:t>
      </w:r>
    </w:p>
    <w:p w14:paraId="57FEF795">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⑧双向呼叫、双工通话：分机可呼叫主机，主机也可呼叫分机，送话受话无需任何转换</w:t>
      </w:r>
      <w:r>
        <w:rPr>
          <w:rFonts w:hint="eastAsia" w:asciiTheme="minorEastAsia" w:hAnsiTheme="minorEastAsia" w:cstheme="minorEastAsia"/>
          <w:color w:val="auto"/>
          <w:sz w:val="24"/>
          <w:szCs w:val="24"/>
          <w:highlight w:val="none"/>
          <w:lang w:eastAsia="zh-CN"/>
        </w:rPr>
        <w:t>；</w:t>
      </w:r>
    </w:p>
    <w:p w14:paraId="7ACE8E89">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⑨系统多功能显示：分机呼叫主机，主机数码窗口显示，显示屏循环显示分机号码，无呼叫显示时间</w:t>
      </w:r>
      <w:r>
        <w:rPr>
          <w:rFonts w:hint="eastAsia" w:asciiTheme="minorEastAsia" w:hAnsiTheme="minorEastAsia" w:cstheme="minorEastAsia"/>
          <w:color w:val="auto"/>
          <w:sz w:val="24"/>
          <w:szCs w:val="24"/>
          <w:highlight w:val="none"/>
          <w:lang w:eastAsia="zh-CN"/>
        </w:rPr>
        <w:t>；</w:t>
      </w:r>
    </w:p>
    <w:p w14:paraId="3D628A00">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⑩可设置加床：加床和分机可以任意互换</w:t>
      </w:r>
      <w:r>
        <w:rPr>
          <w:rFonts w:hint="eastAsia" w:asciiTheme="minorEastAsia" w:hAnsiTheme="minorEastAsia" w:cstheme="minorEastAsia"/>
          <w:color w:val="auto"/>
          <w:sz w:val="24"/>
          <w:szCs w:val="24"/>
          <w:highlight w:val="none"/>
          <w:lang w:eastAsia="zh-CN"/>
        </w:rPr>
        <w:t>；</w:t>
      </w:r>
    </w:p>
    <w:p w14:paraId="071C12E9">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⑪配套紧急按钮、门灯：三色门灯，紧急按钮报警</w:t>
      </w:r>
      <w:r>
        <w:rPr>
          <w:rFonts w:hint="eastAsia" w:asciiTheme="minorEastAsia" w:hAnsiTheme="minorEastAsia" w:cstheme="minorEastAsia"/>
          <w:color w:val="auto"/>
          <w:sz w:val="24"/>
          <w:szCs w:val="24"/>
          <w:highlight w:val="none"/>
          <w:lang w:eastAsia="zh-CN"/>
        </w:rPr>
        <w:t>；</w:t>
      </w:r>
    </w:p>
    <w:p w14:paraId="5D82A4A0">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⑫双芯步进制工作制式，三级护理</w:t>
      </w:r>
      <w:r>
        <w:rPr>
          <w:rFonts w:hint="eastAsia" w:asciiTheme="minorEastAsia" w:hAnsiTheme="minorEastAsia" w:cstheme="minorEastAsia"/>
          <w:color w:val="auto"/>
          <w:sz w:val="24"/>
          <w:szCs w:val="24"/>
          <w:highlight w:val="none"/>
          <w:lang w:eastAsia="zh-CN"/>
        </w:rPr>
        <w:t>；</w:t>
      </w:r>
    </w:p>
    <w:p w14:paraId="2D754B2A">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⑬走廊显示终端:双面多功能显示，待机时显示时间，呼叫时可显示分机号和呼叫序号。</w:t>
      </w:r>
    </w:p>
    <w:p w14:paraId="287F8255">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val="en-US" w:eastAsia="zh-CN"/>
        </w:rPr>
        <w:t>5</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rPr>
        <w:t>管道分配系统</w:t>
      </w:r>
    </w:p>
    <w:p w14:paraId="3EB7CE52">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医用气体管材与附件要求：</w:t>
      </w:r>
    </w:p>
    <w:p w14:paraId="2C72F8A8">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医用气体管道主要是将气体站的医疗气体传送至各用气终端，包括气体总管道、走廊支管、病房管道、医用气体报警器、医用气体二级稳压箱、氧气流量计等组成。</w:t>
      </w:r>
    </w:p>
    <w:p w14:paraId="51BA08D7">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气体管道技术要求</w:t>
      </w:r>
    </w:p>
    <w:p w14:paraId="68F208B4">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①</w:t>
      </w:r>
      <w:r>
        <w:rPr>
          <w:rFonts w:hint="eastAsia" w:asciiTheme="minorEastAsia" w:hAnsiTheme="minorEastAsia" w:eastAsiaTheme="minorEastAsia" w:cstheme="minorEastAsia"/>
          <w:color w:val="auto"/>
          <w:sz w:val="24"/>
          <w:szCs w:val="24"/>
          <w:highlight w:val="none"/>
        </w:rPr>
        <w:t>气体管道按采购人要求连接铺设，施工按《GB 50751-2012医用气体工程技术规范》的相关要求执行</w:t>
      </w:r>
      <w:r>
        <w:rPr>
          <w:rFonts w:hint="eastAsia" w:asciiTheme="minorEastAsia" w:hAnsiTheme="minorEastAsia" w:eastAsiaTheme="minorEastAsia" w:cstheme="minorEastAsia"/>
          <w:color w:val="auto"/>
          <w:sz w:val="24"/>
          <w:szCs w:val="24"/>
          <w:highlight w:val="none"/>
          <w:lang w:eastAsia="zh-CN"/>
        </w:rPr>
        <w:t>；</w:t>
      </w:r>
    </w:p>
    <w:p w14:paraId="2844D11C">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②</w:t>
      </w:r>
      <w:r>
        <w:rPr>
          <w:rFonts w:hint="eastAsia" w:asciiTheme="minorEastAsia" w:hAnsiTheme="minorEastAsia" w:eastAsiaTheme="minorEastAsia" w:cstheme="minorEastAsia"/>
          <w:color w:val="auto"/>
          <w:sz w:val="24"/>
          <w:szCs w:val="24"/>
          <w:highlight w:val="none"/>
        </w:rPr>
        <w:t>医用氧气管道采用医用气体脱脂铜管，医用吸引管道采用医用气体脱脂铜管，应符合《YS/T 650-2007医用气体和真空用无缝铜管》标准；</w:t>
      </w:r>
    </w:p>
    <w:p w14:paraId="7316F257">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③</w:t>
      </w:r>
      <w:r>
        <w:rPr>
          <w:rFonts w:hint="eastAsia" w:asciiTheme="minorEastAsia" w:hAnsiTheme="minorEastAsia" w:eastAsiaTheme="minorEastAsia" w:cstheme="minorEastAsia"/>
          <w:color w:val="auto"/>
          <w:sz w:val="24"/>
          <w:szCs w:val="24"/>
          <w:highlight w:val="none"/>
        </w:rPr>
        <w:t>所有医用气体管材及附件均应严格脱脂</w:t>
      </w:r>
      <w:r>
        <w:rPr>
          <w:rFonts w:hint="eastAsia" w:asciiTheme="minorEastAsia" w:hAnsiTheme="minorEastAsia" w:eastAsiaTheme="minorEastAsia" w:cstheme="minorEastAsia"/>
          <w:color w:val="auto"/>
          <w:sz w:val="24"/>
          <w:szCs w:val="24"/>
          <w:highlight w:val="none"/>
          <w:lang w:eastAsia="zh-CN"/>
        </w:rPr>
        <w:t>；</w:t>
      </w:r>
    </w:p>
    <w:p w14:paraId="525BE545">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④</w:t>
      </w:r>
      <w:r>
        <w:rPr>
          <w:rFonts w:hint="eastAsia" w:asciiTheme="minorEastAsia" w:hAnsiTheme="minorEastAsia" w:eastAsiaTheme="minorEastAsia" w:cstheme="minorEastAsia"/>
          <w:color w:val="auto"/>
          <w:sz w:val="24"/>
          <w:szCs w:val="24"/>
          <w:highlight w:val="none"/>
        </w:rPr>
        <w:t>医用气体管道穿墙、楼板、以及建筑物基础时应设套管，套管内医用气体管道不应有焊缝，套管与医用气体管道之间应以不燃材料填实</w:t>
      </w:r>
      <w:r>
        <w:rPr>
          <w:rFonts w:hint="eastAsia" w:asciiTheme="minorEastAsia" w:hAnsiTheme="minorEastAsia" w:eastAsiaTheme="minorEastAsia" w:cstheme="minorEastAsia"/>
          <w:color w:val="auto"/>
          <w:sz w:val="24"/>
          <w:szCs w:val="24"/>
          <w:highlight w:val="none"/>
          <w:lang w:eastAsia="zh-CN"/>
        </w:rPr>
        <w:t>；</w:t>
      </w:r>
    </w:p>
    <w:p w14:paraId="2A777709">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⑤</w:t>
      </w:r>
      <w:r>
        <w:rPr>
          <w:rFonts w:hint="eastAsia" w:asciiTheme="minorEastAsia" w:hAnsiTheme="minorEastAsia" w:eastAsiaTheme="minorEastAsia" w:cstheme="minorEastAsia"/>
          <w:color w:val="auto"/>
          <w:sz w:val="24"/>
          <w:szCs w:val="24"/>
          <w:highlight w:val="none"/>
        </w:rPr>
        <w:t>医疗房间内的医用气体管道应作等电位接地，接地电阻应小于10Ω</w:t>
      </w:r>
      <w:r>
        <w:rPr>
          <w:rFonts w:hint="eastAsia" w:asciiTheme="minorEastAsia" w:hAnsiTheme="minorEastAsia" w:eastAsiaTheme="minorEastAsia" w:cstheme="minorEastAsia"/>
          <w:color w:val="auto"/>
          <w:sz w:val="24"/>
          <w:szCs w:val="24"/>
          <w:highlight w:val="none"/>
          <w:lang w:eastAsia="zh-CN"/>
        </w:rPr>
        <w:t>；</w:t>
      </w:r>
    </w:p>
    <w:p w14:paraId="4CAB5066">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仿宋" w:hAnsi="仿宋" w:eastAsia="仿宋" w:cs="仿宋"/>
          <w:color w:val="auto"/>
          <w:sz w:val="28"/>
          <w:szCs w:val="28"/>
          <w:highlight w:val="none"/>
        </w:rPr>
      </w:pPr>
      <w:r>
        <w:rPr>
          <w:rFonts w:hint="eastAsia" w:asciiTheme="minorEastAsia" w:hAnsiTheme="minorEastAsia" w:eastAsiaTheme="minorEastAsia" w:cstheme="minorEastAsia"/>
          <w:color w:val="auto"/>
          <w:sz w:val="24"/>
          <w:szCs w:val="24"/>
          <w:highlight w:val="none"/>
          <w:lang w:eastAsia="zh-CN"/>
        </w:rPr>
        <w:t>⑥</w:t>
      </w:r>
      <w:r>
        <w:rPr>
          <w:rFonts w:hint="eastAsia" w:asciiTheme="minorEastAsia" w:hAnsiTheme="minorEastAsia" w:eastAsiaTheme="minorEastAsia" w:cstheme="minorEastAsia"/>
          <w:color w:val="auto"/>
          <w:sz w:val="24"/>
          <w:szCs w:val="24"/>
          <w:highlight w:val="none"/>
        </w:rPr>
        <w:t>架空敷设的医用气体管道，水平直管道支吊架的最大间距应符合《GB 50751-2012医用气体工程技术规范》表5.1.9的规定；</w:t>
      </w:r>
    </w:p>
    <w:p w14:paraId="2E9D640D">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垂直管道限位移支架的间距应为表5.1.9 中数据的1.2倍~1.5倍，</w:t>
      </w:r>
    </w:p>
    <w:p w14:paraId="56D41B86">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仿宋" w:hAnsi="仿宋" w:eastAsia="仿宋" w:cs="仿宋"/>
          <w:color w:val="auto"/>
          <w:sz w:val="28"/>
          <w:szCs w:val="28"/>
          <w:highlight w:val="none"/>
        </w:rPr>
      </w:pPr>
    </w:p>
    <w:p w14:paraId="08651F2E">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drawing>
          <wp:anchor distT="0" distB="0" distL="0" distR="0" simplePos="0" relativeHeight="251659264" behindDoc="0" locked="0" layoutInCell="1" allowOverlap="1">
            <wp:simplePos x="0" y="0"/>
            <wp:positionH relativeFrom="column">
              <wp:posOffset>32385</wp:posOffset>
            </wp:positionH>
            <wp:positionV relativeFrom="paragraph">
              <wp:posOffset>-137160</wp:posOffset>
            </wp:positionV>
            <wp:extent cx="4983480" cy="1313180"/>
            <wp:effectExtent l="0" t="0" r="7620" b="7620"/>
            <wp:wrapNone/>
            <wp:docPr id="8" name="Drawing 1"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rawing 1" descr="img"/>
                    <pic:cNvPicPr>
                      <a:picLocks noChangeAspect="1"/>
                    </pic:cNvPicPr>
                  </pic:nvPicPr>
                  <pic:blipFill>
                    <a:blip r:embed="rId4"/>
                    <a:stretch>
                      <a:fillRect/>
                    </a:stretch>
                  </pic:blipFill>
                  <pic:spPr>
                    <a:xfrm>
                      <a:off x="0" y="0"/>
                      <a:ext cx="4983480" cy="1313180"/>
                    </a:xfrm>
                    <a:prstGeom prst="rect">
                      <a:avLst/>
                    </a:prstGeom>
                  </pic:spPr>
                </pic:pic>
              </a:graphicData>
            </a:graphic>
          </wp:anchor>
        </w:drawing>
      </w:r>
    </w:p>
    <w:p w14:paraId="03939B62">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仿宋" w:hAnsi="仿宋" w:eastAsia="仿宋" w:cs="仿宋"/>
          <w:color w:val="auto"/>
          <w:sz w:val="28"/>
          <w:szCs w:val="28"/>
          <w:highlight w:val="none"/>
        </w:rPr>
      </w:pPr>
    </w:p>
    <w:p w14:paraId="23FF7136">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仿宋" w:hAnsi="仿宋" w:eastAsia="仿宋" w:cs="仿宋"/>
          <w:color w:val="auto"/>
          <w:sz w:val="28"/>
          <w:szCs w:val="28"/>
          <w:highlight w:val="none"/>
        </w:rPr>
      </w:pPr>
    </w:p>
    <w:p w14:paraId="60A9E7E6">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p>
    <w:p w14:paraId="5E815932">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rPr>
        <w:t>每层楼板处应设置一处</w:t>
      </w:r>
      <w:r>
        <w:rPr>
          <w:rFonts w:hint="eastAsia" w:asciiTheme="minorEastAsia" w:hAnsiTheme="minorEastAsia" w:eastAsiaTheme="minorEastAsia" w:cstheme="minorEastAsia"/>
          <w:color w:val="auto"/>
          <w:sz w:val="24"/>
          <w:szCs w:val="24"/>
          <w:highlight w:val="none"/>
          <w:lang w:eastAsia="zh-CN"/>
        </w:rPr>
        <w:t>；</w:t>
      </w:r>
    </w:p>
    <w:p w14:paraId="125CD32A">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注：</w:t>
      </w:r>
      <w:r>
        <w:rPr>
          <w:rFonts w:hint="eastAsia" w:asciiTheme="minorEastAsia" w:hAnsiTheme="minorEastAsia" w:eastAsiaTheme="minorEastAsia" w:cstheme="minorEastAsia"/>
          <w:color w:val="auto"/>
          <w:sz w:val="24"/>
          <w:szCs w:val="24"/>
          <w:highlight w:val="none"/>
        </w:rPr>
        <w:t>表5.1.9的规定：垂直管道限位移支架的间距应为表5.1.9 中数据的1.2倍~1.5倍，每层楼板处应设置一处</w:t>
      </w:r>
      <w:r>
        <w:rPr>
          <w:rFonts w:hint="eastAsia" w:asciiTheme="minorEastAsia" w:hAnsiTheme="minorEastAsia" w:eastAsiaTheme="minorEastAsia" w:cstheme="minorEastAsia"/>
          <w:color w:val="auto"/>
          <w:sz w:val="24"/>
          <w:szCs w:val="24"/>
          <w:highlight w:val="none"/>
          <w:lang w:eastAsia="zh-CN"/>
        </w:rPr>
        <w:t>：</w:t>
      </w:r>
    </w:p>
    <w:p w14:paraId="0E1DAC68">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⑦</w:t>
      </w:r>
      <w:r>
        <w:rPr>
          <w:rFonts w:hint="eastAsia" w:asciiTheme="minorEastAsia" w:hAnsiTheme="minorEastAsia" w:eastAsiaTheme="minorEastAsia" w:cstheme="minorEastAsia"/>
          <w:color w:val="auto"/>
          <w:sz w:val="24"/>
          <w:szCs w:val="24"/>
          <w:highlight w:val="none"/>
        </w:rPr>
        <w:t>医用气体铜管道之间、管道与附件之间的焊接连接均应为硬钎焊，焊接使用的钎料应符合国家标准《GB/T6418铜基钎料》和《GB/T10046银钎料》的有关规定，并使用含银钎料</w:t>
      </w:r>
      <w:r>
        <w:rPr>
          <w:rFonts w:hint="eastAsia" w:asciiTheme="minorEastAsia" w:hAnsiTheme="minorEastAsia" w:eastAsiaTheme="minorEastAsia" w:cstheme="minorEastAsia"/>
          <w:color w:val="auto"/>
          <w:sz w:val="24"/>
          <w:szCs w:val="24"/>
          <w:highlight w:val="none"/>
          <w:lang w:eastAsia="zh-CN"/>
        </w:rPr>
        <w:t>；</w:t>
      </w:r>
    </w:p>
    <w:p w14:paraId="236BC376">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⑧</w:t>
      </w:r>
      <w:r>
        <w:rPr>
          <w:rFonts w:hint="eastAsia" w:asciiTheme="minorEastAsia" w:hAnsiTheme="minorEastAsia" w:eastAsiaTheme="minorEastAsia" w:cstheme="minorEastAsia"/>
          <w:color w:val="auto"/>
          <w:sz w:val="24"/>
          <w:szCs w:val="24"/>
          <w:highlight w:val="none"/>
        </w:rPr>
        <w:t>医用气体管道系统的管件应采用金属密封；要保证系统的气密性高于行业标准要求</w:t>
      </w:r>
      <w:r>
        <w:rPr>
          <w:rFonts w:hint="eastAsia" w:asciiTheme="minorEastAsia" w:hAnsiTheme="minorEastAsia" w:eastAsiaTheme="minorEastAsia" w:cstheme="minorEastAsia"/>
          <w:color w:val="auto"/>
          <w:sz w:val="24"/>
          <w:szCs w:val="24"/>
          <w:highlight w:val="none"/>
          <w:lang w:eastAsia="zh-CN"/>
        </w:rPr>
        <w:t>；</w:t>
      </w:r>
    </w:p>
    <w:p w14:paraId="783649C0">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⑨</w:t>
      </w:r>
      <w:r>
        <w:rPr>
          <w:rFonts w:hint="eastAsia" w:asciiTheme="minorEastAsia" w:hAnsiTheme="minorEastAsia" w:eastAsiaTheme="minorEastAsia" w:cstheme="minorEastAsia"/>
          <w:color w:val="auto"/>
          <w:sz w:val="24"/>
          <w:szCs w:val="24"/>
          <w:highlight w:val="none"/>
        </w:rPr>
        <w:t>医用气体管道、阀门、终端组件、软管组件和压力指示仪表，均应有耐久、清晰、易识别的标识</w:t>
      </w:r>
      <w:r>
        <w:rPr>
          <w:rFonts w:hint="eastAsia" w:asciiTheme="minorEastAsia" w:hAnsiTheme="minorEastAsia" w:eastAsiaTheme="minorEastAsia" w:cstheme="minorEastAsia"/>
          <w:color w:val="auto"/>
          <w:sz w:val="24"/>
          <w:szCs w:val="24"/>
          <w:highlight w:val="none"/>
          <w:lang w:eastAsia="zh-CN"/>
        </w:rPr>
        <w:t>；</w:t>
      </w:r>
    </w:p>
    <w:p w14:paraId="17A2211A">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⑩</w:t>
      </w:r>
      <w:r>
        <w:rPr>
          <w:rFonts w:hint="eastAsia" w:asciiTheme="minorEastAsia" w:hAnsiTheme="minorEastAsia" w:eastAsiaTheme="minorEastAsia" w:cstheme="minorEastAsia"/>
          <w:color w:val="auto"/>
          <w:sz w:val="24"/>
          <w:szCs w:val="24"/>
          <w:highlight w:val="none"/>
        </w:rPr>
        <w:t>医用气体标识的方法应采用粘着性标志</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医用气体的颜色与标识代号应符合《GB 50751-2012医用气体工程技术规范》的规定。</w:t>
      </w:r>
    </w:p>
    <w:p w14:paraId="20AF30CD">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sz w:val="24"/>
          <w:szCs w:val="24"/>
          <w:highlight w:val="none"/>
          <w:lang w:eastAsia="zh-CN"/>
        </w:rPr>
      </w:pP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lang w:val="en-US" w:eastAsia="zh-CN"/>
        </w:rPr>
        <w:t>6</w:t>
      </w:r>
      <w:r>
        <w:rPr>
          <w:rFonts w:hint="eastAsia" w:asciiTheme="minorEastAsia" w:hAnsiTheme="minorEastAsia" w:eastAsiaTheme="minorEastAsia" w:cstheme="minorEastAsia"/>
          <w:b/>
          <w:bCs/>
          <w:color w:val="auto"/>
          <w:sz w:val="24"/>
          <w:szCs w:val="24"/>
          <w:highlight w:val="none"/>
          <w:lang w:eastAsia="zh-CN"/>
        </w:rPr>
        <w:t>）</w:t>
      </w:r>
      <w:r>
        <w:rPr>
          <w:rFonts w:hint="eastAsia" w:asciiTheme="minorEastAsia" w:hAnsiTheme="minorEastAsia" w:eastAsiaTheme="minorEastAsia" w:cstheme="minorEastAsia"/>
          <w:b/>
          <w:bCs/>
          <w:color w:val="auto"/>
          <w:sz w:val="24"/>
          <w:szCs w:val="24"/>
          <w:highlight w:val="none"/>
        </w:rPr>
        <w:t>医用气体监测报警系统</w:t>
      </w:r>
      <w:r>
        <w:rPr>
          <w:rFonts w:hint="eastAsia" w:asciiTheme="minorEastAsia" w:hAnsiTheme="minorEastAsia" w:eastAsiaTheme="minorEastAsia" w:cstheme="minorEastAsia"/>
          <w:b/>
          <w:bCs/>
          <w:color w:val="auto"/>
          <w:sz w:val="24"/>
          <w:szCs w:val="24"/>
          <w:highlight w:val="none"/>
          <w:lang w:eastAsia="zh-CN"/>
        </w:rPr>
        <w:t>：</w:t>
      </w:r>
    </w:p>
    <w:p w14:paraId="2502F3B3">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在护士站设有氧气、吸引压力监测报警器；氧气和真空管道在每层还设有紧急切断阀门箱。</w:t>
      </w:r>
    </w:p>
    <w:p w14:paraId="7D4BD1D8">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医用气体系统报警符合下列规定：</w:t>
      </w:r>
    </w:p>
    <w:p w14:paraId="60BE5808">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①</w:t>
      </w:r>
      <w:r>
        <w:rPr>
          <w:rFonts w:hint="eastAsia" w:asciiTheme="minorEastAsia" w:hAnsiTheme="minorEastAsia" w:eastAsiaTheme="minorEastAsia" w:cstheme="minorEastAsia"/>
          <w:color w:val="auto"/>
          <w:sz w:val="24"/>
          <w:szCs w:val="24"/>
          <w:highlight w:val="none"/>
        </w:rPr>
        <w:t>除设置在医用气源设备上的就地报警外，每一个监测采样点均有独立的报警显示，并持续直至故障解除；</w:t>
      </w:r>
    </w:p>
    <w:p w14:paraId="014421D2">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②</w:t>
      </w:r>
      <w:r>
        <w:rPr>
          <w:rFonts w:hint="eastAsia" w:asciiTheme="minorEastAsia" w:hAnsiTheme="minorEastAsia" w:eastAsiaTheme="minorEastAsia" w:cstheme="minorEastAsia"/>
          <w:color w:val="auto"/>
          <w:sz w:val="24"/>
          <w:szCs w:val="24"/>
          <w:highlight w:val="none"/>
        </w:rPr>
        <w:t>声响报警无条件启动，1m处的声压级不低于55dBA，并有暂时静音功能；</w:t>
      </w:r>
    </w:p>
    <w:p w14:paraId="2DD232E2">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③</w:t>
      </w:r>
      <w:r>
        <w:rPr>
          <w:rFonts w:hint="eastAsia" w:asciiTheme="minorEastAsia" w:hAnsiTheme="minorEastAsia" w:eastAsiaTheme="minorEastAsia" w:cstheme="minorEastAsia"/>
          <w:color w:val="auto"/>
          <w:sz w:val="24"/>
          <w:szCs w:val="24"/>
          <w:highlight w:val="none"/>
        </w:rPr>
        <w:t>视觉报警能在距离4m、视角小于30°和100lx的照度下清楚辨别；</w:t>
      </w:r>
    </w:p>
    <w:p w14:paraId="73F6C76A">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④</w:t>
      </w:r>
      <w:r>
        <w:rPr>
          <w:rFonts w:hint="eastAsia" w:asciiTheme="minorEastAsia" w:hAnsiTheme="minorEastAsia" w:eastAsiaTheme="minorEastAsia" w:cstheme="minorEastAsia"/>
          <w:color w:val="auto"/>
          <w:sz w:val="24"/>
          <w:szCs w:val="24"/>
          <w:highlight w:val="none"/>
        </w:rPr>
        <w:t>报警器具有报警指示灯故障测试功能及断电恢复自启动功能。报警传感器回路断路时能报警；</w:t>
      </w:r>
    </w:p>
    <w:p w14:paraId="5D4D2581">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⑤</w:t>
      </w:r>
      <w:r>
        <w:rPr>
          <w:rFonts w:hint="eastAsia" w:asciiTheme="minorEastAsia" w:hAnsiTheme="minorEastAsia" w:eastAsiaTheme="minorEastAsia" w:cstheme="minorEastAsia"/>
          <w:color w:val="auto"/>
          <w:sz w:val="24"/>
          <w:szCs w:val="24"/>
          <w:highlight w:val="none"/>
        </w:rPr>
        <w:t>每个报警器均有标识，并医用气体报警装置有明确的监测内容及监测区域的中文标识；</w:t>
      </w:r>
    </w:p>
    <w:p w14:paraId="73A4AEFC">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⑥</w:t>
      </w:r>
      <w:r>
        <w:rPr>
          <w:rFonts w:hint="eastAsia" w:asciiTheme="minorEastAsia" w:hAnsiTheme="minorEastAsia" w:eastAsiaTheme="minorEastAsia" w:cstheme="minorEastAsia"/>
          <w:color w:val="auto"/>
          <w:sz w:val="24"/>
          <w:szCs w:val="24"/>
          <w:highlight w:val="none"/>
        </w:rPr>
        <w:t>气源报警及区域报警的供电电源设置急备用电源。</w:t>
      </w:r>
    </w:p>
    <w:p w14:paraId="0FD9F3AF">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区域报警用于监测某病人区域医用气体管路系统的压力，符合以下规定：</w:t>
      </w:r>
    </w:p>
    <w:p w14:paraId="3766370C">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①</w:t>
      </w:r>
      <w:r>
        <w:rPr>
          <w:rFonts w:hint="eastAsia" w:asciiTheme="minorEastAsia" w:hAnsiTheme="minorEastAsia" w:eastAsiaTheme="minorEastAsia" w:cstheme="minorEastAsia"/>
          <w:color w:val="auto"/>
          <w:sz w:val="24"/>
          <w:szCs w:val="24"/>
          <w:highlight w:val="none"/>
        </w:rPr>
        <w:t>压缩医用气体工作压力超出额定压力±20%时的超压、欠压报警以及真空系统压力低于37kPa时的欠压报警；</w:t>
      </w:r>
    </w:p>
    <w:p w14:paraId="675AA338">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②</w:t>
      </w:r>
      <w:r>
        <w:rPr>
          <w:rFonts w:hint="eastAsia" w:asciiTheme="minorEastAsia" w:hAnsiTheme="minorEastAsia" w:eastAsiaTheme="minorEastAsia" w:cstheme="minorEastAsia"/>
          <w:color w:val="auto"/>
          <w:sz w:val="24"/>
          <w:szCs w:val="24"/>
          <w:highlight w:val="none"/>
        </w:rPr>
        <w:t>区域报警器设置医用气体压力显示，每间手术室设置视觉报警；</w:t>
      </w:r>
    </w:p>
    <w:p w14:paraId="4F7E93FA">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③</w:t>
      </w:r>
      <w:r>
        <w:rPr>
          <w:rFonts w:hint="eastAsia" w:asciiTheme="minorEastAsia" w:hAnsiTheme="minorEastAsia" w:eastAsiaTheme="minorEastAsia" w:cstheme="minorEastAsia"/>
          <w:color w:val="auto"/>
          <w:sz w:val="24"/>
          <w:szCs w:val="24"/>
          <w:highlight w:val="none"/>
        </w:rPr>
        <w:t>区域报警器设置在护士站或有其他人员监视的区域</w:t>
      </w:r>
      <w:r>
        <w:rPr>
          <w:rFonts w:hint="eastAsia" w:asciiTheme="minorEastAsia" w:hAnsi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报警装置内置传感器，带自诊断功能，能显示传感器本身故障不会造成误判断。</w:t>
      </w:r>
    </w:p>
    <w:p w14:paraId="4220DBAF">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cstheme="minorEastAsia"/>
          <w:b/>
          <w:bCs/>
          <w:color w:val="auto"/>
          <w:sz w:val="24"/>
          <w:szCs w:val="24"/>
          <w:highlight w:val="none"/>
          <w:lang w:val="en-US" w:eastAsia="zh-CN"/>
        </w:rPr>
        <w:t>（7）</w:t>
      </w:r>
      <w:r>
        <w:rPr>
          <w:rFonts w:hint="eastAsia" w:asciiTheme="minorEastAsia" w:hAnsiTheme="minorEastAsia" w:eastAsiaTheme="minorEastAsia" w:cstheme="minorEastAsia"/>
          <w:b/>
          <w:bCs/>
          <w:color w:val="auto"/>
          <w:sz w:val="24"/>
          <w:szCs w:val="24"/>
          <w:highlight w:val="none"/>
          <w:lang w:val="en-US" w:eastAsia="zh-CN"/>
        </w:rPr>
        <w:t>总体要求：</w:t>
      </w:r>
    </w:p>
    <w:p w14:paraId="7530E9B7">
      <w:pPr>
        <w:pStyle w:val="8"/>
        <w:keepNext w:val="0"/>
        <w:keepLines w:val="0"/>
        <w:pageBreakBefore w:val="0"/>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sz w:val="24"/>
          <w:szCs w:val="24"/>
          <w:highlight w:val="none"/>
          <w:lang w:val="en-US" w:eastAsia="zh-CN"/>
        </w:rPr>
      </w:pPr>
      <w:r>
        <w:rPr>
          <w:rFonts w:hint="eastAsia" w:asciiTheme="minorEastAsia" w:hAnsiTheme="minorEastAsia" w:eastAsiaTheme="minorEastAsia" w:cstheme="minorEastAsia"/>
          <w:b/>
          <w:bCs/>
          <w:color w:val="auto"/>
          <w:sz w:val="24"/>
          <w:szCs w:val="24"/>
          <w:highlight w:val="none"/>
          <w:lang w:val="en-US" w:eastAsia="zh-CN"/>
        </w:rPr>
        <w:t>①</w:t>
      </w:r>
      <w:r>
        <w:rPr>
          <w:rFonts w:hint="eastAsia" w:asciiTheme="minorEastAsia" w:hAnsiTheme="minorEastAsia" w:eastAsiaTheme="minorEastAsia" w:cstheme="minorEastAsia"/>
          <w:b/>
          <w:bCs/>
          <w:color w:val="auto"/>
          <w:sz w:val="24"/>
          <w:szCs w:val="24"/>
          <w:highlight w:val="none"/>
          <w:u w:val="single"/>
        </w:rPr>
        <w:t>以上产品中属于二类</w:t>
      </w:r>
      <w:r>
        <w:rPr>
          <w:rFonts w:hint="eastAsia" w:asciiTheme="minorEastAsia" w:hAnsiTheme="minorEastAsia" w:eastAsiaTheme="minorEastAsia" w:cstheme="minorEastAsia"/>
          <w:b/>
          <w:bCs/>
          <w:color w:val="auto"/>
          <w:sz w:val="24"/>
          <w:szCs w:val="24"/>
          <w:highlight w:val="none"/>
          <w:u w:val="single"/>
          <w:lang w:eastAsia="zh-CN"/>
        </w:rPr>
        <w:t>（如医用气体监测报警系统等）</w:t>
      </w:r>
      <w:r>
        <w:rPr>
          <w:rFonts w:hint="eastAsia" w:asciiTheme="minorEastAsia" w:hAnsiTheme="minorEastAsia" w:eastAsiaTheme="minorEastAsia" w:cstheme="minorEastAsia"/>
          <w:b/>
          <w:bCs/>
          <w:color w:val="auto"/>
          <w:sz w:val="24"/>
          <w:szCs w:val="24"/>
          <w:highlight w:val="none"/>
          <w:u w:val="single"/>
        </w:rPr>
        <w:t>，须同时提供产品有效的《医疗器械注册证》及附件（符合最新的医疗器械监督管理条例要求）和制造商有效的《医疗器械生产许可证》复印件并盖章。</w:t>
      </w:r>
    </w:p>
    <w:p w14:paraId="49F84B84">
      <w:pPr>
        <w:keepNext w:val="0"/>
        <w:keepLines w:val="0"/>
        <w:pageBreakBefore w:val="0"/>
        <w:numPr>
          <w:ilvl w:val="0"/>
          <w:numId w:val="0"/>
        </w:numPr>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②</w:t>
      </w:r>
      <w:r>
        <w:rPr>
          <w:rFonts w:hint="eastAsia" w:asciiTheme="minorEastAsia" w:hAnsiTheme="minorEastAsia" w:eastAsiaTheme="minorEastAsia" w:cstheme="minorEastAsia"/>
          <w:b/>
          <w:bCs/>
          <w:color w:val="auto"/>
          <w:kern w:val="2"/>
          <w:sz w:val="24"/>
          <w:szCs w:val="24"/>
          <w:highlight w:val="none"/>
          <w:lang w:val="en" w:eastAsia="zh-CN" w:bidi="ar-SA"/>
        </w:rPr>
        <w:t>投标人如获中标资格，</w:t>
      </w:r>
      <w:r>
        <w:rPr>
          <w:rFonts w:hint="eastAsia" w:asciiTheme="minorEastAsia" w:hAnsiTheme="minorEastAsia" w:eastAsiaTheme="minorEastAsia" w:cstheme="minorEastAsia"/>
          <w:b/>
          <w:bCs/>
          <w:color w:val="auto"/>
          <w:kern w:val="2"/>
          <w:sz w:val="24"/>
          <w:szCs w:val="24"/>
          <w:highlight w:val="none"/>
          <w:lang w:val="en-US" w:eastAsia="zh-CN" w:bidi="ar-SA"/>
        </w:rPr>
        <w:t>拟投入本项目的安装人员须具有中华人民共和国特种设备作业操作证(作业类别:焊接与热切割作业）。</w:t>
      </w:r>
    </w:p>
    <w:p w14:paraId="50DCDCAE">
      <w:pPr>
        <w:keepNext w:val="0"/>
        <w:keepLines w:val="0"/>
        <w:pageBreakBefore w:val="0"/>
        <w:numPr>
          <w:ilvl w:val="0"/>
          <w:numId w:val="0"/>
        </w:numPr>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③为保证项目顺利履约，投标供应商须针对本项目编制实施方案（实施方案需至少包含：供货安装组织方案、售后服务方案）。</w:t>
      </w:r>
    </w:p>
    <w:p w14:paraId="4D8DE2F5">
      <w:pPr>
        <w:keepNext w:val="0"/>
        <w:keepLines w:val="0"/>
        <w:pageBreakBefore w:val="0"/>
        <w:numPr>
          <w:ilvl w:val="0"/>
          <w:numId w:val="0"/>
        </w:numPr>
        <w:kinsoku/>
        <w:wordWrap/>
        <w:overflowPunct/>
        <w:topLinePunct w:val="0"/>
        <w:autoSpaceDE/>
        <w:autoSpaceDN/>
        <w:bidi w:val="0"/>
        <w:adjustRightInd/>
        <w:snapToGrid/>
        <w:spacing w:line="500" w:lineRule="exact"/>
        <w:textAlignment w:val="auto"/>
        <w:rPr>
          <w:rFonts w:hint="eastAsia" w:asciiTheme="minorEastAsia" w:hAnsiTheme="minorEastAsia" w:eastAsiaTheme="minorEastAsia" w:cstheme="minorEastAsia"/>
          <w:b/>
          <w:bCs/>
          <w:color w:val="auto"/>
          <w:kern w:val="2"/>
          <w:sz w:val="24"/>
          <w:szCs w:val="24"/>
          <w:highlight w:val="none"/>
          <w:lang w:val="en-US" w:eastAsia="zh-CN" w:bidi="ar-SA"/>
        </w:rPr>
      </w:pPr>
      <w:r>
        <w:rPr>
          <w:rFonts w:hint="eastAsia" w:asciiTheme="minorEastAsia" w:hAnsiTheme="minorEastAsia" w:eastAsiaTheme="minorEastAsia" w:cstheme="minorEastAsia"/>
          <w:b/>
          <w:bCs/>
          <w:color w:val="auto"/>
          <w:kern w:val="2"/>
          <w:sz w:val="24"/>
          <w:szCs w:val="24"/>
          <w:highlight w:val="none"/>
          <w:lang w:val="en-US" w:eastAsia="zh-CN" w:bidi="ar-SA"/>
        </w:rPr>
        <w:t>④售后响应时间：</w:t>
      </w:r>
      <w:r>
        <w:rPr>
          <w:rFonts w:hint="eastAsia" w:asciiTheme="minorEastAsia" w:hAnsiTheme="minorEastAsia" w:eastAsiaTheme="minorEastAsia" w:cstheme="minorEastAsia"/>
          <w:b/>
          <w:bCs/>
          <w:color w:val="auto"/>
          <w:kern w:val="2"/>
          <w:sz w:val="24"/>
          <w:szCs w:val="24"/>
          <w:highlight w:val="none"/>
          <w:lang w:val="en" w:eastAsia="zh-CN" w:bidi="ar-SA"/>
        </w:rPr>
        <w:t>投标人如获中标资格，必须保证在接采购人故障报修</w:t>
      </w:r>
      <w:r>
        <w:rPr>
          <w:rFonts w:hint="eastAsia" w:asciiTheme="minorEastAsia" w:hAnsiTheme="minorEastAsia" w:eastAsiaTheme="minorEastAsia" w:cstheme="minorEastAsia"/>
          <w:b/>
          <w:bCs/>
          <w:color w:val="auto"/>
          <w:kern w:val="2"/>
          <w:sz w:val="24"/>
          <w:szCs w:val="24"/>
          <w:highlight w:val="none"/>
          <w:lang w:val="en-US" w:eastAsia="zh-CN" w:bidi="ar-SA"/>
        </w:rPr>
        <w:t>24</w:t>
      </w:r>
      <w:r>
        <w:rPr>
          <w:rFonts w:hint="eastAsia" w:asciiTheme="minorEastAsia" w:hAnsiTheme="minorEastAsia" w:eastAsiaTheme="minorEastAsia" w:cstheme="minorEastAsia"/>
          <w:b/>
          <w:bCs/>
          <w:color w:val="auto"/>
          <w:kern w:val="2"/>
          <w:sz w:val="24"/>
          <w:szCs w:val="24"/>
          <w:highlight w:val="none"/>
          <w:lang w:val="en" w:eastAsia="zh-CN" w:bidi="ar-SA"/>
        </w:rPr>
        <w:t>小时内到达现场提供维修服务（有其他规定的按要求执行）。</w:t>
      </w:r>
    </w:p>
    <w:p w14:paraId="3247EE60">
      <w:pPr>
        <w:adjustRightInd/>
        <w:snapToGrid/>
        <w:spacing w:line="500" w:lineRule="exact"/>
        <w:contextualSpacing/>
        <w:textAlignment w:val="center"/>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⑤本次采购的设备带以及设备带上配套的插座、灯开关、灯、灯罩等配套组件颜色可选，供货前须提供产品图片供采购人自行选择，经采购人确定后方可供货，未经采购人确定，擅自供货所导致的后果由中标人自行承担。</w:t>
      </w:r>
    </w:p>
    <w:p w14:paraId="4586F66F">
      <w:pPr>
        <w:adjustRightInd/>
        <w:snapToGrid/>
        <w:spacing w:line="500" w:lineRule="exact"/>
        <w:contextualSpacing/>
        <w:textAlignment w:val="center"/>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⑥本项目安装施工前，中标人须拆除原有设施并按采购人要求堆放至指定位置，原有设施处置权归采购单位所有。</w:t>
      </w:r>
    </w:p>
    <w:p w14:paraId="4C478093">
      <w:pPr>
        <w:adjustRightInd/>
        <w:snapToGrid/>
        <w:spacing w:line="500" w:lineRule="exact"/>
        <w:contextualSpacing/>
        <w:textAlignment w:val="center"/>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⑦安装施工前应根据现场情况对设置位置进一步核实，并符合国家及行业标准，安装施工过程中如有问题，请及时与采购单位协商解决；管道铺设完成后须彻底吹扫，电气线路要打标，安装施工结束后要提供施工图纸给采购人备案存档。</w:t>
      </w:r>
    </w:p>
    <w:p w14:paraId="694F7B3F">
      <w:pPr>
        <w:adjustRightInd/>
        <w:snapToGrid/>
        <w:spacing w:line="500" w:lineRule="exact"/>
        <w:contextualSpacing/>
        <w:textAlignment w:val="center"/>
        <w:rPr>
          <w:rFonts w:hint="eastAsia" w:asciiTheme="minorEastAsia" w:hAnsiTheme="minorEastAsia" w:eastAsiaTheme="minorEastAsia" w:cstheme="minorEastAsia"/>
          <w:b/>
          <w:bCs/>
          <w:color w:val="auto"/>
          <w:sz w:val="24"/>
          <w:szCs w:val="24"/>
          <w:highlight w:val="none"/>
          <w:lang w:val="en-US" w:eastAsia="zh-CN" w:bidi="ar"/>
        </w:rPr>
      </w:pPr>
      <w:r>
        <w:rPr>
          <w:rFonts w:hint="eastAsia" w:asciiTheme="minorEastAsia" w:hAnsiTheme="minorEastAsia" w:eastAsiaTheme="minorEastAsia" w:cstheme="minorEastAsia"/>
          <w:b/>
          <w:bCs/>
          <w:color w:val="auto"/>
          <w:sz w:val="24"/>
          <w:szCs w:val="24"/>
          <w:highlight w:val="none"/>
          <w:lang w:val="en-US" w:eastAsia="zh-CN" w:bidi="ar"/>
        </w:rPr>
        <w:t>⑧在安装施工过程中，中标人必须做到安全文明施工，设置好安全提醒设施，如发生任何安全意外事故，所造成的经济和法律责任均由中标人自行承担。</w:t>
      </w:r>
    </w:p>
    <w:p w14:paraId="09248749">
      <w:pPr>
        <w:pStyle w:val="8"/>
        <w:keepNext w:val="0"/>
        <w:keepLines w:val="0"/>
        <w:pageBreakBefore w:val="0"/>
        <w:kinsoku/>
        <w:wordWrap/>
        <w:overflowPunct/>
        <w:topLinePunct w:val="0"/>
        <w:autoSpaceDE/>
        <w:autoSpaceDN/>
        <w:bidi w:val="0"/>
        <w:adjustRightInd/>
        <w:snapToGrid/>
        <w:spacing w:line="500" w:lineRule="exact"/>
        <w:textAlignment w:val="auto"/>
        <w:rPr>
          <w:rFonts w:hint="default" w:asciiTheme="minorEastAsia" w:hAnsiTheme="minorEastAsia" w:eastAsiaTheme="minorEastAsia" w:cstheme="minorEastAsia"/>
          <w:b/>
          <w:bCs/>
          <w:color w:val="auto"/>
          <w:sz w:val="24"/>
          <w:szCs w:val="24"/>
          <w:highlight w:val="none"/>
          <w:u w:val="none"/>
          <w:lang w:val="en-US" w:eastAsia="zh-CN"/>
        </w:rPr>
      </w:pPr>
      <w:r>
        <w:rPr>
          <w:rFonts w:hint="eastAsia" w:asciiTheme="minorEastAsia" w:hAnsiTheme="minorEastAsia" w:eastAsiaTheme="minorEastAsia" w:cstheme="minorEastAsia"/>
          <w:b/>
          <w:bCs/>
          <w:color w:val="auto"/>
          <w:sz w:val="24"/>
          <w:szCs w:val="24"/>
          <w:highlight w:val="none"/>
          <w:lang w:val="en-US" w:eastAsia="zh-CN" w:bidi="ar"/>
        </w:rPr>
        <w:t>⑨以上提出的是最低限度的要求，投标人的所投产品（含货物和配套服务、工程）必须全部达到或优于本招标文件要求，且符合国家有关标准和规范要求。</w:t>
      </w:r>
      <w:bookmarkStart w:id="7" w:name="_GoBack"/>
      <w:bookmarkEnd w:id="7"/>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Wingdings 2">
    <w:panose1 w:val="05020102010507070707"/>
    <w:charset w:val="02"/>
    <w:family w:val="roman"/>
    <w:pitch w:val="default"/>
    <w:sig w:usb0="00000000" w:usb1="00000000" w:usb2="00000000" w:usb3="00000000" w:csb0="80000000" w:csb1="00000000"/>
  </w:font>
  <w:font w:name="MS PGothic">
    <w:panose1 w:val="020B0600070205080204"/>
    <w:charset w:val="80"/>
    <w:family w:val="auto"/>
    <w:pitch w:val="default"/>
    <w:sig w:usb0="E00002FF" w:usb1="6AC7FDFB" w:usb2="00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641B84"/>
    <w:rsid w:val="26832765"/>
    <w:rsid w:val="4D4B54DB"/>
    <w:rsid w:val="51B42EED"/>
    <w:rsid w:val="5CA0037E"/>
    <w:rsid w:val="6B6F4C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2"/>
    <w:basedOn w:val="1"/>
    <w:qFormat/>
    <w:uiPriority w:val="0"/>
    <w:pPr>
      <w:spacing w:line="480" w:lineRule="auto"/>
    </w:pPr>
    <w:rPr>
      <w:rFonts w:ascii="宋体" w:hAnsi="宋体"/>
      <w:b/>
      <w:sz w:val="28"/>
      <w:szCs w:val="20"/>
    </w:rPr>
  </w:style>
  <w:style w:type="paragraph" w:styleId="4">
    <w:name w:val="Body Text Indent"/>
    <w:basedOn w:val="1"/>
    <w:unhideWhenUsed/>
    <w:qFormat/>
    <w:uiPriority w:val="99"/>
    <w:pPr>
      <w:spacing w:after="120"/>
      <w:ind w:left="420" w:leftChars="200"/>
    </w:pPr>
    <w:rPr>
      <w:rFonts w:eastAsia="微软雅黑"/>
      <w:sz w:val="24"/>
      <w:szCs w:val="20"/>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null3"/>
    <w:hidden/>
    <w:qFormat/>
    <w:uiPriority w:val="0"/>
    <w:rPr>
      <w:rFonts w:hint="eastAsia" w:asciiTheme="minorHAnsi" w:hAnsiTheme="minorHAnsi" w:eastAsiaTheme="minorEastAsia" w:cstheme="minorBidi"/>
      <w:kern w:val="0"/>
      <w:sz w:val="20"/>
      <w:szCs w:val="20"/>
      <w:lang w:val="en-US" w:eastAsia="zh-Han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4633</Words>
  <Characters>5300</Characters>
  <Lines>0</Lines>
  <Paragraphs>0</Paragraphs>
  <TotalTime>0</TotalTime>
  <ScaleCrop>false</ScaleCrop>
  <LinksUpToDate>false</LinksUpToDate>
  <CharactersWithSpaces>5353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2026-05-27T04:44:00Z</dcterms:created>
  <dc:creator>江西新联</dc:creator>
  <cp:lastModifiedBy>Administrator</cp:lastModifiedBy>
  <dcterms:modified xsi:type="dcterms:W3CDTF">2026-05-27T08:44:26Z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eyJoZGlkIjoiMDEyNTIxNWQ1NGU5Njc5YTFmZTRiZDk3YmQzMWIwNTMiLCJ1c2VySWQiOiI2ODAyNzAyNTEifQ==</vt:lpwstr>
  </property>
  <property fmtid="{D5CDD505-2E9C-101B-9397-08002B2CF9AE}" pid="4" name="ICV">
    <vt:lpwstr>91146DB3E5F94765BE1B5C40A0338D5C_12</vt:lpwstr>
  </property>
</Properties>
</file>