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3EFC3F">
      <w:pPr>
        <w:widowControl w:val="0"/>
        <w:spacing w:before="83" w:line="224" w:lineRule="auto"/>
        <w:jc w:val="center"/>
        <w:outlineLvl w:val="0"/>
        <w:rPr>
          <w:rFonts w:hint="eastAsia" w:ascii="宋体" w:hAnsi="宋体" w:eastAsia="宋体" w:cs="宋体"/>
          <w:color w:val="auto"/>
          <w:sz w:val="31"/>
          <w:szCs w:val="31"/>
          <w:lang w:eastAsia="zh-CN"/>
        </w:rPr>
      </w:pPr>
      <w:bookmarkStart w:id="0" w:name="_Toc21701"/>
      <w:bookmarkStart w:id="1" w:name="_Toc6327"/>
      <w:r>
        <w:rPr>
          <w:rFonts w:ascii="宋体" w:hAnsi="宋体" w:eastAsia="宋体" w:cs="宋体"/>
          <w:color w:val="auto"/>
          <w:sz w:val="31"/>
          <w:szCs w:val="31"/>
          <w:lang w:eastAsia="zh-CN"/>
        </w:rPr>
        <w:t>第五章</w:t>
      </w:r>
      <w:bookmarkStart w:id="2" w:name="_Hlk204623813"/>
      <w:r>
        <w:rPr>
          <w:rFonts w:ascii="宋体" w:hAnsi="宋体" w:eastAsia="宋体" w:cs="宋体"/>
          <w:color w:val="auto"/>
          <w:sz w:val="31"/>
          <w:szCs w:val="31"/>
          <w:lang w:eastAsia="zh-CN"/>
        </w:rPr>
        <w:t xml:space="preserve"> </w:t>
      </w:r>
      <w:bookmarkEnd w:id="2"/>
      <w:r>
        <w:rPr>
          <w:rFonts w:hint="eastAsia" w:ascii="宋体" w:hAnsi="宋体" w:eastAsia="宋体" w:cs="宋体"/>
          <w:color w:val="auto"/>
          <w:sz w:val="31"/>
          <w:szCs w:val="31"/>
          <w:lang w:eastAsia="zh-CN"/>
        </w:rPr>
        <w:t>货物需求表及采购需求</w:t>
      </w:r>
      <w:bookmarkEnd w:id="0"/>
      <w:bookmarkEnd w:id="1"/>
    </w:p>
    <w:p w14:paraId="784A0F72">
      <w:pPr>
        <w:spacing w:line="360" w:lineRule="auto"/>
        <w:outlineLvl w:val="0"/>
        <w:rPr>
          <w:rFonts w:hint="eastAsia" w:ascii="宋体" w:hAnsi="宋体" w:eastAsia="宋体" w:cs="宋体"/>
          <w:b/>
          <w:bCs/>
          <w:color w:val="auto"/>
          <w:sz w:val="32"/>
          <w:szCs w:val="32"/>
          <w:lang w:eastAsia="zh-CN"/>
        </w:rPr>
      </w:pPr>
      <w:bookmarkStart w:id="3" w:name="bookmark81"/>
      <w:bookmarkEnd w:id="3"/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eastAsia="zh-CN"/>
        </w:rPr>
        <w:t>（一）技术要求</w:t>
      </w:r>
    </w:p>
    <w:p w14:paraId="7201A175">
      <w:pPr>
        <w:pStyle w:val="5"/>
        <w:adjustRightInd w:val="0"/>
        <w:snapToGrid w:val="0"/>
        <w:spacing w:line="360" w:lineRule="auto"/>
        <w:ind w:firstLine="482" w:firstLineChars="200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1.采购预算：</w:t>
      </w:r>
      <w:r>
        <w:rPr>
          <w:rFonts w:hint="eastAsia" w:ascii="宋体" w:hAnsi="宋体" w:eastAsia="宋体" w:cs="宋体"/>
          <w:sz w:val="24"/>
          <w:szCs w:val="24"/>
        </w:rPr>
        <w:t>100万实洋（依据现在校生约1.2万人，及市场纸质图书全品平均定价约85元/册，保守估计）</w:t>
      </w:r>
    </w:p>
    <w:p w14:paraId="6409095D">
      <w:pPr>
        <w:widowControl w:val="0"/>
        <w:kinsoku/>
        <w:autoSpaceDE/>
        <w:autoSpaceDN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eastAsia="zh-CN"/>
        </w:rPr>
        <w:t>2.投标报价：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项目按折扣报价，报价包含提供纸质图书、伴随服务费用和交货之前所有含税费用，其中伴随服务包括运输、编目、加工（含耗材）、上架、定位和增值服务等全部费用，折扣不得高于63%。</w:t>
      </w:r>
    </w:p>
    <w:p w14:paraId="363A3428">
      <w:pPr>
        <w:pStyle w:val="5"/>
        <w:adjustRightInd w:val="0"/>
        <w:snapToGrid w:val="0"/>
        <w:spacing w:line="360" w:lineRule="auto"/>
        <w:ind w:firstLine="482" w:firstLineChars="200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3.主要功能：</w:t>
      </w:r>
      <w:r>
        <w:rPr>
          <w:rFonts w:hint="eastAsia" w:ascii="宋体" w:hAnsi="宋体" w:eastAsia="宋体" w:cs="宋体"/>
          <w:sz w:val="24"/>
          <w:szCs w:val="24"/>
        </w:rPr>
        <w:t>丰富学院图书馆馆藏，服务学校的教学、科研及读者阅读需求</w:t>
      </w:r>
    </w:p>
    <w:p w14:paraId="20E1D629">
      <w:pPr>
        <w:pStyle w:val="5"/>
        <w:adjustRightInd w:val="0"/>
        <w:snapToGrid w:val="0"/>
        <w:spacing w:line="360" w:lineRule="auto"/>
        <w:ind w:firstLine="482" w:firstLineChars="200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4.采购数量：</w:t>
      </w:r>
      <w:r>
        <w:rPr>
          <w:rFonts w:hint="eastAsia" w:ascii="宋体" w:hAnsi="宋体" w:eastAsia="宋体" w:cs="宋体"/>
          <w:sz w:val="24"/>
          <w:szCs w:val="24"/>
        </w:rPr>
        <w:t>不少于25000册（上架流通）。单品单价≤70元的，购3册；单品单价＞100元的，购1册；其余，购2册。</w:t>
      </w:r>
    </w:p>
    <w:p w14:paraId="04F0F7A5">
      <w:pPr>
        <w:widowControl w:val="0"/>
        <w:kinsoku/>
        <w:autoSpaceDE/>
        <w:autoSpaceDN/>
        <w:spacing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kern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eastAsia="zh-CN"/>
        </w:rPr>
        <w:t>5.质量及供货能力要求</w:t>
      </w:r>
    </w:p>
    <w:p w14:paraId="1E066B9E">
      <w:pPr>
        <w:pStyle w:val="5"/>
        <w:adjustRightInd w:val="0"/>
        <w:snapToGrid w:val="0"/>
        <w:spacing w:line="360" w:lineRule="auto"/>
        <w:ind w:firstLine="480" w:firstLineChars="200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（1）投标人不得提供盗版、盗印、有意识形态问题等有质量问题的图书，否则投标人必须承担全部法律责任，并按盗版图书码洋的十倍进行处罚，中止供货合同，列入不良记录。</w:t>
      </w:r>
    </w:p>
    <w:p w14:paraId="4BC1A4FD">
      <w:pPr>
        <w:pStyle w:val="5"/>
        <w:adjustRightInd w:val="0"/>
        <w:snapToGrid w:val="0"/>
        <w:spacing w:line="360" w:lineRule="auto"/>
        <w:ind w:firstLine="480" w:firstLineChars="200"/>
        <w:outlineLvl w:val="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2）100万实洋主要采购不少于2.5万册2023-2026年出版的图书，要求全部由师生根据实际需要选定，重点采购中国社会科学出版社、中国美术学院出版社、四川大学出版社、南京大学出版社、上海三联书店、经济管理出版社、中国科学技术出版社、大连理工大学出版社、华中科技大学出版社、人民出版社、上海古籍出版社、中国经济出版社、新华出版社、北京航空航天大学出版社、中国传媒大学出版社、上海交通大学出版社、武汉大学出版社、同济大学出版社、科学技术文献出版社、人民体育出版社、中国科学技术大学出版社、哈尔滨工业大学出版社、上海人民美术出版社、百花洲文艺出版社、文物出版社、冶金工业出版社、立信会计出版社、人民美术出版社、荣宝斋出版社、岭南美术出版社、东南大学出版社、中国旅游出版社、中国致公出版社、上海书画出版社、新星出版社、中国铁道出版社、广西师范大学出版社、西南交通大学出版社、江苏凤凰美术出版社或列入“全国百佳图书出版单位”的出版社出版的图书。</w:t>
      </w:r>
    </w:p>
    <w:p w14:paraId="2EF84034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D97CD5"/>
    <w:rsid w:val="70D97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5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spacing w:line="300" w:lineRule="exact"/>
      <w:ind w:firstLine="420"/>
      <w:jc w:val="both"/>
      <w:textAlignment w:val="auto"/>
    </w:pPr>
    <w:rPr>
      <w:rFonts w:ascii="Times New Roman" w:hAnsi="Times New Roman" w:eastAsia="Times New Roman" w:cs="Times New Roman"/>
      <w:snapToGrid/>
      <w:color w:val="auto"/>
      <w:kern w:val="2"/>
      <w:szCs w:val="22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2026-05-27T09:09:00Z</dcterms:created>
  <dc:creator>H</dc:creator>
  <cp:lastModifiedBy>H</cp:lastModifiedBy>
  <dcterms:modified xsi:type="dcterms:W3CDTF">2026-05-27T09:09:22Z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D30B7A0249764FEDB63E63C75C7C15E2_11</vt:lpwstr>
  </property>
  <property fmtid="{D5CDD505-2E9C-101B-9397-08002B2CF9AE}" pid="4" name="KSOTemplateDocerSaveRecord">
    <vt:lpwstr>eyJoZGlkIjoiZGY1ZGE2NzRhODI4NjgzZDFlZmU3NjhhNTVmN2JhMDEiLCJ1c2VySWQiOiIzMDc0Mzk1MzgifQ==</vt:lpwstr>
  </property>
</Properties>
</file>