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21FED9">
      <w:pPr>
        <w:pageBreakBefore w:val="0"/>
        <w:widowControl w:val="0"/>
        <w:kinsoku/>
        <w:wordWrap/>
        <w:overflowPunct/>
        <w:topLinePunct w:val="0"/>
        <w:bidi w:val="0"/>
        <w:spacing w:before="47" w:line="219" w:lineRule="auto"/>
        <w:ind w:left="3805"/>
        <w:jc w:val="both"/>
        <w:outlineLvl w:val="1"/>
        <w:rPr>
          <w:color w:val="auto"/>
          <w:highlight w:val="none"/>
        </w:rPr>
      </w:pP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</w:p>
    <w:p w14:paraId="22C45575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40" w:lineRule="exact"/>
        <w:ind w:leftChars="0"/>
        <w:jc w:val="left"/>
        <w:textAlignment w:val="baseline"/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</w:pPr>
    </w:p>
    <w:p w14:paraId="097FC7D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textAlignment w:val="baseline"/>
        <w:outlineLvl w:val="1"/>
        <w:rPr>
          <w:rFonts w:hint="eastAsia"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  <w:lang w:val="en-US" w:eastAsia="zh-CN"/>
        </w:rPr>
        <w:t>（一）项目概况：</w:t>
      </w:r>
    </w:p>
    <w:p w14:paraId="41AE3CE7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leftChars="0" w:firstLine="0" w:firstLineChars="0"/>
        <w:jc w:val="left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建设地址：江西医学高等专科学校校区内（志敏大道399号）</w:t>
      </w:r>
    </w:p>
    <w:p w14:paraId="0E6710F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leftChars="0" w:firstLine="0" w:firstLineChars="0"/>
        <w:jc w:val="left"/>
        <w:textAlignment w:val="baseline"/>
        <w:rPr>
          <w:rFonts w:hint="eastAsia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建设规模：120KW直流充电桩（1桩双枪）5台，7KW交流充电桩10台，800kvA箱式变压器、钢膜停车棚及配套施</w:t>
      </w:r>
      <w:r>
        <w:rPr>
          <w:rFonts w:hint="eastAsia"/>
          <w:lang w:val="en-US" w:eastAsia="zh-CN"/>
        </w:rPr>
        <w:t>工。</w:t>
      </w:r>
    </w:p>
    <w:p w14:paraId="7AD51E5F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outlineLvl w:val="1"/>
        <w:rPr>
          <w:rFonts w:hint="default"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  <w:lang w:val="en-US" w:eastAsia="zh-CN"/>
        </w:rPr>
        <w:t>（二）采购内容及参数要求：</w:t>
      </w:r>
    </w:p>
    <w:tbl>
      <w:tblPr>
        <w:tblStyle w:val="4"/>
        <w:tblW w:w="1097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442"/>
        <w:gridCol w:w="6161"/>
        <w:gridCol w:w="721"/>
        <w:gridCol w:w="763"/>
        <w:gridCol w:w="1188"/>
      </w:tblGrid>
      <w:tr w14:paraId="14604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F65B4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D93CFD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名称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E1BD1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详细参数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09D49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87F2A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数量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BBD96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500" w:lineRule="exact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中小企业所属行业</w:t>
            </w:r>
          </w:p>
        </w:tc>
      </w:tr>
      <w:tr w14:paraId="7FF7D9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D3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C259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120KW 直流桩（带收费系统）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87CA2">
            <w:pPr>
              <w:keepNext w:val="0"/>
              <w:keepLines w:val="0"/>
              <w:pageBreakBefore w:val="0"/>
              <w:widowControl/>
              <w:suppressLineNumbers w:val="0"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80" w:lineRule="exact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1.额定输入电压：三相380V（±15%）AC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2.交流输入频率：50Hz±2%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3.输出功率：120kW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4.结构形式：一体式双枪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5.最大输出电流：最大单枪≥250A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6.标称输出电压范围：200V-1000V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7.恒功率输出电压范围：300V-1000V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8.充电模块：≥30kW（全灌胶）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9.综合效率：输出功率20%≤P≤50%时，工作效率≥94%；输出功率50%＜P≤100%时，工作效率≥95%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10.功率因数：输出功率20%≤P≤50%时，功率因数≥0.99；输出功率50%＜P≤100%时，功率因数≥0.99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11.稳流精度：±1%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12.稳压精度：±0.5%                                                                                                                                                                                           13.整机待机功耗：≤10W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14.噪声：≤65dB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15.IP防护等级：≥IP55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16.工作温度：-20℃至50℃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17.枪线长度：≥5m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18.显示方式：采用高亮彩色触摸电容屏，触控屏尺寸≥7英寸、亮度≥700尼特、分辨率≥1024*600，且支持显示屏远程OTA升级及显示信号强度及状态提醒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19.支持4G/以太网通讯，支持全网通，连接试验系统，通讯模块信号/频段可上传，可从后台监控充电信号强度，在显示屏上显示信号强度及状态提醒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20.安全保护：输入过压保护、输入欠压保护、输出过压保护、输出短路保护、过温保护、开门保护、启动急停装置、输入电流过冲、蓄电池反接、防逆流功能、接触器粘连</w:t>
            </w:r>
          </w:p>
          <w:p w14:paraId="579FC12B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21.安装方式：落地式                                                                                                                                                                                                软件系统：                                                                                                                                                                                                              1.智能控制与用户体验：远程控制 (启动/停止)、状态实时监控、多种充电模式（如按电量、按时间、自动充满）、无感支付与多种支付方式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2.安全管理与故障诊断:多重电气保护（过压、欠压、过流、漏电、防雷等）、故障实时诊断与预警、充电过程全程监控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3.运营管理与数据分析:数据采集与分析（充电量、使用率、用户行为等）、充电桩使用率统计、智能化运维与远程升级、权限管理、财务管理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4.能源与设备优化:动态功率分配（根据车辆需求实时调整输出）、变压器负荷智能监控。</w:t>
            </w:r>
          </w:p>
          <w:p w14:paraId="685FABC0">
            <w:pPr>
              <w:pStyle w:val="2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供应商所投设备须具备有效期内的强制性产品认证(CCC认证)证书，提供证书复印件并加盖供应商公章。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D6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17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F9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工业</w:t>
            </w:r>
          </w:p>
        </w:tc>
      </w:tr>
      <w:tr w14:paraId="70DAF6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57D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29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Theme="minorEastAsia" w:hAnsiTheme="minorEastAsia" w:eastAsiaTheme="minorEastAsia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7KW 交流桩（带收费系统）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04E3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1.额定输入电压：单相220V AC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2.交流输入频率：50Hz±2%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3.输出功率：≥7kW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4.结构形式：一体式单枪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5.输出电流：0～32A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6.IP防护等级：≥IP55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7.噪声：＜55dB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8.待机功耗：＜5W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9.正常工作温度 -20℃至50℃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10.枪线长度：≥5m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11.安装方式：壁挂式或立柱式安装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12.安全保护：输出短路保护、急停保护、接触器粘连监测、接触电流、漏电保护                                                     </w:t>
            </w:r>
          </w:p>
          <w:p w14:paraId="5917F8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软件系统：</w:t>
            </w:r>
          </w:p>
          <w:p w14:paraId="629BEE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1.智能控制与用户体验：远程控制 (启动/停止)、状态实时监控、多种充电模式（如按电量、按时间、自动充满）、无感支付与多种支付方式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2.安全管理与故障诊断:多重电气保护（过压、欠压、过流、漏电、防雷等）、故障实时诊断与预警、充电过程全程监控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3.运营管理与数据分析:数据采集与分析（充电量、使用率、用户行为等）、充电桩使用率统计、智能化运维与远程升级、权限管理、财务管理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4.能源与设备优化:动态功率分配（根据车辆需求实时调整输出）、变压器负荷智能监控</w:t>
            </w:r>
          </w:p>
          <w:p w14:paraId="3EB6C275">
            <w:pPr>
              <w:pStyle w:val="2"/>
              <w:rPr>
                <w:rFonts w:hint="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highlight w:val="none"/>
                <w:u w:val="none"/>
                <w:lang w:val="en-US" w:eastAsia="zh-CN" w:bidi="ar"/>
              </w:rPr>
              <w:t>供应商所投设备须具备有效期内的强制性产品认证(CCC认证)证书，提供证书复印件并加盖供应商公章。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50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BD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9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工业</w:t>
            </w:r>
          </w:p>
        </w:tc>
      </w:tr>
      <w:tr w14:paraId="1765E2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CF8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3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DA2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800kvA箱式变压器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04E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1.型号 ZBW-800kVA/10kV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2.额定容量 800kVA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3.高压额定电压10kV(或10.5kV)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4.低压额定电压0.4kV(或0.69kV)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5.额定频率 50Hz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6.高压侧额定电流 46.2A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7.低压侧额定电流 1154.7A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8.联接组标号 Dyn11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9.进线方式 1回高压进线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10.出线方式 5回低压出线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 xml:space="preserve">11.小型断路器（空开） 12处 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12.外壳防护等级 ≥IP33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13.外壳材质 金属、环保、防腐，与周边环境协调</w:t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14.噪声水平 ≤65dB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B4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8B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C91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工业</w:t>
            </w:r>
          </w:p>
        </w:tc>
      </w:tr>
      <w:tr w14:paraId="3A7EC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6EF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4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3B2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钢膜停车棚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7FB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基础部分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1.基坑≥1000mmX1000mmX1000mm 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2.混凝土≥C25  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3.预埋板≥350X450；T≥14mm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4.预埋板钻孔 预埋板均分钻6个Φ18孔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5.预埋板地锚 Φ16地锚；L=850mm ；6根，塞焊 Q235B       </w:t>
            </w:r>
          </w:p>
          <w:p w14:paraId="5414E6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钢结构部分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1.主立柱：工字钢320X130X95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2.挑梁：工字钢（120-240）X100X6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3.前中水平杆：∅89X3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4.后水平杆：∅114X3.5 Q235B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5.扁铁压条：30X6000 镀锌 镀锌压条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6.钢丝绳 ∅10PE钢丝绳 PE钢丝绳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7.钢构配件：卡扣、膜结板等 Q235                                 </w:t>
            </w:r>
          </w:p>
          <w:p w14:paraId="6287C3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膜布部分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基布 高强度低纱聚酯丝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1.制造丝规格dtex 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1100dtex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2.制造丝密度（经/纬）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12/12yarn/cm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3.制造方式 机织布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4.重量（克/平方米） 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1050/m2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5.拉伸强度（经/纬）（牛/顿/5厘米） 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3800/4200N/5cm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6.撕裂强度（经/纬）（牛/顿/5厘米）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 520/400N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7.剥离强度（经/纬）（牛/顿/5厘米）</w:t>
            </w:r>
            <w:r>
              <w:rPr>
                <w:rStyle w:val="6"/>
                <w:rFonts w:hint="eastAsia"/>
                <w:snapToGrid w:val="0"/>
                <w:color w:val="000000"/>
                <w:sz w:val="21"/>
                <w:szCs w:val="21"/>
                <w:lang w:val="en-US" w:eastAsia="zh-CN" w:bidi="ar"/>
              </w:rPr>
              <w:t>≥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120N/5cm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8.极端使用温度（℃） （-30）℃~（+70）℃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9.透光率≥8%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10.反光率≥80%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11.降噪参数≥15dBA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>12.表面处理 双面PVDF超自洁层</w:t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Style w:val="6"/>
                <w:snapToGrid w:val="0"/>
                <w:color w:val="000000"/>
                <w:sz w:val="21"/>
                <w:szCs w:val="21"/>
                <w:lang w:val="en-US" w:eastAsia="zh-CN" w:bidi="ar"/>
              </w:rPr>
              <w:t xml:space="preserve">13.阻燃≥B1           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349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FAE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D3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建筑业</w:t>
            </w:r>
          </w:p>
        </w:tc>
      </w:tr>
      <w:tr w14:paraId="557145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B39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</w:t>
            </w:r>
          </w:p>
        </w:tc>
        <w:tc>
          <w:tcPr>
            <w:tcW w:w="1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5EE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配套施工</w:t>
            </w:r>
          </w:p>
        </w:tc>
        <w:tc>
          <w:tcPr>
            <w:tcW w:w="61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9E90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完成该项目的建设，并协助完成变压器的报装、增容等手续。</w:t>
            </w:r>
          </w:p>
        </w:tc>
        <w:tc>
          <w:tcPr>
            <w:tcW w:w="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08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项</w:t>
            </w:r>
          </w:p>
        </w:tc>
        <w:tc>
          <w:tcPr>
            <w:tcW w:w="7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AA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11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0E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default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在货物采购项目中，不对其中涉及的服务的承接商作出要求</w:t>
            </w:r>
          </w:p>
        </w:tc>
      </w:tr>
    </w:tbl>
    <w:p w14:paraId="586AB4D6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4D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character" w:customStyle="1" w:styleId="6">
    <w:name w:val="font11"/>
    <w:basedOn w:val="5"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2026-05-27T03:13:31Z</dcterms:created>
  <dc:creator>ylq</dc:creator>
  <cp:lastModifiedBy>ylq</cp:lastModifiedBy>
  <dcterms:modified xsi:type="dcterms:W3CDTF">2026-05-27T03:13:37Z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eyJoZGlkIjoiM2M2OTRkYWY2M2VhNzY2NDFkODI2ZWIxMjJhNDJkYmEiLCJ1c2VySWQiOiIyNTkxNTkxNjEifQ==</vt:lpwstr>
  </property>
  <property fmtid="{D5CDD505-2E9C-101B-9397-08002B2CF9AE}" pid="4" name="ICV">
    <vt:lpwstr>374C7A92EC274CCE9D91907C25400A34_12</vt:lpwstr>
  </property>
</Properties>
</file>