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6FA5A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50" w:beforeAutospacing="0" w:afterAutospacing="0" w:line="720" w:lineRule="exact"/>
        <w:ind w:left="108"/>
        <w:jc w:val="center"/>
        <w:textAlignment w:val="baseline"/>
        <w:outlineLvl w:val="1"/>
        <w:rPr>
          <w:rFonts w:hint="default" w:ascii="仿宋" w:hAnsi="仿宋" w:eastAsia="仿宋" w:cs="仿宋"/>
          <w:snapToGrid w:val="0"/>
          <w:color w:val="auto"/>
          <w:spacing w:val="-1"/>
          <w:kern w:val="0"/>
          <w:sz w:val="32"/>
          <w:szCs w:val="32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仿宋" w:hAnsi="仿宋" w:eastAsia="仿宋" w:cs="仿宋"/>
          <w:snapToGrid w:val="0"/>
          <w:color w:val="auto"/>
          <w:spacing w:val="-1"/>
          <w:kern w:val="0"/>
          <w:sz w:val="32"/>
          <w:szCs w:val="32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项目需求及服务要求</w:t>
      </w:r>
    </w:p>
    <w:p w14:paraId="43E534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2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highlight w:val="none"/>
          <w:lang w:val="en-US" w:eastAsia="zh-CN"/>
        </w:rPr>
        <w:t>（一）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</w:rPr>
        <w:t>本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采购文件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</w:rPr>
        <w:t>提出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的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</w:rPr>
        <w:t>最低限度的要求，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响应文件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</w:rPr>
        <w:t>的方案（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标的物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</w:rPr>
        <w:t>）应达到或优于本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采购文件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</w:rPr>
        <w:t>要求，且符合国家（行业）相关标准及规范要求，且不允许负偏离，若出现一项不满足或负偏离的，作为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无效响应处理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</w:rPr>
        <w:t>。</w:t>
      </w:r>
    </w:p>
    <w:p w14:paraId="6FB9E6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2" w:firstLineChars="200"/>
        <w:textAlignment w:val="auto"/>
        <w:rPr>
          <w:rFonts w:hint="default" w:ascii="仿宋" w:hAnsi="仿宋" w:eastAsia="仿宋" w:cs="仿宋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highlight w:val="none"/>
          <w:lang w:val="en-US" w:eastAsia="zh-CN"/>
        </w:rPr>
        <w:t>（二）项目概况</w:t>
      </w:r>
    </w:p>
    <w:p w14:paraId="778926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2" w:firstLineChars="200"/>
        <w:textAlignment w:val="auto"/>
        <w:rPr>
          <w:rFonts w:hint="default" w:ascii="仿宋" w:hAnsi="仿宋" w:eastAsia="仿宋" w:cs="仿宋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highlight w:val="none"/>
          <w:lang w:val="en-US" w:eastAsia="zh-CN"/>
        </w:rPr>
        <w:t>根据《江西省电影局关于下达2026年电影公益放映任务的通知》（赣影字〔2026〕1号）文件要求，为于都县中小学生观看优秀影片提供保障服务。</w:t>
      </w:r>
    </w:p>
    <w:p w14:paraId="6CC52E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2" w:firstLineChars="200"/>
        <w:textAlignment w:val="auto"/>
        <w:rPr>
          <w:rFonts w:hint="default" w:ascii="仿宋" w:hAnsi="仿宋" w:eastAsia="仿宋" w:cs="仿宋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highlight w:val="none"/>
          <w:lang w:val="en-US" w:eastAsia="zh-CN"/>
        </w:rPr>
        <w:t>（三）服务内容</w:t>
      </w:r>
      <w:bookmarkStart w:id="0" w:name="_GoBack"/>
      <w:bookmarkEnd w:id="0"/>
    </w:p>
    <w:p w14:paraId="491BD0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按照“市场运作 、企业经营 、政府购买 、群众满意”的原则，通过引入市场机制作用，政府按照一定的方式和程序，将电影公益放映服务交由具备条件的社会组织、机构和企业承担，加强电影公益放映管理，切实解决农村群众和中小学生看电影难问题。</w:t>
      </w:r>
    </w:p>
    <w:p w14:paraId="3452C3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电影公益放映：为中小学生观看优秀影片提供保障服务。为农村群体提供数字电影放映服务，一村一月免费观看1场数字电影，其中每年国产新片（院线上映不超过2年)比例不少于1/3。为中小学生每学期提供2部爱国主义教育影片。</w:t>
      </w:r>
    </w:p>
    <w:p w14:paraId="0BB727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适当采购其他公益放映服务，充分满足乡镇群众观看电影的需求。</w:t>
      </w:r>
    </w:p>
    <w:p w14:paraId="107800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2" w:firstLineChars="200"/>
        <w:textAlignment w:val="auto"/>
        <w:rPr>
          <w:rFonts w:hint="default" w:ascii="仿宋" w:hAnsi="仿宋" w:eastAsia="仿宋" w:cs="仿宋"/>
          <w:b/>
          <w:bCs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24"/>
          <w:szCs w:val="24"/>
          <w:highlight w:val="none"/>
          <w:lang w:eastAsia="zh-CN"/>
        </w:rPr>
        <w:t>电影公益放映任务指导性计划：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/>
        </w:rPr>
        <w:t>为于都县23个乡镇进行公益电影放映服务，1.行政村放映指标4236；2.新时代文明实践中心（所、站)放映指标844；3.城乡中小学校放映指标840；4.电影公益放映总指标5920。</w:t>
      </w:r>
    </w:p>
    <w:p w14:paraId="75E4FD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2" w:firstLineChars="200"/>
        <w:textAlignment w:val="auto"/>
        <w:rPr>
          <w:rFonts w:hint="default" w:ascii="仿宋" w:hAnsi="仿宋" w:eastAsia="仿宋" w:cs="仿宋"/>
          <w:b/>
          <w:bCs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24"/>
          <w:szCs w:val="24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四</w:t>
      </w:r>
      <w:r>
        <w:rPr>
          <w:rFonts w:hint="eastAsia" w:ascii="仿宋" w:hAnsi="仿宋" w:eastAsia="仿宋" w:cs="仿宋"/>
          <w:b/>
          <w:bCs/>
          <w:color w:val="auto"/>
          <w:kern w:val="0"/>
          <w:sz w:val="24"/>
          <w:szCs w:val="24"/>
          <w:highlight w:val="none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服务要求</w:t>
      </w:r>
    </w:p>
    <w:p w14:paraId="4F27BF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1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具有符合国家规定、稳定可靠的影片供应渠道；</w:t>
      </w:r>
    </w:p>
    <w:p w14:paraId="47ACF9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2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接受当地电影行政主管部门监督，并按国家广播电视总局要求，每月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按时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将上月公益放映数据如实上报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电影放映管理平台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的数据统计系统，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确保上级部门的数据汇总按时完成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。</w:t>
      </w:r>
    </w:p>
    <w:p w14:paraId="0CCD0A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3.按采购人计划规定进行播放，具体地区、场次分配应在合同签订时规定。</w:t>
      </w:r>
    </w:p>
    <w:p w14:paraId="27923A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2" w:firstLineChars="200"/>
        <w:textAlignment w:val="auto"/>
        <w:rPr>
          <w:rFonts w:hint="default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4.拟派本项目服务团队成员要求：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项目负责人1名，专职放映人员不少于8人。</w:t>
      </w:r>
    </w:p>
    <w:p w14:paraId="48A856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538" w:leftChars="256" w:firstLine="0" w:firstLineChars="0"/>
        <w:jc w:val="left"/>
        <w:textAlignment w:val="auto"/>
        <w:rPr>
          <w:rFonts w:hint="default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（1）配备专职放映人员，身体健康，能胜任户外放映工作；</w:t>
      </w:r>
      <w:r>
        <w:rPr>
          <w:rFonts w:hint="default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br w:type="textWrapping"/>
      </w:r>
      <w:r>
        <w:rPr>
          <w:rFonts w:hint="default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（2）经专业培训并熟练操作放映设备及监管系统；</w:t>
      </w:r>
      <w:r>
        <w:rPr>
          <w:rFonts w:hint="default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br w:type="textWrapping"/>
      </w:r>
      <w:r>
        <w:rPr>
          <w:rFonts w:hint="default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（3）严禁酒后作业。</w:t>
      </w:r>
    </w:p>
    <w:p w14:paraId="335046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2" w:firstLineChars="200"/>
        <w:textAlignment w:val="auto"/>
        <w:rPr>
          <w:rFonts w:hint="default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5.拟投入本项目的放映设备：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具备专职农村数字电影放映设备≥8套，按照放映规则标准化放映，放映设备需符合上级电影主管部门认证要求，其中流动播放器须与江西省欣荣新农村数字电影院线有限公司对接。</w:t>
      </w:r>
    </w:p>
    <w:p w14:paraId="5F9307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6.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必须按照采购人所制订的标准与要求完成放映场次（电影放映场次与地点参照项目清单)，杜绝在放映过程中出现少放或利用电脑播放或者不放映行为，杜绝弄虚作假。</w:t>
      </w:r>
    </w:p>
    <w:p w14:paraId="74782B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7.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放映地点须选择人员集中的、远离水塘、电源、火源的安全场所。</w:t>
      </w:r>
    </w:p>
    <w:p w14:paraId="0BF50E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8.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本项目进行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考核，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有下列行为的，采购单位根据实际情况对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成交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供应商做出相应的处罚：</w:t>
      </w:r>
    </w:p>
    <w:p w14:paraId="336708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（1)播放未经审查的或走私的影片、无《电影片公映许可证》的影片、无商标版权的公益影片；</w:t>
      </w:r>
    </w:p>
    <w:p w14:paraId="7DE616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（2)发行盗版、侵权音像制品及利用电脑播放；</w:t>
      </w:r>
    </w:p>
    <w:p w14:paraId="0BD964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（3)将本次采购的成交资金挪为他用；</w:t>
      </w:r>
    </w:p>
    <w:p w14:paraId="3C64B7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（4)虚作播放场次、手续不全或数据上报不及时的。</w:t>
      </w:r>
    </w:p>
    <w:p w14:paraId="46A054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)放映数量低于当年放映总量90%的，未放映电影场次按每场200元扣除外，并对其未放映电影按每场200元进行处罚。</w:t>
      </w:r>
    </w:p>
    <w:p w14:paraId="762814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9.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放映所需有效安全的交通运输、伙食等费用均由成交供应商自行负责，并在放映过程中需制订好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项目履约服务方案，方案内容包含但不限于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安保计划、安全事故应急方案，以确保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响应履约服务的正常进行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。但凡在放映过程中发生的一切大小安全事故，均由成交供应商自行负责。</w:t>
      </w:r>
    </w:p>
    <w:p w14:paraId="07238D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10.法律法规规定以及购买服务项目要求的其他条件。</w:t>
      </w:r>
    </w:p>
    <w:p w14:paraId="23BE00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成交供应商在提供服务时，应适当根据群众点片观影需求订购，放映群众喜爱观看的影片；并积极创造条件订购一些商业版权的大片、新片，让农村群众看上电影、看好电影，得到更多实惠。</w:t>
      </w:r>
    </w:p>
    <w:p w14:paraId="6AD3D8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/>
        </w:rPr>
        <w:t>（五）服务标准：按《电影数字节目管理中心电影公益放映系统技术要求（暂行）》及采购人要求执行。</w:t>
      </w:r>
    </w:p>
    <w:p w14:paraId="0E6204AE">
      <w:pPr>
        <w:keepNext w:val="0"/>
        <w:keepLines w:val="0"/>
        <w:pageBreakBefore w:val="0"/>
        <w:widowControl/>
        <w:overflowPunct/>
        <w:topLinePunct w:val="0"/>
        <w:bidi w:val="0"/>
        <w:spacing w:line="460" w:lineRule="exact"/>
        <w:ind w:firstLine="480" w:firstLineChars="200"/>
        <w:jc w:val="left"/>
        <w:rPr>
          <w:rFonts w:hint="default" w:ascii="仿宋" w:hAnsi="仿宋" w:eastAsia="仿宋" w:cs="仿宋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（六）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本项目采用固定报价（即所有供应商响应报价应为</w:t>
      </w:r>
      <w:r>
        <w:rPr>
          <w:rFonts w:hint="eastAsia" w:ascii="仿宋" w:hAnsi="仿宋" w:eastAsia="仿宋" w:cs="仿宋"/>
          <w:bCs/>
          <w:color w:val="auto"/>
          <w:kern w:val="0"/>
          <w:sz w:val="24"/>
          <w:szCs w:val="24"/>
          <w:highlight w:val="none"/>
          <w:lang w:val="en-US" w:eastAsia="zh-CN"/>
        </w:rPr>
        <w:t>1184000.00元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t>），其他响应报价作无效响应处理。</w:t>
      </w:r>
    </w:p>
    <w:p w14:paraId="22158BC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AA7EA9"/>
    <w:rsid w:val="02AA7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2026-05-27T03:01:00Z</dcterms:created>
  <dc:creator>赣州兴业招标代理有限公司</dc:creator>
  <cp:lastModifiedBy>赣州兴业招标代理有限公司</cp:lastModifiedBy>
  <dcterms:modified xsi:type="dcterms:W3CDTF">2026-05-27T03:01:38Z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3D4D2A16AC994F6A937B3CCDCDE2876F_11</vt:lpwstr>
  </property>
  <property fmtid="{D5CDD505-2E9C-101B-9397-08002B2CF9AE}" pid="4" name="KSOTemplateDocerSaveRecord">
    <vt:lpwstr>eyJoZGlkIjoiYWFhODhlNGQwMjY0ODQ2MGU1YTE4MzE1NjUxYzM2OTciLCJ1c2VySWQiOiIyOTAwODM5NCJ9</vt:lpwstr>
  </property>
</Properties>
</file>