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292" w:rsidRDefault="00686DF1">
      <w:pPr>
        <w:widowControl w:val="0"/>
        <w:spacing w:before="63" w:line="224" w:lineRule="auto"/>
        <w:jc w:val="center"/>
        <w:outlineLvl w:val="0"/>
        <w:rPr>
          <w:rFonts w:ascii="宋体" w:eastAsia="宋体" w:hAnsi="宋体" w:cs="宋体"/>
          <w:color w:val="auto"/>
          <w:sz w:val="31"/>
          <w:szCs w:val="31"/>
          <w:lang w:eastAsia="zh-CN"/>
        </w:rPr>
      </w:pPr>
      <w:bookmarkStart w:id="0" w:name="_Toc15541"/>
      <w:r>
        <w:rPr>
          <w:rFonts w:ascii="宋体" w:eastAsia="宋体" w:hAnsi="宋体" w:cs="宋体"/>
          <w:color w:val="auto"/>
          <w:sz w:val="31"/>
          <w:szCs w:val="31"/>
          <w:lang w:eastAsia="zh-CN"/>
        </w:rPr>
        <w:t>采购需求</w:t>
      </w:r>
      <w:bookmarkEnd w:id="0"/>
    </w:p>
    <w:p w:rsidR="00AF2292" w:rsidRDefault="00AF2292">
      <w:pPr>
        <w:widowControl w:val="0"/>
        <w:spacing w:line="309" w:lineRule="auto"/>
        <w:rPr>
          <w:color w:val="auto"/>
          <w:lang w:eastAsia="zh-CN"/>
        </w:rPr>
      </w:pPr>
    </w:p>
    <w:p w:rsidR="00AF2292" w:rsidRDefault="00AF2292">
      <w:pPr>
        <w:widowControl w:val="0"/>
        <w:spacing w:line="309" w:lineRule="auto"/>
        <w:rPr>
          <w:color w:val="auto"/>
          <w:lang w:eastAsia="zh-CN"/>
        </w:rPr>
      </w:pPr>
    </w:p>
    <w:p w:rsidR="00AF2292" w:rsidRDefault="00686DF1">
      <w:pPr>
        <w:widowControl w:val="0"/>
        <w:spacing w:before="78" w:line="220" w:lineRule="auto"/>
        <w:jc w:val="center"/>
        <w:outlineLvl w:val="1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bookmarkStart w:id="1" w:name="_Toc8932"/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一、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采购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需求表</w:t>
      </w:r>
      <w:bookmarkEnd w:id="1"/>
    </w:p>
    <w:p w:rsidR="00AF2292" w:rsidRDefault="00AF2292">
      <w:pPr>
        <w:widowControl w:val="0"/>
        <w:spacing w:before="64"/>
        <w:rPr>
          <w:color w:val="auto"/>
          <w:lang w:eastAsia="zh-CN"/>
        </w:rPr>
      </w:pPr>
    </w:p>
    <w:tbl>
      <w:tblPr>
        <w:tblStyle w:val="TableNormal"/>
        <w:tblW w:w="9015" w:type="dxa"/>
        <w:tblInd w:w="-3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65"/>
        <w:gridCol w:w="6150"/>
      </w:tblGrid>
      <w:tr w:rsidR="00AF2292">
        <w:trPr>
          <w:trHeight w:val="2292"/>
        </w:trPr>
        <w:tc>
          <w:tcPr>
            <w:tcW w:w="2865" w:type="dxa"/>
          </w:tcPr>
          <w:p w:rsidR="00AF2292" w:rsidRDefault="00686DF1">
            <w:pPr>
              <w:widowControl w:val="0"/>
              <w:spacing w:before="183" w:line="223" w:lineRule="auto"/>
              <w:ind w:left="1091"/>
              <w:rPr>
                <w:rFonts w:eastAsia="宋体"/>
                <w:color w:val="auto"/>
                <w:lang w:eastAsia="zh-CN"/>
              </w:rPr>
            </w:pPr>
            <w:r>
              <w:rPr>
                <w:noProof/>
                <w:color w:val="auto"/>
                <w:lang w:eastAsia="zh-CN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23720" cy="1464945"/>
                  <wp:effectExtent l="0" t="0" r="5080" b="1905"/>
                  <wp:wrapNone/>
                  <wp:docPr id="1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3720" cy="1464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名</w:t>
            </w: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称</w:t>
            </w:r>
          </w:p>
          <w:p w:rsidR="00AF2292" w:rsidRDefault="00AF2292">
            <w:pPr>
              <w:widowControl w:val="0"/>
              <w:spacing w:before="78" w:line="219" w:lineRule="auto"/>
              <w:ind w:left="481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</w:p>
          <w:p w:rsidR="00AF2292" w:rsidRDefault="00AF2292">
            <w:pPr>
              <w:widowControl w:val="0"/>
              <w:spacing w:before="78" w:line="219" w:lineRule="auto"/>
              <w:ind w:left="481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</w:p>
          <w:p w:rsidR="00AF2292" w:rsidRDefault="00686DF1">
            <w:pPr>
              <w:widowControl w:val="0"/>
              <w:spacing w:before="78" w:line="219" w:lineRule="auto"/>
              <w:ind w:left="481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内容</w:t>
            </w:r>
          </w:p>
        </w:tc>
        <w:tc>
          <w:tcPr>
            <w:tcW w:w="6150" w:type="dxa"/>
            <w:vAlign w:val="center"/>
          </w:tcPr>
          <w:p w:rsidR="00AF2292" w:rsidRDefault="00686DF1">
            <w:pPr>
              <w:pStyle w:val="TableText"/>
              <w:widowControl w:val="0"/>
              <w:jc w:val="center"/>
              <w:rPr>
                <w:color w:val="auto"/>
                <w:lang w:eastAsia="zh-CN"/>
              </w:rPr>
            </w:pP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萍乡市公安局经开区分局物业管理服务</w:t>
            </w:r>
          </w:p>
        </w:tc>
      </w:tr>
      <w:tr w:rsidR="00AF2292">
        <w:trPr>
          <w:trHeight w:val="904"/>
        </w:trPr>
        <w:tc>
          <w:tcPr>
            <w:tcW w:w="2865" w:type="dxa"/>
            <w:vAlign w:val="center"/>
          </w:tcPr>
          <w:p w:rsidR="00AF2292" w:rsidRDefault="00686DF1">
            <w:pPr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6150" w:type="dxa"/>
            <w:vAlign w:val="center"/>
          </w:tcPr>
          <w:p w:rsidR="00AF2292" w:rsidRDefault="00686DF1">
            <w:pPr>
              <w:pStyle w:val="TableText"/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lang w:eastAsia="zh-CN"/>
              </w:rPr>
              <w:t>一年</w:t>
            </w:r>
            <w:r>
              <w:rPr>
                <w:rFonts w:ascii="宋体" w:eastAsia="宋体" w:hAnsi="宋体" w:cs="宋体" w:hint="eastAsia"/>
                <w:color w:val="auto"/>
                <w:sz w:val="24"/>
                <w:lang w:eastAsia="zh-CN"/>
              </w:rPr>
              <w:t>。</w:t>
            </w:r>
          </w:p>
        </w:tc>
      </w:tr>
      <w:tr w:rsidR="00AF2292">
        <w:trPr>
          <w:trHeight w:val="1323"/>
        </w:trPr>
        <w:tc>
          <w:tcPr>
            <w:tcW w:w="2865" w:type="dxa"/>
            <w:vAlign w:val="center"/>
          </w:tcPr>
          <w:p w:rsidR="00AF2292" w:rsidRDefault="00686DF1">
            <w:pPr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期</w:t>
            </w:r>
          </w:p>
        </w:tc>
        <w:tc>
          <w:tcPr>
            <w:tcW w:w="6150" w:type="dxa"/>
            <w:vAlign w:val="center"/>
          </w:tcPr>
          <w:p w:rsidR="00AF2292" w:rsidRDefault="00686DF1">
            <w:pPr>
              <w:pStyle w:val="TableText"/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lang w:eastAsia="zh-CN"/>
              </w:rPr>
            </w:pP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采用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1+1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合同模式，首期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1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年，每年考核合格后续签，总服务期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2</w:t>
            </w: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年，自签订合同之日起计算。</w:t>
            </w:r>
          </w:p>
        </w:tc>
      </w:tr>
      <w:tr w:rsidR="00AF2292">
        <w:trPr>
          <w:trHeight w:val="904"/>
        </w:trPr>
        <w:tc>
          <w:tcPr>
            <w:tcW w:w="2865" w:type="dxa"/>
            <w:vAlign w:val="center"/>
          </w:tcPr>
          <w:p w:rsidR="00AF2292" w:rsidRDefault="00686DF1">
            <w:pPr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6150" w:type="dxa"/>
            <w:vAlign w:val="center"/>
          </w:tcPr>
          <w:p w:rsidR="00AF2292" w:rsidRDefault="00686DF1">
            <w:pPr>
              <w:pStyle w:val="TableText"/>
              <w:widowControl w:val="0"/>
              <w:jc w:val="center"/>
              <w:rPr>
                <w:color w:val="auto"/>
                <w:lang w:eastAsia="zh-CN"/>
              </w:rPr>
            </w:pPr>
            <w:r>
              <w:rPr>
                <w:rFonts w:ascii="宋体" w:hAnsi="宋体" w:cs="宋体" w:hint="eastAsia"/>
                <w:color w:val="auto"/>
                <w:sz w:val="24"/>
                <w:lang w:eastAsia="zh-CN"/>
              </w:rPr>
              <w:t>萍乡市公安局经开区分局</w:t>
            </w:r>
            <w:r>
              <w:rPr>
                <w:rFonts w:ascii="宋体" w:eastAsia="宋体" w:hAnsi="宋体" w:cs="宋体" w:hint="eastAsia"/>
                <w:color w:val="auto"/>
                <w:sz w:val="24"/>
                <w:lang w:eastAsia="zh-CN"/>
              </w:rPr>
              <w:t>指定地点</w:t>
            </w:r>
            <w:r>
              <w:rPr>
                <w:rFonts w:ascii="宋体" w:eastAsia="宋体" w:hAnsi="宋体" w:cs="宋体" w:hint="eastAsia"/>
                <w:color w:val="auto"/>
                <w:sz w:val="24"/>
                <w:lang w:val="zh-CN" w:eastAsia="zh-CN"/>
              </w:rPr>
              <w:t>。</w:t>
            </w:r>
          </w:p>
        </w:tc>
      </w:tr>
      <w:tr w:rsidR="00AF2292">
        <w:trPr>
          <w:trHeight w:val="909"/>
        </w:trPr>
        <w:tc>
          <w:tcPr>
            <w:tcW w:w="2865" w:type="dxa"/>
            <w:vAlign w:val="center"/>
          </w:tcPr>
          <w:p w:rsidR="00AF2292" w:rsidRDefault="00686DF1">
            <w:pPr>
              <w:widowControl w:val="0"/>
              <w:jc w:val="center"/>
              <w:rPr>
                <w:rFonts w:ascii="宋体" w:eastAsia="宋体" w:hAnsi="宋体" w:cs="宋体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6150" w:type="dxa"/>
          </w:tcPr>
          <w:p w:rsidR="00AF2292" w:rsidRDefault="00AF2292">
            <w:pPr>
              <w:pStyle w:val="TableText"/>
              <w:widowControl w:val="0"/>
              <w:rPr>
                <w:color w:val="auto"/>
              </w:rPr>
            </w:pPr>
          </w:p>
        </w:tc>
      </w:tr>
    </w:tbl>
    <w:p w:rsidR="00AF2292" w:rsidRDefault="00AF2292">
      <w:pPr>
        <w:widowControl w:val="0"/>
        <w:rPr>
          <w:color w:val="auto"/>
        </w:rPr>
      </w:pPr>
    </w:p>
    <w:p w:rsidR="00AF2292" w:rsidRDefault="00AF2292">
      <w:pPr>
        <w:widowControl w:val="0"/>
        <w:rPr>
          <w:color w:val="auto"/>
        </w:rPr>
        <w:sectPr w:rsidR="00AF2292">
          <w:footerReference w:type="default" r:id="rId9"/>
          <w:pgSz w:w="11906" w:h="16839"/>
          <w:pgMar w:top="1232" w:right="1786" w:bottom="1156" w:left="1786" w:header="1134" w:footer="1134" w:gutter="0"/>
          <w:cols w:space="720"/>
        </w:sectPr>
      </w:pPr>
    </w:p>
    <w:p w:rsidR="00AF2292" w:rsidRDefault="00686DF1">
      <w:pPr>
        <w:widowControl w:val="0"/>
        <w:spacing w:before="47" w:line="219" w:lineRule="auto"/>
        <w:ind w:left="3805"/>
        <w:outlineLvl w:val="1"/>
        <w:rPr>
          <w:rFonts w:ascii="宋体" w:eastAsia="宋体" w:hAnsi="宋体" w:cs="宋体"/>
          <w:b/>
          <w:bCs/>
          <w:color w:val="auto"/>
          <w:sz w:val="24"/>
          <w:szCs w:val="24"/>
        </w:rPr>
      </w:pPr>
      <w:bookmarkStart w:id="2" w:name="bookmark81"/>
      <w:bookmarkStart w:id="3" w:name="_Toc4358"/>
      <w:bookmarkEnd w:id="2"/>
      <w:r>
        <w:rPr>
          <w:rFonts w:ascii="宋体" w:eastAsia="宋体" w:hAnsi="宋体" w:cs="宋体"/>
          <w:b/>
          <w:bCs/>
          <w:color w:val="auto"/>
          <w:sz w:val="24"/>
          <w:szCs w:val="24"/>
        </w:rPr>
        <w:lastRenderedPageBreak/>
        <w:t>二、</w:t>
      </w:r>
      <w:bookmarkEnd w:id="3"/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采购需求</w:t>
      </w:r>
    </w:p>
    <w:p w:rsidR="00AF2292" w:rsidRDefault="00AF2292">
      <w:pPr>
        <w:widowControl w:val="0"/>
        <w:spacing w:before="78" w:line="219" w:lineRule="auto"/>
        <w:jc w:val="center"/>
        <w:outlineLvl w:val="2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bookmarkStart w:id="4" w:name="_Toc3212"/>
      <w:bookmarkStart w:id="5" w:name="_Toc52"/>
      <w:bookmarkEnd w:id="4"/>
      <w:bookmarkEnd w:id="5"/>
    </w:p>
    <w:p w:rsidR="00AF2292" w:rsidRDefault="00686DF1">
      <w:pPr>
        <w:widowControl w:val="0"/>
        <w:spacing w:before="78" w:line="219" w:lineRule="auto"/>
        <w:jc w:val="center"/>
        <w:outlineLvl w:val="2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（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一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服务要求</w:t>
      </w:r>
    </w:p>
    <w:p w:rsidR="00AF2292" w:rsidRDefault="00686DF1">
      <w:pPr>
        <w:spacing w:line="500" w:lineRule="exact"/>
        <w:ind w:firstLineChars="200" w:firstLine="482"/>
        <w:textAlignment w:val="center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bookmarkStart w:id="6" w:name="_Toc217446094"/>
      <w:bookmarkStart w:id="7" w:name="_Toc14320"/>
      <w:bookmarkEnd w:id="6"/>
      <w:bookmarkEnd w:id="7"/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一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、项目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概况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项目名称：萍乡市公安局经开区分局物业管理服务。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基本情况：本项目位于萍乡市经开区安源中大道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9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号，总用地面积约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25647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平方米（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38.47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亩），建筑占地面积约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3918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平方米，总建筑面积约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27956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平方米，绿化面积约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10900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平方米。机关办公楼共计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10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层，服务范围包括除办公室以外的公共区域，其中会议室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9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间、会客室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2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间、地下一层、楼内配套专属健身房一间，业务技术用二层；食堂共有地面三层；室内篮球场一间；室外泳池一个；户外停车场一个。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本次招标内容为萍乡市公安局经开公安分局区域内的保洁服务、保安服务、绿化服务、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消杀除虫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，服务预算总金额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400000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元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/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年。</w:t>
      </w:r>
    </w:p>
    <w:p w:rsidR="00AF2292" w:rsidRDefault="00686DF1">
      <w:pPr>
        <w:spacing w:line="500" w:lineRule="exact"/>
        <w:ind w:firstLineChars="200" w:firstLine="482"/>
        <w:textAlignment w:val="center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二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、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人员安排及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要求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人员安排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配置人员不少于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10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人，其中：项目经理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1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名、保洁员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名、保安员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4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名，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绿化兼消杀员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 xml:space="preserve"> 1 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名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（可兼任）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人员要求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管理人员（项目经理）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:50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周岁以下，身体健康，具有物业管理经验，政治素养高，有良好的语言表达和组织协调能力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;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）保洁员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男女不限，男性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60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周岁以下，女性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55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周岁以下；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身体健康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，有服务意识、吃苦精神和团队协作精神，保洁员要保持区域内的整洁干净；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保安员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60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周岁以下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,</w:t>
      </w:r>
      <w:r>
        <w:rPr>
          <w:rFonts w:ascii="宋体" w:eastAsia="宋体" w:hAnsi="宋体" w:cs="宋体" w:hint="eastAsia"/>
          <w:color w:val="auto"/>
          <w:sz w:val="24"/>
          <w:szCs w:val="24"/>
          <w:shd w:val="clear" w:color="auto" w:fill="FFFFFF"/>
          <w:lang w:eastAsia="zh-CN"/>
        </w:rPr>
        <w:t>身体健康，</w:t>
      </w:r>
      <w:r>
        <w:rPr>
          <w:rFonts w:ascii="宋体" w:eastAsia="宋体" w:hAnsi="宋体" w:cs="宋体" w:hint="eastAsia"/>
          <w:color w:val="auto"/>
          <w:sz w:val="24"/>
          <w:szCs w:val="24"/>
          <w:shd w:val="clear" w:color="auto" w:fill="FFFFFF"/>
          <w:lang w:eastAsia="zh-CN"/>
        </w:rPr>
        <w:t>限男性</w:t>
      </w:r>
      <w:r>
        <w:rPr>
          <w:rFonts w:ascii="宋体" w:eastAsia="宋体" w:hAnsi="宋体" w:cs="宋体" w:hint="eastAsia"/>
          <w:color w:val="auto"/>
          <w:sz w:val="24"/>
          <w:szCs w:val="24"/>
          <w:shd w:val="clear" w:color="auto" w:fill="FFFFFF"/>
          <w:lang w:eastAsia="zh-CN"/>
        </w:rPr>
        <w:t>，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负责区域内的安全巡逻，门岗值勤及突发事件的处理，严格执行交接班制度，认真填写交接记录，统一着装；</w:t>
      </w:r>
      <w:r>
        <w:rPr>
          <w:rFonts w:ascii="宋体" w:eastAsia="宋体" w:hAnsi="宋体" w:cs="宋体"/>
          <w:color w:val="auto"/>
          <w:sz w:val="24"/>
          <w:szCs w:val="24"/>
          <w:lang w:eastAsia="zh-CN"/>
        </w:rPr>
        <w:t>负责大院水电设施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日常巡查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每天巡查电梯、供水、供电、消防情况，发现故障立即报告。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绿化维护员（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兼任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</w:t>
      </w:r>
      <w:r>
        <w:rPr>
          <w:rFonts w:ascii="宋体" w:eastAsia="宋体" w:hAnsi="宋体" w:cs="宋体" w:hint="eastAsia"/>
          <w:color w:val="auto"/>
          <w:sz w:val="24"/>
          <w:szCs w:val="24"/>
          <w:shd w:val="clear" w:color="auto" w:fill="FFFFFF"/>
          <w:lang w:eastAsia="zh-CN"/>
        </w:rPr>
        <w:t>具有各类绿化植物的日常养护技能，掌握常见病虫害的防治方法，能正确安全地操作绿化养护工具与机械设备；</w:t>
      </w:r>
    </w:p>
    <w:p w:rsidR="00AF2292" w:rsidRDefault="00AF2292" w:rsidP="00C4605A">
      <w:pPr>
        <w:pStyle w:val="a0"/>
        <w:spacing w:before="120"/>
        <w:rPr>
          <w:color w:val="auto"/>
          <w:lang w:eastAsia="zh-CN"/>
        </w:rPr>
      </w:pP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lastRenderedPageBreak/>
        <w:t>5)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中标方应严格按照国家《劳动法》等相关规定给物业员工购买社会保险（含养老、医疗、工伤、失业），其费用由中标方物业公司承担，计入物业成本，如发现中标方未按规定对符合要求的员工购买社会保险，将扣除中标方物业公司相对应的服务费，并中止与中标方的合作。</w:t>
      </w:r>
    </w:p>
    <w:p w:rsidR="00AF2292" w:rsidRDefault="00686DF1" w:rsidP="00C4605A">
      <w:pPr>
        <w:pStyle w:val="a0"/>
        <w:spacing w:before="120"/>
        <w:ind w:leftChars="41" w:left="86" w:firstLineChars="200" w:firstLine="48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6)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法律法规要求持证上岗的岗位，必须持证上岗。</w:t>
      </w:r>
    </w:p>
    <w:p w:rsidR="00AF2292" w:rsidRDefault="00686DF1" w:rsidP="00C4605A">
      <w:pPr>
        <w:pStyle w:val="a0"/>
        <w:spacing w:before="120"/>
        <w:ind w:leftChars="41" w:left="86" w:firstLineChars="200" w:firstLine="48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7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)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中标人在本项目中所有员工均须持有合法有效身份证、健康证，无重大疾病史和传染病史，无残疾及其它生理缺陷；均须由户籍所在地派出所出具无犯罪记录的书面证明。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服务工作时间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）保安员：门岗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24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小时值守，确保全天覆盖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）其他人员：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7:30-17:30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8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小时制，可根据甲方要求调整上下班时间）。</w:t>
      </w:r>
    </w:p>
    <w:p w:rsidR="00AF2292" w:rsidRDefault="00686DF1">
      <w:pPr>
        <w:spacing w:line="500" w:lineRule="exact"/>
        <w:ind w:firstLineChars="200" w:firstLine="482"/>
        <w:textAlignment w:val="center"/>
        <w:rPr>
          <w:rFonts w:ascii="宋体" w:eastAsia="宋体" w:hAnsi="宋体" w:cs="宋体"/>
          <w:b/>
          <w:bCs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snapToGrid w:val="0"/>
          <w:color w:val="auto"/>
          <w:sz w:val="24"/>
          <w:szCs w:val="24"/>
          <w:lang w:eastAsia="zh-CN"/>
        </w:rPr>
        <w:t>三、服务内容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保洁服务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公共区域卫生、垃圾清理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大厅、走廊、会议室、楼道、楼梯间、楼梯扶手、电梯轿厢等公共区域，做到无垃圾、无积灰、无污渍、无手印、无蜘蛛网等，每日清扫和擦拭保养不少于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次，巡回保洁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;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会议室窗帘每年至少清洗一次，保持干净、整洁；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卫生间等保持清洁，无污迹、无积水、无积尘、无异味、无漏滴水、无堆积杂物、无乱张贴物，电器按时开关，确保安全；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）办公楼外墙玻璃、玻璃罩厅、网架玻璃等每年至少清洗一次，保持干净、清洁；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）机关院内道路地面、停车场等公共区域每日清扫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次，保持干净、无杂物、无积水；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）路灯、广告牌每月不少于一次清洁，保持常年干净、整洁；雨污水沟、管道每月巡检，发现淤堵及时疏通；食堂隔油池每月巡检，发现淤堵及时清理；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6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）垃圾袋满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2/3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后要及时清理，垃圾、废弃物做到日产日清，保持干净、清洁，承担垃圾的清理工作，保持垃圾桶清洁、无异味；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7)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定期对保洁人员进行培训，提高专业水平。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8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）篮球馆、健身房、泳池专项保洁维护。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①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篮球馆地面、看台、座椅、门窗、墙面、器材表面每日清扫擦拭，无积灰、无杂物、无污渍；场地边角、排水沟常态化清理，保持干爽整洁。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lastRenderedPageBreak/>
        <w:t>②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健身房各类健身器械、地面、镜面、更衣室、淋浴间每日清洁擦拭、消毒通风；及时清理废弃杂物、纸巾垃圾，保持无异味、无积水。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③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泳池区域岸面、扶梯、休息座椅、更衣室、卫生间实行年度集中维护清理，每年开展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～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2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次全面清扫、擦拭及消杀作业；泳池周边地面、配套公共区域同步进行彻底清理，清除积水杂物、滑腻污渍及蛛网积灰，保持整体环境干净整洁。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④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以上运动场馆区域实行日常清扫，按机关公共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区域同等标准常态化维护，定期做好消杀、通风及卫生保养。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保安服务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: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车辆管理、秩序管理、应急保障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必须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24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小时值班制，严格执行来访登记和验证制度，不准闲杂人员进入办公楼，值勤时应有记录和交接班制度；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明确巡查工作职责，规范巡视工作流程，负责防盗、防火等安全防范巡查，设置巡更点，做好巡更记录；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负责辖区内机动车和非机动车进出及停放管理，负责停车管理系统的管理和维护；负责人脸识别系统管理；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color w:val="auto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4)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定期对保安人员进行业务培训、技能培训以及政治素质培训，增强队伍的整体素质以及凝聚力。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绿化服务：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）根据生长环境、植物特性进行除草、灌溉、施肥、整形修剪、防治病虫害等，每月除杂草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次、夏季每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天灌溉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次，定期整形修剪，保持观赏效果；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）根据生长情况修剪绿地，绿地内无枯草、无杂物，无干枯坏死和病虫侵害，基本无裸露土地；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）根据病虫害发生规律实施综合治理，每月开展病媒生物及绿植消杀不少于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2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次，通常在病虫率高时，以药剂杀死病虫，以确保植物良好生长。产生垃圾的主要区域和路段做到日产日清。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消杀除虫：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建立定期消杀制度，提高清洁卫生水平。所有办公室、所有公共场所（包括走廊、楼梯、大厅等处）、所有洗手间，每月做一次消杀。消杀工作应由具备相应资质的人员进行。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lastRenderedPageBreak/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、消杀工作重点时间：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）灭鼠监测时间：每年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9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月各监测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次，全年共监测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）灭蚊监测时间：在蚊类高发的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6-9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月进行监测，每月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次，全年共监测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）灭蝇监测时间：在蝇类高发的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5-9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月进行监测，每月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次，全年共监测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）灭蟑螂监测时间：在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6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8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10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月进行监测，两个月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次，全年共监测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6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）灭白蚁监测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时间：在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2-7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月进行监测，两个月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次，全年共监测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次。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、消杀监测方法：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）灭鼠监测方法：外环境监测采用目测鼠迹法和鼠夹法，室内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采用粉剂迹法。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）灭蚊监测方法：蚊幼监测采用勺捕法，室外采用灯诱法。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）灭蝇监测方法：室内采用目测法，室外采用笼诱法。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）灭蟑螂监测方法：采用粘蟑纸法。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）灭白蚁监测方法：采用目测法。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、消杀除虫工作标准如下：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）灭鼠标准：鼠密度不超过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（粉迹法）；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）灭蚊标准：积水中三龄幼蚊或蛹检出率不超过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；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）灭蝇标准：蝇类孽生地三龄虫和蛹检出率不超过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3%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；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4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）灭蟑螂标准：蟑螂密度不超过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1%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（粉迹法）；</w:t>
      </w:r>
    </w:p>
    <w:p w:rsidR="00AF2292" w:rsidRDefault="00686DF1" w:rsidP="00C4605A">
      <w:pPr>
        <w:pStyle w:val="a0"/>
        <w:spacing w:before="12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（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）灭白蚁标准：按《城市房屋白蚁防治管理规定》执行。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5.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节能巡查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安排工作人员积极主动加强日常巡查，加强能耗管理，发现浪费能耗、使用大功率电器等现象要及时指正，将有关情况报至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警务保障处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lastRenderedPageBreak/>
        <w:t>2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每日巡查水、电、空调等设施设备的状态，杜绝长流水、长明灯、白昼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灯等现象，公共区域及办公室内空调室内温度夏季不低于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26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℃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 xml:space="preserve"> , 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冬季不高于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20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℃；</w:t>
      </w:r>
    </w:p>
    <w:p w:rsidR="00AF2292" w:rsidRDefault="00686DF1" w:rsidP="00C4605A">
      <w:pPr>
        <w:pStyle w:val="a0"/>
        <w:spacing w:before="120"/>
        <w:ind w:left="0" w:firstLineChars="200" w:firstLine="480"/>
        <w:rPr>
          <w:rFonts w:ascii="宋体" w:eastAsia="宋体" w:hAnsi="宋体" w:cs="宋体"/>
          <w:snapToGrid w:val="0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snapToGrid w:val="0"/>
          <w:color w:val="auto"/>
          <w:szCs w:val="24"/>
          <w:lang w:eastAsia="zh-CN"/>
        </w:rPr>
        <w:t>3</w:t>
      </w:r>
      <w:r>
        <w:rPr>
          <w:rFonts w:ascii="宋体" w:eastAsia="宋体" w:hAnsi="宋体" w:cs="宋体" w:hint="eastAsia"/>
          <w:snapToGrid w:val="0"/>
          <w:color w:val="auto"/>
          <w:szCs w:val="24"/>
          <w:lang w:eastAsia="zh-CN"/>
        </w:rPr>
        <w:t>）每日晚上保安员对整栋大楼进行巡查，关闭走廊、电梯厅、健身房等公共区域用电；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4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）加强水、电、空调等设施设备的日常维护管理，如需更换零配件，应按国家规定购买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节能产品；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5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snapToGrid w:val="0"/>
          <w:color w:val="auto"/>
          <w:sz w:val="24"/>
          <w:szCs w:val="24"/>
          <w:lang w:eastAsia="zh-CN"/>
        </w:rPr>
        <w:t>根据有关规定要求开启景观灯。</w:t>
      </w:r>
      <w:bookmarkStart w:id="8" w:name="_Toc13445"/>
    </w:p>
    <w:p w:rsidR="00AF2292" w:rsidRDefault="00AF2292">
      <w:pPr>
        <w:rPr>
          <w:rFonts w:ascii="宋体" w:eastAsia="宋体" w:hAnsi="宋体" w:cs="宋体"/>
          <w:b/>
          <w:bCs/>
          <w:snapToGrid w:val="0"/>
          <w:color w:val="auto"/>
          <w:sz w:val="24"/>
          <w:szCs w:val="24"/>
          <w:lang w:eastAsia="zh-CN"/>
        </w:rPr>
      </w:pPr>
    </w:p>
    <w:p w:rsidR="00AF2292" w:rsidRDefault="00686DF1">
      <w:pPr>
        <w:rPr>
          <w:rFonts w:ascii="宋体" w:eastAsia="宋体" w:hAnsi="宋体" w:cs="宋体"/>
          <w:b/>
          <w:bCs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snapToGrid w:val="0"/>
          <w:color w:val="auto"/>
          <w:sz w:val="24"/>
          <w:szCs w:val="24"/>
          <w:lang w:eastAsia="zh-CN"/>
        </w:rPr>
        <w:t>（二）商务条件</w:t>
      </w:r>
      <w:bookmarkEnd w:id="8"/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服务地点：萍乡市公安局经开区分局指定地点。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2.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服务金额：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400000.00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元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/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年。</w:t>
      </w:r>
    </w:p>
    <w:p w:rsidR="00AF2292" w:rsidRDefault="00686DF1" w:rsidP="00C4605A">
      <w:pPr>
        <w:pStyle w:val="a0"/>
        <w:spacing w:before="120"/>
        <w:ind w:left="0" w:firstLineChars="200" w:firstLine="48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3.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考核管理与违约约定：采购人对中标方建立常态化考核机制，测评打分采用百分制，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80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分为达标分，具体指标及权重：综合要求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2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0%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、保洁服务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25%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、保安服务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25%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、绿化服务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10%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、、责任事故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20%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（详见附表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1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）。每月依据考核评分进行服务费扣减，评分低于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90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的，每扣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1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分扣减服务费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100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元；采购人可随时开展现场抽查及月度测评打分，按扣分情况据实扣减服务费。若连续三个月评分低于达标分，甲方有权单方面终止合同。</w:t>
      </w:r>
    </w:p>
    <w:p w:rsidR="00AF2292" w:rsidRDefault="00686DF1" w:rsidP="00C4605A">
      <w:pPr>
        <w:pStyle w:val="a0"/>
        <w:spacing w:before="120"/>
        <w:ind w:left="0" w:firstLineChars="200" w:firstLine="480"/>
        <w:rPr>
          <w:rFonts w:ascii="宋体" w:eastAsia="宋体" w:hAnsi="宋体" w:cs="宋体"/>
          <w:color w:val="auto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4.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服务期限与续约约定：本项目服务期限自甲乙双方正式签订本合同之日起起算，服务期限计算标准以合同载明日期为准。采购人对中标人实行月度考核管理，若一年内累计不少于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10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个月月度考核结果均为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80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分及以上，可申请续约一年，项目总服务期限最长不超过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 xml:space="preserve"> 2 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年。</w:t>
      </w:r>
    </w:p>
    <w:p w:rsidR="00AF2292" w:rsidRDefault="00686DF1" w:rsidP="00C4605A">
      <w:pPr>
        <w:pStyle w:val="a0"/>
        <w:spacing w:before="120"/>
        <w:ind w:left="0" w:firstLineChars="200" w:firstLine="480"/>
        <w:rPr>
          <w:color w:val="auto"/>
          <w:lang w:eastAsia="zh-CN"/>
        </w:rPr>
      </w:pPr>
      <w:r>
        <w:rPr>
          <w:rFonts w:ascii="宋体" w:eastAsia="宋体" w:hAnsi="宋体" w:cs="宋体" w:hint="eastAsia"/>
          <w:color w:val="auto"/>
          <w:szCs w:val="24"/>
          <w:lang w:eastAsia="zh-CN"/>
        </w:rPr>
        <w:t>5.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报价要求：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本项目投标总价</w:t>
      </w:r>
      <w:r>
        <w:rPr>
          <w:rFonts w:ascii="宋体" w:eastAsia="宋体" w:hAnsi="宋体" w:cs="宋体" w:hint="eastAsia"/>
          <w:color w:val="auto"/>
          <w:szCs w:val="24"/>
          <w:lang w:eastAsia="zh-CN"/>
        </w:rPr>
        <w:t>包含但不限于人工、管理、服装、工具、设备、培训、保险、税费等全部费用；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6.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付款结算方式：按月结算并考核支付，每月考核，根据考核结果扣减相应服务费后核算支付；每月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 xml:space="preserve"> 15 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日前中标人开具增值税普通发票，采购人收到税票后以转账形式支付上月服务费用。中标单位需在采购人付款前开具符合税法要求的正规发票，否则采购人有权顺延支付。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7.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保密管理要求：中标方所有工作人员必须严格履行保密义务，不得泄露人员进出、会议安排、内部布局等敏感信息；未经允许，不得记录、传播工作中接触的任何内部信息及涉密内容。中标单位保证在项目过程中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涉及的涉密数据、工作信息、内部隐私信息安全；接触到的国家秘密、工作秘密和商业秘密信息，严禁向无关第三方泄露；未经用户分管领导批准，中标单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lastRenderedPageBreak/>
        <w:t>位不得私自持有、保存用户各类涉密载体。如因中标单位原因造成涉密信息、隐私信息泄露，由此引发的一切刑事、民事及经济责任均由中标单位自行承担。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8.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资产设施管理：中标方必须爱护院内所有设施设备，因人为操作不当造成损坏的，由中标方按原价赔偿。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9.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物资及耗材承担界定：①员工所需的电脑、打印机、文件柜、办公桌椅、洗地车、扫地车、高压冲洗车、绿化装备、人员服装更换等非日用耗材类物品及相关费用，均由中标人自行承担；②甲方仅承担本物业服务项目日常运营所需日用耗材供应及费用，具体包含：保洁日用耗材（厕所坑位厕纸、洗手液、擦手纸、抹布、清洁球、去污剂、香球、固体香、公区垃圾袋等）、劳保日用耗材（一次性手套等日常消耗类劳保用品）、办公日用耗材（纸张、笔、文件夹等日常办公消耗品）；绿化补种补栽苗木购置、更换费，绿化耗材、肥料等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10.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物业管理用房：采购人提供物管办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公用房，在委托管理服务期限内由中标方免费使用。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11.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设施设备维修养护责任：①涉及设备设施维修、更换、改造、重置的材料费用由萍乡市公安局经开区分局承担；维修工作另行约定，不纳入物业服务范围。设备更新改造及大、中型维修改造项目，经开区分局委托物业公司实施的，物业公司应予承接并合理收费。②尚在维保期内的设施设备，物业公司须及时排查故障隐患，发现问题第一时间上报并协助维保单位处置，防止故障扩大，同时监管维修质量；维保期满后由物业公司全面接管日常管护。③列入物业服务费用承担的养护内容：所有金属设施设备每年除锈、刷漆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一次；化粪池、食堂沉油池清掏清理每年不少于两次；服务期内办公楼幕墙玻璃至少全面清洗一次。</w:t>
      </w:r>
    </w:p>
    <w:p w:rsidR="00AF2292" w:rsidRDefault="00686DF1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12.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服务质量与履行内容：保证大院环境整洁有序、公共区域干净整洁，维护院内正常办公秩序，服务质量标准须符合招标文件及合同附件相关规定。服务履行内容主要包括但不限于：院内公共区域保洁、安全保卫与秩序维护、园林绿化养护、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除虫消杀</w:t>
      </w:r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等，具体服务范围及详细要求详见服务需求书。</w:t>
      </w:r>
    </w:p>
    <w:p w:rsidR="00AF2292" w:rsidRDefault="00686DF1">
      <w:pPr>
        <w:spacing w:line="500" w:lineRule="exact"/>
        <w:ind w:firstLine="435"/>
        <w:jc w:val="both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附表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1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：</w:t>
      </w:r>
    </w:p>
    <w:p w:rsidR="00AF2292" w:rsidRDefault="00686DF1">
      <w:pPr>
        <w:spacing w:line="500" w:lineRule="exact"/>
        <w:ind w:firstLine="435"/>
        <w:jc w:val="center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经开公安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物业服务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月考核表</w:t>
      </w:r>
    </w:p>
    <w:tbl>
      <w:tblPr>
        <w:tblW w:w="0" w:type="auto"/>
        <w:tblInd w:w="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8"/>
        <w:gridCol w:w="1449"/>
        <w:gridCol w:w="4043"/>
        <w:gridCol w:w="817"/>
        <w:gridCol w:w="2648"/>
      </w:tblGrid>
      <w:tr w:rsidR="00AF2292">
        <w:tc>
          <w:tcPr>
            <w:tcW w:w="808" w:type="dxa"/>
            <w:vAlign w:val="center"/>
          </w:tcPr>
          <w:p w:rsidR="00AF2292" w:rsidRDefault="00686DF1">
            <w:pPr>
              <w:spacing w:line="500" w:lineRule="exact"/>
              <w:jc w:val="center"/>
              <w:rPr>
                <w:rFonts w:ascii="宋体" w:eastAsia="宋体" w:hAnsi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449" w:type="dxa"/>
            <w:vAlign w:val="center"/>
          </w:tcPr>
          <w:p w:rsidR="00AF2292" w:rsidRDefault="00686DF1">
            <w:pPr>
              <w:spacing w:line="500" w:lineRule="exact"/>
              <w:jc w:val="center"/>
              <w:rPr>
                <w:rFonts w:ascii="宋体" w:eastAsia="宋体" w:hAnsi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sz w:val="24"/>
                <w:szCs w:val="24"/>
                <w:lang w:eastAsia="zh-CN"/>
              </w:rPr>
              <w:t>考评项目</w:t>
            </w:r>
          </w:p>
        </w:tc>
        <w:tc>
          <w:tcPr>
            <w:tcW w:w="4043" w:type="dxa"/>
            <w:vAlign w:val="center"/>
          </w:tcPr>
          <w:p w:rsidR="00AF2292" w:rsidRDefault="00686DF1">
            <w:pPr>
              <w:spacing w:line="500" w:lineRule="exact"/>
              <w:jc w:val="center"/>
              <w:rPr>
                <w:rFonts w:ascii="宋体" w:eastAsia="宋体" w:hAnsi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sz w:val="24"/>
                <w:szCs w:val="24"/>
                <w:lang w:eastAsia="zh-CN"/>
              </w:rPr>
              <w:t>评分细则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500" w:lineRule="exact"/>
              <w:jc w:val="center"/>
              <w:rPr>
                <w:rFonts w:ascii="宋体" w:eastAsia="宋体" w:hAnsi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sz w:val="24"/>
                <w:szCs w:val="24"/>
                <w:lang w:eastAsia="zh-CN"/>
              </w:rPr>
              <w:t>分值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500" w:lineRule="exact"/>
              <w:jc w:val="center"/>
              <w:rPr>
                <w:rFonts w:ascii="宋体" w:eastAsia="宋体" w:hAnsi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sz w:val="24"/>
                <w:szCs w:val="24"/>
                <w:lang w:eastAsia="zh-CN"/>
              </w:rPr>
              <w:t>扣分标准</w:t>
            </w:r>
          </w:p>
        </w:tc>
      </w:tr>
      <w:tr w:rsidR="00AF2292">
        <w:tc>
          <w:tcPr>
            <w:tcW w:w="808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一</w:t>
            </w:r>
          </w:p>
        </w:tc>
        <w:tc>
          <w:tcPr>
            <w:tcW w:w="1449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综合要求（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0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分）</w:t>
            </w: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、年度工作有计划、有月总结及次月计划，按相关制度实施管理，执行力度到位，完成其他临时任务，服从业主调配。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没能做到的每一项扣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、按招标文件、投标文件及合同要求配足各岗位人员，配置人员年龄、学历、技术职能等与岗位要求一致，管理人员和专业技术人员必须持证上岗。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没能做到的每一项扣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分，无证上岗每人扣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rPr>
          <w:trHeight w:val="90"/>
        </w:trPr>
        <w:tc>
          <w:tcPr>
            <w:tcW w:w="808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3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、所有工作人员统一着装、仪表整洁、语调温和、用语举止文明、热情微笑服务、主动作为。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发现一次或受到投诉经核实，每次扣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  <w:vAlign w:val="center"/>
          </w:tcPr>
          <w:p w:rsidR="00AF2292" w:rsidRDefault="00AF2292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4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、物业办公室建立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24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小时值班制度。接受院内工作人员对物业管理服务报修、求助、建议、询问等各类信息的收集和反馈，并及时处理。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无人值班或收到信息后未及时处理的，每次扣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二</w:t>
            </w:r>
          </w:p>
        </w:tc>
        <w:tc>
          <w:tcPr>
            <w:tcW w:w="1449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保洁服务（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分）</w:t>
            </w: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、公共区域内按要求做好循环保洁，走廊、地面、墙面、门窗玻璃、电梯轿厢、卫生间、楼梯扶手等无明显垃圾、污渍、灰尘、蛛网、异味及杂乱的情况。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、公共区域外围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(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道路、绿化带、停车场等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)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无垃圾杂乱等情况。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3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、室内外垃圾桶，保洁工具定点摆放规范、干净整洁，分区域分楼层使用，破损、污浊的保洁用品及时更换。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4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、保洁日常巡检工作发现问题及时解决，加强人流量高峰时段的值班巡查，注意节水节电等节能工作。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、切实做好区域内保洁服务工作，接到保洁服务相关投诉查实的。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三</w:t>
            </w:r>
          </w:p>
        </w:tc>
        <w:tc>
          <w:tcPr>
            <w:tcW w:w="1449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安保服务（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分）</w:t>
            </w: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、各门岗须公示治安保卫制度、保卫人员岗位职责、治安应急处置预案，严格落实来访人员登记、询问、引导工作，规范做好交接班记录。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、安保人员保持专业仪容仪态，举止文明，值勤当天禁止饮酒，禁止在岗位上抽烟聊天、玩手机、打瞌睡以及做与上班无关事情。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3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、加强区域内车辆及非机动车行驶和停放的管理，严禁车辆乱停乱放，占用通道及阻碍交通，确保区域内交通正常有序。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4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、安保人员熟悉内各种情况，按要求认真巡视巡查，做好节能工作，发现异常及时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lastRenderedPageBreak/>
              <w:t>查明原因并消除隐患及时上报，做好巡查记录。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lastRenderedPageBreak/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发现问题每次每项扣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、切实做好区域内保卫安全及节能巡查管控工作，严格落实日常节能巡检、公共区域用电用水管控及设施节能管理要求，凡接到安保服务、节能管理相关投诉并经查实的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.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四</w:t>
            </w:r>
          </w:p>
        </w:tc>
        <w:tc>
          <w:tcPr>
            <w:tcW w:w="1449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绿化服务（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10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分）</w:t>
            </w: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、草坪养护不到位，造成草皮枯萎的。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、树木修剪不及时，形象不佳的。灌溉施肥不及时，造成花草树木枯萎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3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、花坛维护不到位，造成花草枯萎的。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4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、病虫害防治不及时，造成树木受病虫害的。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、。绿地无纸屑、烟头等杂物。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五</w:t>
            </w:r>
          </w:p>
        </w:tc>
        <w:tc>
          <w:tcPr>
            <w:tcW w:w="1449" w:type="dxa"/>
            <w:vMerge w:val="restart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责任事故（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0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分）</w:t>
            </w: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、发生安全责任事故或其他责任事故，包括但不限于人身安全、设备安全、财产安全、停水停电、设备停运、舆论影响等，除承担赔偿责任外，扣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10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  <w:tr w:rsidR="00AF2292">
        <w:tc>
          <w:tcPr>
            <w:tcW w:w="808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1449" w:type="dxa"/>
            <w:vMerge/>
          </w:tcPr>
          <w:p w:rsidR="00AF2292" w:rsidRDefault="00AF2292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</w:p>
        </w:tc>
        <w:tc>
          <w:tcPr>
            <w:tcW w:w="4043" w:type="dxa"/>
          </w:tcPr>
          <w:p w:rsidR="00AF2292" w:rsidRDefault="00686DF1">
            <w:pPr>
              <w:spacing w:line="360" w:lineRule="exact"/>
              <w:jc w:val="both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2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、发生火险、火警不及时处理酿成火灾直接扣除月度考核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分。同时承担相应的民事责任。一年内出现两次，采购人有权直接解除服务合同。</w:t>
            </w:r>
          </w:p>
        </w:tc>
        <w:tc>
          <w:tcPr>
            <w:tcW w:w="817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10</w:t>
            </w:r>
          </w:p>
        </w:tc>
        <w:tc>
          <w:tcPr>
            <w:tcW w:w="2648" w:type="dxa"/>
            <w:vAlign w:val="center"/>
          </w:tcPr>
          <w:p w:rsidR="00AF2292" w:rsidRDefault="00686DF1">
            <w:pPr>
              <w:spacing w:line="360" w:lineRule="exact"/>
              <w:jc w:val="center"/>
              <w:rPr>
                <w:rFonts w:ascii="宋体" w:eastAsia="宋体" w:hAnsi="宋体" w:cs="宋体"/>
                <w:color w:val="auto"/>
                <w:lang w:eastAsia="zh-CN"/>
              </w:rPr>
            </w:pP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每次每项扣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5</w:t>
            </w:r>
            <w:r>
              <w:rPr>
                <w:rFonts w:ascii="宋体" w:eastAsia="宋体" w:hAnsi="宋体" w:cs="宋体" w:hint="eastAsia"/>
                <w:color w:val="auto"/>
                <w:lang w:eastAsia="zh-CN"/>
              </w:rPr>
              <w:t>分</w:t>
            </w:r>
          </w:p>
        </w:tc>
      </w:tr>
    </w:tbl>
    <w:p w:rsidR="00AF2292" w:rsidRDefault="00686DF1">
      <w:pPr>
        <w:rPr>
          <w:rFonts w:ascii="宋体" w:eastAsia="宋体" w:hAnsi="宋体" w:cs="宋体"/>
          <w:b/>
          <w:bCs/>
          <w:snapToGrid w:val="0"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备注：本考核办法包括但不限于以上内容，采购人依据实际情况可做相应调整。</w:t>
      </w:r>
    </w:p>
    <w:p w:rsidR="00AF2292" w:rsidRDefault="00AF2292">
      <w:pPr>
        <w:spacing w:line="500" w:lineRule="exact"/>
        <w:ind w:firstLineChars="200" w:firstLine="480"/>
        <w:textAlignment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</w:p>
    <w:p w:rsidR="00AF2292" w:rsidRDefault="00686DF1">
      <w:pPr>
        <w:spacing w:line="500" w:lineRule="exact"/>
        <w:textAlignment w:val="center"/>
        <w:rPr>
          <w:rFonts w:ascii="宋体" w:eastAsia="宋体" w:hAnsi="宋体" w:cs="宋体"/>
          <w:b/>
          <w:bCs/>
          <w:color w:val="auto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注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:1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、以上所有</w:t>
      </w:r>
      <w:r>
        <w:rPr>
          <w:rFonts w:ascii="宋体" w:eastAsia="宋体" w:hAnsi="宋体" w:cs="宋体" w:hint="eastAsia"/>
          <w:b/>
          <w:bCs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eastAsia="宋体" w:hAnsi="宋体" w:cs="宋体" w:hint="eastAsia"/>
          <w:b/>
          <w:bCs/>
          <w:color w:val="auto"/>
          <w:spacing w:val="-5"/>
          <w:sz w:val="24"/>
          <w:szCs w:val="24"/>
          <w:lang w:eastAsia="zh-CN"/>
        </w:rPr>
        <w:t>要求</w:t>
      </w:r>
      <w:r>
        <w:rPr>
          <w:rFonts w:ascii="宋体" w:eastAsia="宋体" w:hAnsi="宋体" w:cs="宋体" w:hint="eastAsia"/>
          <w:b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商务条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件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均为重要条款，供应商必须完全满足，否则作无效投标处理；</w:t>
      </w:r>
    </w:p>
    <w:p w:rsidR="00AF2292" w:rsidRPr="00C4605A" w:rsidRDefault="00686DF1" w:rsidP="00C4605A">
      <w:pPr>
        <w:widowControl w:val="0"/>
        <w:spacing w:line="249" w:lineRule="auto"/>
        <w:ind w:left="420"/>
        <w:rPr>
          <w:rFonts w:hint="eastAsia"/>
          <w:b/>
          <w:bCs/>
          <w:color w:val="auto"/>
          <w:lang w:eastAsia="zh-CN"/>
        </w:rPr>
      </w:pP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2</w:t>
      </w:r>
      <w:r>
        <w:rPr>
          <w:rFonts w:ascii="宋体" w:eastAsia="宋体" w:hAnsi="宋体" w:cs="宋体" w:hint="eastAsia"/>
          <w:b/>
          <w:bCs/>
          <w:color w:val="auto"/>
          <w:sz w:val="24"/>
          <w:szCs w:val="24"/>
          <w:lang w:eastAsia="zh-CN"/>
        </w:rPr>
        <w:t>、若无特殊说明，本招标文件中所述及的“日”和“天”均指日历天。</w:t>
      </w:r>
      <w:bookmarkStart w:id="9" w:name="_GoBack"/>
      <w:bookmarkEnd w:id="9"/>
    </w:p>
    <w:p w:rsidR="00AF2292" w:rsidRDefault="00AF2292">
      <w:pPr>
        <w:pStyle w:val="a9"/>
        <w:rPr>
          <w:color w:val="auto"/>
          <w:lang w:eastAsia="zh-CN"/>
        </w:rPr>
        <w:sectPr w:rsidR="00AF2292">
          <w:footerReference w:type="default" r:id="rId10"/>
          <w:pgSz w:w="11906" w:h="16839"/>
          <w:pgMar w:top="1440" w:right="1080" w:bottom="1440" w:left="1080" w:header="1134" w:footer="1134" w:gutter="0"/>
          <w:cols w:space="720"/>
        </w:sectPr>
      </w:pPr>
    </w:p>
    <w:p w:rsidR="00AF2292" w:rsidRDefault="00AF2292">
      <w:pPr>
        <w:widowControl w:val="0"/>
        <w:rPr>
          <w:vanish/>
          <w:color w:val="auto"/>
          <w:lang w:eastAsia="zh-CN"/>
        </w:rPr>
      </w:pPr>
      <w:bookmarkStart w:id="10" w:name="bookmark82"/>
      <w:bookmarkEnd w:id="10"/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 w:rsidP="00C4605A">
      <w:pPr>
        <w:pStyle w:val="a0"/>
        <w:spacing w:before="156"/>
        <w:rPr>
          <w:vanish/>
          <w:color w:val="auto"/>
          <w:lang w:eastAsia="zh-CN"/>
        </w:rPr>
      </w:pPr>
    </w:p>
    <w:p w:rsidR="00AF2292" w:rsidRDefault="00AF2292">
      <w:pPr>
        <w:widowControl w:val="0"/>
        <w:rPr>
          <w:vanish/>
          <w:color w:val="auto"/>
          <w:lang w:eastAsia="zh-CN"/>
        </w:rPr>
      </w:pPr>
    </w:p>
    <w:p w:rsidR="00AF2292" w:rsidRDefault="00AF2292">
      <w:pPr>
        <w:widowControl w:val="0"/>
        <w:rPr>
          <w:vanish/>
          <w:color w:val="auto"/>
          <w:lang w:eastAsia="zh-CN"/>
        </w:rPr>
      </w:pPr>
    </w:p>
    <w:p w:rsidR="00AF2292" w:rsidRDefault="00AF2292">
      <w:pP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</w:pPr>
    </w:p>
    <w:sectPr w:rsidR="00AF229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DF1" w:rsidRDefault="00686DF1">
      <w:r>
        <w:separator/>
      </w:r>
    </w:p>
  </w:endnote>
  <w:endnote w:type="continuationSeparator" w:id="0">
    <w:p w:rsidR="00686DF1" w:rsidRDefault="00686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292" w:rsidRDefault="00686DF1">
    <w:pPr>
      <w:pStyle w:val="aa"/>
      <w:rPr>
        <w:lang w:eastAsia="zh-CN"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1" name="文本框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F2292" w:rsidRDefault="00686DF1">
                          <w:pPr>
                            <w:pStyle w:val="aa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C4605A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Vu1GwIAABc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" filled="f" stroked="f" strokeweight=".5pt">
              <v:textbox style="mso-fit-shape-to-text:t" inset="0,0,0,0">
                <w:txbxContent>
                  <w:p w:rsidR="00AF2292" w:rsidRDefault="00686DF1">
                    <w:pPr>
                      <w:pStyle w:val="aa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C4605A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292" w:rsidRDefault="00686DF1">
    <w:pPr>
      <w:pStyle w:val="aa"/>
      <w:rPr>
        <w:lang w:eastAsia="zh-CN"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F2292" w:rsidRDefault="00686DF1">
                          <w:pPr>
                            <w:pStyle w:val="aa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C4605A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2" o:spid="_x0000_s1027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" filled="f" stroked="f" strokeweight=".5pt">
              <v:textbox style="mso-fit-shape-to-text:t" inset="0,0,0,0">
                <w:txbxContent>
                  <w:p w:rsidR="00AF2292" w:rsidRDefault="00686DF1">
                    <w:pPr>
                      <w:pStyle w:val="aa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C4605A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DF1" w:rsidRDefault="00686DF1">
      <w:r>
        <w:separator/>
      </w:r>
    </w:p>
  </w:footnote>
  <w:footnote w:type="continuationSeparator" w:id="0">
    <w:p w:rsidR="00686DF1" w:rsidRDefault="00686D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embedSystemFonts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94357D"/>
    <w:rsid w:val="003C28DE"/>
    <w:rsid w:val="00487E31"/>
    <w:rsid w:val="00686DF1"/>
    <w:rsid w:val="00AF2292"/>
    <w:rsid w:val="00C4605A"/>
    <w:rsid w:val="033439A2"/>
    <w:rsid w:val="03BC3F7F"/>
    <w:rsid w:val="04476B15"/>
    <w:rsid w:val="049A621C"/>
    <w:rsid w:val="04EC2FE6"/>
    <w:rsid w:val="069B5E85"/>
    <w:rsid w:val="08FD1E97"/>
    <w:rsid w:val="09A93E5A"/>
    <w:rsid w:val="0AD674B0"/>
    <w:rsid w:val="0C5A08CD"/>
    <w:rsid w:val="0CD01725"/>
    <w:rsid w:val="14427940"/>
    <w:rsid w:val="15986CEF"/>
    <w:rsid w:val="15CE1C57"/>
    <w:rsid w:val="16423EDB"/>
    <w:rsid w:val="17790BC2"/>
    <w:rsid w:val="191A0E8B"/>
    <w:rsid w:val="1B507F28"/>
    <w:rsid w:val="1CDA6652"/>
    <w:rsid w:val="1E353A59"/>
    <w:rsid w:val="1FE16AA1"/>
    <w:rsid w:val="23974395"/>
    <w:rsid w:val="259B4C78"/>
    <w:rsid w:val="296B056E"/>
    <w:rsid w:val="2B464ADA"/>
    <w:rsid w:val="2B6C7799"/>
    <w:rsid w:val="2E76225C"/>
    <w:rsid w:val="2F350675"/>
    <w:rsid w:val="2F7610B9"/>
    <w:rsid w:val="308321DE"/>
    <w:rsid w:val="315A009F"/>
    <w:rsid w:val="3410047D"/>
    <w:rsid w:val="388D2FD0"/>
    <w:rsid w:val="38E46458"/>
    <w:rsid w:val="396D3EB0"/>
    <w:rsid w:val="3AE06E09"/>
    <w:rsid w:val="3C7526B0"/>
    <w:rsid w:val="4080290C"/>
    <w:rsid w:val="40931DD7"/>
    <w:rsid w:val="425A62DB"/>
    <w:rsid w:val="430F3873"/>
    <w:rsid w:val="434646A8"/>
    <w:rsid w:val="4494357D"/>
    <w:rsid w:val="467046AA"/>
    <w:rsid w:val="48240342"/>
    <w:rsid w:val="4AA202DD"/>
    <w:rsid w:val="4CE55009"/>
    <w:rsid w:val="4D5E1A02"/>
    <w:rsid w:val="4F0922B7"/>
    <w:rsid w:val="51BA306B"/>
    <w:rsid w:val="521445B5"/>
    <w:rsid w:val="56131F19"/>
    <w:rsid w:val="56A241DB"/>
    <w:rsid w:val="571F4FAF"/>
    <w:rsid w:val="580457B7"/>
    <w:rsid w:val="5A265DD2"/>
    <w:rsid w:val="5B192ADE"/>
    <w:rsid w:val="5BC16D89"/>
    <w:rsid w:val="5C1326B9"/>
    <w:rsid w:val="5C955FDE"/>
    <w:rsid w:val="5D1D3C54"/>
    <w:rsid w:val="5D500A29"/>
    <w:rsid w:val="5D5F4E1B"/>
    <w:rsid w:val="5E13642F"/>
    <w:rsid w:val="5E387924"/>
    <w:rsid w:val="5FC91FC9"/>
    <w:rsid w:val="624B739D"/>
    <w:rsid w:val="626F5AEC"/>
    <w:rsid w:val="635C6E03"/>
    <w:rsid w:val="64ED07CF"/>
    <w:rsid w:val="65BB1D8E"/>
    <w:rsid w:val="687D67FA"/>
    <w:rsid w:val="689D0E8B"/>
    <w:rsid w:val="6BAB6F4D"/>
    <w:rsid w:val="6E1D6088"/>
    <w:rsid w:val="6E7A766E"/>
    <w:rsid w:val="714C0B5B"/>
    <w:rsid w:val="71EF5B86"/>
    <w:rsid w:val="72347A3D"/>
    <w:rsid w:val="72C75F00"/>
    <w:rsid w:val="72F95ACC"/>
    <w:rsid w:val="730668BB"/>
    <w:rsid w:val="75151C58"/>
    <w:rsid w:val="787E7E0D"/>
    <w:rsid w:val="79173194"/>
    <w:rsid w:val="79860B25"/>
    <w:rsid w:val="79E2113C"/>
    <w:rsid w:val="7A446EDB"/>
    <w:rsid w:val="7B236A7B"/>
    <w:rsid w:val="7BC120D3"/>
    <w:rsid w:val="7C615C4E"/>
    <w:rsid w:val="7E10105A"/>
    <w:rsid w:val="7F535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Body Text Indent" w:uiPriority="99" w:unhideWhenUsed="1" w:qFormat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kinsoku w:val="0"/>
      <w:autoSpaceDE w:val="0"/>
      <w:autoSpaceDN w:val="0"/>
      <w:adjustRightInd w:val="0"/>
      <w:snapToGrid w:val="0"/>
    </w:pPr>
    <w:rPr>
      <w:rFonts w:ascii="Arial" w:eastAsia="Arial" w:hAnsi="Arial" w:cs="Arial"/>
      <w:color w:val="000000"/>
      <w:sz w:val="21"/>
      <w:szCs w:val="21"/>
      <w:lang w:eastAsia="en-US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标准段落正文"/>
    <w:basedOn w:val="a4"/>
    <w:qFormat/>
  </w:style>
  <w:style w:type="paragraph" w:customStyle="1" w:styleId="a4">
    <w:name w:val="单括号小标题"/>
    <w:basedOn w:val="a"/>
    <w:qFormat/>
    <w:pPr>
      <w:spacing w:beforeLines="50" w:line="360" w:lineRule="auto"/>
      <w:ind w:left="567"/>
    </w:pPr>
    <w:rPr>
      <w:rFonts w:eastAsia="黑体"/>
      <w:sz w:val="24"/>
    </w:rPr>
  </w:style>
  <w:style w:type="paragraph" w:styleId="a5">
    <w:name w:val="annotation text"/>
    <w:basedOn w:val="a"/>
    <w:qFormat/>
  </w:style>
  <w:style w:type="paragraph" w:styleId="a6">
    <w:name w:val="Body Text"/>
    <w:basedOn w:val="a"/>
    <w:next w:val="a"/>
    <w:semiHidden/>
    <w:qFormat/>
    <w:rPr>
      <w:rFonts w:ascii="仿宋" w:eastAsia="仿宋" w:hAnsi="仿宋" w:cs="仿宋"/>
      <w:sz w:val="30"/>
      <w:szCs w:val="30"/>
    </w:rPr>
  </w:style>
  <w:style w:type="paragraph" w:styleId="a7">
    <w:name w:val="Body Text Indent"/>
    <w:basedOn w:val="a"/>
    <w:uiPriority w:val="99"/>
    <w:unhideWhenUsed/>
    <w:qFormat/>
    <w:pPr>
      <w:spacing w:after="120"/>
      <w:ind w:leftChars="200" w:left="420"/>
    </w:pPr>
    <w:rPr>
      <w:rFonts w:eastAsia="微软雅黑"/>
      <w:sz w:val="24"/>
      <w:szCs w:val="20"/>
    </w:rPr>
  </w:style>
  <w:style w:type="paragraph" w:styleId="a8">
    <w:name w:val="Plain Text"/>
    <w:basedOn w:val="a"/>
    <w:next w:val="a9"/>
    <w:qFormat/>
    <w:rPr>
      <w:rFonts w:ascii="宋体" w:hAnsi="Courier New"/>
      <w:sz w:val="20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aa">
    <w:name w:val="footer"/>
    <w:basedOn w:val="a"/>
    <w:qFormat/>
    <w:pPr>
      <w:tabs>
        <w:tab w:val="center" w:pos="4153"/>
        <w:tab w:val="right" w:pos="8306"/>
      </w:tabs>
    </w:pPr>
    <w:rPr>
      <w:sz w:val="18"/>
    </w:rPr>
  </w:style>
  <w:style w:type="paragraph" w:styleId="ab">
    <w:name w:val="Normal (Web)"/>
    <w:basedOn w:val="a"/>
    <w:qFormat/>
    <w:pPr>
      <w:spacing w:beforeAutospacing="1" w:afterAutospacing="1"/>
    </w:pPr>
    <w:rPr>
      <w:rFonts w:cs="Times New Roman"/>
      <w:sz w:val="24"/>
      <w:lang w:eastAsia="zh-CN"/>
    </w:rPr>
  </w:style>
  <w:style w:type="character" w:styleId="ac">
    <w:name w:val="Strong"/>
    <w:basedOn w:val="a1"/>
    <w:qFormat/>
    <w:rPr>
      <w:b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21"/>
      <w:szCs w:val="21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Body Text Indent" w:uiPriority="99" w:unhideWhenUsed="1" w:qFormat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kinsoku w:val="0"/>
      <w:autoSpaceDE w:val="0"/>
      <w:autoSpaceDN w:val="0"/>
      <w:adjustRightInd w:val="0"/>
      <w:snapToGrid w:val="0"/>
    </w:pPr>
    <w:rPr>
      <w:rFonts w:ascii="Arial" w:eastAsia="Arial" w:hAnsi="Arial" w:cs="Arial"/>
      <w:color w:val="000000"/>
      <w:sz w:val="21"/>
      <w:szCs w:val="21"/>
      <w:lang w:eastAsia="en-US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标准段落正文"/>
    <w:basedOn w:val="a4"/>
    <w:qFormat/>
  </w:style>
  <w:style w:type="paragraph" w:customStyle="1" w:styleId="a4">
    <w:name w:val="单括号小标题"/>
    <w:basedOn w:val="a"/>
    <w:qFormat/>
    <w:pPr>
      <w:spacing w:beforeLines="50" w:line="360" w:lineRule="auto"/>
      <w:ind w:left="567"/>
    </w:pPr>
    <w:rPr>
      <w:rFonts w:eastAsia="黑体"/>
      <w:sz w:val="24"/>
    </w:rPr>
  </w:style>
  <w:style w:type="paragraph" w:styleId="a5">
    <w:name w:val="annotation text"/>
    <w:basedOn w:val="a"/>
    <w:qFormat/>
  </w:style>
  <w:style w:type="paragraph" w:styleId="a6">
    <w:name w:val="Body Text"/>
    <w:basedOn w:val="a"/>
    <w:next w:val="a"/>
    <w:semiHidden/>
    <w:qFormat/>
    <w:rPr>
      <w:rFonts w:ascii="仿宋" w:eastAsia="仿宋" w:hAnsi="仿宋" w:cs="仿宋"/>
      <w:sz w:val="30"/>
      <w:szCs w:val="30"/>
    </w:rPr>
  </w:style>
  <w:style w:type="paragraph" w:styleId="a7">
    <w:name w:val="Body Text Indent"/>
    <w:basedOn w:val="a"/>
    <w:uiPriority w:val="99"/>
    <w:unhideWhenUsed/>
    <w:qFormat/>
    <w:pPr>
      <w:spacing w:after="120"/>
      <w:ind w:leftChars="200" w:left="420"/>
    </w:pPr>
    <w:rPr>
      <w:rFonts w:eastAsia="微软雅黑"/>
      <w:sz w:val="24"/>
      <w:szCs w:val="20"/>
    </w:rPr>
  </w:style>
  <w:style w:type="paragraph" w:styleId="a8">
    <w:name w:val="Plain Text"/>
    <w:basedOn w:val="a"/>
    <w:next w:val="a9"/>
    <w:qFormat/>
    <w:rPr>
      <w:rFonts w:ascii="宋体" w:hAnsi="Courier New"/>
      <w:sz w:val="20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aa">
    <w:name w:val="footer"/>
    <w:basedOn w:val="a"/>
    <w:qFormat/>
    <w:pPr>
      <w:tabs>
        <w:tab w:val="center" w:pos="4153"/>
        <w:tab w:val="right" w:pos="8306"/>
      </w:tabs>
    </w:pPr>
    <w:rPr>
      <w:sz w:val="18"/>
    </w:rPr>
  </w:style>
  <w:style w:type="paragraph" w:styleId="ab">
    <w:name w:val="Normal (Web)"/>
    <w:basedOn w:val="a"/>
    <w:qFormat/>
    <w:pPr>
      <w:spacing w:beforeAutospacing="1" w:afterAutospacing="1"/>
    </w:pPr>
    <w:rPr>
      <w:rFonts w:cs="Times New Roman"/>
      <w:sz w:val="24"/>
      <w:lang w:eastAsia="zh-CN"/>
    </w:rPr>
  </w:style>
  <w:style w:type="character" w:styleId="ac">
    <w:name w:val="Strong"/>
    <w:basedOn w:val="a1"/>
    <w:qFormat/>
    <w:rPr>
      <w:b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21"/>
      <w:szCs w:val="21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10</Pages>
  <Words>928</Words>
  <Characters>5293</Characters>
  <Application>Microsoft Office Word</Application>
  <DocSecurity>0</DocSecurity>
  <Lines>44</Lines>
  <Paragraphs>12</Paragraphs>
  <ScaleCrop>false</ScaleCrop>
  <Company/>
  <LinksUpToDate>false</LinksUpToDate>
  <CharactersWithSpaces>6209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</dc:creator>
  <cp:lastModifiedBy>admin</cp:lastModifiedBy>
  <cp:revision>2</cp:revision>
  <dcterms:created xsi:type="dcterms:W3CDTF">2025-08-06T06:15:00Z</dcterms:created>
  <dcterms:modified xsi:type="dcterms:W3CDTF">2026-05-27T03:12:00Z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B3E3DF5F48E643F8B8D60D9B743F9E16_13</vt:lpwstr>
  </property>
  <property fmtid="{D5CDD505-2E9C-101B-9397-08002B2CF9AE}" pid="4" name="KSOTemplateDocerSaveRecord">
    <vt:lpwstr>eyJoZGlkIjoiMWU4M2YwNWE1NDdkODMzYTRlNTBlZGEwZDZlZmYxMzQiLCJ1c2VySWQiOiIxMjM0MTQ2NjkxIn0=</vt:lpwstr>
  </property>
</Properties>
</file>