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B0A" w:rsidRDefault="00651B0A" w:rsidP="00651B0A">
      <w:pPr>
        <w:pStyle w:val="1"/>
        <w:keepLines w:val="0"/>
        <w:tabs>
          <w:tab w:val="left" w:pos="0"/>
          <w:tab w:val="left" w:pos="3165"/>
          <w:tab w:val="center" w:pos="4153"/>
        </w:tabs>
        <w:kinsoku/>
        <w:snapToGrid/>
        <w:spacing w:before="0" w:after="0" w:line="300" w:lineRule="auto"/>
        <w:jc w:val="center"/>
        <w:textAlignment w:val="auto"/>
        <w:rPr>
          <w:snapToGrid/>
          <w:szCs w:val="44"/>
          <w:highlight w:val="white"/>
          <w:lang w:eastAsia="zh-CN"/>
        </w:rPr>
      </w:pPr>
      <w:bookmarkStart w:id="0" w:name="OLE_LINK1"/>
      <w:r>
        <w:rPr>
          <w:rFonts w:hint="eastAsia"/>
          <w:snapToGrid/>
          <w:szCs w:val="44"/>
          <w:highlight w:val="white"/>
          <w:lang w:eastAsia="zh-CN"/>
        </w:rPr>
        <w:t>采购需求</w:t>
      </w:r>
    </w:p>
    <w:p w:rsidR="00651B0A" w:rsidRPr="00E02037" w:rsidRDefault="00651B0A" w:rsidP="00651B0A">
      <w:pPr>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一、采购需求一览表：</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3116"/>
        <w:gridCol w:w="6839"/>
      </w:tblGrid>
      <w:tr w:rsidR="00651B0A" w:rsidRPr="00E02037" w:rsidTr="00363637">
        <w:trPr>
          <w:trHeight w:val="2454"/>
          <w:jc w:val="center"/>
        </w:trPr>
        <w:tc>
          <w:tcPr>
            <w:tcW w:w="3116" w:type="dxa"/>
            <w:tcBorders>
              <w:tl2br w:val="nil"/>
              <w:tr2bl w:val="nil"/>
            </w:tcBorders>
          </w:tcPr>
          <w:p w:rsidR="00651B0A" w:rsidRPr="00E02037" w:rsidRDefault="00651B0A" w:rsidP="00363637">
            <w:pPr>
              <w:widowControl w:val="0"/>
              <w:kinsoku/>
              <w:autoSpaceDE/>
              <w:autoSpaceDN/>
              <w:snapToGrid/>
              <w:spacing w:line="360" w:lineRule="auto"/>
              <w:ind w:firstLineChars="300" w:firstLine="723"/>
              <w:jc w:val="both"/>
              <w:textAlignment w:val="auto"/>
              <w:rPr>
                <w:rFonts w:ascii="宋体" w:eastAsia="宋体" w:hAnsi="宋体" w:cs="宋体"/>
                <w:b/>
                <w:bCs/>
                <w:snapToGrid/>
                <w:sz w:val="24"/>
                <w:szCs w:val="24"/>
                <w:highlight w:val="white"/>
                <w:lang w:eastAsia="zh-CN"/>
              </w:rPr>
            </w:pPr>
            <w:r w:rsidRPr="00E02037">
              <w:rPr>
                <w:rFonts w:ascii="宋体" w:eastAsia="宋体" w:hAnsi="宋体" w:cs="宋体"/>
                <w:b/>
                <w:bCs/>
                <w:noProof/>
                <w:snapToGrid/>
                <w:color w:val="auto"/>
                <w:sz w:val="24"/>
                <w:szCs w:val="24"/>
                <w:lang w:eastAsia="zh-CN"/>
              </w:rPr>
              <mc:AlternateContent>
                <mc:Choice Requires="wps">
                  <w:drawing>
                    <wp:anchor distT="0" distB="0" distL="114300" distR="114300" simplePos="0" relativeHeight="251659264" behindDoc="0" locked="0" layoutInCell="1" allowOverlap="1" wp14:anchorId="01548D7A" wp14:editId="23C42DD4">
                      <wp:simplePos x="0" y="0"/>
                      <wp:positionH relativeFrom="column">
                        <wp:posOffset>-69215</wp:posOffset>
                      </wp:positionH>
                      <wp:positionV relativeFrom="paragraph">
                        <wp:posOffset>8255</wp:posOffset>
                      </wp:positionV>
                      <wp:extent cx="1976120" cy="1520825"/>
                      <wp:effectExtent l="0" t="0" r="24130" b="22225"/>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6120" cy="1520825"/>
                              </a:xfrm>
                              <a:prstGeom prst="line">
                                <a:avLst/>
                              </a:prstGeom>
                              <a:noFill/>
                              <a:ln w="19050" cap="flat" cmpd="sng" algn="ctr">
                                <a:solidFill>
                                  <a:srgbClr val="000000"/>
                                </a:solidFill>
                                <a:prstDash val="solid"/>
                                <a:miter lim="800000"/>
                              </a:ln>
                            </wps:spPr>
                            <wps:bodyPr/>
                          </wps:wsp>
                        </a:graphicData>
                      </a:graphic>
                      <wp14:sizeRelH relativeFrom="page">
                        <wp14:pctWidth>0</wp14:pctWidth>
                      </wp14:sizeRelH>
                      <wp14:sizeRelV relativeFrom="page">
                        <wp14:pctHeight>0</wp14:pctHeight>
                      </wp14:sizeRelV>
                    </wp:anchor>
                  </w:drawing>
                </mc:Choice>
                <mc:Fallback>
                  <w:pict>
                    <v:line w14:anchorId="7A90EB66" id="直接连接符 6"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5pt,.65pt" to="150.15pt,1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" strokeweight="1.5pt">
                      <v:stroke joinstyle="miter"/>
                    </v:line>
                  </w:pict>
                </mc:Fallback>
              </mc:AlternateContent>
            </w:r>
            <w:r w:rsidRPr="00E02037">
              <w:rPr>
                <w:rFonts w:ascii="宋体" w:eastAsia="宋体" w:hAnsi="宋体" w:cs="宋体" w:hint="eastAsia"/>
                <w:b/>
                <w:bCs/>
                <w:snapToGrid/>
                <w:sz w:val="24"/>
                <w:szCs w:val="24"/>
                <w:highlight w:val="white"/>
                <w:lang w:eastAsia="zh-CN"/>
              </w:rPr>
              <w:t>项</w:t>
            </w:r>
          </w:p>
          <w:p w:rsidR="00651B0A" w:rsidRPr="00E02037" w:rsidRDefault="00651B0A" w:rsidP="00363637">
            <w:pPr>
              <w:widowControl w:val="0"/>
              <w:kinsoku/>
              <w:autoSpaceDE/>
              <w:autoSpaceDN/>
              <w:snapToGrid/>
              <w:spacing w:line="360" w:lineRule="auto"/>
              <w:jc w:val="both"/>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内         目</w:t>
            </w:r>
          </w:p>
          <w:p w:rsidR="00651B0A" w:rsidRPr="00E02037" w:rsidRDefault="00651B0A" w:rsidP="00363637">
            <w:pPr>
              <w:widowControl w:val="0"/>
              <w:kinsoku/>
              <w:autoSpaceDE/>
              <w:autoSpaceDN/>
              <w:snapToGrid/>
              <w:spacing w:line="360" w:lineRule="auto"/>
              <w:ind w:firstLineChars="300" w:firstLine="723"/>
              <w:jc w:val="both"/>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容        名</w:t>
            </w:r>
          </w:p>
          <w:p w:rsidR="00651B0A" w:rsidRPr="00E02037" w:rsidRDefault="00651B0A" w:rsidP="00363637">
            <w:pPr>
              <w:widowControl w:val="0"/>
              <w:kinsoku/>
              <w:autoSpaceDE/>
              <w:autoSpaceDN/>
              <w:snapToGrid/>
              <w:spacing w:line="360" w:lineRule="auto"/>
              <w:ind w:firstLineChars="1100" w:firstLine="2650"/>
              <w:jc w:val="both"/>
              <w:textAlignment w:val="auto"/>
              <w:rPr>
                <w:rFonts w:ascii="宋体" w:eastAsia="宋体" w:hAnsi="宋体" w:cs="宋体"/>
                <w:snapToGrid/>
                <w:sz w:val="24"/>
                <w:szCs w:val="24"/>
                <w:highlight w:val="white"/>
                <w:lang w:eastAsia="zh-CN"/>
              </w:rPr>
            </w:pPr>
            <w:r w:rsidRPr="00E02037">
              <w:rPr>
                <w:rFonts w:ascii="宋体" w:eastAsia="宋体" w:hAnsi="宋体" w:cs="宋体" w:hint="eastAsia"/>
                <w:b/>
                <w:bCs/>
                <w:snapToGrid/>
                <w:sz w:val="24"/>
                <w:szCs w:val="24"/>
                <w:highlight w:val="white"/>
                <w:lang w:eastAsia="zh-CN"/>
              </w:rPr>
              <w:t>称</w:t>
            </w:r>
          </w:p>
        </w:tc>
        <w:tc>
          <w:tcPr>
            <w:tcW w:w="6839" w:type="dxa"/>
            <w:tcBorders>
              <w:tl2br w:val="nil"/>
              <w:tr2bl w:val="nil"/>
            </w:tcBorders>
            <w:vAlign w:val="center"/>
          </w:tcPr>
          <w:p w:rsidR="00651B0A" w:rsidRPr="00E02037" w:rsidRDefault="00651B0A" w:rsidP="00363637">
            <w:pPr>
              <w:widowControl w:val="0"/>
              <w:kinsoku/>
              <w:autoSpaceDE/>
              <w:autoSpaceDN/>
              <w:snapToGrid/>
              <w:spacing w:line="360" w:lineRule="auto"/>
              <w:jc w:val="center"/>
              <w:textAlignment w:val="auto"/>
              <w:rPr>
                <w:rFonts w:ascii="宋体" w:eastAsia="宋体" w:hAnsi="宋体" w:cs="宋体"/>
                <w:snapToGrid/>
                <w:sz w:val="24"/>
                <w:szCs w:val="24"/>
                <w:highlight w:val="white"/>
                <w:lang w:eastAsia="zh-CN"/>
              </w:rPr>
            </w:pPr>
            <w:r w:rsidRPr="00E02037">
              <w:rPr>
                <w:rFonts w:ascii="宋体" w:eastAsia="宋体" w:hAnsi="宋体" w:cs="宋体" w:hint="eastAsia"/>
                <w:snapToGrid/>
                <w:color w:val="auto"/>
                <w:sz w:val="24"/>
                <w:szCs w:val="24"/>
                <w:lang w:eastAsia="zh-CN"/>
              </w:rPr>
              <w:t>井冈山管理局机关食堂食材配送服务项目</w:t>
            </w:r>
          </w:p>
        </w:tc>
      </w:tr>
      <w:tr w:rsidR="00651B0A" w:rsidRPr="00E02037" w:rsidTr="00363637">
        <w:trPr>
          <w:trHeight w:val="836"/>
          <w:jc w:val="center"/>
        </w:trPr>
        <w:tc>
          <w:tcPr>
            <w:tcW w:w="3116"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数量</w:t>
            </w:r>
          </w:p>
        </w:tc>
        <w:tc>
          <w:tcPr>
            <w:tcW w:w="6839"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snapToGrid/>
                <w:sz w:val="24"/>
                <w:szCs w:val="24"/>
                <w:highlight w:val="white"/>
                <w:lang w:eastAsia="zh-CN"/>
              </w:rPr>
            </w:pPr>
            <w:r w:rsidRPr="00E02037">
              <w:rPr>
                <w:rFonts w:ascii="宋体" w:eastAsia="宋体" w:hAnsi="宋体" w:cs="宋体" w:hint="eastAsia"/>
                <w:snapToGrid/>
                <w:sz w:val="24"/>
                <w:szCs w:val="24"/>
                <w:highlight w:val="white"/>
                <w:lang w:eastAsia="zh-CN"/>
              </w:rPr>
              <w:t>一项</w:t>
            </w:r>
          </w:p>
        </w:tc>
      </w:tr>
      <w:tr w:rsidR="00651B0A" w:rsidRPr="00E02037" w:rsidTr="00363637">
        <w:trPr>
          <w:trHeight w:val="1050"/>
          <w:jc w:val="center"/>
        </w:trPr>
        <w:tc>
          <w:tcPr>
            <w:tcW w:w="3116"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合同履行期限</w:t>
            </w:r>
          </w:p>
        </w:tc>
        <w:tc>
          <w:tcPr>
            <w:tcW w:w="6839"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snapToGrid/>
                <w:color w:val="FF0000"/>
                <w:sz w:val="24"/>
                <w:szCs w:val="24"/>
                <w:highlight w:val="white"/>
                <w:lang w:eastAsia="zh-CN"/>
              </w:rPr>
            </w:pPr>
            <w:r>
              <w:rPr>
                <w:rFonts w:ascii="宋体" w:eastAsia="宋体" w:hAnsi="宋体" w:cs="宋体" w:hint="eastAsia"/>
                <w:snapToGrid/>
                <w:color w:val="auto"/>
                <w:kern w:val="2"/>
                <w:sz w:val="24"/>
                <w:szCs w:val="24"/>
                <w:lang w:eastAsia="zh-CN"/>
              </w:rPr>
              <w:t>自合同签订生效之日起一年，合同期满经采购人年度考核合格后续签一年，续签合同不超过一年，金额以实际结算金额为准。</w:t>
            </w:r>
          </w:p>
        </w:tc>
      </w:tr>
      <w:tr w:rsidR="00651B0A" w:rsidRPr="00E02037" w:rsidTr="00363637">
        <w:trPr>
          <w:trHeight w:val="895"/>
          <w:jc w:val="center"/>
        </w:trPr>
        <w:tc>
          <w:tcPr>
            <w:tcW w:w="3116"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服务地点</w:t>
            </w:r>
          </w:p>
        </w:tc>
        <w:tc>
          <w:tcPr>
            <w:tcW w:w="6839"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snapToGrid/>
                <w:color w:val="FF0000"/>
                <w:sz w:val="24"/>
                <w:szCs w:val="24"/>
                <w:highlight w:val="white"/>
                <w:lang w:eastAsia="zh-CN"/>
              </w:rPr>
            </w:pPr>
            <w:r w:rsidRPr="00E02037">
              <w:rPr>
                <w:rFonts w:ascii="宋体" w:eastAsia="宋体" w:hAnsi="宋体" w:cs="宋体" w:hint="eastAsia"/>
                <w:snapToGrid/>
                <w:color w:val="auto"/>
                <w:sz w:val="24"/>
                <w:szCs w:val="24"/>
                <w:lang w:eastAsia="zh-CN"/>
              </w:rPr>
              <w:t>采购人指定地点</w:t>
            </w:r>
          </w:p>
        </w:tc>
      </w:tr>
      <w:tr w:rsidR="00651B0A" w:rsidRPr="00E02037" w:rsidTr="00363637">
        <w:trPr>
          <w:trHeight w:val="2375"/>
          <w:jc w:val="center"/>
        </w:trPr>
        <w:tc>
          <w:tcPr>
            <w:tcW w:w="3116"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b/>
                <w:bCs/>
                <w:snapToGrid/>
                <w:sz w:val="24"/>
                <w:szCs w:val="24"/>
                <w:highlight w:val="white"/>
                <w:lang w:eastAsia="zh-CN"/>
              </w:rPr>
            </w:pPr>
            <w:r w:rsidRPr="00E02037">
              <w:rPr>
                <w:rFonts w:ascii="宋体" w:eastAsia="宋体" w:hAnsi="宋体" w:cs="宋体" w:hint="eastAsia"/>
                <w:b/>
                <w:bCs/>
                <w:snapToGrid/>
                <w:sz w:val="24"/>
                <w:szCs w:val="24"/>
                <w:highlight w:val="white"/>
                <w:lang w:eastAsia="zh-CN"/>
              </w:rPr>
              <w:t>备注</w:t>
            </w:r>
          </w:p>
        </w:tc>
        <w:tc>
          <w:tcPr>
            <w:tcW w:w="6839" w:type="dxa"/>
            <w:tcBorders>
              <w:tl2br w:val="nil"/>
              <w:tr2bl w:val="nil"/>
            </w:tcBorders>
            <w:vAlign w:val="center"/>
          </w:tcPr>
          <w:p w:rsidR="00651B0A" w:rsidRPr="00E02037" w:rsidRDefault="00651B0A" w:rsidP="00363637">
            <w:pPr>
              <w:widowControl w:val="0"/>
              <w:kinsoku/>
              <w:autoSpaceDE/>
              <w:autoSpaceDN/>
              <w:snapToGrid/>
              <w:spacing w:line="440" w:lineRule="exact"/>
              <w:jc w:val="center"/>
              <w:textAlignment w:val="auto"/>
              <w:rPr>
                <w:rFonts w:ascii="宋体" w:eastAsia="宋体" w:hAnsi="宋体" w:cs="宋体"/>
                <w:snapToGrid/>
                <w:sz w:val="24"/>
                <w:szCs w:val="24"/>
                <w:highlight w:val="white"/>
                <w:lang w:eastAsia="zh-CN"/>
              </w:rPr>
            </w:pPr>
            <w:r w:rsidRPr="00E02037">
              <w:rPr>
                <w:rFonts w:ascii="宋体" w:eastAsia="宋体" w:hAnsi="宋体" w:cs="宋体" w:hint="eastAsia"/>
                <w:snapToGrid/>
                <w:sz w:val="24"/>
                <w:szCs w:val="24"/>
                <w:lang w:eastAsia="zh-CN"/>
              </w:rPr>
              <w:t>本项目以折扣率报价（投标报价包含食材成本、配送费、食材安全检验费、食材安全责任风险费、利润及税金等一切可能发生的费用）。</w:t>
            </w:r>
          </w:p>
        </w:tc>
      </w:tr>
    </w:tbl>
    <w:p w:rsidR="00651B0A"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p>
    <w:p w:rsidR="00651B0A" w:rsidRDefault="00651B0A" w:rsidP="00651B0A">
      <w:pPr>
        <w:pStyle w:val="a0"/>
        <w:rPr>
          <w:snapToGrid/>
          <w:highlight w:val="white"/>
          <w:lang w:eastAsia="zh-CN"/>
        </w:rPr>
      </w:pPr>
      <w:r>
        <w:rPr>
          <w:snapToGrid/>
          <w:highlight w:val="white"/>
          <w:lang w:eastAsia="zh-CN"/>
        </w:rPr>
        <w:br w:type="page"/>
      </w:r>
    </w:p>
    <w:p w:rsidR="00651B0A" w:rsidRPr="00E02037" w:rsidRDefault="00651B0A" w:rsidP="00651B0A">
      <w:pPr>
        <w:widowControl w:val="0"/>
        <w:kinsoku/>
        <w:autoSpaceDE/>
        <w:autoSpaceDN/>
        <w:snapToGrid/>
        <w:spacing w:line="360" w:lineRule="auto"/>
        <w:jc w:val="both"/>
        <w:textAlignment w:val="auto"/>
        <w:rPr>
          <w:rFonts w:ascii="宋体" w:eastAsia="宋体" w:hAnsi="宋体" w:cs="宋体"/>
          <w:b/>
          <w:bCs/>
          <w:snapToGrid/>
          <w:color w:val="auto"/>
          <w:sz w:val="28"/>
          <w:szCs w:val="28"/>
          <w:lang w:eastAsia="zh-CN"/>
        </w:rPr>
      </w:pPr>
      <w:r w:rsidRPr="00E02037">
        <w:rPr>
          <w:rFonts w:ascii="宋体" w:eastAsia="宋体" w:hAnsi="宋体" w:cs="Times New Roman" w:hint="eastAsia"/>
          <w:b/>
          <w:bCs/>
          <w:snapToGrid/>
          <w:sz w:val="24"/>
          <w:szCs w:val="24"/>
          <w:highlight w:val="white"/>
          <w:lang w:eastAsia="zh-CN"/>
        </w:rPr>
        <w:lastRenderedPageBreak/>
        <w:t>二、采购需求：</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（一）服务内容</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食堂食材配送服务包括干货类（面、副食品、调味品等）、蔬菜类（瓜类、茄果类、甘蓝类、根茎菜类、叶菜类、豆类、葱蒜类、食用菌类等）、鲜肉类（猪肉、牛肉、羊肉、鸡肉、鸭肉、鸡腿、鸭腿、蛋等）、粉面、饺类、牛奶、速冻面点、肠类制品（鳕鱼肠、火腿肠等）等食材品种，范围内食材仅供参考，采购人也可要求提供供货范围表外的产品，具体以采购人每个供货周期的实际采购清单为准。</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（二）服务范围</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宋体" w:hint="eastAsia"/>
          <w:snapToGrid/>
          <w:sz w:val="24"/>
          <w:szCs w:val="24"/>
          <w:lang w:eastAsia="zh-CN"/>
        </w:rPr>
        <w:t>井冈山旅游综合服务中心大楼干部职工用餐，需提供时令蔬菜、水果、干菜、荤菜、调味品、面、粮油等食材配送。</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（三）配送主要食材品种</w:t>
      </w:r>
    </w:p>
    <w:tbl>
      <w:tblPr>
        <w:tblStyle w:val="af5"/>
        <w:tblW w:w="9960" w:type="dxa"/>
        <w:tblInd w:w="-34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290"/>
        <w:gridCol w:w="2910"/>
        <w:gridCol w:w="5760"/>
      </w:tblGrid>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序号</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类别</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物资名称</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粮油类</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米、油</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大米</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食用油</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干货类</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粉、面</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面粉（荞麦粉、玉米粉、糯米粉等）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粉、面（米粉、面条）</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副食品</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绿豆</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腐竹</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豆腐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油豆腐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豆皮</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黄豆</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酱干</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榨菜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咸菜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12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萝卜丁</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烟笋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薯粉丝</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木耳</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香菇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花生米</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墨鱼</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鱿鱼</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红枣</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调味品</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食盐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酱油（含味极鲜）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料酒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鸡精</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味精</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白糖</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辣椒粉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辣椒干</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剁椒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生姜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蒜子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香叶</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甘草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八角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桂皮</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发酵粉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酵母粉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39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食用碱</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豆沙</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芝麻油</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小苏打</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桂花糖</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火锅底料</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番茄酱</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紫菜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十三香</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蔬菜类</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南瓜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冬瓜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西葫芦</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葫子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黄瓜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丝瓜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7</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茄果类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番茄</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茄子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辣椒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甜椒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甘蓝类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花椰菜（菜花）</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青花菜（西兰花）</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13</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根茎菜类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胡萝卜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白萝卜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红薯</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蜜薯</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苋菜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18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土豆</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莴苣</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青菜头</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莲藕</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山药</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荠菜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莴笋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芹菜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榨菜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28</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叶菜类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小白菜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大白菜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青梗菜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油麦菜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莴苣叶</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菠菜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包菜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空心菜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韭菜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黄芽白</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广东菜心</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小青菜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生菜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茼蒿</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42</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豆类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毛豆</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黄豆芽</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绿豆芽</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45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豌豆</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豆腐干</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油豆腐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豆腐</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49</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葱蒜类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洋葱</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蒜苗（条）</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大蒜</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52</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食用菌类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香菇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白玉菇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海鲜菇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杏鲍菇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茶树菇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平菇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黑木耳</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金针菇</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60</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其他类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菜用玉米</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 xml:space="preserve"> 虾皮</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扇贝干</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海带</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鲜肉类</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猪</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前腿肉（含骨）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后腿肉（含骨）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腰方肉（含骨）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猪扇骨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猪肋骨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猪筒骨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猪排骨</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8</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9</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牛腩</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牛肚</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12</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羊</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羊排</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13</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羊肉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14</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鸡腿</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鸡翅</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17</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土鸡</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18</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鸡爪（冻）</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19</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鸭</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鸭肉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20</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鸭翅</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21</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鸭腿</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22</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水产</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鱼、虾、贝类（花甲、白贝、鲍鱼）等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23</w:t>
            </w:r>
          </w:p>
        </w:tc>
        <w:tc>
          <w:tcPr>
            <w:tcW w:w="2910" w:type="dxa"/>
            <w:vMerge w:val="restart"/>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蛋</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鸡蛋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24</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鹌鹑蛋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25</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乌鸡蛋</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26</w:t>
            </w:r>
          </w:p>
        </w:tc>
        <w:tc>
          <w:tcPr>
            <w:tcW w:w="2910" w:type="dxa"/>
            <w:vMerge/>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鸭蛋</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其他</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1</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水果类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香蕉、苹果、橙子、橘子、草莓、葡萄、柚子、西瓜、香梨、雪梨、风水梨、苹果梨、火龙果、红提、青提、牛奶提、玫瑰葡萄、圣女果、冬枣、牛奶枣、车厘子、金桔、荔枝等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2</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饼类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酥饼、月饼、米饼、饼干等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3</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酥类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明酥、暗酥、半暗酥、桃酥、蛋黄酥等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4</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肠类制品</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热狗、鳕鱼肠、火腿肠等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5</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速冻面点类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刺猬包、核桃包、小猪包、小兔包、春卷、蛋糕卷、</w:t>
            </w:r>
            <w:r w:rsidRPr="00E02037">
              <w:rPr>
                <w:rFonts w:ascii="宋体" w:eastAsia="宋体" w:hAnsi="宋体" w:cs="宋体" w:hint="eastAsia"/>
                <w:color w:val="auto"/>
                <w:sz w:val="24"/>
                <w:szCs w:val="24"/>
                <w:lang w:eastAsia="zh-CN"/>
              </w:rPr>
              <w:lastRenderedPageBreak/>
              <w:t>水饺、馄饨、蒸饺、锅贴、虾饺、汤圆等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lastRenderedPageBreak/>
              <w:t>6</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粉面类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各类湿粉、面条、米线等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7</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糕点类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千层油糕、蜂糖糕、蛋糕、面包、蛋挞等</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8</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奶类</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牛奶等各类奶制品</w:t>
            </w:r>
          </w:p>
        </w:tc>
      </w:tr>
      <w:tr w:rsidR="00651B0A" w:rsidRPr="00E02037" w:rsidTr="00363637">
        <w:tc>
          <w:tcPr>
            <w:tcW w:w="129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9</w:t>
            </w:r>
          </w:p>
        </w:tc>
        <w:tc>
          <w:tcPr>
            <w:tcW w:w="291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其他</w:t>
            </w:r>
          </w:p>
        </w:tc>
        <w:tc>
          <w:tcPr>
            <w:tcW w:w="576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color w:val="auto"/>
                <w:sz w:val="24"/>
                <w:szCs w:val="24"/>
                <w:lang w:eastAsia="zh-CN"/>
              </w:rPr>
            </w:pPr>
            <w:r w:rsidRPr="00E02037">
              <w:rPr>
                <w:rFonts w:ascii="宋体" w:eastAsia="宋体" w:hAnsi="宋体" w:cs="宋体" w:hint="eastAsia"/>
                <w:color w:val="auto"/>
                <w:sz w:val="24"/>
                <w:szCs w:val="24"/>
                <w:lang w:eastAsia="zh-CN"/>
              </w:rPr>
              <w:t>粽子、麻团等</w:t>
            </w:r>
          </w:p>
        </w:tc>
      </w:tr>
      <w:tr w:rsidR="00651B0A" w:rsidRPr="00E02037" w:rsidTr="00363637">
        <w:tc>
          <w:tcPr>
            <w:tcW w:w="9960" w:type="dxa"/>
            <w:gridSpan w:val="3"/>
            <w:tcBorders>
              <w:tl2br w:val="nil"/>
              <w:tr2bl w:val="nil"/>
            </w:tcBorders>
            <w:vAlign w:val="center"/>
          </w:tcPr>
          <w:p w:rsidR="00651B0A" w:rsidRPr="00E02037" w:rsidRDefault="00651B0A" w:rsidP="00363637">
            <w:pPr>
              <w:kinsoku/>
              <w:autoSpaceDE/>
              <w:autoSpaceDN/>
              <w:snapToGrid/>
              <w:spacing w:line="360" w:lineRule="auto"/>
              <w:textAlignment w:val="auto"/>
              <w:rPr>
                <w:rFonts w:ascii="宋体" w:eastAsia="宋体" w:hAnsi="宋体" w:cs="宋体"/>
                <w:color w:val="auto"/>
                <w:sz w:val="24"/>
                <w:szCs w:val="24"/>
                <w:lang w:eastAsia="zh-CN"/>
              </w:rPr>
            </w:pPr>
            <w:r w:rsidRPr="00E02037">
              <w:rPr>
                <w:rFonts w:ascii="宋体" w:eastAsia="宋体" w:hAnsi="宋体" w:cs="宋体" w:hint="eastAsia"/>
                <w:b/>
                <w:bCs/>
                <w:color w:val="auto"/>
                <w:sz w:val="24"/>
                <w:szCs w:val="24"/>
                <w:lang w:eastAsia="zh-CN"/>
              </w:rPr>
              <w:t>备注：以上供货范围内产品仅供参考，采购人也可要求提供供货范围表外的产品，具体以采购人每周供货的清单为准。（数量单位均为“1项”按折扣率报价）</w:t>
            </w:r>
          </w:p>
        </w:tc>
      </w:tr>
    </w:tbl>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（三）食材要求</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宋体"/>
          <w:b/>
          <w:bCs/>
          <w:snapToGrid/>
          <w:sz w:val="24"/>
          <w:szCs w:val="24"/>
          <w:lang w:eastAsia="zh-CN"/>
        </w:rPr>
      </w:pPr>
      <w:r w:rsidRPr="00E02037">
        <w:rPr>
          <w:rFonts w:ascii="宋体" w:eastAsia="宋体" w:hAnsi="宋体" w:cs="宋体" w:hint="eastAsia"/>
          <w:b/>
          <w:bCs/>
          <w:snapToGrid/>
          <w:sz w:val="24"/>
          <w:szCs w:val="24"/>
          <w:lang w:eastAsia="zh-CN"/>
        </w:rPr>
        <w:t>注：响应供应商所提供的所有食材必须满足《中华人民共和国食品安全法》、《食品中农药最大残留限量》等相关法律法规，如下述标准、法律法规若有更新，则以更新后的国家和部门标准执行。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1、时令蔬菜、水果</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（1）要求从种植基地采购新鲜的时令蔬菜，蔬菜可溯源到种植人；</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（2）时令蔬菜要求“三无”（无农药残留、无化学催长剂、无霉烂、变质、腐败），蔬菜必须保证无黄叶、叶面干净无明显泥土，必须保证新鲜；</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（3）水果质量要求：须为非转基因产品，个头均匀，无斑点，无破损 ，果实成熟新鲜，对水果中有害物质严格控制在标准规定范围之内，符合相应的有关国家标准要求。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（4）时令蔬菜、水果必须符合《中华人民共和国食品安全法》、《食品中农药最大残留限量》的要求等相关法律法规。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2、干菜</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（1）要求从定点的干菜批发商采购，食品可溯源到批发人；</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（2）干菜要求“三无”（无过期、无霉变、无腐败）；</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（3）干菜必须符合《中华人民共和国食品安全法》等相关法律法规。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3、荤菜</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（1）要求从定点的宰杀（或批发商）点采购，食品可溯源到宰杀（或批发商）点；</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（2）猪肉、（牛肉）等肉类定点屠宰点采购，宰杀日期不超过 6个小时,并提供动物产品检疫合格证、畜禽产品检验合格证和动物产品检疫验讫印章、肉品品</w:t>
      </w:r>
      <w:r w:rsidRPr="00E02037">
        <w:rPr>
          <w:rFonts w:ascii="宋体" w:eastAsia="宋体" w:hAnsi="宋体" w:cs="宋体" w:hint="eastAsia"/>
          <w:snapToGrid/>
          <w:sz w:val="24"/>
          <w:szCs w:val="24"/>
          <w:lang w:eastAsia="zh-CN"/>
        </w:rPr>
        <w:lastRenderedPageBreak/>
        <w:t>质检验合格印章及肉品品质检验合格证。肉质紧密，富有弹性；皮薄膘肥，皮无斑点；脂肪呈白色或乳白色，有光泽；瘦肉呈红色或粉红色，不发粘；无异味等。严禁供应冷冻、注水、注胶、病猪、死猪、老母猪肉。质量必须符合 GB9959.1-2019标准、GB/T 17238-2022《鲜、冻分割牛肉》等国家标准。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（3）鸡、鸭肉的宰杀日期不超过 6个小时,肉质紧密，富有弹性；皮无斑点；有光泽；无异味等。严禁供应冷冻、注水、注胶、病和死鸡、或鸭。必须符合 GB2707-2016食品安全标准《鲜（冻）畜、禽产品》、GB16869-2005《鲜、冻禽产品》标准，提供《动物或动物产品分销信息凭证》或《动物检疫合格证》。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（4）蛋类（如生鸡、鸭蛋），要求外壳完好、新鲜，有动物检验检疫合格证的无公害产品，包装成一板，禽蛋必须保证新鲜，无破损，禽蛋等新鲜蛋类必须符合GB2749-2015《食品安全国家标准蛋与蛋制品》标准。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（5）水产类是鲜活宰杀，必须到食堂现场验收合格后宰杀，肉质紧密，富有弹性；无异味、臭味等。严禁供应死鱼。必须符合 GB 2733-2015《食品安全国家标准鲜、冻动物性水产品》等。产品的感观、安全、卫生、稳定性等指标符合相关规定。</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（6）肉、蛋必须符合《中华人民共和国食品安全法》等相关法律法规。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4、大米</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（1）二级以上晚籼米，1年内新粮大米，没有霉变，无其他杂质，质量达 GB1354-2009 二级及以上标准，拥有QS食品质量安全认证，透明编织袋包装，每包25公斤或50公斤。具有固有色泽和香味，无污染、无虫害，色泽、气味、口味正常，无异味或霉味（霉变），无虫蛀结块挂丝或杂质异等，符合国家粮食卫生标准。质量等级、产品标准号、产品合格证，质量符合GB1354-2009 标准。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（2）送达采购人时剩余保质期不少于食材保质期的三分之二。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（3）原料必须符合《中华人民共和国食品安全法》等相关法律法规。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5、食用油</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1）要求非转基因原料的一级食用油，质量达到GB1536-2004一级标准，并拥有QS食品质量安全认证，每瓶5或10升（可按采购人要求提供其他规格）。外包装完好，非转基因产品，标明品名、厂名、重量、生产日期、保质期或保存期、执行标准，具有产品合格证。具有正常植物油的色泽、透明度、气味和滋味，</w:t>
      </w:r>
      <w:r w:rsidRPr="00E02037">
        <w:rPr>
          <w:rFonts w:ascii="宋体" w:eastAsia="宋体" w:hAnsi="宋体" w:cs="宋体"/>
          <w:snapToGrid/>
          <w:sz w:val="24"/>
          <w:szCs w:val="24"/>
          <w:lang w:eastAsia="zh-CN"/>
        </w:rPr>
        <w:lastRenderedPageBreak/>
        <w:t>无焦臭、酸败及其他异味。</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（2）送达采购人时剩余保质期不少于食材保质期的三分之二。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（3）原料必须符合《中华人民共和国食品安全法》等相关法律法规。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6、酱油、耗油，味精，鸡精，盐，八角，桂皮，香叶，粉，面，白糖，紫菜，红枣等干货</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（1）质量要求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①送达采购人时剩余保质期不少于食材保质期的三分之二。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②原料必须符合《中华人民共和国食品安全法》等相关法律法规。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③包装调味品、各类干货必须符合国家食品安全相关要求；在配送期间，成交供应商须向所配送食堂提供每批次包装调味品的出厂合格证明材料，不得使用散装调味品（特殊情况：如白糖、红枣、香叶等可按采购人要求散称后进行提供，但散称须有预包装，且须具有相应的食品安全合格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7、牛奶</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配送的牛奶为营养奶系列产品，蛋白质含量灭菌乳符合 GB 25190-2010《食品安全国家标准灭菌乳》、调制乳符合 GB 25191-2010《食品安全国家标准调制乳》，等经采购人同意的产品。全脂灭菌牛奶为 100%新鲜生牛乳，每 100ml牛奶中蛋白质达到 2.9g以上；全脂灭菌调味乳为 80%以上新鲜生牛乳，每 100ml牛奶中蛋白质达到 2.3g以上。全脂灭菌调味乳提供 2种（或以上）不同口味产品。严禁用还原奶和乳清粉调制牛奶顶替营养牛奶。送达采购人时剩余保质期不少于食材保质期的三分之二。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8、糕点、饼干、点心、速冻面点类</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充气包装，且符合现行有效国家标准的规定，送达采购人时剩余保质期不少于食材保质期的三分之二。如为现做应保证不超过 12小时。</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9、包装类食品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snapToGrid/>
          <w:sz w:val="24"/>
          <w:szCs w:val="24"/>
          <w:lang w:eastAsia="zh-CN"/>
        </w:rPr>
        <w:t>如为现做应保证不超过 12小时，符合现行有效国家标准的，各种包装类食品食材要求通过 SC认证。</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（四）食品加工要求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1、蔬菜、水果</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（1）每批次蔬菜应进行农药残留检测，并每批次都必须向采购人提供检测报</w:t>
      </w:r>
      <w:r w:rsidRPr="00E02037">
        <w:rPr>
          <w:rFonts w:ascii="宋体" w:eastAsia="宋体" w:hAnsi="宋体" w:cs="宋体" w:hint="eastAsia"/>
          <w:snapToGrid/>
          <w:sz w:val="24"/>
          <w:szCs w:val="24"/>
          <w:lang w:eastAsia="zh-CN"/>
        </w:rPr>
        <w:lastRenderedPageBreak/>
        <w:t>告；</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（2）择去枯叶，去掉泥沙、杂物和不能食用部分，分类分校打包分发配送。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2、肉（猪、牛、羊、鸡、鸭等生鲜肉品）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（1）兽药残留检测；</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（2）工作台及刀具进行消毒清洗；</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（3）择去肉淋巴等不可食用部分；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（4）按采购人要求部位切割好之后，分成块；</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3、鱼：提供鲜鱼</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由成交供应商宰杀加工，</w:t>
      </w:r>
      <w:r w:rsidRPr="00E02037">
        <w:rPr>
          <w:rFonts w:ascii="宋体" w:eastAsia="宋体" w:hAnsi="宋体" w:cs="宋体"/>
          <w:snapToGrid/>
          <w:sz w:val="24"/>
          <w:szCs w:val="24"/>
          <w:lang w:eastAsia="zh-CN"/>
        </w:rPr>
        <w:t>宰杀日期不超</w:t>
      </w:r>
      <w:r w:rsidRPr="00E02037">
        <w:rPr>
          <w:rFonts w:ascii="宋体" w:eastAsia="宋体" w:hAnsi="宋体" w:cs="宋体" w:hint="eastAsia"/>
          <w:snapToGrid/>
          <w:sz w:val="24"/>
          <w:szCs w:val="24"/>
          <w:lang w:eastAsia="zh-CN"/>
        </w:rPr>
        <w:t>配送前2</w:t>
      </w:r>
      <w:r w:rsidRPr="00E02037">
        <w:rPr>
          <w:rFonts w:ascii="宋体" w:eastAsia="宋体" w:hAnsi="宋体" w:cs="宋体"/>
          <w:snapToGrid/>
          <w:sz w:val="24"/>
          <w:szCs w:val="24"/>
          <w:lang w:eastAsia="zh-CN"/>
        </w:rPr>
        <w:t>个小时</w:t>
      </w:r>
      <w:r w:rsidRPr="00E02037">
        <w:rPr>
          <w:rFonts w:ascii="宋体" w:eastAsia="宋体" w:hAnsi="宋体" w:cs="宋体" w:hint="eastAsia"/>
          <w:snapToGrid/>
          <w:sz w:val="24"/>
          <w:szCs w:val="24"/>
          <w:lang w:eastAsia="zh-CN"/>
        </w:rPr>
        <w:t>。</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Times New Roman"/>
          <w:b/>
          <w:bCs/>
          <w:snapToGrid/>
          <w:sz w:val="24"/>
          <w:szCs w:val="24"/>
          <w:lang w:eastAsia="zh-CN"/>
        </w:rPr>
      </w:pPr>
      <w:r w:rsidRPr="00E02037">
        <w:rPr>
          <w:rFonts w:ascii="宋体" w:eastAsia="宋体" w:hAnsi="宋体" w:cs="Times New Roman" w:hint="eastAsia"/>
          <w:b/>
          <w:bCs/>
          <w:snapToGrid/>
          <w:sz w:val="24"/>
          <w:szCs w:val="24"/>
          <w:lang w:eastAsia="zh-CN"/>
        </w:rPr>
        <w:t>（五）储存</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1、为保证货物充足的供应，投标供应商需具有可满足项目需求的配送中心（仓储），配送中心仓储点面积≥30㎡，具有可满足项目需求的冷库，冷库体积≥30m³</w:t>
      </w:r>
      <w:r w:rsidRPr="00364F9B">
        <w:rPr>
          <w:rFonts w:ascii="宋体" w:eastAsia="宋体" w:hAnsi="宋体" w:cs="宋体" w:hint="eastAsia"/>
          <w:snapToGrid/>
          <w:sz w:val="24"/>
          <w:szCs w:val="24"/>
          <w:lang w:eastAsia="zh-CN"/>
        </w:rPr>
        <w:t>（</w:t>
      </w:r>
      <w:r>
        <w:rPr>
          <w:rFonts w:ascii="宋体" w:eastAsia="宋体" w:hAnsi="宋体" w:cs="宋体" w:hint="eastAsia"/>
          <w:snapToGrid/>
          <w:sz w:val="24"/>
          <w:szCs w:val="24"/>
          <w:lang w:eastAsia="zh-CN"/>
        </w:rPr>
        <w:t>响应</w:t>
      </w:r>
      <w:r>
        <w:rPr>
          <w:rFonts w:ascii="宋体" w:eastAsia="宋体" w:hAnsi="宋体" w:cs="宋体"/>
          <w:snapToGrid/>
          <w:sz w:val="24"/>
          <w:szCs w:val="24"/>
          <w:lang w:eastAsia="zh-CN"/>
        </w:rPr>
        <w:t>文件需</w:t>
      </w:r>
      <w:r>
        <w:rPr>
          <w:rFonts w:ascii="宋体" w:eastAsia="宋体" w:hAnsi="宋体" w:cs="宋体" w:hint="eastAsia"/>
          <w:snapToGrid/>
          <w:sz w:val="24"/>
          <w:szCs w:val="24"/>
          <w:lang w:eastAsia="zh-CN"/>
        </w:rPr>
        <w:t>提供</w:t>
      </w:r>
      <w:r w:rsidRPr="00364F9B">
        <w:rPr>
          <w:rFonts w:ascii="宋体" w:eastAsia="宋体" w:hAnsi="宋体" w:cs="宋体" w:hint="eastAsia"/>
          <w:snapToGrid/>
          <w:sz w:val="24"/>
          <w:szCs w:val="24"/>
          <w:lang w:eastAsia="zh-CN"/>
        </w:rPr>
        <w:t>①自有房产的须提供产权证明扫描件加盖供应商公章</w:t>
      </w:r>
      <w:r>
        <w:rPr>
          <w:rFonts w:ascii="宋体" w:eastAsia="宋体" w:hAnsi="宋体" w:cs="宋体" w:hint="eastAsia"/>
          <w:snapToGrid/>
          <w:sz w:val="24"/>
          <w:szCs w:val="24"/>
          <w:lang w:eastAsia="zh-CN"/>
        </w:rPr>
        <w:t>。</w:t>
      </w:r>
      <w:r w:rsidRPr="00364F9B">
        <w:rPr>
          <w:rFonts w:ascii="宋体" w:eastAsia="宋体" w:hAnsi="宋体" w:cs="宋体" w:hint="eastAsia"/>
          <w:snapToGrid/>
          <w:sz w:val="24"/>
          <w:szCs w:val="24"/>
          <w:lang w:eastAsia="zh-CN"/>
        </w:rPr>
        <w:t>②租赁场地的须提供场地租赁合同扫描件及出租人的产权证明材料扫描件加盖供应商公章）</w:t>
      </w:r>
      <w:r>
        <w:rPr>
          <w:rFonts w:ascii="宋体" w:eastAsia="宋体" w:hAnsi="宋体" w:cs="宋体" w:hint="eastAsia"/>
          <w:snapToGrid/>
          <w:sz w:val="24"/>
          <w:szCs w:val="24"/>
          <w:lang w:eastAsia="zh-CN"/>
        </w:rPr>
        <w:t>。</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宋体"/>
          <w:snapToGrid/>
          <w:sz w:val="24"/>
          <w:szCs w:val="24"/>
          <w:lang w:eastAsia="zh-CN"/>
        </w:rPr>
      </w:pPr>
      <w:r w:rsidRPr="00E02037">
        <w:rPr>
          <w:rFonts w:ascii="宋体" w:eastAsia="宋体" w:hAnsi="宋体" w:cs="Times New Roman" w:hint="eastAsia"/>
          <w:b/>
          <w:bCs/>
          <w:snapToGrid/>
          <w:sz w:val="24"/>
          <w:szCs w:val="24"/>
          <w:highlight w:val="white"/>
          <w:lang w:eastAsia="zh-CN"/>
        </w:rPr>
        <w:t>（六）配送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auto"/>
          <w:sz w:val="24"/>
          <w:szCs w:val="24"/>
          <w:lang w:eastAsia="zh-CN"/>
        </w:rPr>
      </w:pPr>
      <w:r w:rsidRPr="00E02037">
        <w:rPr>
          <w:rFonts w:ascii="宋体" w:eastAsia="宋体" w:hAnsi="宋体" w:cs="宋体" w:hint="eastAsia"/>
          <w:snapToGrid/>
          <w:sz w:val="24"/>
          <w:szCs w:val="24"/>
          <w:lang w:eastAsia="zh-CN"/>
        </w:rPr>
        <w:t>1、菜谱方案：菜谱采用前一</w:t>
      </w:r>
      <w:r>
        <w:rPr>
          <w:rFonts w:ascii="宋体" w:eastAsia="宋体" w:hAnsi="宋体" w:cs="宋体" w:hint="eastAsia"/>
          <w:snapToGrid/>
          <w:sz w:val="24"/>
          <w:szCs w:val="24"/>
          <w:lang w:eastAsia="zh-CN"/>
        </w:rPr>
        <w:t>天</w:t>
      </w:r>
      <w:r w:rsidRPr="00E02037">
        <w:rPr>
          <w:rFonts w:ascii="宋体" w:eastAsia="宋体" w:hAnsi="宋体" w:cs="宋体" w:hint="eastAsia"/>
          <w:snapToGrid/>
          <w:sz w:val="24"/>
          <w:szCs w:val="24"/>
          <w:lang w:eastAsia="zh-CN"/>
        </w:rPr>
        <w:t>由采购人下达菜谱配送单，成交供应商按照菜谱菜品组织采购与配送，成交供应商不能随意更改菜谱菜品，如临时缺货，</w:t>
      </w:r>
      <w:r w:rsidRPr="00E02037">
        <w:rPr>
          <w:rFonts w:ascii="宋体" w:eastAsia="宋体" w:hAnsi="宋体" w:cs="宋体" w:hint="eastAsia"/>
          <w:snapToGrid/>
          <w:color w:val="auto"/>
          <w:sz w:val="24"/>
          <w:szCs w:val="24"/>
          <w:lang w:eastAsia="zh-CN"/>
        </w:rPr>
        <w:t>应提前6小时与采购人协商，经过同意后，方可更改。</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2、按“</w:t>
      </w:r>
      <w:r>
        <w:rPr>
          <w:rFonts w:ascii="宋体" w:eastAsia="宋体" w:hAnsi="宋体" w:cs="宋体" w:hint="eastAsia"/>
          <w:snapToGrid/>
          <w:sz w:val="24"/>
          <w:szCs w:val="24"/>
          <w:lang w:eastAsia="zh-CN"/>
        </w:rPr>
        <w:t>日</w:t>
      </w:r>
      <w:r w:rsidRPr="00E02037">
        <w:rPr>
          <w:rFonts w:ascii="宋体" w:eastAsia="宋体" w:hAnsi="宋体" w:cs="宋体" w:hint="eastAsia"/>
          <w:snapToGrid/>
          <w:sz w:val="24"/>
          <w:szCs w:val="24"/>
          <w:lang w:eastAsia="zh-CN"/>
        </w:rPr>
        <w:t>报”菜谱配送方案，“每日配送”方式。配送时间：须在每天早上</w:t>
      </w:r>
      <w:r>
        <w:rPr>
          <w:rFonts w:ascii="宋体" w:eastAsia="宋体" w:hAnsi="宋体" w:cs="宋体"/>
          <w:snapToGrid/>
          <w:sz w:val="24"/>
          <w:szCs w:val="24"/>
          <w:lang w:eastAsia="zh-CN"/>
        </w:rPr>
        <w:t>8</w:t>
      </w:r>
      <w:r w:rsidRPr="00E02037">
        <w:rPr>
          <w:rFonts w:ascii="宋体" w:eastAsia="宋体" w:hAnsi="宋体" w:cs="宋体" w:hint="eastAsia"/>
          <w:snapToGrid/>
          <w:sz w:val="24"/>
          <w:szCs w:val="24"/>
          <w:lang w:eastAsia="zh-CN"/>
        </w:rPr>
        <w:t>:</w:t>
      </w:r>
      <w:r>
        <w:rPr>
          <w:rFonts w:ascii="宋体" w:eastAsia="宋体" w:hAnsi="宋体" w:cs="宋体"/>
          <w:snapToGrid/>
          <w:sz w:val="24"/>
          <w:szCs w:val="24"/>
          <w:lang w:eastAsia="zh-CN"/>
        </w:rPr>
        <w:t>0</w:t>
      </w:r>
      <w:r w:rsidRPr="00E02037">
        <w:rPr>
          <w:rFonts w:ascii="宋体" w:eastAsia="宋体" w:hAnsi="宋体" w:cs="宋体" w:hint="eastAsia"/>
          <w:snapToGrid/>
          <w:sz w:val="24"/>
          <w:szCs w:val="24"/>
          <w:lang w:eastAsia="zh-CN"/>
        </w:rPr>
        <w:t>0前将原材料配送到采购人指定地点，具体日期以采购人下单为准，蔬菜、肉类等鲜活食品必须当日配送，每日蔬菜和肉类等所配送的每一批次的食材检测报告要随货送到，其余食品原料可视食堂实际需求酌情配送，确保食堂食品新鲜、优质、安全可靠。</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3、原材料配送要求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（1）成交供应商必须按时（自然界原因造成的人力不可抗拒因素除外）、数量、品种、品质要求准时送货到指定的食堂楼层。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（2）成交供应商必须对每日及每批次提供的食品出具其相关单位的检验检疫证、供货收据、合格的检验报告等相关证明。</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lastRenderedPageBreak/>
        <w:t>（3）成交供应商按要求对每日采购需求量进行确认，应按要求提供符合品相及规格要求的优质、新鲜货物。每日每种原材料的送货量不得超过需求量的 2%，超出部分不予验收。</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（4）临时需要的少量原材料配送，成交供应商在接到食堂送货要求通知后，</w:t>
      </w:r>
      <w:r w:rsidRPr="00861EFE">
        <w:rPr>
          <w:rFonts w:ascii="宋体" w:eastAsia="宋体" w:hAnsi="宋体" w:cs="宋体" w:hint="eastAsia"/>
          <w:b/>
          <w:snapToGrid/>
          <w:sz w:val="24"/>
          <w:szCs w:val="24"/>
          <w:lang w:eastAsia="zh-CN"/>
        </w:rPr>
        <w:t>应在0.5小时以内</w:t>
      </w:r>
      <w:r w:rsidRPr="00E02037">
        <w:rPr>
          <w:rFonts w:ascii="宋体" w:eastAsia="宋体" w:hAnsi="宋体" w:cs="宋体" w:hint="eastAsia"/>
          <w:snapToGrid/>
          <w:sz w:val="24"/>
          <w:szCs w:val="24"/>
          <w:lang w:eastAsia="zh-CN"/>
        </w:rPr>
        <w:t>，必须确保配送到位，且不得增加任何费用。</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（5）对于质量及数量有问题的食品无条件退货，并及时更换符合质量标准的食品。不得强制向食堂配送不符合质量标准的食品。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6）成交供应商提供的生鲜类原材料，必须通过检疫检验，有害物残留符合国家标准；预包装原料必须为原公司（厂）生产的全新产品，符合国家相关规定的质量标准、环保标准、技术参数和规格要求，不得提供假冒伪劣、有毒有害食品,特殊食品必须符合国家有关特殊标准和规定。</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（7）原材料没有按时按要求配送到位，影响食堂正常开餐的，成交供应商以当日需求计划总量两倍价款赔付采购人。</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宋体"/>
          <w:snapToGrid/>
          <w:sz w:val="24"/>
          <w:szCs w:val="24"/>
          <w:lang w:eastAsia="zh-CN"/>
        </w:rPr>
      </w:pPr>
      <w:r w:rsidRPr="00E02037">
        <w:rPr>
          <w:rFonts w:ascii="宋体" w:eastAsia="宋体" w:hAnsi="宋体" w:cs="Times New Roman" w:hint="eastAsia"/>
          <w:b/>
          <w:bCs/>
          <w:snapToGrid/>
          <w:sz w:val="24"/>
          <w:szCs w:val="24"/>
          <w:highlight w:val="white"/>
          <w:lang w:eastAsia="zh-CN"/>
        </w:rPr>
        <w:t>（七）食品交接</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1、交接查验</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成交供应商必须按照采购人的采购要求将食品运抵采购人指定地点并负责食品的装卸。成交供应商每次配送食品时，必须向采购人提供该食品该批次产品检验合格证等国家规定的其它有效证明材料。采购人验收与接收，验收时一看食品质量合格证件；二看食品出厂时间和保质期；三看食品的质量和数量是否与约定相符,“三看”查验合格后接收货物。</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2、原料留样</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每次配送食品须向接收方留样封存，每批次提供的食品原料双方须留样封存 48小时以上。采购人有权对成交供应商提供的食品原料不定期进行第三方检验，检验费用由食品责任方承担。</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3、交接凭证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每次配送食品开具三联单，单据上必须注明接收单位、时间、品种名称、数量、单价、小计、合计、目测食品描述和接交人（送货人、验收人签名）等；供采购人验货签字确认，作为送货、收货凭证。数量以采购人的实际验货数量为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4、发生下列情形的，采购人有权拒收，将视情况给予没收成交供应商履约质</w:t>
      </w:r>
      <w:r w:rsidRPr="00E02037">
        <w:rPr>
          <w:rFonts w:ascii="宋体" w:eastAsia="宋体" w:hAnsi="宋体" w:cs="宋体" w:hint="eastAsia"/>
          <w:snapToGrid/>
          <w:sz w:val="24"/>
          <w:szCs w:val="24"/>
          <w:lang w:eastAsia="zh-CN"/>
        </w:rPr>
        <w:lastRenderedPageBreak/>
        <w:t>量安全保证金，取消供应资格等处罚。</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①掺假、掺杂、腐败变质、污秽不洁等对人体健康有害的；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②未出示产品检验检测相关报告或质量有可能存在安全隐患的；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③超过保质期限的；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④所供食品不符合食品安全标准的。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Times New Roman" w:hint="eastAsia"/>
          <w:snapToGrid/>
          <w:sz w:val="24"/>
          <w:szCs w:val="24"/>
          <w:lang w:eastAsia="zh-CN"/>
        </w:rPr>
        <w:t>（八）价格确定</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1、价格确定方式</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（1）成交供应商和采购人根据当地物价部门每月 15号或离 15号最近日期颁布的《吉安市中心城区居民生活必需品价格监测数据》，结合成交折扣率，确定成交供应商本月粮、油、肉类等产品供货结算价。</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（2）如本月未颁布《吉安市中心城区居民生活必需品价格监测数据》，每月 25日前，食堂服务商提供本月原材料、辅料、油米等采购目录，每月 25日至 30日期间，由井冈山管理局办公室后勤人员 3名组成询价小组，询价小组根据食堂服务商提供的采购目录选取本区域内各大型超市（老蔡超市、润家乐超市等）进行实地询价，按照要求填写询价单，询价小组签字确认。按确定后询价价格的单价乘以成交供应商的成交折扣率作为本月成交供应商配送的单价进行结算。井冈山管理局办公室根据成交供应商和食堂服务商提供的所有订购原料的验收单和成交供应商提供的发票，经核对无误后，按定价计算后的总价，再按成交折扣率计算出的应付金额。</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（3）成交供应商的价格折扣（价格变更声明）应当在</w:t>
      </w:r>
      <w:r w:rsidRPr="006256A7">
        <w:rPr>
          <w:rFonts w:ascii="宋体" w:eastAsia="宋体" w:hAnsi="宋体" w:cs="宋体" w:hint="eastAsia"/>
          <w:snapToGrid/>
          <w:sz w:val="24"/>
          <w:szCs w:val="24"/>
          <w:lang w:eastAsia="zh-CN"/>
        </w:rPr>
        <w:t>谈判</w:t>
      </w:r>
      <w:r w:rsidRPr="00E02037">
        <w:rPr>
          <w:rFonts w:ascii="宋体" w:eastAsia="宋体" w:hAnsi="宋体" w:cs="宋体" w:hint="eastAsia"/>
          <w:snapToGrid/>
          <w:sz w:val="24"/>
          <w:szCs w:val="24"/>
          <w:lang w:eastAsia="zh-CN"/>
        </w:rPr>
        <w:t>报价一览表的投标报价中说明。</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报价方式：成交供应商须按照</w:t>
      </w:r>
      <w:r w:rsidRPr="006256A7">
        <w:rPr>
          <w:rFonts w:ascii="宋体" w:eastAsia="宋体" w:hAnsi="宋体" w:cs="宋体" w:hint="eastAsia"/>
          <w:snapToGrid/>
          <w:sz w:val="24"/>
          <w:szCs w:val="24"/>
          <w:lang w:eastAsia="zh-CN"/>
        </w:rPr>
        <w:t>谈判</w:t>
      </w:r>
      <w:r w:rsidRPr="00E02037">
        <w:rPr>
          <w:rFonts w:ascii="宋体" w:eastAsia="宋体" w:hAnsi="宋体" w:cs="宋体" w:hint="eastAsia"/>
          <w:snapToGrid/>
          <w:sz w:val="24"/>
          <w:szCs w:val="24"/>
          <w:lang w:eastAsia="zh-CN"/>
        </w:rPr>
        <w:t>文件中所供食材清单目录进行统一折扣报价。</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供货价=食材市场单价*投标报价（折扣%）</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折扣报价采取四舍五入法，保留小数点后两位。</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例如：1）供应商投标报价 98折，即投标报价为“98%”。</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2）供应商投标报价 9折，即投标报价为“90%”。</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宋体" w:hint="eastAsia"/>
          <w:snapToGrid/>
          <w:sz w:val="24"/>
          <w:szCs w:val="24"/>
          <w:lang w:eastAsia="zh-CN"/>
        </w:rPr>
        <w:t>注：响应供应商的投报折扣率必须是所有产品市场价格同步下浮（提示：如投标报价折扣率为 98%，则所有产品价格折扣率均为98%，不接受单个或部份产品下浮），否则作无效投标处理。</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lastRenderedPageBreak/>
        <w:t>（九）卫生安全要求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1、采购人有权对成交供应商的经营进行监督和随机抽查食品的卫生安全情况。</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安全责任险:成交供应商须配备食品安全员，做到专人负责食品质量及安全，食品安全责任风险由成交供应商负责。成交供应商必须对本项目进行最高赔付金额300万元及以上人民币的《食品安全责任保险》的投保。</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宋体"/>
          <w:b/>
          <w:bCs/>
          <w:snapToGrid/>
          <w:sz w:val="24"/>
          <w:szCs w:val="24"/>
          <w:lang w:eastAsia="zh-CN"/>
        </w:rPr>
      </w:pPr>
      <w:r w:rsidRPr="00E02037">
        <w:rPr>
          <w:rFonts w:ascii="宋体" w:eastAsia="宋体" w:hAnsi="宋体" w:cs="宋体" w:hint="eastAsia"/>
          <w:b/>
          <w:bCs/>
          <w:snapToGrid/>
          <w:sz w:val="24"/>
          <w:szCs w:val="24"/>
          <w:lang w:eastAsia="zh-CN"/>
        </w:rPr>
        <w:t>3、违约处罚。成交供应商有下列情况之一，采购人视情况扣除1000-50000元的罚款。</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（1）未出示产品检验检测相关报告的，或质量有可能存在安全隐患的；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（2）监督检查中发现存在《食品安全法》禁止生产经营的食品、使用非食用物质及滥用食品添加剂、降低食品安全保障条件等食品安全问题的，或超过保质期限的；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（3）出现随意变更食谱等其他违反法律法规或合同行为的；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（4）因管理不到位，造成食材配送不及时、供货时间出现延迟等情况，但未造成严重后果的；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（5）食品专用配送车辆未进行送前清洗、消毒记录的；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（6）有克扣、减量、拒绝供货或服务态度恶劣，但未造成严重后果的；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（7）在协议供菜时间内连续停止供应食品原材料两天以上的，或频繁发生停止供应食品原材料累计三次并影响正常开餐的；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（8）出现违反采购配送合同的行为，包括降低食品原料质量标准、随意变更供货品种、供货期间严重缺失食品安全保障条件等；</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（十）</w:t>
      </w:r>
      <w:r w:rsidRPr="00E02037">
        <w:rPr>
          <w:rFonts w:ascii="宋体" w:eastAsia="宋体" w:hAnsi="宋体" w:cs="宋体" w:hint="eastAsia"/>
          <w:b/>
          <w:bCs/>
          <w:snapToGrid/>
          <w:sz w:val="24"/>
          <w:szCs w:val="24"/>
          <w:lang w:eastAsia="zh-CN"/>
        </w:rPr>
        <w:t>成交</w:t>
      </w:r>
      <w:r w:rsidRPr="00E02037">
        <w:rPr>
          <w:rFonts w:ascii="宋体" w:eastAsia="宋体" w:hAnsi="宋体" w:cs="Times New Roman" w:hint="eastAsia"/>
          <w:b/>
          <w:bCs/>
          <w:snapToGrid/>
          <w:sz w:val="24"/>
          <w:szCs w:val="24"/>
          <w:highlight w:val="white"/>
          <w:lang w:eastAsia="zh-CN"/>
        </w:rPr>
        <w:t>供应商出现下列情况之一者，经核实后停止其配送，取消其配送资格，并由政府有关部门向社会进行公告：</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1、违反食品安全法律法规，被食品安全监管部门吊销或注销食品经营相关证件的；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2、供应期间因食品原料质量造成食品卫生安全事故的；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3、如有发现配送的食品有发霉、腐烂、变质等情况造成不良影响的；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4、不服从有关职能部门管理、不整改的；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5、发生食品安全事故，造成一定后果的。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6、食品安全监管部门日常监督检查中发现存在采购加工《食品安全法》禁止</w:t>
      </w:r>
      <w:r w:rsidRPr="00E02037">
        <w:rPr>
          <w:rFonts w:ascii="宋体" w:eastAsia="宋体" w:hAnsi="宋体" w:cs="宋体" w:hint="eastAsia"/>
          <w:snapToGrid/>
          <w:sz w:val="24"/>
          <w:szCs w:val="24"/>
          <w:lang w:eastAsia="zh-CN"/>
        </w:rPr>
        <w:lastRenderedPageBreak/>
        <w:t>生产经营的食品、 使用非食用物质及滥用食品添加剂、降低食品安全保障条件等食品安全问题的，造成一定后果的。</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7、出现降低供餐质量标准、随意变更供餐食谱、更换供餐品种、擅自更换履约人等其他违反法律法规或合同（协议）的行为的。</w:t>
      </w:r>
    </w:p>
    <w:p w:rsidR="00651B0A" w:rsidRPr="00E02037" w:rsidRDefault="00651B0A" w:rsidP="00651B0A">
      <w:pPr>
        <w:widowControl w:val="0"/>
        <w:kinsoku/>
        <w:autoSpaceDE/>
        <w:autoSpaceDN/>
        <w:snapToGrid/>
        <w:spacing w:line="360" w:lineRule="auto"/>
        <w:ind w:firstLineChars="100" w:firstLine="241"/>
        <w:jc w:val="both"/>
        <w:textAlignment w:val="auto"/>
        <w:rPr>
          <w:rFonts w:ascii="宋体" w:eastAsia="宋体" w:hAnsi="宋体" w:cs="宋体"/>
          <w:snapToGrid/>
          <w:sz w:val="24"/>
          <w:szCs w:val="24"/>
          <w:lang w:eastAsia="zh-CN"/>
        </w:rPr>
      </w:pPr>
      <w:r w:rsidRPr="00E02037">
        <w:rPr>
          <w:rFonts w:ascii="宋体" w:eastAsia="宋体" w:hAnsi="宋体" w:cs="Times New Roman" w:hint="eastAsia"/>
          <w:b/>
          <w:bCs/>
          <w:snapToGrid/>
          <w:sz w:val="24"/>
          <w:szCs w:val="24"/>
          <w:highlight w:val="white"/>
          <w:lang w:eastAsia="zh-CN"/>
        </w:rPr>
        <w:t>（十一）服务考核</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1、合同签订后，采购人每月对成交供应商食材配送服务进行考核，当月评分高于等于85分的，正常支付当月货款，当月评分在75分-84分的，扣减考评当月货款的10%，当月评分在60分-74分的，扣减考评当月货款20%。</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2、经采购人当年综合考评分高于或等于75分，方可续签下一年合同，考核评分连续三个月低于75分，采购人有权终止项目服务合同，不再续签。</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3、具体考评细则如下表</w:t>
      </w:r>
    </w:p>
    <w:tbl>
      <w:tblPr>
        <w:tblStyle w:val="af5"/>
        <w:tblW w:w="1003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20"/>
        <w:gridCol w:w="1440"/>
        <w:gridCol w:w="2759"/>
        <w:gridCol w:w="751"/>
        <w:gridCol w:w="2430"/>
        <w:gridCol w:w="1199"/>
        <w:gridCol w:w="735"/>
      </w:tblGrid>
      <w:tr w:rsidR="00651B0A" w:rsidRPr="00E02037" w:rsidTr="00363637">
        <w:trPr>
          <w:trHeight w:val="567"/>
          <w:jc w:val="center"/>
        </w:trPr>
        <w:tc>
          <w:tcPr>
            <w:tcW w:w="72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序号</w:t>
            </w:r>
          </w:p>
        </w:tc>
        <w:tc>
          <w:tcPr>
            <w:tcW w:w="144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考核内容</w:t>
            </w:r>
          </w:p>
        </w:tc>
        <w:tc>
          <w:tcPr>
            <w:tcW w:w="2759"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考核细则</w:t>
            </w:r>
          </w:p>
        </w:tc>
        <w:tc>
          <w:tcPr>
            <w:tcW w:w="751"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分值</w:t>
            </w:r>
          </w:p>
        </w:tc>
        <w:tc>
          <w:tcPr>
            <w:tcW w:w="2430"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评分标准</w:t>
            </w:r>
          </w:p>
        </w:tc>
        <w:tc>
          <w:tcPr>
            <w:tcW w:w="1199"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考核情况</w:t>
            </w:r>
          </w:p>
        </w:tc>
        <w:tc>
          <w:tcPr>
            <w:tcW w:w="735" w:type="dxa"/>
            <w:tcBorders>
              <w:tl2br w:val="nil"/>
              <w:tr2bl w:val="nil"/>
            </w:tcBorders>
            <w:vAlign w:val="center"/>
          </w:tcPr>
          <w:p w:rsidR="00651B0A" w:rsidRPr="00E02037" w:rsidRDefault="00651B0A" w:rsidP="00363637">
            <w:pPr>
              <w:kinsoku/>
              <w:autoSpaceDE/>
              <w:autoSpaceDN/>
              <w:snapToGrid/>
              <w:spacing w:line="360" w:lineRule="auto"/>
              <w:jc w:val="center"/>
              <w:textAlignment w:val="auto"/>
              <w:rPr>
                <w:rFonts w:ascii="宋体" w:eastAsia="宋体" w:hAnsi="宋体" w:cs="宋体"/>
                <w:b/>
                <w:bCs/>
                <w:sz w:val="24"/>
                <w:szCs w:val="24"/>
                <w:lang w:eastAsia="zh-CN"/>
              </w:rPr>
            </w:pPr>
            <w:r w:rsidRPr="00E02037">
              <w:rPr>
                <w:rFonts w:ascii="宋体" w:eastAsia="宋体" w:hAnsi="宋体" w:cs="宋体" w:hint="eastAsia"/>
                <w:b/>
                <w:bCs/>
                <w:sz w:val="24"/>
                <w:szCs w:val="24"/>
                <w:lang w:eastAsia="zh-CN"/>
              </w:rPr>
              <w:t>得分</w:t>
            </w:r>
          </w:p>
        </w:tc>
      </w:tr>
      <w:tr w:rsidR="00651B0A" w:rsidRPr="00E02037" w:rsidTr="00363637">
        <w:trPr>
          <w:trHeight w:val="567"/>
          <w:jc w:val="center"/>
        </w:trPr>
        <w:tc>
          <w:tcPr>
            <w:tcW w:w="72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1</w:t>
            </w:r>
          </w:p>
        </w:tc>
        <w:tc>
          <w:tcPr>
            <w:tcW w:w="144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从业人员</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从业人员花名册及健康证、晨检记录</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每发现一次没有从业人员花名册及健康证、晨检记录的扣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从业人员的工作纪录</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每一工作日均有记录，缺一次扣 1分。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2</w:t>
            </w:r>
          </w:p>
        </w:tc>
        <w:tc>
          <w:tcPr>
            <w:tcW w:w="144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安全保障</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领导小组、管理网络健全</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未建立领导小组、管理网络的，每发现一次扣2分。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食品卫生应急预案</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2</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未建立食品卫生应急预案的，每发现一次扣1分。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配送车辆安全检查(所有证件（如行驶证、驾驶证、冷藏车校准报告等）、保险单据齐全有效）</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配送车辆安全检查不符合要求的，每发现一次扣2分。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3</w:t>
            </w:r>
          </w:p>
        </w:tc>
        <w:tc>
          <w:tcPr>
            <w:tcW w:w="144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货源组织</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从符合规定资质的单位进货、有协议及资质证明材料</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每发现一次未从符合规定资质的单位进货、没有协议及资质证明材料的扣2分。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产品证件（合格证、检疫证、检验报告等原件或复印件）</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每发现一次不符合要求的扣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w:t>
            </w:r>
          </w:p>
        </w:tc>
        <w:tc>
          <w:tcPr>
            <w:tcW w:w="144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质量保障</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包装产品有 QS或 SC标志、散装产品有质量合格</w:t>
            </w:r>
            <w:r w:rsidRPr="00E02037">
              <w:rPr>
                <w:rFonts w:ascii="宋体" w:eastAsia="宋体" w:hAnsi="宋体" w:cs="宋体" w:hint="eastAsia"/>
                <w:sz w:val="24"/>
                <w:szCs w:val="24"/>
                <w:lang w:eastAsia="zh-CN"/>
              </w:rPr>
              <w:lastRenderedPageBreak/>
              <w:t>证明或检测报告（按江西省食品安全监督抽检实施细则（2025年版）要求执行）</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lastRenderedPageBreak/>
              <w:t>10</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每发现一次不符合要求的扣 5分。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出现安全质量问题（腐，烂，沙，虫，保鲜包装破损等）</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每发现一次不符合要求的扣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5</w:t>
            </w:r>
          </w:p>
        </w:tc>
        <w:tc>
          <w:tcPr>
            <w:tcW w:w="1440" w:type="dxa"/>
            <w:vMerge w:val="restart"/>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各类台帐及时对帐</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进出库记录</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每发现缺少一次进出库记录的扣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食品检验检测记录</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每发现缺少一次食品检验检测记录的扣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1440" w:type="dxa"/>
            <w:vMerge/>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48小时食品留样记录</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每发现缺少一次48小时食品留样记录的扣 2分。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6</w:t>
            </w:r>
          </w:p>
        </w:tc>
        <w:tc>
          <w:tcPr>
            <w:tcW w:w="144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交货期</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每延误 1批次</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12</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每延误 1批次的扣 4分。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57"/>
          <w:jc w:val="center"/>
        </w:trPr>
        <w:tc>
          <w:tcPr>
            <w:tcW w:w="72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7</w:t>
            </w:r>
          </w:p>
        </w:tc>
        <w:tc>
          <w:tcPr>
            <w:tcW w:w="144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产品质量</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每出现一次质量不合格，能在 30分钟内及时调换合格的</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12</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每出现一次质量不合格，能在 30分钟内及时调换合格的扣 2分，超过 30分钟的扣 4分。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72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8</w:t>
            </w:r>
          </w:p>
        </w:tc>
        <w:tc>
          <w:tcPr>
            <w:tcW w:w="1440"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服务质量</w:t>
            </w:r>
          </w:p>
        </w:tc>
        <w:tc>
          <w:tcPr>
            <w:tcW w:w="275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成交供应商服务配合度，即配合采购能力、临时配送时间</w:t>
            </w:r>
            <w:r>
              <w:rPr>
                <w:rFonts w:ascii="宋体" w:eastAsia="宋体" w:hAnsi="宋体" w:cs="宋体" w:hint="eastAsia"/>
                <w:sz w:val="24"/>
                <w:szCs w:val="24"/>
                <w:lang w:eastAsia="zh-CN"/>
              </w:rPr>
              <w:t>、</w:t>
            </w:r>
            <w:r w:rsidRPr="00E02037">
              <w:rPr>
                <w:rFonts w:ascii="宋体" w:eastAsia="宋体" w:hAnsi="宋体" w:cs="宋体" w:hint="eastAsia"/>
                <w:sz w:val="24"/>
                <w:szCs w:val="24"/>
                <w:lang w:eastAsia="zh-CN"/>
              </w:rPr>
              <w:t>特殊需求配合程度等</w:t>
            </w:r>
          </w:p>
        </w:tc>
        <w:tc>
          <w:tcPr>
            <w:tcW w:w="751" w:type="dxa"/>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12</w:t>
            </w:r>
          </w:p>
        </w:tc>
        <w:tc>
          <w:tcPr>
            <w:tcW w:w="2430"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每出现 1次不满意的扣 4分。</w:t>
            </w:r>
          </w:p>
        </w:tc>
        <w:tc>
          <w:tcPr>
            <w:tcW w:w="1199"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c>
          <w:tcPr>
            <w:tcW w:w="735" w:type="dxa"/>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p>
        </w:tc>
      </w:tr>
      <w:tr w:rsidR="00651B0A" w:rsidRPr="00E02037" w:rsidTr="00363637">
        <w:trPr>
          <w:trHeight w:val="567"/>
          <w:jc w:val="center"/>
        </w:trPr>
        <w:tc>
          <w:tcPr>
            <w:tcW w:w="2160" w:type="dxa"/>
            <w:gridSpan w:val="2"/>
            <w:tcBorders>
              <w:tl2br w:val="nil"/>
              <w:tr2bl w:val="nil"/>
            </w:tcBorders>
            <w:vAlign w:val="center"/>
          </w:tcPr>
          <w:p w:rsidR="00651B0A" w:rsidRPr="00E02037" w:rsidRDefault="00651B0A" w:rsidP="00363637">
            <w:pPr>
              <w:kinsoku/>
              <w:autoSpaceDE/>
              <w:autoSpaceDN/>
              <w:snapToGrid/>
              <w:jc w:val="center"/>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合计</w:t>
            </w:r>
          </w:p>
        </w:tc>
        <w:tc>
          <w:tcPr>
            <w:tcW w:w="7874" w:type="dxa"/>
            <w:gridSpan w:val="5"/>
            <w:tcBorders>
              <w:tl2br w:val="nil"/>
              <w:tr2bl w:val="nil"/>
            </w:tcBorders>
            <w:vAlign w:val="center"/>
          </w:tcPr>
          <w:p w:rsidR="00651B0A" w:rsidRPr="00E02037" w:rsidRDefault="00651B0A" w:rsidP="00363637">
            <w:pPr>
              <w:kinsoku/>
              <w:autoSpaceDE/>
              <w:autoSpaceDN/>
              <w:snapToGrid/>
              <w:textAlignment w:val="auto"/>
              <w:rPr>
                <w:rFonts w:ascii="宋体" w:eastAsia="宋体" w:hAnsi="宋体" w:cs="宋体"/>
                <w:sz w:val="24"/>
                <w:szCs w:val="24"/>
                <w:lang w:eastAsia="zh-CN"/>
              </w:rPr>
            </w:pPr>
            <w:r w:rsidRPr="00E02037">
              <w:rPr>
                <w:rFonts w:ascii="宋体" w:eastAsia="宋体" w:hAnsi="宋体" w:cs="宋体" w:hint="eastAsia"/>
                <w:sz w:val="24"/>
                <w:szCs w:val="24"/>
                <w:lang w:eastAsia="zh-CN"/>
              </w:rPr>
              <w:t>100分</w:t>
            </w:r>
          </w:p>
        </w:tc>
      </w:tr>
    </w:tbl>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4、采购人根据上述考评内容对成交供应商进行考评，后期工作中因实际工作情况需要，采购人可对考评内容进行调整，解释权归属采购人。</w:t>
      </w:r>
    </w:p>
    <w:p w:rsidR="00651B0A" w:rsidRPr="00E02037" w:rsidRDefault="00651B0A" w:rsidP="00651B0A">
      <w:pPr>
        <w:widowControl w:val="0"/>
        <w:kinsoku/>
        <w:autoSpaceDE/>
        <w:autoSpaceDN/>
        <w:snapToGrid/>
        <w:spacing w:line="360" w:lineRule="auto"/>
        <w:jc w:val="both"/>
        <w:textAlignment w:val="auto"/>
        <w:rPr>
          <w:rFonts w:ascii="宋体" w:eastAsia="仿宋" w:hAnsi="Times New Roman" w:cs="Times New Roman"/>
          <w:snapToGrid/>
          <w:color w:val="auto"/>
          <w:sz w:val="28"/>
          <w:lang w:eastAsia="zh-CN"/>
        </w:rPr>
      </w:pPr>
      <w:r w:rsidRPr="00E02037">
        <w:rPr>
          <w:rFonts w:ascii="宋体" w:eastAsia="宋体" w:hAnsi="宋体" w:cs="宋体" w:hint="eastAsia"/>
          <w:b/>
          <w:snapToGrid/>
          <w:color w:val="auto"/>
          <w:kern w:val="2"/>
          <w:sz w:val="24"/>
          <w:szCs w:val="24"/>
          <w:lang w:eastAsia="zh-CN"/>
        </w:rPr>
        <w:t>注、以上采购需求均为实质性要求，须满足或优于，否则作无效响应处理。</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Times New Roman"/>
          <w:b/>
          <w:bCs/>
          <w:snapToGrid/>
          <w:sz w:val="24"/>
          <w:szCs w:val="24"/>
          <w:highlight w:val="white"/>
          <w:lang w:eastAsia="zh-CN"/>
        </w:rPr>
      </w:pPr>
      <w:r w:rsidRPr="00E02037">
        <w:rPr>
          <w:rFonts w:ascii="宋体" w:eastAsia="宋体" w:hAnsi="宋体" w:cs="Times New Roman" w:hint="eastAsia"/>
          <w:b/>
          <w:bCs/>
          <w:snapToGrid/>
          <w:sz w:val="24"/>
          <w:szCs w:val="24"/>
          <w:highlight w:val="white"/>
          <w:lang w:eastAsia="zh-CN"/>
        </w:rPr>
        <w:t>三、商务条款：</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1、交付（实施）地点：采购人指定地点。</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auto"/>
          <w:sz w:val="24"/>
          <w:szCs w:val="24"/>
          <w:lang w:eastAsia="zh-CN"/>
        </w:rPr>
      </w:pPr>
      <w:r w:rsidRPr="00E02037">
        <w:rPr>
          <w:rFonts w:ascii="宋体" w:eastAsia="宋体" w:hAnsi="宋体" w:cs="宋体" w:hint="eastAsia"/>
          <w:snapToGrid/>
          <w:color w:val="auto"/>
          <w:sz w:val="24"/>
          <w:szCs w:val="24"/>
          <w:lang w:eastAsia="zh-CN"/>
        </w:rPr>
        <w:t>2、合同履行期限：</w:t>
      </w:r>
      <w:r w:rsidRPr="00E02037">
        <w:rPr>
          <w:rFonts w:ascii="宋体" w:eastAsia="宋体" w:hAnsi="宋体" w:cs="宋体" w:hint="eastAsia"/>
          <w:snapToGrid/>
          <w:color w:val="auto"/>
          <w:kern w:val="2"/>
          <w:sz w:val="24"/>
          <w:szCs w:val="24"/>
          <w:lang w:eastAsia="zh-CN"/>
        </w:rPr>
        <w:t>自合同签订生效之日起一年，合同期满经采购人年度考核合格后续签一年，金额以实际结算金额为准。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auto"/>
          <w:sz w:val="24"/>
          <w:szCs w:val="24"/>
          <w:lang w:eastAsia="zh-CN"/>
        </w:rPr>
      </w:pPr>
      <w:r w:rsidRPr="00E02037">
        <w:rPr>
          <w:rFonts w:ascii="宋体" w:eastAsia="宋体" w:hAnsi="宋体" w:cs="宋体" w:hint="eastAsia"/>
          <w:snapToGrid/>
          <w:color w:val="auto"/>
          <w:sz w:val="24"/>
          <w:szCs w:val="24"/>
          <w:lang w:eastAsia="zh-CN"/>
        </w:rPr>
        <w:t>3、付款方式：按照上月已实际供货数量及考核情况进行结算支付，月中付款，采购人可根据实际情况调整付款时间。（成交供应商提交经采购人确定的收货单和等额发票等相关材料，所付款项均为无息）</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lastRenderedPageBreak/>
        <w:t>4、成交供应商确定后，采购人将根据实际情况向成交供应商采购其所需服务或食品，但采购人不保证向成交供应商采购的具体数额，本项目的采购预算金额仅作参考，具体以每个月采购的数量为准。结算方式：按实际供货量结算。(注：成交资格的取得并不意味着食品(服务)的售出，采购人无法保证向成交供应商采购的数量)。</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5、本项目成交供应商负责本</w:t>
      </w:r>
      <w:r w:rsidRPr="006256A7">
        <w:rPr>
          <w:rFonts w:ascii="宋体" w:eastAsia="宋体" w:hAnsi="宋体" w:cs="宋体" w:hint="eastAsia"/>
          <w:snapToGrid/>
          <w:sz w:val="24"/>
          <w:szCs w:val="24"/>
          <w:lang w:eastAsia="zh-CN"/>
        </w:rPr>
        <w:t>谈判</w:t>
      </w:r>
      <w:r w:rsidRPr="00E02037">
        <w:rPr>
          <w:rFonts w:ascii="宋体" w:eastAsia="宋体" w:hAnsi="宋体" w:cs="宋体" w:hint="eastAsia"/>
          <w:snapToGrid/>
          <w:sz w:val="24"/>
          <w:szCs w:val="24"/>
          <w:lang w:eastAsia="zh-CN"/>
        </w:rPr>
        <w:t>文件要求的一切事宜及责任，包括成交供应商的食品成本、配送费、保险费、食品安全检验费、食品安全责任风险费、利润及税金等本项目一切可能发生的费用，采购人不承担任何费用。</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6、临时配送服务：根据实际情况计划内和临时配送并存，特别在采购人临时有任务时，为保障执勤人员的用餐需要，成交供应商应予以全力配合，能提供临时食材配送服务，成交供应商在接到食堂送货要求通知后，</w:t>
      </w:r>
      <w:r w:rsidRPr="00861EFE">
        <w:rPr>
          <w:rFonts w:ascii="宋体" w:eastAsia="宋体" w:hAnsi="宋体" w:cs="宋体" w:hint="eastAsia"/>
          <w:b/>
          <w:snapToGrid/>
          <w:sz w:val="24"/>
          <w:szCs w:val="24"/>
          <w:lang w:eastAsia="zh-CN"/>
        </w:rPr>
        <w:t>应在</w:t>
      </w:r>
      <w:r w:rsidRPr="00861EFE">
        <w:rPr>
          <w:rFonts w:ascii="宋体" w:eastAsia="宋体" w:hAnsi="宋体" w:cs="宋体"/>
          <w:b/>
          <w:snapToGrid/>
          <w:sz w:val="24"/>
          <w:szCs w:val="24"/>
          <w:lang w:eastAsia="zh-CN"/>
        </w:rPr>
        <w:t>0.5</w:t>
      </w:r>
      <w:r w:rsidRPr="00861EFE">
        <w:rPr>
          <w:rFonts w:ascii="宋体" w:eastAsia="宋体" w:hAnsi="宋体" w:cs="宋体" w:hint="eastAsia"/>
          <w:b/>
          <w:snapToGrid/>
          <w:sz w:val="24"/>
          <w:szCs w:val="24"/>
          <w:lang w:eastAsia="zh-CN"/>
        </w:rPr>
        <w:t>小时以内</w:t>
      </w:r>
      <w:r w:rsidRPr="00E02037">
        <w:rPr>
          <w:rFonts w:ascii="宋体" w:eastAsia="宋体" w:hAnsi="宋体" w:cs="宋体" w:hint="eastAsia"/>
          <w:snapToGrid/>
          <w:sz w:val="24"/>
          <w:szCs w:val="24"/>
          <w:lang w:eastAsia="zh-CN"/>
        </w:rPr>
        <w:t>，必须确保配送到位。</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0000FF"/>
          <w:sz w:val="24"/>
          <w:szCs w:val="24"/>
          <w:lang w:eastAsia="zh-CN"/>
        </w:rPr>
      </w:pPr>
      <w:r w:rsidRPr="00E02037">
        <w:rPr>
          <w:rFonts w:ascii="宋体" w:eastAsia="宋体" w:hAnsi="宋体" w:cs="宋体" w:hint="eastAsia"/>
          <w:snapToGrid/>
          <w:sz w:val="24"/>
          <w:szCs w:val="24"/>
          <w:lang w:eastAsia="zh-CN"/>
        </w:rPr>
        <w:t>7、人员、设备配备要求：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auto"/>
          <w:sz w:val="24"/>
          <w:szCs w:val="24"/>
          <w:lang w:eastAsia="zh-CN"/>
        </w:rPr>
      </w:pPr>
      <w:r w:rsidRPr="00E02037">
        <w:rPr>
          <w:rFonts w:ascii="宋体" w:eastAsia="宋体" w:hAnsi="宋体" w:cs="宋体" w:hint="eastAsia"/>
          <w:snapToGrid/>
          <w:sz w:val="24"/>
          <w:szCs w:val="24"/>
          <w:lang w:eastAsia="zh-CN"/>
        </w:rPr>
        <w:t>（1）</w:t>
      </w:r>
      <w:r w:rsidRPr="00E02037">
        <w:rPr>
          <w:rFonts w:ascii="宋体" w:eastAsia="宋体" w:hAnsi="宋体" w:cs="宋体" w:hint="eastAsia"/>
          <w:snapToGrid/>
          <w:color w:val="auto"/>
          <w:sz w:val="24"/>
          <w:szCs w:val="24"/>
          <w:lang w:eastAsia="zh-CN"/>
        </w:rPr>
        <w:t>人员要求：</w:t>
      </w:r>
      <w:r w:rsidRPr="00E02037">
        <w:rPr>
          <w:rFonts w:ascii="宋体" w:eastAsia="宋体" w:hAnsi="宋体" w:cs="宋体" w:hint="eastAsia"/>
          <w:snapToGrid/>
          <w:sz w:val="24"/>
          <w:szCs w:val="24"/>
          <w:lang w:eastAsia="zh-CN"/>
        </w:rPr>
        <w:t>项目负责人1人，技术负责人1人，安全负责人1人，财务人员1人，食品检验员1人，配送人员2人，以上人员专人专职，不可兼岗，均须持有健康证</w:t>
      </w:r>
      <w:r>
        <w:rPr>
          <w:rFonts w:ascii="宋体" w:eastAsia="宋体" w:hAnsi="宋体" w:cs="宋体" w:hint="eastAsia"/>
          <w:snapToGrid/>
          <w:sz w:val="24"/>
          <w:szCs w:val="24"/>
          <w:lang w:eastAsia="zh-CN"/>
        </w:rPr>
        <w:t>（响应</w:t>
      </w:r>
      <w:r>
        <w:rPr>
          <w:rFonts w:ascii="宋体" w:eastAsia="宋体" w:hAnsi="宋体" w:cs="宋体"/>
          <w:snapToGrid/>
          <w:sz w:val="24"/>
          <w:szCs w:val="24"/>
          <w:lang w:eastAsia="zh-CN"/>
        </w:rPr>
        <w:t>文件里提供人员名单及</w:t>
      </w:r>
      <w:r>
        <w:rPr>
          <w:rFonts w:ascii="宋体" w:eastAsia="宋体" w:hAnsi="宋体" w:cs="宋体" w:hint="eastAsia"/>
          <w:snapToGrid/>
          <w:sz w:val="24"/>
          <w:szCs w:val="24"/>
          <w:lang w:eastAsia="zh-CN"/>
        </w:rPr>
        <w:t>健康证并加盖响应供应商公章）</w:t>
      </w:r>
      <w:r w:rsidRPr="00E02037">
        <w:rPr>
          <w:rFonts w:ascii="宋体" w:eastAsia="宋体" w:hAnsi="宋体" w:cs="宋体" w:hint="eastAsia"/>
          <w:snapToGrid/>
          <w:sz w:val="24"/>
          <w:szCs w:val="24"/>
          <w:lang w:eastAsia="zh-CN"/>
        </w:rPr>
        <w:t>。</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2）设备要求：提供冷链（冷藏）车不少于1辆，厢式小型车货车不少于1辆，运送车须具备合法手续及有效行驶证，并且为食品运送专用车辆，运送车辆要确保清洁卫生，符合国家的有关规定，确保食材在配送过程中不受污染</w:t>
      </w:r>
      <w:r>
        <w:rPr>
          <w:rFonts w:ascii="宋体" w:eastAsia="宋体" w:hAnsi="宋体" w:cs="宋体" w:hint="eastAsia"/>
          <w:snapToGrid/>
          <w:sz w:val="24"/>
          <w:szCs w:val="24"/>
          <w:lang w:eastAsia="zh-CN"/>
        </w:rPr>
        <w:t>（</w:t>
      </w:r>
      <w:r w:rsidRPr="00E02037">
        <w:rPr>
          <w:rFonts w:ascii="宋体" w:eastAsia="宋体" w:hAnsi="宋体" w:cs="宋体" w:hint="eastAsia"/>
          <w:snapToGrid/>
          <w:sz w:val="24"/>
          <w:szCs w:val="24"/>
          <w:lang w:eastAsia="zh-CN"/>
        </w:rPr>
        <w:t>响应文件里提供①自有车辆的，提供车辆行驶证原件扫描件、车辆保险和车辆实物图片并加盖响应供应商公章。②租赁车辆的，提供车辆租赁合同原件扫描件、车辆行驶证原件扫描件、车辆保险和车辆实物图片并加盖响应供应商公章。）。</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w:t>
      </w:r>
      <w:r w:rsidRPr="00E02037">
        <w:rPr>
          <w:rFonts w:ascii="宋体" w:eastAsia="宋体" w:hAnsi="宋体" w:cs="宋体"/>
          <w:snapToGrid/>
          <w:sz w:val="24"/>
          <w:szCs w:val="24"/>
          <w:lang w:eastAsia="zh-CN"/>
        </w:rPr>
        <w:t>3</w:t>
      </w:r>
      <w:r w:rsidRPr="00E02037">
        <w:rPr>
          <w:rFonts w:ascii="宋体" w:eastAsia="宋体" w:hAnsi="宋体" w:cs="宋体" w:hint="eastAsia"/>
          <w:snapToGrid/>
          <w:sz w:val="24"/>
          <w:szCs w:val="24"/>
          <w:lang w:eastAsia="zh-CN"/>
        </w:rPr>
        <w:t>）送货人员名单需在合同签订前送井冈山管理局办公室审查备案，没有备案人员不得送货。送货人员应遵守井冈山管理局办公室的安全管理规定，未经允许不得擅自进入食堂仓库、操作间等区域。不得夹带违禁品进入食堂、不得擅自将食堂物品带出，一经发现，立即取消该人员的送货资格，并从成交供应商缴纳的履约保证金扣除1万元。再次发生此类事情，全额扣除成交供应商缴纳的履约保证金，并且立即取消供货资格。</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（5）成交供应商合同签订前需提供所有拟派人员健康证明，如工作人员在工</w:t>
      </w:r>
      <w:r w:rsidRPr="00E02037">
        <w:rPr>
          <w:rFonts w:ascii="宋体" w:eastAsia="宋体" w:hAnsi="宋体" w:cs="宋体" w:hint="eastAsia"/>
          <w:snapToGrid/>
          <w:sz w:val="24"/>
          <w:szCs w:val="24"/>
          <w:lang w:eastAsia="zh-CN"/>
        </w:rPr>
        <w:lastRenderedPageBreak/>
        <w:t>作期间患病或有体外损伤，危及食品安全的，需向采购人报备并立即更换健康的工作人员。</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color w:val="C00000"/>
          <w:sz w:val="24"/>
          <w:szCs w:val="24"/>
          <w:lang w:eastAsia="zh-CN"/>
        </w:rPr>
      </w:pPr>
      <w:r w:rsidRPr="00E02037">
        <w:rPr>
          <w:rFonts w:ascii="宋体" w:eastAsia="宋体" w:hAnsi="宋体" w:cs="宋体" w:hint="eastAsia"/>
          <w:snapToGrid/>
          <w:color w:val="auto"/>
          <w:sz w:val="24"/>
          <w:szCs w:val="24"/>
          <w:lang w:eastAsia="zh-CN"/>
        </w:rPr>
        <w:t>（6）</w:t>
      </w:r>
      <w:r w:rsidRPr="00E02037">
        <w:rPr>
          <w:rFonts w:ascii="宋体" w:eastAsia="宋体" w:hAnsi="宋体" w:cs="宋体" w:hint="eastAsia"/>
          <w:snapToGrid/>
          <w:sz w:val="24"/>
          <w:szCs w:val="24"/>
          <w:lang w:eastAsia="zh-CN"/>
        </w:rPr>
        <w:t>补货、退货、换货响应时间应在</w:t>
      </w:r>
      <w:r w:rsidRPr="00861EFE">
        <w:rPr>
          <w:rFonts w:ascii="宋体" w:eastAsia="宋体" w:hAnsi="宋体" w:cs="宋体"/>
          <w:b/>
          <w:snapToGrid/>
          <w:sz w:val="24"/>
          <w:szCs w:val="24"/>
          <w:lang w:eastAsia="zh-CN"/>
        </w:rPr>
        <w:t>0.5</w:t>
      </w:r>
      <w:r w:rsidRPr="00861EFE">
        <w:rPr>
          <w:rFonts w:ascii="宋体" w:eastAsia="宋体" w:hAnsi="宋体" w:cs="宋体" w:hint="eastAsia"/>
          <w:b/>
          <w:snapToGrid/>
          <w:sz w:val="24"/>
          <w:szCs w:val="24"/>
          <w:lang w:eastAsia="zh-CN"/>
        </w:rPr>
        <w:t>小时内</w:t>
      </w:r>
      <w:r w:rsidRPr="00E02037">
        <w:rPr>
          <w:rFonts w:ascii="宋体" w:eastAsia="宋体" w:hAnsi="宋体" w:cs="宋体" w:hint="eastAsia"/>
          <w:snapToGrid/>
          <w:sz w:val="24"/>
          <w:szCs w:val="24"/>
          <w:lang w:eastAsia="zh-CN"/>
        </w:rPr>
        <w:t>（含）。</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8、</w:t>
      </w:r>
      <w:r w:rsidRPr="006256A7">
        <w:rPr>
          <w:rFonts w:ascii="宋体" w:eastAsia="宋体" w:hAnsi="宋体" w:cs="宋体" w:hint="eastAsia"/>
          <w:snapToGrid/>
          <w:sz w:val="24"/>
          <w:szCs w:val="24"/>
          <w:lang w:eastAsia="zh-CN"/>
        </w:rPr>
        <w:t>谈判</w:t>
      </w:r>
      <w:r w:rsidRPr="00E02037">
        <w:rPr>
          <w:rFonts w:ascii="宋体" w:eastAsia="宋体" w:hAnsi="宋体" w:cs="宋体" w:hint="eastAsia"/>
          <w:snapToGrid/>
          <w:sz w:val="24"/>
          <w:szCs w:val="24"/>
          <w:lang w:eastAsia="zh-CN"/>
        </w:rPr>
        <w:t>报价：本项目以折扣率报价（投标报价包含食材成本、配送费、食材安全检验费、食材安全责任风险费、利润及税金等一切可能发生的费用）。</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注：响应供应商的投报折扣率必须是所有产品市场价格同步下浮（提示：如投标报价折扣率为 98%，则所有产品价格折扣率均为98%，不接受单个或部份产品下浮），否则作无效投标处理。</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9、成交供应商应加强相应安全管理，成交供应商在项目实施或服务过程中发生的安全事故，重大人员 、产品质量事故，或因成交供应商管理不善等原因造成的人员伤亡等责任事故均由成交供应商承担，采购人不承担任何法律及经济责任。</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10、成交供应商须有固定的经营办公场所和仓储场地，符合国家食品储存标准的要求。</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11、食材验收：成交供应商所提供的食品必须是符合《中华人民共和国食品安全法》等相关法律法规的，有生产许可证、合格的，并在有效保质期内的食品。</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12、若发生食品安全事故时，成交供应商应无条件先垫付医药费救护，待事故责任划分后，按事故责任情况扣除或返还。</w:t>
      </w:r>
    </w:p>
    <w:p w:rsidR="00651B0A" w:rsidRPr="00E02037" w:rsidRDefault="00651B0A" w:rsidP="00651B0A">
      <w:pPr>
        <w:widowControl w:val="0"/>
        <w:kinsoku/>
        <w:autoSpaceDE/>
        <w:autoSpaceDN/>
        <w:snapToGrid/>
        <w:spacing w:line="360" w:lineRule="auto"/>
        <w:ind w:firstLineChars="100" w:firstLine="240"/>
        <w:jc w:val="both"/>
        <w:textAlignment w:val="auto"/>
        <w:rPr>
          <w:rFonts w:ascii="宋体" w:eastAsia="宋体" w:hAnsi="宋体" w:cs="宋体"/>
          <w:snapToGrid/>
          <w:sz w:val="24"/>
          <w:szCs w:val="24"/>
          <w:lang w:eastAsia="zh-CN"/>
        </w:rPr>
      </w:pPr>
      <w:r w:rsidRPr="00E02037">
        <w:rPr>
          <w:rFonts w:ascii="宋体" w:eastAsia="宋体" w:hAnsi="宋体" w:cs="宋体" w:hint="eastAsia"/>
          <w:snapToGrid/>
          <w:sz w:val="24"/>
          <w:szCs w:val="24"/>
          <w:lang w:eastAsia="zh-CN"/>
        </w:rPr>
        <w:t>13、其他未尽事宜，请与采购人联系，以合同签订为准。</w:t>
      </w:r>
    </w:p>
    <w:p w:rsidR="00651B0A" w:rsidRPr="00E02037" w:rsidRDefault="00651B0A" w:rsidP="00651B0A">
      <w:pPr>
        <w:widowControl w:val="0"/>
        <w:kinsoku/>
        <w:autoSpaceDE/>
        <w:autoSpaceDN/>
        <w:snapToGrid/>
        <w:spacing w:line="360" w:lineRule="auto"/>
        <w:jc w:val="both"/>
        <w:textAlignment w:val="auto"/>
        <w:rPr>
          <w:rFonts w:ascii="宋体" w:eastAsia="宋体" w:hAnsi="宋体" w:cs="宋体"/>
          <w:b/>
          <w:bCs/>
          <w:snapToGrid/>
          <w:color w:val="auto"/>
          <w:sz w:val="24"/>
          <w:szCs w:val="24"/>
          <w:highlight w:val="white"/>
          <w:lang w:eastAsia="zh-CN"/>
        </w:rPr>
      </w:pPr>
      <w:r w:rsidRPr="00E02037">
        <w:rPr>
          <w:rFonts w:ascii="宋体" w:eastAsia="宋体" w:hAnsi="宋体" w:cs="宋体" w:hint="eastAsia"/>
          <w:b/>
          <w:bCs/>
          <w:snapToGrid/>
          <w:color w:val="auto"/>
          <w:sz w:val="24"/>
          <w:szCs w:val="24"/>
          <w:highlight w:val="white"/>
          <w:lang w:eastAsia="zh-CN"/>
        </w:rPr>
        <w:t>注：以上商务条款均必须满足或优于，否则作无效响应处理。</w:t>
      </w:r>
    </w:p>
    <w:p w:rsidR="006B0215" w:rsidRDefault="00D16F2A">
      <w:pPr>
        <w:rPr>
          <w:lang w:eastAsia="zh-CN"/>
        </w:rPr>
      </w:pPr>
      <w:bookmarkStart w:id="1" w:name="_GoBack"/>
      <w:bookmarkEnd w:id="0"/>
      <w:bookmarkEnd w:id="1"/>
    </w:p>
    <w:sectPr w:rsidR="006B02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6F2A" w:rsidRDefault="00D16F2A" w:rsidP="00651B0A">
      <w:r>
        <w:separator/>
      </w:r>
    </w:p>
  </w:endnote>
  <w:endnote w:type="continuationSeparator" w:id="0">
    <w:p w:rsidR="00D16F2A" w:rsidRDefault="00D16F2A" w:rsidP="00651B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Adobe ｺﾚﾌ・Std R">
    <w:altName w:val="MS Gothic"/>
    <w:charset w:val="80"/>
    <w:family w:val="swiss"/>
    <w:pitch w:val="default"/>
    <w:sig w:usb0="00000000" w:usb1="0000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6F2A" w:rsidRDefault="00D16F2A" w:rsidP="00651B0A">
      <w:r>
        <w:separator/>
      </w:r>
    </w:p>
  </w:footnote>
  <w:footnote w:type="continuationSeparator" w:id="0">
    <w:p w:rsidR="00D16F2A" w:rsidRDefault="00D16F2A" w:rsidP="00651B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552F5DD"/>
    <w:multiLevelType w:val="singleLevel"/>
    <w:tmpl w:val="8552F5DD"/>
    <w:lvl w:ilvl="0">
      <w:start w:val="1"/>
      <w:numFmt w:val="decimal"/>
      <w:lvlText w:val="%1."/>
      <w:lvlJc w:val="left"/>
      <w:pPr>
        <w:tabs>
          <w:tab w:val="left" w:pos="312"/>
        </w:tabs>
      </w:pPr>
    </w:lvl>
  </w:abstractNum>
  <w:abstractNum w:abstractNumId="1" w15:restartNumberingAfterBreak="0">
    <w:nsid w:val="98761C82"/>
    <w:multiLevelType w:val="singleLevel"/>
    <w:tmpl w:val="98761C82"/>
    <w:lvl w:ilvl="0">
      <w:start w:val="1"/>
      <w:numFmt w:val="chineseCounting"/>
      <w:suff w:val="space"/>
      <w:lvlText w:val="第%1部分"/>
      <w:lvlJc w:val="left"/>
      <w:rPr>
        <w:rFonts w:hint="eastAsia"/>
      </w:rPr>
    </w:lvl>
  </w:abstractNum>
  <w:abstractNum w:abstractNumId="2" w15:restartNumberingAfterBreak="0">
    <w:nsid w:val="A74B3745"/>
    <w:multiLevelType w:val="singleLevel"/>
    <w:tmpl w:val="A74B3745"/>
    <w:lvl w:ilvl="0">
      <w:start w:val="5"/>
      <w:numFmt w:val="chineseCounting"/>
      <w:suff w:val="nothing"/>
      <w:lvlText w:val="%1、"/>
      <w:lvlJc w:val="left"/>
      <w:rPr>
        <w:rFonts w:hint="eastAsia"/>
      </w:rPr>
    </w:lvl>
  </w:abstractNum>
  <w:abstractNum w:abstractNumId="3" w15:restartNumberingAfterBreak="0">
    <w:nsid w:val="EA36093F"/>
    <w:multiLevelType w:val="singleLevel"/>
    <w:tmpl w:val="EA36093F"/>
    <w:lvl w:ilvl="0">
      <w:start w:val="1"/>
      <w:numFmt w:val="chineseCounting"/>
      <w:suff w:val="nothing"/>
      <w:lvlText w:val="%1、"/>
      <w:lvlJc w:val="left"/>
      <w:rPr>
        <w:rFonts w:hint="eastAsia"/>
      </w:rPr>
    </w:lvl>
  </w:abstractNum>
  <w:abstractNum w:abstractNumId="4" w15:restartNumberingAfterBreak="0">
    <w:nsid w:val="38E53C67"/>
    <w:multiLevelType w:val="singleLevel"/>
    <w:tmpl w:val="38E53C67"/>
    <w:lvl w:ilvl="0">
      <w:start w:val="3"/>
      <w:numFmt w:val="chineseCounting"/>
      <w:suff w:val="space"/>
      <w:lvlText w:val="第%1章"/>
      <w:lvlJc w:val="left"/>
      <w:rPr>
        <w:rFonts w:hint="eastAsia"/>
      </w:rPr>
    </w:lvl>
  </w:abstractNum>
  <w:abstractNum w:abstractNumId="5" w15:restartNumberingAfterBreak="0">
    <w:nsid w:val="4C100F51"/>
    <w:multiLevelType w:val="singleLevel"/>
    <w:tmpl w:val="4C100F51"/>
    <w:lvl w:ilvl="0">
      <w:start w:val="2"/>
      <w:numFmt w:val="decimal"/>
      <w:suff w:val="nothing"/>
      <w:lvlText w:val="%1、"/>
      <w:lvlJc w:val="left"/>
    </w:lvl>
  </w:abstractNum>
  <w:abstractNum w:abstractNumId="6" w15:restartNumberingAfterBreak="0">
    <w:nsid w:val="7A97FF5B"/>
    <w:multiLevelType w:val="singleLevel"/>
    <w:tmpl w:val="7A97FF5B"/>
    <w:lvl w:ilvl="0">
      <w:start w:val="2"/>
      <w:numFmt w:val="chineseCounting"/>
      <w:suff w:val="nothing"/>
      <w:lvlText w:val="%1、"/>
      <w:lvlJc w:val="left"/>
      <w:rPr>
        <w:rFonts w:hint="eastAsia"/>
      </w:rPr>
    </w:lvl>
  </w:abstractNum>
  <w:abstractNum w:abstractNumId="7" w15:restartNumberingAfterBreak="0">
    <w:nsid w:val="7BB769A8"/>
    <w:multiLevelType w:val="multilevel"/>
    <w:tmpl w:val="7BB769A8"/>
    <w:lvl w:ilvl="0">
      <w:start w:val="1"/>
      <w:numFmt w:val="decimalEnclosedCircle"/>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0"/>
  </w:num>
  <w:num w:numId="2">
    <w:abstractNumId w:val="6"/>
  </w:num>
  <w:num w:numId="3">
    <w:abstractNumId w:val="2"/>
  </w:num>
  <w:num w:numId="4">
    <w:abstractNumId w:val="4"/>
  </w:num>
  <w:num w:numId="5">
    <w:abstractNumId w:val="1"/>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67C"/>
    <w:rsid w:val="001E167C"/>
    <w:rsid w:val="00424A4F"/>
    <w:rsid w:val="00651B0A"/>
    <w:rsid w:val="00D16F2A"/>
    <w:rsid w:val="00FD14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5DF31D1-A2D2-453E-8BA2-73AE00ED3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651B0A"/>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paragraph" w:styleId="1">
    <w:name w:val="heading 1"/>
    <w:basedOn w:val="a"/>
    <w:next w:val="a"/>
    <w:link w:val="10"/>
    <w:qFormat/>
    <w:rsid w:val="00651B0A"/>
    <w:pPr>
      <w:keepNext/>
      <w:keepLines/>
      <w:widowControl w:val="0"/>
      <w:spacing w:before="340" w:after="330" w:line="578" w:lineRule="auto"/>
      <w:jc w:val="both"/>
      <w:outlineLvl w:val="0"/>
    </w:pPr>
    <w:rPr>
      <w:rFonts w:ascii="Times New Roman" w:eastAsia="宋体" w:hAnsi="Times New Roman" w:cs="Times New Roman"/>
      <w:b/>
      <w:bCs/>
      <w:kern w:val="44"/>
      <w:sz w:val="44"/>
      <w:szCs w:val="24"/>
    </w:rPr>
  </w:style>
  <w:style w:type="paragraph" w:styleId="2">
    <w:name w:val="heading 2"/>
    <w:basedOn w:val="a"/>
    <w:next w:val="a"/>
    <w:link w:val="20"/>
    <w:qFormat/>
    <w:rsid w:val="00651B0A"/>
    <w:pPr>
      <w:keepNext/>
      <w:keepLines/>
      <w:spacing w:before="260" w:after="260" w:line="413" w:lineRule="auto"/>
      <w:outlineLvl w:val="1"/>
    </w:pPr>
    <w:rPr>
      <w:rFonts w:eastAsia="黑体"/>
      <w:b/>
      <w:bCs/>
      <w:sz w:val="32"/>
      <w:szCs w:val="32"/>
    </w:rPr>
  </w:style>
  <w:style w:type="paragraph" w:styleId="3">
    <w:name w:val="heading 3"/>
    <w:basedOn w:val="a"/>
    <w:next w:val="a"/>
    <w:link w:val="30"/>
    <w:unhideWhenUsed/>
    <w:qFormat/>
    <w:rsid w:val="00651B0A"/>
    <w:pPr>
      <w:keepNext/>
      <w:keepLines/>
      <w:spacing w:before="260" w:after="260" w:line="413" w:lineRule="auto"/>
      <w:outlineLvl w:val="2"/>
    </w:pPr>
    <w:rPr>
      <w:b/>
      <w:sz w:val="32"/>
    </w:rPr>
  </w:style>
  <w:style w:type="paragraph" w:styleId="4">
    <w:name w:val="heading 4"/>
    <w:basedOn w:val="a"/>
    <w:next w:val="a"/>
    <w:link w:val="40"/>
    <w:semiHidden/>
    <w:unhideWhenUsed/>
    <w:qFormat/>
    <w:rsid w:val="00651B0A"/>
    <w:pPr>
      <w:keepNext/>
      <w:keepLines/>
      <w:spacing w:before="280" w:after="290" w:line="372" w:lineRule="auto"/>
      <w:outlineLvl w:val="3"/>
    </w:pPr>
    <w:rPr>
      <w:rFonts w:eastAsia="黑体"/>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nhideWhenUsed/>
    <w:qFormat/>
    <w:rsid w:val="00651B0A"/>
    <w:pPr>
      <w:pBdr>
        <w:bottom w:val="single" w:sz="6" w:space="1" w:color="auto"/>
      </w:pBdr>
      <w:tabs>
        <w:tab w:val="center" w:pos="4153"/>
        <w:tab w:val="right" w:pos="8306"/>
      </w:tabs>
      <w:jc w:val="center"/>
    </w:pPr>
    <w:rPr>
      <w:sz w:val="18"/>
      <w:szCs w:val="18"/>
    </w:rPr>
  </w:style>
  <w:style w:type="character" w:customStyle="1" w:styleId="a5">
    <w:name w:val="页眉 字符"/>
    <w:basedOn w:val="a1"/>
    <w:link w:val="a4"/>
    <w:uiPriority w:val="99"/>
    <w:rsid w:val="00651B0A"/>
    <w:rPr>
      <w:sz w:val="18"/>
      <w:szCs w:val="18"/>
    </w:rPr>
  </w:style>
  <w:style w:type="paragraph" w:styleId="a6">
    <w:name w:val="footer"/>
    <w:basedOn w:val="a"/>
    <w:link w:val="a7"/>
    <w:unhideWhenUsed/>
    <w:qFormat/>
    <w:rsid w:val="00651B0A"/>
    <w:pPr>
      <w:tabs>
        <w:tab w:val="center" w:pos="4153"/>
        <w:tab w:val="right" w:pos="8306"/>
      </w:tabs>
    </w:pPr>
    <w:rPr>
      <w:sz w:val="18"/>
      <w:szCs w:val="18"/>
    </w:rPr>
  </w:style>
  <w:style w:type="character" w:customStyle="1" w:styleId="a7">
    <w:name w:val="页脚 字符"/>
    <w:basedOn w:val="a1"/>
    <w:link w:val="a6"/>
    <w:uiPriority w:val="99"/>
    <w:rsid w:val="00651B0A"/>
    <w:rPr>
      <w:sz w:val="18"/>
      <w:szCs w:val="18"/>
    </w:rPr>
  </w:style>
  <w:style w:type="character" w:customStyle="1" w:styleId="10">
    <w:name w:val="标题 1 字符"/>
    <w:basedOn w:val="a1"/>
    <w:link w:val="1"/>
    <w:qFormat/>
    <w:rsid w:val="00651B0A"/>
    <w:rPr>
      <w:rFonts w:ascii="Times New Roman" w:eastAsia="宋体" w:hAnsi="Times New Roman" w:cs="Times New Roman"/>
      <w:b/>
      <w:bCs/>
      <w:snapToGrid w:val="0"/>
      <w:color w:val="000000"/>
      <w:kern w:val="44"/>
      <w:sz w:val="44"/>
      <w:szCs w:val="24"/>
      <w:lang w:eastAsia="en-US"/>
    </w:rPr>
  </w:style>
  <w:style w:type="character" w:customStyle="1" w:styleId="20">
    <w:name w:val="标题 2 字符"/>
    <w:basedOn w:val="a1"/>
    <w:link w:val="2"/>
    <w:rsid w:val="00651B0A"/>
    <w:rPr>
      <w:rFonts w:ascii="Arial" w:eastAsia="黑体" w:hAnsi="Arial" w:cs="Arial"/>
      <w:b/>
      <w:bCs/>
      <w:snapToGrid w:val="0"/>
      <w:color w:val="000000"/>
      <w:kern w:val="0"/>
      <w:sz w:val="32"/>
      <w:szCs w:val="32"/>
      <w:lang w:eastAsia="en-US"/>
    </w:rPr>
  </w:style>
  <w:style w:type="character" w:customStyle="1" w:styleId="30">
    <w:name w:val="标题 3 字符"/>
    <w:basedOn w:val="a1"/>
    <w:link w:val="3"/>
    <w:rsid w:val="00651B0A"/>
    <w:rPr>
      <w:rFonts w:ascii="Arial" w:eastAsia="Arial" w:hAnsi="Arial" w:cs="Arial"/>
      <w:b/>
      <w:snapToGrid w:val="0"/>
      <w:color w:val="000000"/>
      <w:kern w:val="0"/>
      <w:sz w:val="32"/>
      <w:szCs w:val="21"/>
      <w:lang w:eastAsia="en-US"/>
    </w:rPr>
  </w:style>
  <w:style w:type="character" w:customStyle="1" w:styleId="40">
    <w:name w:val="标题 4 字符"/>
    <w:basedOn w:val="a1"/>
    <w:link w:val="4"/>
    <w:semiHidden/>
    <w:qFormat/>
    <w:rsid w:val="00651B0A"/>
    <w:rPr>
      <w:rFonts w:ascii="Arial" w:eastAsia="黑体" w:hAnsi="Arial" w:cs="Arial"/>
      <w:b/>
      <w:snapToGrid w:val="0"/>
      <w:color w:val="000000"/>
      <w:kern w:val="0"/>
      <w:sz w:val="28"/>
      <w:szCs w:val="21"/>
      <w:lang w:eastAsia="en-US"/>
    </w:rPr>
  </w:style>
  <w:style w:type="paragraph" w:customStyle="1" w:styleId="a0">
    <w:name w:val="首行缩进"/>
    <w:basedOn w:val="a"/>
    <w:qFormat/>
    <w:rsid w:val="00651B0A"/>
    <w:pPr>
      <w:spacing w:line="360" w:lineRule="auto"/>
      <w:ind w:firstLine="480"/>
    </w:pPr>
    <w:rPr>
      <w:rFonts w:ascii="宋体" w:hAnsi="宋体" w:cs="宋体"/>
      <w:sz w:val="24"/>
    </w:rPr>
  </w:style>
  <w:style w:type="paragraph" w:styleId="a8">
    <w:name w:val="annotation text"/>
    <w:basedOn w:val="a"/>
    <w:link w:val="a9"/>
    <w:qFormat/>
    <w:rsid w:val="00651B0A"/>
  </w:style>
  <w:style w:type="character" w:customStyle="1" w:styleId="a9">
    <w:name w:val="批注文字 字符"/>
    <w:basedOn w:val="a1"/>
    <w:link w:val="a8"/>
    <w:rsid w:val="00651B0A"/>
    <w:rPr>
      <w:rFonts w:ascii="Arial" w:eastAsia="Arial" w:hAnsi="Arial" w:cs="Arial"/>
      <w:snapToGrid w:val="0"/>
      <w:color w:val="000000"/>
      <w:kern w:val="0"/>
      <w:szCs w:val="21"/>
      <w:lang w:eastAsia="en-US"/>
    </w:rPr>
  </w:style>
  <w:style w:type="paragraph" w:styleId="aa">
    <w:name w:val="Body Text"/>
    <w:basedOn w:val="a"/>
    <w:next w:val="ab"/>
    <w:link w:val="ac"/>
    <w:qFormat/>
    <w:rsid w:val="00651B0A"/>
    <w:rPr>
      <w:rFonts w:ascii="仿宋" w:eastAsia="仿宋" w:hAnsi="仿宋" w:cs="仿宋"/>
      <w:sz w:val="30"/>
      <w:szCs w:val="30"/>
    </w:rPr>
  </w:style>
  <w:style w:type="character" w:customStyle="1" w:styleId="ac">
    <w:name w:val="正文文本 字符"/>
    <w:basedOn w:val="a1"/>
    <w:link w:val="aa"/>
    <w:rsid w:val="00651B0A"/>
    <w:rPr>
      <w:rFonts w:ascii="仿宋" w:eastAsia="仿宋" w:hAnsi="仿宋" w:cs="仿宋"/>
      <w:snapToGrid w:val="0"/>
      <w:color w:val="000000"/>
      <w:kern w:val="0"/>
      <w:sz w:val="30"/>
      <w:szCs w:val="30"/>
      <w:lang w:eastAsia="en-US"/>
    </w:rPr>
  </w:style>
  <w:style w:type="paragraph" w:styleId="ab">
    <w:name w:val="Body Text First Indent"/>
    <w:basedOn w:val="aa"/>
    <w:next w:val="a"/>
    <w:link w:val="ad"/>
    <w:qFormat/>
    <w:rsid w:val="00651B0A"/>
    <w:pPr>
      <w:ind w:firstLineChars="100" w:firstLine="420"/>
    </w:pPr>
  </w:style>
  <w:style w:type="character" w:customStyle="1" w:styleId="ad">
    <w:name w:val="正文首行缩进 字符"/>
    <w:basedOn w:val="ac"/>
    <w:link w:val="ab"/>
    <w:rsid w:val="00651B0A"/>
    <w:rPr>
      <w:rFonts w:ascii="仿宋" w:eastAsia="仿宋" w:hAnsi="仿宋" w:cs="仿宋"/>
      <w:snapToGrid w:val="0"/>
      <w:color w:val="000000"/>
      <w:kern w:val="0"/>
      <w:sz w:val="30"/>
      <w:szCs w:val="30"/>
      <w:lang w:eastAsia="en-US"/>
    </w:rPr>
  </w:style>
  <w:style w:type="paragraph" w:styleId="ae">
    <w:name w:val="Body Text Indent"/>
    <w:basedOn w:val="a"/>
    <w:next w:val="21"/>
    <w:link w:val="af"/>
    <w:uiPriority w:val="99"/>
    <w:unhideWhenUsed/>
    <w:qFormat/>
    <w:rsid w:val="00651B0A"/>
    <w:pPr>
      <w:spacing w:after="120"/>
      <w:ind w:leftChars="200" w:left="420"/>
    </w:pPr>
    <w:rPr>
      <w:rFonts w:eastAsia="微软雅黑"/>
      <w:sz w:val="24"/>
      <w:szCs w:val="20"/>
    </w:rPr>
  </w:style>
  <w:style w:type="character" w:customStyle="1" w:styleId="af">
    <w:name w:val="正文文本缩进 字符"/>
    <w:basedOn w:val="a1"/>
    <w:link w:val="ae"/>
    <w:uiPriority w:val="99"/>
    <w:rsid w:val="00651B0A"/>
    <w:rPr>
      <w:rFonts w:ascii="Arial" w:eastAsia="微软雅黑" w:hAnsi="Arial" w:cs="Arial"/>
      <w:snapToGrid w:val="0"/>
      <w:color w:val="000000"/>
      <w:kern w:val="0"/>
      <w:sz w:val="24"/>
      <w:szCs w:val="20"/>
      <w:lang w:eastAsia="en-US"/>
    </w:rPr>
  </w:style>
  <w:style w:type="paragraph" w:styleId="21">
    <w:name w:val="Body Text First Indent 2"/>
    <w:basedOn w:val="ae"/>
    <w:link w:val="22"/>
    <w:qFormat/>
    <w:rsid w:val="00651B0A"/>
    <w:pPr>
      <w:ind w:firstLine="420"/>
    </w:pPr>
  </w:style>
  <w:style w:type="character" w:customStyle="1" w:styleId="22">
    <w:name w:val="正文首行缩进 2 字符"/>
    <w:basedOn w:val="af"/>
    <w:link w:val="21"/>
    <w:rsid w:val="00651B0A"/>
    <w:rPr>
      <w:rFonts w:ascii="Arial" w:eastAsia="微软雅黑" w:hAnsi="Arial" w:cs="Arial"/>
      <w:snapToGrid w:val="0"/>
      <w:color w:val="000000"/>
      <w:kern w:val="0"/>
      <w:sz w:val="24"/>
      <w:szCs w:val="20"/>
      <w:lang w:eastAsia="en-US"/>
    </w:rPr>
  </w:style>
  <w:style w:type="paragraph" w:styleId="31">
    <w:name w:val="toc 3"/>
    <w:basedOn w:val="a"/>
    <w:next w:val="a"/>
    <w:uiPriority w:val="39"/>
    <w:qFormat/>
    <w:rsid w:val="00651B0A"/>
    <w:pPr>
      <w:ind w:leftChars="400" w:left="840"/>
    </w:pPr>
  </w:style>
  <w:style w:type="paragraph" w:styleId="af0">
    <w:name w:val="Plain Text"/>
    <w:basedOn w:val="a"/>
    <w:next w:val="a"/>
    <w:link w:val="af1"/>
    <w:qFormat/>
    <w:rsid w:val="00651B0A"/>
    <w:rPr>
      <w:rFonts w:ascii="宋体" w:hAnsi="Courier New"/>
      <w:sz w:val="20"/>
    </w:rPr>
  </w:style>
  <w:style w:type="character" w:customStyle="1" w:styleId="af1">
    <w:name w:val="纯文本 字符"/>
    <w:basedOn w:val="a1"/>
    <w:link w:val="af0"/>
    <w:rsid w:val="00651B0A"/>
    <w:rPr>
      <w:rFonts w:ascii="宋体" w:eastAsia="Arial" w:hAnsi="Courier New" w:cs="Arial"/>
      <w:snapToGrid w:val="0"/>
      <w:color w:val="000000"/>
      <w:kern w:val="0"/>
      <w:sz w:val="20"/>
      <w:szCs w:val="21"/>
      <w:lang w:eastAsia="en-US"/>
    </w:rPr>
  </w:style>
  <w:style w:type="paragraph" w:styleId="11">
    <w:name w:val="toc 1"/>
    <w:basedOn w:val="a"/>
    <w:next w:val="a"/>
    <w:uiPriority w:val="39"/>
    <w:qFormat/>
    <w:rsid w:val="00651B0A"/>
  </w:style>
  <w:style w:type="paragraph" w:styleId="af2">
    <w:name w:val="Subtitle"/>
    <w:basedOn w:val="a"/>
    <w:next w:val="a"/>
    <w:link w:val="af3"/>
    <w:qFormat/>
    <w:rsid w:val="00651B0A"/>
    <w:pPr>
      <w:spacing w:before="240" w:after="60" w:line="312" w:lineRule="auto"/>
      <w:jc w:val="center"/>
      <w:outlineLvl w:val="1"/>
    </w:pPr>
    <w:rPr>
      <w:rFonts w:ascii="Cambria" w:hAnsi="Cambria"/>
      <w:b/>
      <w:bCs/>
      <w:kern w:val="28"/>
      <w:sz w:val="32"/>
      <w:szCs w:val="32"/>
    </w:rPr>
  </w:style>
  <w:style w:type="character" w:customStyle="1" w:styleId="af3">
    <w:name w:val="副标题 字符"/>
    <w:basedOn w:val="a1"/>
    <w:link w:val="af2"/>
    <w:rsid w:val="00651B0A"/>
    <w:rPr>
      <w:rFonts w:ascii="Cambria" w:eastAsia="Arial" w:hAnsi="Cambria" w:cs="Arial"/>
      <w:b/>
      <w:bCs/>
      <w:snapToGrid w:val="0"/>
      <w:color w:val="000000"/>
      <w:kern w:val="28"/>
      <w:sz w:val="32"/>
      <w:szCs w:val="32"/>
      <w:lang w:eastAsia="en-US"/>
    </w:rPr>
  </w:style>
  <w:style w:type="paragraph" w:styleId="23">
    <w:name w:val="toc 2"/>
    <w:basedOn w:val="a"/>
    <w:next w:val="a"/>
    <w:uiPriority w:val="39"/>
    <w:qFormat/>
    <w:rsid w:val="00651B0A"/>
    <w:pPr>
      <w:ind w:leftChars="200" w:left="420"/>
    </w:pPr>
  </w:style>
  <w:style w:type="paragraph" w:styleId="af4">
    <w:name w:val="Normal (Web)"/>
    <w:basedOn w:val="a"/>
    <w:qFormat/>
    <w:rsid w:val="00651B0A"/>
    <w:pPr>
      <w:spacing w:before="100" w:beforeAutospacing="1" w:after="100" w:afterAutospacing="1"/>
    </w:pPr>
    <w:rPr>
      <w:rFonts w:ascii="宋体" w:eastAsia="宋体" w:hAnsi="宋体" w:cs="宋体"/>
      <w:sz w:val="24"/>
    </w:rPr>
  </w:style>
  <w:style w:type="table" w:styleId="af5">
    <w:name w:val="Table Grid"/>
    <w:basedOn w:val="a2"/>
    <w:qFormat/>
    <w:rsid w:val="00651B0A"/>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basedOn w:val="a1"/>
    <w:uiPriority w:val="99"/>
    <w:qFormat/>
    <w:rsid w:val="00651B0A"/>
    <w:rPr>
      <w:rFonts w:cs="Times New Roman"/>
    </w:rPr>
  </w:style>
  <w:style w:type="character" w:styleId="af7">
    <w:name w:val="Emphasis"/>
    <w:qFormat/>
    <w:rsid w:val="00651B0A"/>
  </w:style>
  <w:style w:type="character" w:styleId="af8">
    <w:name w:val="Hyperlink"/>
    <w:basedOn w:val="a1"/>
    <w:uiPriority w:val="99"/>
    <w:qFormat/>
    <w:rsid w:val="00651B0A"/>
    <w:rPr>
      <w:color w:val="0000FF"/>
      <w:u w:val="single"/>
    </w:rPr>
  </w:style>
  <w:style w:type="character" w:styleId="af9">
    <w:name w:val="annotation reference"/>
    <w:unhideWhenUsed/>
    <w:qFormat/>
    <w:rsid w:val="00651B0A"/>
    <w:rPr>
      <w:sz w:val="21"/>
      <w:szCs w:val="21"/>
    </w:rPr>
  </w:style>
  <w:style w:type="paragraph" w:customStyle="1" w:styleId="12">
    <w:name w:val="正文缩进1"/>
    <w:basedOn w:val="a"/>
    <w:qFormat/>
    <w:rsid w:val="00651B0A"/>
    <w:pPr>
      <w:ind w:firstLineChars="200" w:firstLine="420"/>
    </w:pPr>
  </w:style>
  <w:style w:type="table" w:customStyle="1" w:styleId="TableNormal">
    <w:name w:val="Table Normal"/>
    <w:semiHidden/>
    <w:unhideWhenUsed/>
    <w:qFormat/>
    <w:rsid w:val="00651B0A"/>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651B0A"/>
  </w:style>
  <w:style w:type="paragraph" w:customStyle="1" w:styleId="Heading21">
    <w:name w:val="Heading #2|1"/>
    <w:basedOn w:val="a"/>
    <w:qFormat/>
    <w:rsid w:val="00651B0A"/>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qFormat/>
    <w:rsid w:val="00651B0A"/>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qFormat/>
    <w:rsid w:val="00651B0A"/>
    <w:pPr>
      <w:widowControl w:val="0"/>
    </w:pPr>
    <w:rPr>
      <w:rFonts w:ascii="宋体" w:eastAsia="宋体" w:hAnsi="宋体" w:cs="宋体"/>
      <w:sz w:val="26"/>
      <w:szCs w:val="26"/>
      <w:lang w:val="zh-TW" w:eastAsia="zh-TW" w:bidi="zh-TW"/>
    </w:rPr>
  </w:style>
  <w:style w:type="paragraph" w:customStyle="1" w:styleId="01">
    <w:name w:val="正文_0_1"/>
    <w:qFormat/>
    <w:rsid w:val="00651B0A"/>
    <w:pPr>
      <w:widowControl w:val="0"/>
      <w:jc w:val="both"/>
    </w:pPr>
    <w:rPr>
      <w:rFonts w:ascii="Times New Roman" w:eastAsia="宋体" w:hAnsi="Times New Roman" w:cs="Times New Roman"/>
    </w:rPr>
  </w:style>
  <w:style w:type="paragraph" w:customStyle="1" w:styleId="13">
    <w:name w:val="样式1"/>
    <w:basedOn w:val="1"/>
    <w:qFormat/>
    <w:rsid w:val="00651B0A"/>
    <w:pPr>
      <w:spacing w:before="240" w:after="240" w:line="440" w:lineRule="exact"/>
      <w:jc w:val="center"/>
    </w:pPr>
    <w:rPr>
      <w:rFonts w:eastAsia="楷体"/>
      <w:sz w:val="36"/>
      <w:szCs w:val="28"/>
    </w:rPr>
  </w:style>
  <w:style w:type="character" w:customStyle="1" w:styleId="font31">
    <w:name w:val="font31"/>
    <w:qFormat/>
    <w:rsid w:val="00651B0A"/>
    <w:rPr>
      <w:rFonts w:ascii="宋体" w:eastAsia="宋体" w:hAnsi="宋体" w:cs="宋体" w:hint="eastAsia"/>
      <w:color w:val="000000"/>
      <w:sz w:val="21"/>
      <w:szCs w:val="21"/>
      <w:u w:val="none"/>
    </w:rPr>
  </w:style>
  <w:style w:type="paragraph" w:customStyle="1" w:styleId="Default">
    <w:name w:val="Default"/>
    <w:qFormat/>
    <w:rsid w:val="00651B0A"/>
    <w:pPr>
      <w:widowControl w:val="0"/>
      <w:autoSpaceDE w:val="0"/>
      <w:autoSpaceDN w:val="0"/>
      <w:adjustRightInd w:val="0"/>
    </w:pPr>
    <w:rPr>
      <w:rFonts w:ascii="Times New Roman" w:eastAsia="宋体" w:hAnsi="Times New Roman" w:cs="Times New Roman"/>
      <w:color w:val="000000"/>
      <w:kern w:val="0"/>
      <w:sz w:val="24"/>
      <w:szCs w:val="24"/>
    </w:rPr>
  </w:style>
  <w:style w:type="paragraph" w:customStyle="1" w:styleId="WPSOffice1">
    <w:name w:val="WPSOffice手动目录 1"/>
    <w:qFormat/>
    <w:rsid w:val="00651B0A"/>
    <w:rPr>
      <w:rFonts w:ascii="Times New Roman" w:eastAsia="宋体" w:hAnsi="Times New Roman" w:cs="Times New Roman"/>
      <w:kern w:val="0"/>
      <w:sz w:val="20"/>
      <w:szCs w:val="20"/>
    </w:rPr>
  </w:style>
  <w:style w:type="paragraph" w:customStyle="1" w:styleId="p">
    <w:name w:val="p"/>
    <w:basedOn w:val="a"/>
    <w:qFormat/>
    <w:rsid w:val="00651B0A"/>
    <w:pPr>
      <w:spacing w:before="100" w:beforeAutospacing="1" w:after="100" w:afterAutospacing="1"/>
    </w:pPr>
    <w:rPr>
      <w:rFonts w:ascii="宋体" w:hAnsi="宋体" w:cs="宋体"/>
      <w:sz w:val="24"/>
      <w:szCs w:val="24"/>
    </w:rPr>
  </w:style>
  <w:style w:type="character" w:customStyle="1" w:styleId="font21">
    <w:name w:val="font21"/>
    <w:basedOn w:val="a1"/>
    <w:qFormat/>
    <w:rsid w:val="00651B0A"/>
    <w:rPr>
      <w:rFonts w:ascii="宋体" w:eastAsia="宋体" w:hAnsi="宋体" w:cs="宋体" w:hint="eastAsia"/>
      <w:color w:val="000000"/>
      <w:sz w:val="24"/>
      <w:szCs w:val="24"/>
      <w:u w:val="none"/>
    </w:rPr>
  </w:style>
  <w:style w:type="paragraph" w:customStyle="1" w:styleId="61">
    <w:name w:val="目录 61"/>
    <w:next w:val="a"/>
    <w:qFormat/>
    <w:rsid w:val="00651B0A"/>
    <w:pPr>
      <w:wordWrap w:val="0"/>
      <w:ind w:left="1700"/>
      <w:jc w:val="both"/>
    </w:pPr>
    <w:rPr>
      <w:rFonts w:ascii="Calibri" w:eastAsia="宋体" w:hAnsi="Calibri" w:cs="Times New Roman"/>
      <w:kern w:val="0"/>
      <w:szCs w:val="20"/>
    </w:rPr>
  </w:style>
  <w:style w:type="character" w:customStyle="1" w:styleId="layui-layer-tabnow">
    <w:name w:val="layui-layer-tabnow"/>
    <w:basedOn w:val="a1"/>
    <w:qFormat/>
    <w:rsid w:val="00651B0A"/>
    <w:rPr>
      <w:bdr w:val="single" w:sz="6" w:space="0" w:color="CCCCCC"/>
      <w:shd w:val="clear" w:color="auto" w:fill="FFFFFF"/>
    </w:rPr>
  </w:style>
  <w:style w:type="character" w:customStyle="1" w:styleId="first-child">
    <w:name w:val="first-child"/>
    <w:basedOn w:val="a1"/>
    <w:qFormat/>
    <w:rsid w:val="00651B0A"/>
  </w:style>
  <w:style w:type="character" w:customStyle="1" w:styleId="fontstyle01">
    <w:name w:val="fontstyle01"/>
    <w:qFormat/>
    <w:rsid w:val="00651B0A"/>
    <w:rPr>
      <w:rFonts w:ascii="仿宋" w:hAnsi="仿宋" w:hint="default"/>
      <w:color w:val="000000"/>
      <w:sz w:val="32"/>
      <w:szCs w:val="32"/>
    </w:rPr>
  </w:style>
  <w:style w:type="paragraph" w:customStyle="1" w:styleId="afa">
    <w:name w:val="表格"/>
    <w:basedOn w:val="a"/>
    <w:qFormat/>
    <w:rsid w:val="00651B0A"/>
    <w:pPr>
      <w:spacing w:line="360" w:lineRule="exact"/>
      <w:jc w:val="center"/>
    </w:pPr>
  </w:style>
  <w:style w:type="paragraph" w:customStyle="1" w:styleId="DZZ">
    <w:name w:val="DZZ正文"/>
    <w:basedOn w:val="a"/>
    <w:qFormat/>
    <w:rsid w:val="00651B0A"/>
    <w:pPr>
      <w:spacing w:line="500" w:lineRule="exact"/>
      <w:ind w:firstLine="480"/>
    </w:pPr>
    <w:rPr>
      <w:rFonts w:ascii="Calibri" w:hAnsi="Calibri"/>
      <w:szCs w:val="28"/>
    </w:rPr>
  </w:style>
  <w:style w:type="paragraph" w:customStyle="1" w:styleId="51">
    <w:name w:val="标题 51"/>
    <w:basedOn w:val="a"/>
    <w:uiPriority w:val="1"/>
    <w:qFormat/>
    <w:rsid w:val="00651B0A"/>
    <w:pPr>
      <w:outlineLvl w:val="4"/>
    </w:pPr>
    <w:rPr>
      <w:rFonts w:ascii="Adobe ｺﾚﾌ・Std R" w:eastAsia="Adobe ｺﾚﾌ・Std R" w:cs="Adobe ｺﾚﾌ・Std R"/>
      <w:sz w:val="28"/>
      <w:szCs w:val="28"/>
    </w:rPr>
  </w:style>
  <w:style w:type="paragraph" w:customStyle="1" w:styleId="14">
    <w:name w:val="引文目录标题1"/>
    <w:basedOn w:val="a"/>
    <w:next w:val="a"/>
    <w:uiPriority w:val="99"/>
    <w:unhideWhenUsed/>
    <w:qFormat/>
    <w:rsid w:val="00651B0A"/>
    <w:pPr>
      <w:widowControl w:val="0"/>
      <w:kinsoku/>
      <w:autoSpaceDE/>
      <w:autoSpaceDN/>
      <w:snapToGrid/>
      <w:spacing w:before="120" w:line="360" w:lineRule="auto"/>
      <w:jc w:val="both"/>
      <w:textAlignment w:val="auto"/>
    </w:pPr>
    <w:rPr>
      <w:rFonts w:ascii="Calibri Light" w:eastAsia="仿宋" w:hAnsi="Calibri Light" w:cs="Times New Roman"/>
      <w:snapToGrid/>
      <w:color w:val="auto"/>
      <w:sz w:val="24"/>
      <w:szCs w:val="24"/>
      <w:lang w:eastAsia="zh-CN"/>
    </w:rPr>
  </w:style>
  <w:style w:type="paragraph" w:customStyle="1" w:styleId="15">
    <w:name w:val="正文1"/>
    <w:next w:val="a"/>
    <w:link w:val="1Char"/>
    <w:qFormat/>
    <w:rsid w:val="00651B0A"/>
    <w:pPr>
      <w:widowControl w:val="0"/>
      <w:adjustRightInd w:val="0"/>
      <w:spacing w:line="312" w:lineRule="atLeast"/>
      <w:jc w:val="both"/>
      <w:textAlignment w:val="baseline"/>
    </w:pPr>
    <w:rPr>
      <w:rFonts w:ascii="宋体" w:eastAsia="宋体" w:hAnsi="Times New Roman" w:cs="Times New Roman"/>
      <w:kern w:val="0"/>
      <w:sz w:val="34"/>
      <w:szCs w:val="20"/>
    </w:rPr>
  </w:style>
  <w:style w:type="character" w:customStyle="1" w:styleId="1Char">
    <w:name w:val="正文1 Char"/>
    <w:link w:val="15"/>
    <w:qFormat/>
    <w:rsid w:val="00651B0A"/>
    <w:rPr>
      <w:rFonts w:ascii="宋体" w:eastAsia="宋体" w:hAnsi="Times New Roman" w:cs="Times New Roman"/>
      <w:kern w:val="0"/>
      <w:sz w:val="34"/>
      <w:szCs w:val="20"/>
    </w:rPr>
  </w:style>
  <w:style w:type="character" w:customStyle="1" w:styleId="fontstyle31">
    <w:name w:val="fontstyle31"/>
    <w:basedOn w:val="a1"/>
    <w:qFormat/>
    <w:rsid w:val="00651B0A"/>
    <w:rPr>
      <w:rFonts w:ascii="宋体" w:eastAsia="宋体" w:hAnsi="宋体" w:cs="宋体" w:hint="eastAs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1535</Words>
  <Characters>8750</Characters>
  <Application>Microsoft Office Word</Application>
  <DocSecurity>0</DocSecurity>
  <Lines>72</Lines>
  <Paragraphs>20</Paragraphs>
  <ScaleCrop>false</ScaleCrop>
  <Company>shendu</Company>
  <LinksUpToDate>false</LinksUpToDate>
  <CharactersWithSpaces>10265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2026-05-27T03:12:00Z</dcterms:created>
  <dcterms:modified xsi:type="dcterms:W3CDTF">2026-05-27T03:12:00Z</dcterms:modified>
</cp:coreProperties>
</file>