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E07EC9">
      <w:pPr>
        <w:pageBreakBefore w:val="0"/>
        <w:widowControl w:val="0"/>
        <w:kinsoku/>
        <w:wordWrap w:val="0"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b/>
          <w:bCs/>
          <w:color w:val="auto"/>
          <w:spacing w:val="0"/>
          <w:w w:val="100"/>
          <w:position w:val="0"/>
          <w:sz w:val="31"/>
          <w:szCs w:val="31"/>
          <w:highlight w:val="none"/>
          <w:lang w:eastAsia="zh-CN"/>
        </w:rPr>
      </w:pPr>
      <w:bookmarkStart w:id="0" w:name="_Toc20251"/>
      <w:bookmarkStart w:id="1" w:name="_Toc28185"/>
      <w:r>
        <w:rPr>
          <w:rFonts w:ascii="宋体" w:hAnsi="宋体" w:eastAsia="宋体" w:cs="宋体"/>
          <w:b/>
          <w:bCs/>
          <w:color w:val="auto"/>
          <w:spacing w:val="0"/>
          <w:w w:val="100"/>
          <w:position w:val="0"/>
          <w:sz w:val="31"/>
          <w:szCs w:val="31"/>
          <w:highlight w:val="none"/>
          <w:lang w:eastAsia="zh-CN"/>
        </w:rPr>
        <w:t>第五章  货物需求表及采购需求</w:t>
      </w:r>
      <w:bookmarkEnd w:id="0"/>
      <w:bookmarkEnd w:id="1"/>
    </w:p>
    <w:p w14:paraId="0361039D">
      <w:pPr>
        <w:pageBreakBefore w:val="0"/>
        <w:widowControl w:val="0"/>
        <w:kinsoku/>
        <w:wordWrap w:val="0"/>
        <w:overflowPunct/>
        <w:topLinePunct w:val="0"/>
        <w:bidi w:val="0"/>
        <w:spacing w:line="309" w:lineRule="auto"/>
        <w:jc w:val="center"/>
        <w:rPr>
          <w:color w:val="auto"/>
          <w:spacing w:val="0"/>
          <w:w w:val="100"/>
          <w:position w:val="0"/>
          <w:highlight w:val="none"/>
          <w:lang w:eastAsia="zh-CN"/>
        </w:rPr>
      </w:pPr>
    </w:p>
    <w:p w14:paraId="3AE42FEA">
      <w:pPr>
        <w:pageBreakBefore w:val="0"/>
        <w:widowControl w:val="0"/>
        <w:kinsoku/>
        <w:wordWrap w:val="0"/>
        <w:overflowPunct/>
        <w:topLinePunct w:val="0"/>
        <w:bidi w:val="0"/>
        <w:spacing w:before="78" w:line="220" w:lineRule="auto"/>
        <w:outlineLvl w:val="9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</w:p>
    <w:p w14:paraId="2D760BF8">
      <w:pPr>
        <w:pageBreakBefore w:val="0"/>
        <w:kinsoku/>
        <w:wordWrap w:val="0"/>
        <w:overflowPunct/>
        <w:topLinePunct w:val="0"/>
        <w:bidi w:val="0"/>
        <w:spacing w:before="130" w:line="220" w:lineRule="auto"/>
        <w:ind w:firstLine="476" w:firstLineChars="200"/>
        <w:rPr>
          <w:color w:val="auto"/>
          <w:spacing w:val="0"/>
          <w:w w:val="100"/>
          <w:position w:val="0"/>
          <w:highlight w:val="none"/>
        </w:rPr>
      </w:pPr>
      <w:bookmarkStart w:id="2" w:name="_Toc16112"/>
      <w:bookmarkStart w:id="3" w:name="_Toc8194"/>
      <w:bookmarkStart w:id="4" w:name="_Toc10997"/>
      <w:r>
        <w:rPr>
          <w:rFonts w:hint="eastAsia" w:ascii="宋体" w:hAnsi="宋体" w:cs="宋体"/>
          <w:b/>
          <w:color w:val="auto"/>
          <w:spacing w:val="-1"/>
          <w:sz w:val="24"/>
          <w:highlight w:val="none"/>
          <w:lang w:val="en-US" w:eastAsia="zh-CN"/>
        </w:rPr>
        <w:t>一、货物需求表</w:t>
      </w:r>
      <w:bookmarkEnd w:id="2"/>
      <w:bookmarkEnd w:id="3"/>
      <w:bookmarkEnd w:id="4"/>
    </w:p>
    <w:tbl>
      <w:tblPr>
        <w:tblStyle w:val="10"/>
        <w:tblW w:w="8178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61"/>
        <w:gridCol w:w="648"/>
        <w:gridCol w:w="5969"/>
      </w:tblGrid>
      <w:tr w14:paraId="2B1C73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2" w:hRule="atLeast"/>
        </w:trPr>
        <w:tc>
          <w:tcPr>
            <w:tcW w:w="1561" w:type="dxa"/>
            <w:tcBorders>
              <w:right w:val="nil"/>
            </w:tcBorders>
            <w:noWrap w:val="0"/>
            <w:vAlign w:val="top"/>
          </w:tcPr>
          <w:p w14:paraId="63F5ED35">
            <w:pPr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bookmarkStart w:id="6" w:name="_GoBack"/>
            <w:r>
              <w:rPr>
                <w:color w:val="auto"/>
                <w:spacing w:val="0"/>
                <w:w w:val="100"/>
                <w:position w:val="0"/>
                <w:highlight w:val="none"/>
              </w:rPr>
              <w:drawing>
                <wp:anchor distT="0" distB="0" distL="114300" distR="114300" simplePos="0" relativeHeight="251659264" behindDoc="1" locked="0" layoutInCell="1" allowOverlap="1">
                  <wp:simplePos x="0" y="0"/>
                  <wp:positionH relativeFrom="column">
                    <wp:posOffset>3175</wp:posOffset>
                  </wp:positionH>
                  <wp:positionV relativeFrom="paragraph">
                    <wp:posOffset>5715</wp:posOffset>
                  </wp:positionV>
                  <wp:extent cx="1397635" cy="1409065"/>
                  <wp:effectExtent l="0" t="0" r="12065" b="635"/>
                  <wp:wrapNone/>
                  <wp:docPr id="2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635" cy="1409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6"/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名</w:t>
            </w:r>
          </w:p>
          <w:p w14:paraId="5AF9A866">
            <w:pPr>
              <w:pStyle w:val="11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pacing w:line="245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7A7BBD9B">
            <w:pPr>
              <w:pStyle w:val="11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pacing w:line="246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70CE473B">
            <w:pPr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内</w:t>
            </w:r>
          </w:p>
          <w:p w14:paraId="3F2AEDAB">
            <w:pPr>
              <w:pStyle w:val="11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pacing w:line="338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3EEA2A61">
            <w:pPr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648" w:type="dxa"/>
            <w:tcBorders>
              <w:left w:val="nil"/>
            </w:tcBorders>
            <w:noWrap w:val="0"/>
            <w:vAlign w:val="top"/>
          </w:tcPr>
          <w:p w14:paraId="4D8FB025">
            <w:pPr>
              <w:pStyle w:val="11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6E7BCB02">
            <w:pPr>
              <w:pStyle w:val="11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41003F08">
            <w:pPr>
              <w:pStyle w:val="11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pacing w:line="264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504EAB35">
            <w:pPr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5969" w:type="dxa"/>
            <w:noWrap w:val="0"/>
            <w:vAlign w:val="center"/>
          </w:tcPr>
          <w:p w14:paraId="400FADF0">
            <w:pPr>
              <w:pStyle w:val="11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eastAsia="宋体"/>
                <w:color w:val="auto"/>
                <w:spacing w:val="0"/>
                <w:w w:val="100"/>
                <w:position w:val="0"/>
                <w:highlight w:val="none"/>
                <w:lang w:eastAsia="zh-CN"/>
              </w:rPr>
            </w:pPr>
            <w:r>
              <w:rPr>
                <w:rFonts w:hint="eastAsia" w:eastAsia="宋体"/>
                <w:color w:val="auto"/>
                <w:spacing w:val="0"/>
                <w:w w:val="100"/>
                <w:position w:val="0"/>
                <w:sz w:val="32"/>
                <w:szCs w:val="32"/>
                <w:highlight w:val="none"/>
                <w:lang w:eastAsia="zh-CN"/>
              </w:rPr>
              <w:t>弋阳县托育中心</w:t>
            </w:r>
            <w:r>
              <w:rPr>
                <w:rFonts w:hint="eastAsia" w:eastAsia="宋体"/>
                <w:color w:val="auto"/>
                <w:spacing w:val="0"/>
                <w:w w:val="100"/>
                <w:position w:val="0"/>
                <w:sz w:val="32"/>
                <w:szCs w:val="32"/>
                <w:highlight w:val="none"/>
                <w:lang w:val="en-US" w:eastAsia="zh-CN"/>
              </w:rPr>
              <w:t>办公家具</w:t>
            </w:r>
            <w:r>
              <w:rPr>
                <w:rFonts w:hint="eastAsia" w:eastAsia="宋体"/>
                <w:color w:val="auto"/>
                <w:spacing w:val="0"/>
                <w:w w:val="100"/>
                <w:position w:val="0"/>
                <w:sz w:val="32"/>
                <w:szCs w:val="32"/>
                <w:highlight w:val="none"/>
                <w:lang w:eastAsia="zh-CN"/>
              </w:rPr>
              <w:t>采购项目</w:t>
            </w:r>
          </w:p>
        </w:tc>
      </w:tr>
      <w:tr w14:paraId="0307F7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2209" w:type="dxa"/>
            <w:gridSpan w:val="2"/>
            <w:noWrap w:val="0"/>
            <w:vAlign w:val="center"/>
          </w:tcPr>
          <w:p w14:paraId="1946A8FF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交货期</w:t>
            </w:r>
          </w:p>
        </w:tc>
        <w:tc>
          <w:tcPr>
            <w:tcW w:w="5969" w:type="dxa"/>
            <w:noWrap w:val="0"/>
            <w:vAlign w:val="center"/>
          </w:tcPr>
          <w:p w14:paraId="0595C4E3">
            <w:pPr>
              <w:pStyle w:val="11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eastAsia="zh-CN"/>
              </w:rPr>
              <w:t>签定合同后20日内完成所有货物的供应及安装。</w:t>
            </w:r>
          </w:p>
        </w:tc>
      </w:tr>
      <w:tr w14:paraId="4D42E0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2209" w:type="dxa"/>
            <w:gridSpan w:val="2"/>
            <w:noWrap w:val="0"/>
            <w:vAlign w:val="center"/>
          </w:tcPr>
          <w:p w14:paraId="649E7178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交货地点</w:t>
            </w:r>
          </w:p>
        </w:tc>
        <w:tc>
          <w:tcPr>
            <w:tcW w:w="5969" w:type="dxa"/>
            <w:noWrap w:val="0"/>
            <w:vAlign w:val="center"/>
          </w:tcPr>
          <w:p w14:paraId="10F5C7BC">
            <w:pPr>
              <w:pStyle w:val="11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上饶市弋阳县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叠山路以东、迎宾西路以北</w:t>
            </w:r>
          </w:p>
        </w:tc>
      </w:tr>
      <w:tr w14:paraId="7D511A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2209" w:type="dxa"/>
            <w:gridSpan w:val="2"/>
            <w:noWrap w:val="0"/>
            <w:vAlign w:val="center"/>
          </w:tcPr>
          <w:p w14:paraId="44E75FA8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安装地点</w:t>
            </w:r>
          </w:p>
        </w:tc>
        <w:tc>
          <w:tcPr>
            <w:tcW w:w="5969" w:type="dxa"/>
            <w:noWrap w:val="0"/>
            <w:vAlign w:val="center"/>
          </w:tcPr>
          <w:p w14:paraId="47D1B94F">
            <w:pPr>
              <w:pStyle w:val="11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上饶市弋阳县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叠山路以东、迎宾西路以北</w:t>
            </w:r>
          </w:p>
        </w:tc>
      </w:tr>
      <w:tr w14:paraId="2A4708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2209" w:type="dxa"/>
            <w:gridSpan w:val="2"/>
            <w:noWrap w:val="0"/>
            <w:vAlign w:val="center"/>
          </w:tcPr>
          <w:p w14:paraId="788C7D75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</w:t>
            </w:r>
          </w:p>
        </w:tc>
        <w:tc>
          <w:tcPr>
            <w:tcW w:w="5969" w:type="dxa"/>
            <w:noWrap w:val="0"/>
            <w:vAlign w:val="center"/>
          </w:tcPr>
          <w:p w14:paraId="68F84032">
            <w:pPr>
              <w:pStyle w:val="11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  <w:t>/</w:t>
            </w:r>
          </w:p>
        </w:tc>
      </w:tr>
    </w:tbl>
    <w:p w14:paraId="7BD81E43">
      <w:pPr>
        <w:pageBreakBefore w:val="0"/>
        <w:widowControl w:val="0"/>
        <w:kinsoku/>
        <w:wordWrap w:val="0"/>
        <w:overflowPunct/>
        <w:topLinePunct w:val="0"/>
        <w:bidi w:val="0"/>
        <w:rPr>
          <w:color w:val="auto"/>
          <w:spacing w:val="0"/>
          <w:w w:val="100"/>
          <w:position w:val="0"/>
          <w:highlight w:val="none"/>
        </w:rPr>
        <w:sectPr>
          <w:footerReference r:id="rId3" w:type="default"/>
          <w:pgSz w:w="11906" w:h="16839"/>
          <w:pgMar w:top="1440" w:right="1800" w:bottom="1440" w:left="1800" w:header="0" w:footer="994" w:gutter="0"/>
          <w:pgNumType w:fmt="decimal"/>
          <w:cols w:space="720" w:num="1"/>
        </w:sectPr>
      </w:pPr>
    </w:p>
    <w:p w14:paraId="7C084704">
      <w:pPr>
        <w:pageBreakBefore w:val="0"/>
        <w:numPr>
          <w:ilvl w:val="0"/>
          <w:numId w:val="1"/>
        </w:numPr>
        <w:kinsoku/>
        <w:wordWrap w:val="0"/>
        <w:overflowPunct/>
        <w:topLinePunct w:val="0"/>
        <w:bidi w:val="0"/>
        <w:spacing w:before="130" w:line="220" w:lineRule="auto"/>
        <w:ind w:left="0" w:leftChars="0" w:firstLine="0" w:firstLineChars="0"/>
        <w:rPr>
          <w:rFonts w:hint="eastAsia" w:ascii="宋体" w:hAnsi="宋体" w:cs="宋体"/>
          <w:b/>
          <w:color w:val="auto"/>
          <w:spacing w:val="-1"/>
          <w:sz w:val="24"/>
          <w:highlight w:val="none"/>
          <w:lang w:val="en-US" w:eastAsia="zh-CN"/>
        </w:rPr>
      </w:pPr>
      <w:bookmarkStart w:id="5" w:name="bookmark81"/>
      <w:bookmarkEnd w:id="5"/>
      <w:r>
        <w:rPr>
          <w:rFonts w:hint="eastAsia" w:ascii="宋体" w:hAnsi="宋体" w:cs="仿宋"/>
          <w:b/>
          <w:sz w:val="24"/>
        </w:rPr>
        <w:t>分项</w:t>
      </w:r>
      <w:r>
        <w:rPr>
          <w:rFonts w:hint="eastAsia" w:ascii="宋体" w:hAnsi="宋体" w:cs="宋体"/>
          <w:b/>
          <w:color w:val="auto"/>
          <w:spacing w:val="-1"/>
          <w:sz w:val="24"/>
          <w:highlight w:val="none"/>
          <w:lang w:val="en-US" w:eastAsia="zh-CN"/>
        </w:rPr>
        <w:t>预算清单</w:t>
      </w:r>
    </w:p>
    <w:tbl>
      <w:tblPr>
        <w:tblStyle w:val="8"/>
        <w:tblW w:w="848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5"/>
        <w:gridCol w:w="2093"/>
        <w:gridCol w:w="848"/>
        <w:gridCol w:w="667"/>
        <w:gridCol w:w="1387"/>
        <w:gridCol w:w="1563"/>
        <w:gridCol w:w="1200"/>
      </w:tblGrid>
      <w:tr w14:paraId="57135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7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6091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2895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货物名称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988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781C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3C3C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预算单价</w:t>
            </w:r>
          </w:p>
          <w:p w14:paraId="53D40F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（元）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ECD7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分项预算总价</w:t>
            </w:r>
          </w:p>
          <w:p w14:paraId="2BB49F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（元）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D515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中小企业划分所属行业</w:t>
            </w:r>
          </w:p>
        </w:tc>
      </w:tr>
      <w:tr w14:paraId="1BD846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B701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68A2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尿布台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9B42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台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1F4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FDA4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2641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E37C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5282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2DEE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78CA9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589A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7232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婴儿床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26BC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65BF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3F3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1947.5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E8F7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7790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6C0F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205A5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CDA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2B28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母婴喂养哺乳椅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DCBA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台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C88E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6F37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1710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676F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3420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6DC1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3C715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DAB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3379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喂养物品柜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555E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组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7509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7D2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1092.5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090A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2185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5254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57EA8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CC35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F8CC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可坐式软包鞋柜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4D2D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A89F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853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2170.75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B9C8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8683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580B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053F40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B97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8A36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托育婴儿床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2DB1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061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0463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1871.5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7465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11229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595BF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7CFB5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1102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C006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婴儿椅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C22D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把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5195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0F2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197.6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8439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1185.6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6447F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6D7C1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D28D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B83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感统小火车组合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EE6E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9635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1A99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5320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1F6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5320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F6BB3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2CDB97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C9B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0ECD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软包沙发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1644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640F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78C8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2850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A94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2850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C55BB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1544D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BAB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F2D0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二层二格中空柜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0146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45B4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A2B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823.34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2037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26346.88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5DC7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46BF3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185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74ED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二层三格中空柜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D386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0F96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9640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1052.12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1CF3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36824.2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8A90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042EE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9881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C07C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换尿布台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1EFA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A2E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D57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2802.56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034F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2802.56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2C4B2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1D85B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4AD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6DE1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9门衣帽柜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04E9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F664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521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2707.5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C567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5415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22833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309BE3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33F0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A84C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移动衣帽柜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F4BE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08C4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007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2166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0860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23826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74B0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69B56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234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8DDF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叠叠床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B754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EA6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215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B893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437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FCD2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93955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2C15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38771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8F05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91FB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盥洗台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4903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56C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1932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1026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18D1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11286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F0F0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238702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D2E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3FD9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正方桌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0CB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987D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053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916.75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8788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29336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E0FD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4A99D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62E6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0638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长方桌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8AA0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683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A6C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997.5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2D1C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21945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2A6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316159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64C4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3574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圆桌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16D0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A328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352E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779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C33A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8569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7CA2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309A6F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4AFC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2BAC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托育儿童椅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EBE2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把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2F0A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215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6D1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271.7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A0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58415.5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3024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2D927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C7EF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C007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美术小画架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55C5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617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2559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665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3E38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7315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46F3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57D44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8E9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263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画架组合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8E73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4539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B72A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1092.5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3383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12017.5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8EDC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2FA7E2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2E3D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5BEE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美工收纳柜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AE09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A58E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7166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1662.5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BA03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18287.5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BB52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4FFFB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BDC2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B80A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桌面画架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2F67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E352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F4C2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432.25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A660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9509.5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7477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71D43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B3DB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D817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大厨房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31D7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DF8A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914B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1472.5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4B0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16197.5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58CE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15294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AA50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675E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钻爬三件套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6401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组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D17C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1A75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4631.25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E5E8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9262.5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D138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2DF4A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B62F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E999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滑梯游戏组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C9B7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B1D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78D0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4351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2807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4351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F5A1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21CD4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E902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FF9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基础书柜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AB20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23B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3589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1102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8834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12122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EC65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5044F9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0C2A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C2C3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森林屋双面书柜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97D1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B801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3650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902.5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B441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9927.5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6F6F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7472A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7871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3157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森林帐篷屋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7F24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65A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AA9B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807.5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543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8075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B426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6CF15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7C64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69E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森林屋移动书柜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2B88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FAE9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361D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817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05E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8987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6B1D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36132F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4E9F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60AA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森林塔书柜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8611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8048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9665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1282.5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5AD0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15390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FC0D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40900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99AD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CEDC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森林屋坐柜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48E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AF67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7D9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1472.5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0AA5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16197.5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088C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62DCE4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E430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34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9EA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三合一画架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E442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E23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5F07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1187.5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29FA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16625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57B8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4ED1C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E11E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DFF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扮演布偶柜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F622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720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5F62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1767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1170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10602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6D5B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5B24C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2BC1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94BC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厨房灶台组合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D1D7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4FAD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6150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1282.5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2F1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7695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BFC1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75DFBD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5813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8117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商品贩卖柜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E6FB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94DC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821D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1282.5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F02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12825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72FB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7CCFED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1D90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38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B23A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娃娃家组合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F20E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47A1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DEB3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3401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4662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37411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462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06BF67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191F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3ACE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售货摊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2F2C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EA65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8D31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1282.5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4588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8977.5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3870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57BEF6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61B2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E735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小子母架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941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E519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A1D6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522.5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EDB7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522.5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B005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0F443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6A2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41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C7E9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中子母架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FAB8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FEB7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BFB6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712.5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1824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712.5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AD9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6A03F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0D56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42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CCC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三角堆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C8E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DD30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D10E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1852.5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A12B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1852.5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AA4D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04E075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C7DC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43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9D97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绳梯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5191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9401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72C6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2137.5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25F2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2137.5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AD55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7DE11B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1F27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44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5D3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阶梯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8BF6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CCF1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F1BD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2232.5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BC86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2232.5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0920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0BD07C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B03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45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EFC4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多功能连接桥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3D94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A2DE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EBBF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3277.5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4293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6555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D082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592374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A7A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46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615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三合一攀爬架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320C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组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94BB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B57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1800.25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5C87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1800.25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B8B6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60A22B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8CEC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47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76D8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平衡棒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CE2D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根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BC3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251C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1187.5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905F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4750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9274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1575E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C59C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48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EAAB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方墩-黄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9BB3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6A99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E2D3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617.5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B091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617.5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FCD5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2F13C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C1D8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49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F81F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方墩-绿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FD86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3092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A0EC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617.5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BE63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617.5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CF65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1BDE2D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E060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1237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方墩-蓝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CE9C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0DC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8EF9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617.5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E2EE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617.5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C314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10B1E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CE44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51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6131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方墩-红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9F58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B5F2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E93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617.5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F136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617.5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72D6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6011E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97D3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52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F48C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彩虹船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900F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CEAF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854B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1472.5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2DA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2945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9608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2EFEE8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B7D0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53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E63D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感统桥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6189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组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3BDF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C494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1187.5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E0FF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1187.5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3239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63D20B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6D4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54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B63E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钻墙四件套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ADED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74F5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2359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8075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CF1C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8075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CF81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66611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F1AD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55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B01F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感统接龙组合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BA6F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EFA0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7AF9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12825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A269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25650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4824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15D68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CF83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56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18A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感统云朵学步梯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752A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组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602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1991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8075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6108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8075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D709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3EC23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F7B2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57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22DF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蹦床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AE67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43C8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9270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902.5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8553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1805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0D3B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180A07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7A49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58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84B9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掷圈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2D05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29E2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F483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232.75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5A97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465.5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63DE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3E382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2A5C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59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0468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大会议室桌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6E89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AA6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3B8D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913.9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B295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45695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63740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38F9F3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579D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59A5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大会议室椅子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F204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FCAF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E19F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294.97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12B3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29497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76C85A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2F26C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D145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61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444C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主席台桌椅（配套）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8B21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9436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89CA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1790.75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8A8E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7163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2EB11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54C51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5674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62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704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可移动式桌椅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807B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8923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9644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816.37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C3A2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24491.1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86A2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30CCDC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0095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63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EEA1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办公桌椅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E052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E1A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6F94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1532.89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F4B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26059.13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AC7D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5FF6F7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D917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64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C718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教学实操台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21FA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张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6BB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6A88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2818.34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8DA9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5636.68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4DB4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</w:t>
            </w:r>
          </w:p>
        </w:tc>
      </w:tr>
      <w:tr w14:paraId="4F289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172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97A9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合计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BE82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13CD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3BD7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0C39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818218.4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41EC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 w14:paraId="41B969E2">
      <w:pPr>
        <w:jc w:val="both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注：1、上表中带“※”为本项目的核心产品。</w:t>
      </w:r>
    </w:p>
    <w:p w14:paraId="2C254B6D">
      <w:pPr>
        <w:pageBreakBefore w:val="0"/>
        <w:numPr>
          <w:ilvl w:val="0"/>
          <w:numId w:val="0"/>
        </w:numPr>
        <w:kinsoku/>
        <w:wordWrap w:val="0"/>
        <w:overflowPunct/>
        <w:topLinePunct w:val="0"/>
        <w:bidi w:val="0"/>
        <w:spacing w:before="130" w:line="220" w:lineRule="auto"/>
        <w:ind w:leftChars="0"/>
        <w:rPr>
          <w:rFonts w:hint="default" w:ascii="宋体" w:hAnsi="宋体" w:cs="宋体"/>
          <w:b/>
          <w:color w:val="auto"/>
          <w:spacing w:val="-1"/>
          <w:sz w:val="24"/>
          <w:highlight w:val="none"/>
          <w:lang w:val="en-US" w:eastAsia="zh-CN"/>
        </w:rPr>
      </w:pPr>
    </w:p>
    <w:p w14:paraId="6CDC6B79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 w:val="0"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0" w:firstLineChars="0"/>
        <w:textAlignment w:val="baseline"/>
      </w:pPr>
      <w:r>
        <w:rPr>
          <w:rFonts w:hint="eastAsia" w:ascii="宋体" w:hAnsi="宋体" w:cs="仿宋"/>
          <w:b/>
          <w:sz w:val="24"/>
          <w:lang w:eastAsia="zh-CN"/>
        </w:rPr>
        <w:t>技术参数要求</w:t>
      </w:r>
    </w:p>
    <w:tbl>
      <w:tblPr>
        <w:tblStyle w:val="8"/>
        <w:tblW w:w="8314" w:type="dxa"/>
        <w:tblInd w:w="9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9"/>
        <w:gridCol w:w="1048"/>
        <w:gridCol w:w="1140"/>
        <w:gridCol w:w="4937"/>
        <w:gridCol w:w="700"/>
      </w:tblGrid>
      <w:tr w14:paraId="7E4550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489" w:type="dxa"/>
            <w:tcBorders>
              <w:tl2br w:val="nil"/>
              <w:tr2bl w:val="nil"/>
            </w:tcBorders>
            <w:noWrap w:val="0"/>
            <w:vAlign w:val="center"/>
          </w:tcPr>
          <w:p w14:paraId="3961D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1048" w:type="dxa"/>
            <w:tcBorders>
              <w:tl2br w:val="nil"/>
              <w:tr2bl w:val="nil"/>
            </w:tcBorders>
            <w:noWrap w:val="0"/>
            <w:vAlign w:val="center"/>
          </w:tcPr>
          <w:p w14:paraId="63CA3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货物</w:t>
            </w:r>
          </w:p>
          <w:p w14:paraId="73493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名称</w:t>
            </w:r>
          </w:p>
        </w:tc>
        <w:tc>
          <w:tcPr>
            <w:tcW w:w="1140" w:type="dxa"/>
            <w:tcBorders>
              <w:tl2br w:val="nil"/>
              <w:tr2bl w:val="nil"/>
            </w:tcBorders>
            <w:noWrap w:val="0"/>
            <w:vAlign w:val="center"/>
          </w:tcPr>
          <w:p w14:paraId="2CCAF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（单位:mm）</w:t>
            </w:r>
          </w:p>
        </w:tc>
        <w:tc>
          <w:tcPr>
            <w:tcW w:w="4937" w:type="dxa"/>
            <w:tcBorders>
              <w:tl2br w:val="nil"/>
              <w:tr2bl w:val="nil"/>
            </w:tcBorders>
            <w:noWrap w:val="0"/>
            <w:vAlign w:val="center"/>
          </w:tcPr>
          <w:p w14:paraId="10867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技术参数要求</w:t>
            </w:r>
          </w:p>
        </w:tc>
        <w:tc>
          <w:tcPr>
            <w:tcW w:w="700" w:type="dxa"/>
            <w:tcBorders>
              <w:tl2br w:val="nil"/>
              <w:tr2bl w:val="nil"/>
            </w:tcBorders>
            <w:noWrap w:val="0"/>
            <w:vAlign w:val="center"/>
          </w:tcPr>
          <w:p w14:paraId="6546E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备注</w:t>
            </w:r>
          </w:p>
        </w:tc>
      </w:tr>
      <w:tr w14:paraId="78C4D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B9EE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37FF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尿布台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6C27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800*550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*920（含轮）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4DA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1、框体采用</w:t>
            </w:r>
            <w:r>
              <w:rPr>
                <w:rFonts w:hint="eastAsia"/>
                <w:color w:val="0000FF"/>
                <w:lang w:val="en-US" w:eastAsia="zh-CN"/>
              </w:rPr>
              <w:t>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15mm厚优质环保多层板，甲醛释放量符合GB/T 17657-2022要求；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2、油漆：采用环保的水性漆，符合GB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3、五金件选用环保五金。符合国家标准规范的要求，钡、铅、镉、锑、硒、铬、汞、砷等含量控制指标完全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符合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GB 18584-2024《家具中有害物质限量》要求。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（提供多层板符合JC/T 2039-2010 标准试验菌种为黑曲霉、土曲霉、出芽短梗霉、绳状青霉且防霉菌等级均为0级；   </w:t>
            </w:r>
          </w:p>
          <w:p w14:paraId="7379B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4、全面采用圆角设计，下方采用四个万向轮。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20A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4636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2F30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B3EA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婴儿床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6F8D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1200*560*240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52713E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框体采用≧18mm厚优质环保多层板，甲醛释放量符合GB/T 17657-2022要求；</w:t>
            </w:r>
          </w:p>
          <w:p w14:paraId="1ED5D66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2、油漆：采用环保的水性漆，符合GB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3、五金件选用环保五金。符合国家标准规范的要求，钡、铅、镉、锑、硒、铬、汞、砷等含量控制指标完全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符合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GB 18584-2024《家具中有害物质限量》要求。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（提供水性漆符合 HJ 2537-2014、GB/T 23999-2009、GB/T 1741-2020、QB/T 4371-2012 标准要求，检测内容为：①工业涂料中有害物质限量：木器涂料清漆挥发 性有机化合物（VOC)≤5g/L；游离甲醛≤50mg/kg；乙二醇醚及其酯类的总量（乙二醇甲醚、乙二醇甲醚醋酸酯、乙二 醇乙醚、乙二醇乙醚醋酸酯、二乙二醇丁醚醋酸酯）≤5mg/kg；苯、甲苯、二甲苯、乙苯的总量≤5mg/kg；可溶性 铅≤2mg/kg；可溶性镉≤2mg/kg；可溶性铬≤2mg/kg；可溶 性汞≤2mg/kg；②附着力（划格间距 2mm）≤1 级；③耐划 伤性（100g）：合格或符合要求；④耐水性（24h）：合格 或符合要求；⑤金黄色葡萄球菌抑菌率≥97%；⑥耐霉菌性 等级：黑曲霉、黄曲霉、产黄青霉、大毛霉、链格孢均达到 0 级：不生长的带CMA标识的检测报告。）；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4、全面采用圆角设计，下方采用四个万向轮。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6189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422907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BACF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489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母婴喂养哺乳椅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46AF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610*900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FEB5C8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材质：实木+海绵；</w:t>
            </w:r>
          </w:p>
          <w:p w14:paraId="1EEF4156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产品五金：采用符合国家标准的五金配件。</w:t>
            </w:r>
          </w:p>
          <w:p w14:paraId="43C5F394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产品油漆：采用安全环保无毒水性漆。</w:t>
            </w:r>
          </w:p>
          <w:p w14:paraId="6EB950D8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产品符合GB/T42803-2023《婴童用品母婴室配套用品通用技术要求》与GB28007-2024《婴幼儿及儿童家具安全技术规范》,材质无裂痕，无发霉。产品外露面，儿童可触及面均圆角处理，儿童可接触面和背面接触面光滑平整。产品出厂为纸箱包装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493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1EFEC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D72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3CB2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喂养物品柜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B93E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550*300*600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5D2DE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1、框体采用≧18mm厚优质环保多层板，甲醛释放量符合GB/T 17657-2022要求；</w:t>
            </w:r>
          </w:p>
          <w:p w14:paraId="7E06B9F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2、；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3、油漆：采用环保的水性漆，符合GB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4、五金件选用环保五金。符合国家标准规范的要求，钡、铅、镉、锑、硒、铬、汞、砷等含量控制指标完全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符合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GB 18584-2024《家具中有害物质限量》要求。</w:t>
            </w:r>
          </w:p>
          <w:p w14:paraId="37C7560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5、全面采用圆角设计；</w:t>
            </w:r>
          </w:p>
          <w:p w14:paraId="046F4F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6、下方采用四个万向轮。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1124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5C74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9711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BF17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可坐式软包鞋柜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D6E5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L1185*W300*H385(含坐垫)</w:t>
            </w:r>
          </w:p>
          <w:p w14:paraId="791694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71A2E3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框体采用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 xml:space="preserve">15mm厚优质环保多层板，甲醛释放量符合GB/T 17657-2022要求；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 xml:space="preserve">2、油漆：采用环保的水性漆，符合GB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3、五金件选用环保五金。符合国家标准规范的要求，钡、铅、镉、锑、硒、铬、汞、砷等含量控制指标完全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符合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GB 18584-2024《家具中有害物质限量》要求。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 xml:space="preserve">（提供五金件依据GB/T 10125-2021标准进行中性盐雾试验时间不小于 96h测试后按 GB/T 6461-2002 进行评级达10级的带CMA标识的检测报告。）；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4、全面采用圆角设计，下方采用四个万向轮。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89AE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29AF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BF49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6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D270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托育婴儿床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6E8D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1200*560*240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F4B93">
            <w:pPr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框体采用≧15mm厚优质环保多层板，甲醛释放量符合GB/T 17657-2022要求；</w:t>
            </w:r>
          </w:p>
          <w:p w14:paraId="3F6864E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ind w:lef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2、油漆：采用环保的水性漆，符合GB 18581-2020《木器涂料中有害物质限量》；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（提供水性漆符合 HJ 2537-2014、GB/T 23999-2009、GB/T 1741-2020、QB/T 4371-2012 标准要求，检测内容为：①工业涂料中有害物质限量：木器涂料清漆挥发 性有机化合物（VOC)≤5g/L；游离甲醛≤50mg/kg；乙二醇醚及其酯类的总量（乙二醇甲醚、乙二醇甲醚醋酸酯、乙二 醇乙醚、乙二醇乙醚醋酸酯、二乙二醇丁醚醋酸酯）≤5mg/kg；苯、甲苯、二甲苯、乙苯的总量≤5mg/kg；可溶性 铅≤2mg/kg；可溶性镉≤2mg/kg；可溶性铬≤2mg/kg；可溶 性汞≤2mg/kg；②附着力（划格间距 2mm）≤1 级；③耐划 伤性（100g）：合格或符合要求；④耐水性（24h）：合格 或符合要求；⑤金黄色葡萄球菌抑菌率≥97%；⑥耐霉菌性 等级：黑曲霉、黄曲霉、产黄青霉、大毛霉、链格孢均达到 0 级：不生长的带CMA标识的检测报告。）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3、五金件选用环保五金。符合国家标准规范的要求，钡、铅、镉、锑、硒、铬、汞、砷等含量控制指标完全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符合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GB 18584-2024《家具中有害物质限量》要求；</w:t>
            </w:r>
          </w:p>
          <w:p w14:paraId="7AA312C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ind w:lef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4、 全面采用圆角设计，下方采用四个万向轮。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 xml:space="preserve"> 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31DE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5CEE1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9D5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7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0112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婴儿椅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0F26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L42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0*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W42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0*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H48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</w:p>
          <w:p w14:paraId="32E6CA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座高20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、225、25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F7D0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1、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产品材质：PP</w:t>
            </w:r>
          </w:p>
          <w:p w14:paraId="3E2D81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2、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产品工艺：产品甄选安全PP材料，亲密接触也安心；采用精细打磨工艺，</w:t>
            </w:r>
          </w:p>
          <w:p w14:paraId="6227E1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3、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</w:rPr>
              <w:t>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要求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</w:rPr>
              <w:t>：儿童座椅采用U型靠背设计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eastAsia="zh-CN"/>
              </w:rPr>
              <w:t>。</w:t>
            </w:r>
          </w:p>
          <w:p w14:paraId="742C90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4、PP满足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GB 4806.7-2016《食品安全国家标准 食品接触用塑料材料及制品》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标准。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E458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6E8BC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527B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8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4CB1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感统小火车组合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7D4F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1200W*560D*240H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FE6B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1、框体采用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15mm厚优质环保橡胶木，甲醛释放量符合GB/T 17657-2022要求；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2、油漆：采用环保的水性漆，符合GB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3、五金件选用环保五金。符合国家标准规范的要求，钡、铅、镉、锑、硒、铬、汞、砷等含量控制指标完全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符合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GB 18584-2024《家具中有害物质限量》要求；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4、全面采用圆角设计，软包部分采用环保PVC耐磨皮、高密度泡棉。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4111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919B5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0BC8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9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8CE1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软包沙发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5860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单人：600W*420D*490H</w:t>
            </w:r>
          </w:p>
          <w:p w14:paraId="19F212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双人：900W*420D*490H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86EA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1、单人：W600*D420*H490；</w:t>
            </w:r>
          </w:p>
          <w:p w14:paraId="4E1083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2、双人：W900*D420*H490；</w:t>
            </w:r>
          </w:p>
          <w:p w14:paraId="4BC92C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3、结构：实木+层板+实木生态板；</w:t>
            </w:r>
          </w:p>
          <w:p w14:paraId="1B3323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4、填充：高回弹海棉；</w:t>
            </w:r>
          </w:p>
          <w:p w14:paraId="40A6F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5、面料：环保PU；</w:t>
            </w:r>
          </w:p>
          <w:p w14:paraId="51DE8D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6、产品符合GB28007-2024《婴幼儿及儿童家具安全技术规范》。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82FF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66E225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2DCB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1CA3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二层二格中空柜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6D86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800W*300D*600H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96A0D4">
            <w:pPr>
              <w:keepNext w:val="0"/>
              <w:keepLines w:val="0"/>
              <w:pageBreakBefore w:val="0"/>
              <w:widowControl/>
              <w:numPr>
                <w:ilvl w:val="0"/>
                <w:numId w:val="6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框体采用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18mm厚优质环保橡胶木，甲醛释放量符合GB/T 17657-2022要求；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2、油漆：采用环保的水性漆，，符合GB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3、五金件选用环保五金。符合国家标准规范的要求，钡、铅、镉、锑、硒、铬、汞、砷等含量控制指标完全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符合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GB 18584-2024《家具中有害物质限量》要求；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E393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ADC6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B5A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11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F5D1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二层三格中空柜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BE8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800W*300D*600H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3C0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1、框体采用18mm厚优质环保橡胶木，甲醛释放量符合GB/T 17657-2022要求；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4、五金件选用环保五金。符合国家标准规范的要求，钡、铅、镉、锑、硒、铬、汞、砷等含量控制指标完全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符合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GB 18584-2024《家具中有害物质限量》要求；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5、全面采用圆角设计；</w:t>
            </w:r>
          </w:p>
          <w:p w14:paraId="604AD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6、产品木制件、涂层件、边缘及尖端、突起物、稳定性试验、桌台类强度和耐久性试验和警示标识均符合要求；</w:t>
            </w:r>
          </w:p>
          <w:p w14:paraId="2CD700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7、产品配备优质脚钉。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2CBD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55389F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943D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12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07F3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换尿布台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056C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1000*550*900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FE7A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1、框体采用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15mm厚优质环保橡胶木，甲醛释放量符合GB/T 17657-2022要求；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3、五金件选用环保五金。符合国家标准规范的要求，钡、铅、镉、锑、硒、铬、汞、砷等含量控制指标完全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符合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 xml:space="preserve">GB 18584-2024《家具中有害物质限量》要求；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 全面采用圆角设计。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F0DD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304C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91C2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13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D571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9门衣帽柜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0B76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1200W*365D*990H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5201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1、框体采用≧18mm厚优质环保橡胶木，甲醛释放量符合GB/T 17657-2022要求；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3、五金件选用环保五金。符合国家标准规范的要求，钡、铅、镉、锑、硒、铬、汞、砷等含量控制指标完全符合GB 18584-2024《家具中有害物质限量》要求；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4、全面采用圆角设计。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AC12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639D5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741A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14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CF97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移动衣帽柜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28DA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1200*365*990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CE5E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框体采用≧18mm厚优质环保橡胶木，甲醛释放量符合GB/T 17657-2022要求；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4、五金件选用环保五金。符合国家标准规范的要求，钡、铅、镉、锑、硒、铬、汞、砷等含量控制指标完全符合GB 18584-2024《家具中有害物质限量》要求；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5、全面采用圆角设计；</w:t>
            </w:r>
          </w:p>
          <w:p w14:paraId="2B1ABC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6、图案采用UV打印工艺处理，且所使用的UV打印均为环保材料，应符合GB 38507-2020《油墨中可挥发性有机化合物（VOCs）含量的限值》要求。</w:t>
            </w:r>
          </w:p>
          <w:p w14:paraId="6C1F46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7、下方配有四个万向轮方便移动。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B077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1B9F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1AFA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15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D83F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叠叠床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B03C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1400*560*240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0E62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1、框体采用≧15mm厚优质环保橡胶木，甲醛释放量符合GB/T 17657-2022要求；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3、五金件选用环保五金。符合国家标准规范的要求，钡、铅、镉、锑、硒、铬、汞、砷等含量控制指标完全符合GB 18584-2024《家具中有害物质限量》要求。★（提供涂漆后橡胶木指接板总挥发性有机化合物(TVOC) 释放率与甲醛释放量符合 HJ 571-2010标准的带CMA标识的检测报告。）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4、全面采用圆角设计，床脚采用四个ABS塑料件连接。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76B6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15284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B7F1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16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BA7B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盥洗台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F845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560*300*500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18B6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框体采用≧18mm厚优质环保橡胶木，甲醛释放量符合GB/T 17657-2022要求；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3、五金件选用环保五金。符合国家标准规范的要求，钡、铅、镉、锑、硒、铬、汞、砷等含量控制指标完全符合GB 18584-2024《家具中有害物质限量》要求；</w:t>
            </w:r>
          </w:p>
          <w:p w14:paraId="36C09C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4、全面采用圆角设计</w:t>
            </w:r>
          </w:p>
          <w:p w14:paraId="1785C3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水槽采用不锈钢水盆，水龙头为木制仿真，图案采用UV打印工艺处理，且所使用的UV打印均为环保材料，应符合GB 38507-2020《油墨中可挥发性有机化合物（VOCs）含量的限值》要求。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0C20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CA2C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3462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17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8F8E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正方桌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7CDF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600*600 </w:t>
            </w:r>
          </w:p>
          <w:p w14:paraId="6E483B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高度：490/520/550</w:t>
            </w:r>
          </w:p>
          <w:p w14:paraId="14CE7A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可选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157B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1、基材：采用厚度不低于≧18mm的环保橡胶木板，符合GB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                         3、五金件选用环保五金。符合国家标准规范的要求，钡、铅、镉、锑、硒、铬、汞、砷等含量控制指标完全符合GB 18584-2024《家具中有害物质限量》要求。    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3AF5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05D239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33C0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18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7614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长方桌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F0B6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1200*600 </w:t>
            </w:r>
          </w:p>
          <w:p w14:paraId="3F5274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高度：490/520/550</w:t>
            </w:r>
          </w:p>
          <w:p w14:paraId="5D8BD5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可选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A661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1、基材：采用厚度不低于≧18mm的环保橡胶木板，符合GB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                         3、五金件选用环保五金。符合国家标准规范的要求，钡、铅、镉、锑、硒、铬、汞、砷等含量控制指标完全符合GB 18584-2024《家具中有害物质限量》要求。★（提供幼儿桌依据GB/T17657-2022、GB/T43002-2023标准，包含外观要求（木制件外观、漆膜外观要求）、桌台类力学性能（稳定性试验、强度和耐久性试验）、甲醛释放量、苯、甲苯、二甲苯、TVOC、可迁移有害元素（铅、镉、铬、汞、锑、钡、硒、砷）、邻苯二甲酸酯（DBP、BBP、DEHP、DNOP、DINP、DIDP）检测内容且合格的带CMA标识的检测报告。）    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D966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6AD7C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A5A9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19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4731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圆桌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E4C7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直径800 </w:t>
            </w:r>
          </w:p>
          <w:p w14:paraId="17AA0F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高度：490/520/550</w:t>
            </w:r>
          </w:p>
          <w:p w14:paraId="680458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可选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98FE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1、基材：采用厚度不低于≧18mm的环保橡胶木板，符合GB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                         3、五金件选用环保五金。符合国家标准规范的要求，钡、铅、镉、锑、硒、铬、汞、砷等含量控制指标完全符合GB 18584-2024《家具中有害物质限量》要求。    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C25F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67414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C82D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20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5D0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托育儿童椅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886C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长320*宽310*高430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1FDA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1、基材采用≧15mm的环保橡胶木板，符合GB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                         3、五金件选用环保五金。符合国家标准规范的要求，钡、铅、镉、锑、硒、铬、汞、砷等含量控制指标完全符合GB 18584-2024《家具中有害物质限量》要求。★（提供幼儿椅 依 据 GB/T 39600-2021 、 GB/T 36022-2018 、 GB/T40971-2021 的检测标准，检测内容包含关于甲醛释放量≤0.025mg/m³，达到 ENF 级；氨释放量未检出，18 种多环芳烃未检出的带CMA标识的检测报告。）   </w:t>
            </w:r>
          </w:p>
          <w:p w14:paraId="7C0582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4、图案采用UV打印工艺处理，且所使用的UV打印均为环保材料，应符合GB 38507-2020《油墨中可挥发性有机化合物（VOCs）含量的限值》要求。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2715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7383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FF2D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21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2464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美术小画架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6D23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600*300*640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3AD5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1、基材采用≧18mm的环保橡胶木板，符合GB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                         3、五金件选用环保五金。符合国家标准规范的要求，钡、铅、镉、锑、硒、铬、汞、砷等含量控制指标完全符合GB 18584-2024《家具中有害物质限量》要求；   </w:t>
            </w:r>
          </w:p>
          <w:p w14:paraId="616057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4、中间画板使用白板含磁吸功能。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C844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92B9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E659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22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7EDB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画架组合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C606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600*500*800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809D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1、基材采用≧18mm的环保橡胶木板，符合GB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2、油漆：采用环保的水性漆，符合GB 18581-2020《木器涂料中有害物质限量》；                          3、五金件选用环保五金。符合国家标准规范的要求，钡、铅、镉、锑、硒、铬、汞、砷等含量控制指标完全符合GB 18584-2024《家具中有害物质限量》要求；</w:t>
            </w:r>
          </w:p>
          <w:p w14:paraId="726FF7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4、产品包含纸筒位置，下方配有颜料盒收纳孔。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78CA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53E8F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53C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23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9CDA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美工收纳柜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14CC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600*500*800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AC03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1、基材采用≧18mm的环保橡胶木板，符合GB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2、油漆：采用环保的水性漆，符合GB 18581-2020《木器涂料中有害物质限量》；                          3、五金件选用环保五金。符合国家标准规范的要求，钡、铅、镉、锑、硒、铬、汞、砷等含量控制指标完全符合GB 18584-2024《家具中有害物质限量》要求；</w:t>
            </w:r>
          </w:p>
          <w:p w14:paraId="1D8D98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4、每个柜子配有教具盒8个，教具盒尺寸为260x230x100mm。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9400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BC9C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28AC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24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5A29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桌面画架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FC8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500*300*510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4455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1、基材采用≧15mm的环保橡胶木板，符合GB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2、油漆：采用环保的水性漆，，符合GB 18581-2020《木器涂料中有害物质限量》；                          3、五金件选用环保五金。符合国家标准规范的要求，钡、铅、镉、锑、硒、铬、汞、砷等含量控制指标完全符合GB 18584-2024《家具中有害物质限量》要求；</w:t>
            </w:r>
          </w:p>
          <w:p w14:paraId="0F6BF7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4、中间画板使用白板。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69C2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4A462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8C56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25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A5CA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大厨房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A4D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700*300*800 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929E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1、基材采用≧15mm的环保橡胶木板，符合GB 18580-2017 《室内装饰装修材料 人造板及其制品中甲醛释放限量》；</w:t>
            </w:r>
          </w:p>
          <w:p w14:paraId="32BE42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2、油漆：采用环保的水性漆，符合GB 18581-2020《木器涂料中有害物质限量》；</w:t>
            </w:r>
          </w:p>
          <w:p w14:paraId="60C83B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3、五金件选用环保五金。符合国家标准规范的要求，钡、铅、镉、锑、硒、铬、汞、砷等含量控制指标完全符合GB 18584-2024《家具中有害物质限量》要求；   </w:t>
            </w:r>
          </w:p>
          <w:p w14:paraId="4FA45E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4、图案采用UV打印工艺处理，且所使用的UV打印均为环保材料，应符合GB 38507-2020《油墨中可挥发性有机化合物（VOCs）含量的限值》要求。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CB64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528946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A09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26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E40D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钻爬三件套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1755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2500*755*750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540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1、基材采用≧22mm的胶合板及实木，符合GB 18580-2017 《室内装饰装修材料 人造板及其制品中甲醛释放限量》；</w:t>
            </w:r>
          </w:p>
          <w:p w14:paraId="31867E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油漆：采用环保的水性漆，符合GB 18581-2020《木器涂料中有害物质限量》；</w:t>
            </w:r>
          </w:p>
          <w:p w14:paraId="1B9863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五金件选用环保五金。符合国家标准规范的要求，钡、铅、镉、锑、硒、铬、汞、砷等含量控制指标完全符合GB 18584-2024《家具中有害物质限量》要求。  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E8B0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D2EA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F329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27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960F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滑梯游戏组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87E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1200*1200*400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796A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材质：环保PVC 耐磨皮、高密度泡棉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攀爬触觉阶梯，分拆使用，合起来使用都可以。★（提供PVC人造革依据QB/T 4045-2010标准的带CMA标识的检测报告，检测项目包括但不限于：PH4.0~9.0；甲醛未检出；可裂解出致癌芳香胺的偶氮染料未检出；色牢度（沾色）耐水≥4级，色牢度（沾色）耐干摩擦≥4级；检测项目均判定合格满足标准要求。）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2A5A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05AFA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522E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28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0D7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基础书柜</w:t>
            </w:r>
            <w:r>
              <w:rPr>
                <w:rFonts w:hint="eastAsia"/>
                <w:color w:val="auto"/>
                <w:sz w:val="28"/>
                <w:szCs w:val="36"/>
                <w:lang w:eastAsia="zh-CN"/>
              </w:rPr>
              <w:t>※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FDBF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800*300*800 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A7D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1、框体采用≧18mm厚优质环保橡胶木，甲醛释放量符合GB/T 17657-2022要求；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3、五金件选用环保五金。符合国家标准规范的要求，钡、铅、镉、锑、硒、铬、汞、砷等含量控制指标完全符合GB 18584-2024《家具中有害物质限量》要求。★（提供书架依据GB/T 1927.19-2021标准检测硬度≥3500N的带CMA标识的检测报告。）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4、全面采用圆角设计。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3AAF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52602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3D5A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29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878F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森林屋双面书柜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1EF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600*400*600 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DF2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1、框体采用≧18mm厚优质环保橡胶木，甲醛释放量符合GB/T 17657-2022要求；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3、五金件选用环保五金。符合国家标准规范的要求，钡、铅、镉、锑、硒、铬、汞、砷等含量控制指标完全符合GB 18584-2024《家具中有害物质限量》要求；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4、全面采用圆角设计。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B839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6FC62C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4A44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30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91B6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森林帐篷屋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E877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1110*1100*1430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9BCA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1、框体采用≧18mm厚优质环保橡胶木，甲醛释放量符合GB/T 17657-2022要求；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3、五金件选用环保五金。符合国家标准规范的要求，钡、铅、镉、锑、硒、铬、汞、砷等含量控制指标完全符合GB 18584-2024《家具中有害物质限量》要求；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4、全面采用圆角设计，小屋包含坐垫及帐篷。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359B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601D4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19A4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31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FEBE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森林屋移动书柜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F18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660*550*580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9E2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1、框体采用≧18mm厚优质环保橡胶木，甲醛释放量符合GB/T 17657-2022要求；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3、五金件选用环保五金。符合国家标准规范的要求，钡、铅、镉、锑、硒、铬、汞、砷等含量控制指标完全符合GB 18584-2024《家具中有害物质限量》要求；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4、全面采用圆角设计，含四个万向轮。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63FC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41FD21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DE4F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32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645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森林塔书柜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A3F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Ø600*670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FCEF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1、框体采用≧18mm厚优质环保橡胶木，甲醛释放量符合GB/T 17657-2022要求；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3、五金件选用环保五金。符合国家标准规范的要求，钡、铅、镉、锑、硒、铬、汞、砷等含量控制指标完全符合GB 18584-2024《家具中有害物质限量》要求；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4、全面采用圆角设计，含四个万向轮。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5237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0D8E53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344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33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808E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森林屋坐柜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AC69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L900*W540*H610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51DF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1、框体采用≧18mm厚优质环保橡胶木，甲醛释放量符合GB/T 17657-2022要求；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2、油漆：采用环保的水性漆，，符合GB 18581-2020《木器涂料中有害物质限量》；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3、五金件选用环保五金。符合国家标准规范的要求，钡、铅、镉、锑、硒、铬、汞、砷等含量控制指标完全符合GB 18584-2024《家具中有害物质限量》要求；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4、全面采用圆角设计，含四个万向轮。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6711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A6E7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50B2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34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07BA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三合一画架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ABC6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660*650*1300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541F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材质：木质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产品说明：采用优质木制作而成，可折叠，可升降。满足GB 6675-2025标准，无锐边尖角（倒圆 R≥2mm）。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C2A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4313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81B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35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4E85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扮演布偶柜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1AFC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800*300*1344 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326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1、基材采用≧15mm的环保橡胶木板，符合GB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2、油漆：采用环保的水性漆，符合GB 18581-2020《木器涂料中有害物质限量》； </w:t>
            </w:r>
          </w:p>
          <w:p w14:paraId="7E4950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3、五金件选用环保五金。符合国家标准规范的要求，钡、铅、镉、锑、硒、铬、汞、砷等含量控制指标完全符合GB 18584-2024《家具中有害物质限量》要求；</w:t>
            </w:r>
          </w:p>
          <w:p w14:paraId="7B8301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4、图案采用UV打印工艺处理，且所使用的UV打印均为环保材料，应符合GB 38507-2020《油墨中可挥发性有机化合物（VOCs）含量的限值》要求。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9F84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5A21D0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A4C4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36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A1A2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厨房灶台组合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D98A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800*300*560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D695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1、基材采用≧15mm的环保橡胶木板，符合GB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2、油漆：采用环保的水性漆，符合GB 18581-2020《木器涂料中有害物质限量》；</w:t>
            </w:r>
          </w:p>
          <w:p w14:paraId="062C9A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3、五金件选用环保五金，安全无毒，符合国家标准规范的要求，钡、铅、镉、锑、硒、铬、汞、砷等含量控制指标完全符合GB 18584-2024《家具中有害物质限量》要求；</w:t>
            </w:r>
          </w:p>
          <w:p w14:paraId="3AF7B1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4、图案采用UV打印工艺处理，且所使用的UV打印均为环保材料，应符合GB 38507-2020《油墨中可挥发性有机化合物（VOCs）含量的限值》要求。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1CF9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496677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8FB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37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C942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商品贩卖柜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4D17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800*300*560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000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1、基材采用≧15mm的环保橡胶木板，符合GB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2、油漆：采用环保的水性漆，，符合GB 18581-2020《木器涂料中有害物质限量》；                          3、五金件选用环保五金。符合国家标准规范的要求，钡、铅、镉、锑、硒、铬、汞、砷等含量控制指标完全符合GB 18584-2024《家具中有害物质限量》要求。  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8E2B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036BC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6A2D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38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B7A9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娃娃家组合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2C09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桌:L790*W370*H910椅:L360*W240*H260，L600*W400*H535，L800*W400*H1200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248E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1、基材采用≧15mm的环保橡胶木板，符合GB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2、油漆：采用环保的水性漆，符合GB 18581-2020《木器涂料中有害物质限量》标准；</w:t>
            </w:r>
          </w:p>
          <w:p w14:paraId="2A1E89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3、五金件选用环保五金。符合国家标准规范的要求，钡、铅、镉、锑、硒、铬、汞、砷等含量控制指标完全符合GB 18584-2024《家具中有害物质限量》要求。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7BF0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6D65D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F877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39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5E9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售货摊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EA5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786*727*1188 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E470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材质用料：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1、基材采用≧15mm的环保橡胶木板，符合GB 18580-2017 《室内装饰装修材料 人造板及其制品中甲醛释放限量》；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2、油漆：采用环保的水性漆，符合GB 18581-2020《木器涂料中有害物质限量》；</w:t>
            </w:r>
          </w:p>
          <w:p w14:paraId="697B4A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3、五金件选用环保五金。符合国家标准规范的要求，钡、铅、镉、锑、硒、铬、汞、砷等含量控制指标完全符合GB 18584-2024《家具中有害物质限量》要求。  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2A0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3CAE9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58B3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40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E51A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小子母架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EFF3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490*281*261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D353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1.产品尺寸：490*281*261；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2.材质：多层板+榉木；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4.产品油漆：采用绿色环保无毒水性漆，水性漆符合国家GB/T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产品说明：侧板采用20mm厚度优质桦木多层板，外饰面蓝色油漆，圆棒采用直径30mm的榉木圆棒。材质无裂痕。产品外露面，儿童可触及面均圆角处理，儿童可接触面和背面接触面光滑平整。产品出厂为纸箱包装。多层板的甲醛释放量符合GB 18580-2017 室内装饰装修材料人造板及其制品中甲醛释放限量的要求。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2EAE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537B8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5B60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41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1DAA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中子母架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D29F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620*560*435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B578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1.产品尺寸：620*560*435；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2.材质：多层板+榉木；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5.产品说明：侧板采用20mm厚度优质桦木多层板，外饰面蓝色油漆，圆棒采用直径30mm的榉木圆棒。产品出厂为纸箱包装。多层板的甲醛释放量符合GB 18580-2017 室内装饰装修材料人造板及其制品中甲醛释放限量的要求。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854E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61885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60ED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42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746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三角堆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3B20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970*840*371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DF64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1.产品尺寸：970*840*371；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2.材质：多层板；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4.产品油漆：采用绿色环保无毒水性漆，水性漆符合国家GB/T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5.产品说明：采用20mm厚度优质桦木多层板，整体三角形，三面设计阶梯穿孔，方便架梯子使用，顶板饰面蓝色油漆。儿童可触及面均圆角处理。产品出厂为纸箱包装。多层板的甲醛释放量符合GB 18580-2017 室内装饰装修材料人造板及其制品中甲醛释放限量的要求。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DEB1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F8C3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8063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43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2EA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绳梯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A487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1500*400*80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CB63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1.产品尺寸：1500*400*80；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2.材质：榉木；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4.产品油漆：采用绿色环保无毒水性漆，水性漆符合国家GB/T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5.产品说明：左右侧挡采用整根榉木原木木料，无拼接，厚度为30mm，中间用直径30mm榉木圆棒连接，穿登山绳，十字扣锁连接，面上安装白色油漆面的云朵造型板。儿童可触及面均圆角处理。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5ACC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42E28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A528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44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87FD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阶梯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DA5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1500*400*80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D766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1.产品尺寸：1500*400*80；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2.材质：榉木；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4.产品油漆：采用绿色环保无毒水性漆，水性漆符合国家GB/T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5.产品说明：左右侧挡采用整根榉木原木木料，无拼接，厚度为30mm，中间用19根直径30mm榉木圆棒连接。产品外露面，儿童可触及面均圆角处理，产品出厂为纸箱包装。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C01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0489A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4F49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45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7655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多功能连接桥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50BD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1500*400*300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09D0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1.产品尺寸：1500*400*300；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2.材质：榉木+多层板；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3.五金：五金采用优质五金配件，符合国家检测标准，其中螺丝的破坏扭矩符合GB/T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4.产品油漆：采用绿色环保无毒水性漆，附着力强，漆面自然光滑，水性漆符合国家GB/T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5.产品说明：左右拱形板用厚度为25mm的榉木皮双贴面多层板，中间用18根直径30mm榉木圆棒连接。产品外露面，儿童可触及面均圆角处理。产品出厂为纸箱包装。多层板的甲醛释放量符合GB 18580-2017 室内装饰装修材料人造板及其制品中甲醛释放限量的要求。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25CF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C696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85FB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46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29BA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三合一攀爬架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547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2200*800*600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0116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1.产品尺寸：2200*800*600；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2.材质：多层板+榉木；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4.产品油漆：采用绿色环保无毒水性漆，水性漆符合国家GB/T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5.产品说明：套装为3个部件，包含三脚架和梯子和弧形架，由多层板和榉木制作而成。产品外露面，儿童可触及面均圆角处理。产品出厂为纸箱包装。多层板的甲醛释放量符合GB 18580-2017 室内装饰装修材料人造板及其制品中甲醛释放限量的要求。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14B7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035E4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22AC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47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FEA8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平衡棒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11FB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1500*100*60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50BA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1.产品尺寸：1500*100*60；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2.材质：榉木；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4.产品说明：采用整根榉木原木木料，无拼接。产品外露面，儿童可触及面均圆角处理。产品出厂为纸箱包装。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192A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BD5B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DCCC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48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02DB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方墩-黄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D4C7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300*300*300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CDD5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1.产品尺寸：300*300*300；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2.材质：多层板；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3.五金：五金采用优质五金配件，符合国家检测标准，其中螺丝的破坏扭矩符合GB/T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5.说明：采用20mm厚度优质桦木多层板，顶面黄色油漆。产品外露面，儿童可触及面均圆角处理。产品出厂为纸箱包装。多层板的甲醛释放量符合GB 18580-2017 室内装饰装修材料人造板及其制品中甲醛释放限量的要求。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0CF6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0D3A1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D274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49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81AC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方墩-绿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98F6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300*300*300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D77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1.产品尺寸：300*300*300；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2.材质：多层板；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5.说明：采用20mm厚度优质桦木多层板，顶面绿色油漆。产品外露面，儿童可触及面均圆角处理，产品出厂为纸箱包装。多层板的甲醛释放量符合GB 18580-2017 室内装饰装修材料人造板及其制品中甲醛释放限量的要求。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4E6E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65F23E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612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50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0896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方墩-蓝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FC5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300*300*300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0D2D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1.产品尺寸：300*300*300；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2.材质：多层板；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5.产品说明：采用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20mm厚度优质桦木多层板，顶面蓝色油漆。产品外露面，儿童可触及面均圆角处理。产品出厂为纸箱包装。多层板的甲醛释放量符合GB 18580-2017 室内装饰装修材料人造板及其制品中甲醛释放限量的要求。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4C94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BAA07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530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51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FA08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方墩-红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B79F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300*300*300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12D9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1.产品尺寸：300*300*300；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2.材质：多层板；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5.说明：采用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20mm厚度优质桦木多层板，顶面红色油漆。产品外露面，儿童可触及面均圆角处理。产品出厂为纸箱包装。多层板的甲醛释放量符合GB 18580-2017 室内装饰装修材料人造板及其制品中甲醛释放限量的要求。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5369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D9FBD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D9C2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52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8F49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彩虹船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97AA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870*390*320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7DA2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1.产品尺寸：870*390*320；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2.材质：榉木+多层板；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5.说明：采用优质多层板制作，底板用9种不同颜色的条板连接安装。产品外露面，儿童可触及面均圆角处理，产品出厂为纸箱包装。多层板的甲醛释放量符合GB 18580-2017 室内装饰装修材料人造板及其制品中甲醛释放限量的要求。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B002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C03F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7425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53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064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感统桥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439A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675*75*40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4E0F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1.产品尺寸：每块675*75*40mm，1套5块；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2.材质：夹板；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3.说明：采用20mm厚度优质夹板设计，五条为一套，可灵活连接，每条上面设计不同的木质颗粒；</w:t>
            </w:r>
          </w:p>
          <w:p w14:paraId="367637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4.满足GB 18580-2025）夹板（胶合板）必须E1 级（1m³ 气候箱法甲醛释放≤0.124mg/m³）标准。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5F4B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4AE93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C59C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54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D9DA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钻墙四件套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EE92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900*905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A176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1.产品尺寸：900*905mm；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2.材质：多层板+榉木；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4.产品油漆：采用绿色环保无毒水性漆，水性漆符合国家GB/T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5.产品说明：产品底座采用优质榉木，造型板采用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20mm厚度优质多层板，四个为一组，设计不同的身体造型面。多层板板材的甲醛符合国家GB 18580-2017 室内装饰装修材料人造板及其制品中甲醛释放限量的检测要求，甲醛释放量≤0.124mg/m³，符合标准；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6.产品外露面，儿童可触及面均圆角处理，产品出厂为纸箱包装。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C7FD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0F29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1557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55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D1A0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感统接龙组合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87A6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跳马80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0D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*60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0H</w:t>
            </w:r>
          </w:p>
          <w:p w14:paraId="4A0080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圆棒100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*30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0D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*30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0H</w:t>
            </w:r>
          </w:p>
          <w:p w14:paraId="16C2AD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基座50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D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*35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0H</w:t>
            </w:r>
          </w:p>
          <w:p w14:paraId="538C18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U型底座（大）50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*25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0D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*35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0H</w:t>
            </w:r>
          </w:p>
          <w:p w14:paraId="3B9C7C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半圆100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0D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*25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0H</w:t>
            </w:r>
          </w:p>
          <w:p w14:paraId="2101BA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软体摇摇船80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*60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0D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*35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0H</w:t>
            </w:r>
          </w:p>
          <w:p w14:paraId="6FFE52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三步梯80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*60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*30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</w:p>
          <w:p w14:paraId="060B66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圆桶+基座80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</w:p>
          <w:p w14:paraId="41F046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半圆平衡木80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*20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81C8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尺寸：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跳马800*400*600mm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圆棒1000*300*300mm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基座500*200*350mm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U型底座（大）500*250*350mm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半圆1000*500*250mm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软体摇摇船800*600*350mm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三步梯800*600*300mm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圆桶+基座800*800*700mm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半圆平衡木800*400*200mm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结构：高回弹海棉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填充：环保海绵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面料：环保PU</w:t>
            </w:r>
          </w:p>
          <w:p w14:paraId="1FFAC8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海绵满足QB/T 2080-2018《高回弹软质聚氨酯泡沫塑料》标准</w:t>
            </w:r>
          </w:p>
          <w:p w14:paraId="2A3C6A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pu皮革满足GB/T 8949-2025《聚氨酯人造革》标准</w:t>
            </w:r>
          </w:p>
          <w:p w14:paraId="6247A9BC">
            <w:pPr>
              <w:pStyle w:val="5"/>
              <w:ind w:left="0" w:leftChars="0" w:firstLine="0" w:firstLineChars="0"/>
              <w:rPr>
                <w:rFonts w:hint="eastAsia"/>
                <w:lang w:val="en-US" w:eastAsia="zh-CN"/>
              </w:rPr>
            </w:pP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9398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7E44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BC28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56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58AB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感统云朵学步梯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0B07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2570*1800*1400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329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1.产品尺寸：2570*1800*1400mm；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2.材质：多层板；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3.五金：五金配件符合国家检测标准，其中螺丝的破坏扭矩符合GB/T 3098.13-1996紧固件机械性能 螺栓与螺钉的扭矩试验和破坏扭矩公称直径1～10mm国家检测标准，五金螺丝的中性盐雾试验符合GB/T 10125-2021 人造气氛腐蚀试验 盐雾试验的要求，喷雾周期为72H。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4.产品油漆：采用绿色环保无毒水性漆，水性漆符合国家GB/T 23993-2009 水性涂料中甲醛含量测定要求，幼教家具漆符合GB 18581-2020木器涂料中有害物质限量中VOC 含量、苯含量、甲苯与二甲苯(含乙苯)总和含量、卤代烃总和含量、游离二异氰酸酯总和含量、总铅(Pb)含量、可溶性重金属含量测定的要求；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5.产品说明：采用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  <w:t>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mm优质多层板，前板圆弧设计，设计云朵造型，白色边框，亚克力透明板安装，设计600长度圆棒扶手，方便儿童学步，三级台阶设计，每步台阶宽度260mm，高度130mm，门梯部分设计蓝色云朵门头，围栏部分有串珠游戏功能，爬梯部分长1200mm，面上设计彩色触觉木板。产品外露面，儿童可触及面均圆角处理，产品出厂为纸箱包装。多层板的甲醛释放量符合GB 18580-2017 室内装饰装修材料人造板及其制品中甲醛释放限量的要求。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6496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4D5E9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8721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57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12E8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蹦床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D53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外框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140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</w:p>
          <w:p w14:paraId="13E858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单杠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120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2060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1、尺寸：外框直径约1400mm，单杠高1200mm；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2、静态承重600斤；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3、材质：金属+布质+橡胶；</w:t>
            </w:r>
          </w:p>
          <w:p w14:paraId="15C783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4、金属满足GB/T 11253-2019标准，框架冷轧钢板材质。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AD2A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460B9A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559B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58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03C6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掷圈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9097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400*400*300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716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1、尺寸：400*400*300mm；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2、材质：夹板+麻绳；</w:t>
            </w:r>
          </w:p>
          <w:p w14:paraId="3294F2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3、夹板满足GB/T 9846-2015《普通胶合板》标准；</w:t>
            </w:r>
          </w:p>
          <w:p w14:paraId="0B8D78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4、纤维绳索通用标准GB/T 21328-2024《纤维绳索 通用要求》。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F452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8514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336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59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A996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大会议室桌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46D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1200*600*760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55A00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E1级密度板贴实木皮，符合GB/T 11718-2021《中密度纤维板》标准。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AA1D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0CF74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C296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60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254B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大会议室椅子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F350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485*460*890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B00C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橡木+pu皮革，高弹海绵，pu皮革满足</w:t>
            </w:r>
            <w:r>
              <w:rPr>
                <w:rFonts w:ascii="宋体" w:hAnsi="宋体" w:eastAsia="宋体" w:cs="宋体"/>
                <w:sz w:val="24"/>
                <w:szCs w:val="24"/>
              </w:rPr>
              <w:t>GB/T 8949-2025《聚氨酯人造革》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标准。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15A1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D78B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A4C3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61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288C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主席台桌椅（配套）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B17E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桌1200*600*760</w:t>
            </w:r>
          </w:p>
          <w:p w14:paraId="2E9CAE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椅720*640*1120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1546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E1级密度板贴实木皮（1桌2椅）</w:t>
            </w:r>
          </w:p>
          <w:p w14:paraId="33ACFB12">
            <w:pPr>
              <w:pStyle w:val="2"/>
              <w:ind w:left="0" w:leftChars="0" w:firstLine="0" w:firstLineChars="0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符合GB/T 11718-2021《中密度纤维板》标准。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371F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96B3E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3DC4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62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22FF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可移动式桌椅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DAD7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1200*400*750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B180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E1级环保免漆板，镀锌管+pu优质皮质软包，免漆板满足</w:t>
            </w:r>
            <w:r>
              <w:rPr>
                <w:rFonts w:ascii="宋体" w:hAnsi="宋体" w:eastAsia="宋体" w:cs="宋体"/>
                <w:sz w:val="24"/>
                <w:szCs w:val="24"/>
              </w:rPr>
              <w:t>GB 1858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</w:t>
            </w:r>
            <w:r>
              <w:rPr>
                <w:rFonts w:ascii="宋体" w:hAnsi="宋体" w:eastAsia="宋体" w:cs="宋体"/>
                <w:sz w:val="24"/>
                <w:szCs w:val="24"/>
              </w:rPr>
              <w:t>-202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</w:t>
            </w:r>
            <w:r>
              <w:rPr>
                <w:rFonts w:ascii="宋体" w:hAnsi="宋体" w:eastAsia="宋体" w:cs="宋体"/>
                <w:sz w:val="24"/>
                <w:szCs w:val="24"/>
              </w:rPr>
              <w:t>《室内装饰装修材料 人造板及其制品中甲醛释放限量》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标准，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pu皮革满足</w:t>
            </w:r>
            <w:r>
              <w:rPr>
                <w:rFonts w:ascii="宋体" w:hAnsi="宋体" w:eastAsia="宋体" w:cs="宋体"/>
                <w:sz w:val="24"/>
                <w:szCs w:val="24"/>
              </w:rPr>
              <w:t>GB/T 8949-2025《聚氨酯人造革》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标准。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7DA5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2C380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C766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63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41EC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办公桌椅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F08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1400*700*740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528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（带移动柜）E1级环保免漆板，满足</w:t>
            </w:r>
            <w:r>
              <w:rPr>
                <w:rFonts w:ascii="宋体" w:hAnsi="宋体" w:eastAsia="宋体" w:cs="宋体"/>
                <w:sz w:val="24"/>
                <w:szCs w:val="24"/>
              </w:rPr>
              <w:t>GB 1858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</w:t>
            </w:r>
            <w:r>
              <w:rPr>
                <w:rFonts w:ascii="宋体" w:hAnsi="宋体" w:eastAsia="宋体" w:cs="宋体"/>
                <w:sz w:val="24"/>
                <w:szCs w:val="24"/>
              </w:rPr>
              <w:t>-202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</w:t>
            </w:r>
            <w:r>
              <w:rPr>
                <w:rFonts w:ascii="宋体" w:hAnsi="宋体" w:eastAsia="宋体" w:cs="宋体"/>
                <w:sz w:val="24"/>
                <w:szCs w:val="24"/>
              </w:rPr>
              <w:t>《室内装饰装修材料 人造板及其制品中甲醛释放限量》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标准。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E54E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50B70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7C6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64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1E8C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教学实操台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DDE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1500*850</w:t>
            </w:r>
          </w:p>
        </w:tc>
        <w:tc>
          <w:tcPr>
            <w:tcW w:w="4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688D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全钢中央台,带柜，钢材满足GB/T 11253（冷轧板）标准。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C08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</w:p>
        </w:tc>
      </w:tr>
    </w:tbl>
    <w:p w14:paraId="1841159E">
      <w:pPr>
        <w:keepNext w:val="0"/>
        <w:keepLines w:val="0"/>
        <w:widowControl/>
        <w:suppressLineNumbers w:val="0"/>
        <w:spacing w:line="240" w:lineRule="auto"/>
        <w:jc w:val="left"/>
        <w:textAlignment w:val="center"/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000000"/>
          <w:kern w:val="0"/>
          <w:sz w:val="20"/>
          <w:szCs w:val="20"/>
          <w:u w:val="none"/>
          <w:lang w:val="en-US" w:eastAsia="zh-CN" w:bidi="ar"/>
        </w:rPr>
        <w:t>注：1、以上产品外形尺寸允许偏离10%；</w:t>
      </w:r>
    </w:p>
    <w:p w14:paraId="5D561E37">
      <w:pPr>
        <w:pStyle w:val="2"/>
        <w:numPr>
          <w:ilvl w:val="0"/>
          <w:numId w:val="0"/>
        </w:numPr>
        <w:spacing w:line="240" w:lineRule="auto"/>
        <w:ind w:leftChars="0"/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cs="宋体"/>
          <w:b/>
          <w:bCs/>
          <w:i w:val="0"/>
          <w:iCs w:val="0"/>
          <w:snapToGrid w:val="0"/>
          <w:color w:val="000000"/>
          <w:kern w:val="0"/>
          <w:sz w:val="20"/>
          <w:szCs w:val="20"/>
          <w:u w:val="none"/>
          <w:lang w:val="en-US" w:eastAsia="zh-CN" w:bidi="ar"/>
        </w:rPr>
        <w:t>2</w:t>
      </w:r>
      <w:r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000000"/>
          <w:kern w:val="0"/>
          <w:sz w:val="20"/>
          <w:szCs w:val="20"/>
          <w:u w:val="none"/>
          <w:lang w:val="en-US" w:eastAsia="zh-CN" w:bidi="ar"/>
        </w:rPr>
        <w:t>、以上</w:t>
      </w:r>
      <w:r>
        <w:rPr>
          <w:rFonts w:hint="eastAsia" w:cs="宋体"/>
          <w:b/>
          <w:bCs/>
          <w:i w:val="0"/>
          <w:iCs w:val="0"/>
          <w:snapToGrid w:val="0"/>
          <w:color w:val="000000"/>
          <w:kern w:val="0"/>
          <w:sz w:val="20"/>
          <w:szCs w:val="20"/>
          <w:u w:val="none"/>
          <w:lang w:val="en-US" w:eastAsia="zh-CN" w:bidi="ar"/>
        </w:rPr>
        <w:t>九</w:t>
      </w:r>
      <w:r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000000"/>
          <w:kern w:val="0"/>
          <w:sz w:val="20"/>
          <w:szCs w:val="20"/>
          <w:u w:val="none"/>
          <w:lang w:val="en-US" w:eastAsia="zh-CN" w:bidi="ar"/>
        </w:rPr>
        <w:t>项带</w:t>
      </w:r>
      <w:r>
        <w:rPr>
          <w:rFonts w:hint="eastAsia" w:ascii="宋体" w:hAnsi="宋体" w:eastAsia="宋体" w:cs="宋体"/>
          <w:i w:val="0"/>
          <w:iCs w:val="0"/>
          <w:snapToGrid w:val="0"/>
          <w:color w:val="auto"/>
          <w:kern w:val="0"/>
          <w:sz w:val="24"/>
          <w:szCs w:val="24"/>
          <w:u w:val="none"/>
          <w:lang w:val="en-US" w:eastAsia="zh-CN" w:bidi="ar"/>
        </w:rPr>
        <w:t>★</w:t>
      </w:r>
      <w:r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000000"/>
          <w:kern w:val="0"/>
          <w:sz w:val="20"/>
          <w:szCs w:val="20"/>
          <w:u w:val="none"/>
          <w:lang w:val="en-US" w:eastAsia="zh-CN" w:bidi="ar"/>
        </w:rPr>
        <w:t>的技术参数供应商需在投标文件中提供第三方检测机构出具的具有CMA标识的</w:t>
      </w:r>
      <w:r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auto"/>
          <w:kern w:val="0"/>
          <w:sz w:val="20"/>
          <w:szCs w:val="20"/>
          <w:u w:val="none"/>
          <w:lang w:val="en-US" w:eastAsia="zh-CN" w:bidi="ar"/>
        </w:rPr>
        <w:t>检测报告扫描件或复印件，并加盖供应商公章，未提供或提供不符合要求做无效响应处理。</w:t>
      </w:r>
    </w:p>
    <w:p w14:paraId="6AB82828">
      <w:pPr>
        <w:pStyle w:val="2"/>
        <w:ind w:left="0" w:leftChars="0" w:firstLine="0" w:firstLineChars="0"/>
      </w:pPr>
    </w:p>
    <w:p w14:paraId="405E5E78">
      <w:pPr>
        <w:pStyle w:val="5"/>
      </w:pPr>
    </w:p>
    <w:p w14:paraId="005FACFF">
      <w:pPr>
        <w:pStyle w:val="5"/>
      </w:pPr>
    </w:p>
    <w:p w14:paraId="514C0BEF">
      <w:pPr>
        <w:pStyle w:val="5"/>
      </w:pPr>
    </w:p>
    <w:p w14:paraId="7F819C6A">
      <w:pPr>
        <w:pStyle w:val="5"/>
      </w:pPr>
    </w:p>
    <w:p w14:paraId="6ACE7267">
      <w:pPr>
        <w:jc w:val="center"/>
        <w:rPr>
          <w:rFonts w:hint="eastAsia"/>
          <w:sz w:val="36"/>
          <w:szCs w:val="44"/>
          <w:lang w:val="en-US" w:eastAsia="zh-CN"/>
        </w:rPr>
      </w:pPr>
      <w:r>
        <w:rPr>
          <w:rFonts w:hint="eastAsia"/>
          <w:sz w:val="36"/>
          <w:szCs w:val="44"/>
          <w:lang w:val="en-US" w:eastAsia="zh-CN"/>
        </w:rPr>
        <w:t>四、商务条款</w:t>
      </w:r>
    </w:p>
    <w:tbl>
      <w:tblPr>
        <w:tblStyle w:val="8"/>
        <w:tblpPr w:leftFromText="180" w:rightFromText="180" w:vertAnchor="text" w:horzAnchor="page" w:tblpX="1969" w:tblpY="749"/>
        <w:tblOverlap w:val="never"/>
        <w:tblW w:w="4839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5"/>
        <w:gridCol w:w="1034"/>
        <w:gridCol w:w="5025"/>
        <w:gridCol w:w="1414"/>
      </w:tblGrid>
      <w:tr w14:paraId="63235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14F33A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仿宋"/>
                <w:b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A5A688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仿宋"/>
                <w:b/>
                <w:color w:val="000000"/>
                <w:sz w:val="20"/>
                <w:szCs w:val="20"/>
              </w:rPr>
              <w:t>需求名称</w:t>
            </w:r>
          </w:p>
        </w:tc>
        <w:tc>
          <w:tcPr>
            <w:tcW w:w="3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F56397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仿宋"/>
                <w:b/>
                <w:color w:val="000000"/>
                <w:sz w:val="20"/>
                <w:szCs w:val="20"/>
              </w:rPr>
              <w:t>需求说明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E64E38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b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仿宋"/>
                <w:b/>
                <w:color w:val="000000"/>
                <w:sz w:val="20"/>
                <w:szCs w:val="20"/>
              </w:rPr>
              <w:t>偏离选项</w:t>
            </w:r>
          </w:p>
        </w:tc>
      </w:tr>
      <w:tr w14:paraId="6C38B7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9A0E70">
            <w:pPr>
              <w:spacing w:line="440" w:lineRule="exact"/>
              <w:jc w:val="center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</w:rPr>
              <w:t>1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.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77DAD8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</w:rPr>
              <w:t>交货地点</w:t>
            </w:r>
          </w:p>
        </w:tc>
        <w:tc>
          <w:tcPr>
            <w:tcW w:w="3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CE5240">
            <w:pPr>
              <w:spacing w:line="440" w:lineRule="exact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上饶市弋阳县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叠山路以东、迎宾西路以北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0B2D22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</w:rPr>
              <w:t>不可负偏离</w:t>
            </w:r>
          </w:p>
        </w:tc>
      </w:tr>
      <w:tr w14:paraId="38621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6323097">
            <w:pPr>
              <w:pStyle w:val="11"/>
              <w:spacing w:line="343" w:lineRule="auto"/>
              <w:jc w:val="center"/>
              <w:rPr>
                <w:sz w:val="20"/>
                <w:szCs w:val="20"/>
              </w:rPr>
            </w:pPr>
          </w:p>
          <w:p w14:paraId="11FCFAFE">
            <w:pPr>
              <w:spacing w:before="78" w:line="183" w:lineRule="auto"/>
              <w:ind w:left="84"/>
              <w:jc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2.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964418">
            <w:pPr>
              <w:spacing w:before="78" w:line="219" w:lineRule="auto"/>
              <w:ind w:left="130"/>
              <w:jc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交货时间</w:t>
            </w:r>
          </w:p>
        </w:tc>
        <w:tc>
          <w:tcPr>
            <w:tcW w:w="3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AFFA18">
            <w:pPr>
              <w:spacing w:line="440" w:lineRule="exact"/>
              <w:jc w:val="both"/>
              <w:textAlignment w:val="center"/>
              <w:rPr>
                <w:rFonts w:ascii="宋体" w:hAnsi="宋体" w:eastAsia="宋体" w:cs="仿宋"/>
                <w:color w:val="FF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签定合同后20日内完成所有货物的供应及安装。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865EC9">
            <w:pPr>
              <w:spacing w:before="78" w:line="219" w:lineRule="auto"/>
              <w:jc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不可负偏离</w:t>
            </w:r>
          </w:p>
        </w:tc>
      </w:tr>
      <w:tr w14:paraId="044AA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6DF34E2">
            <w:pPr>
              <w:spacing w:before="78" w:line="183" w:lineRule="auto"/>
              <w:jc w:val="center"/>
              <w:rPr>
                <w:rFonts w:ascii="宋体" w:hAnsi="宋体" w:eastAsia="宋体" w:cs="宋体"/>
                <w:spacing w:val="-4"/>
                <w:sz w:val="20"/>
                <w:szCs w:val="20"/>
              </w:rPr>
            </w:pPr>
          </w:p>
          <w:p w14:paraId="0EEB310A">
            <w:pPr>
              <w:spacing w:before="78" w:line="183" w:lineRule="auto"/>
              <w:jc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3.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F3D86C">
            <w:pPr>
              <w:spacing w:before="78" w:line="219" w:lineRule="auto"/>
              <w:jc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付款方式</w:t>
            </w:r>
          </w:p>
        </w:tc>
        <w:tc>
          <w:tcPr>
            <w:tcW w:w="3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AC5CE5">
            <w:pPr>
              <w:spacing w:line="440" w:lineRule="exact"/>
              <w:jc w:val="both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highlight w:val="none"/>
                <w:lang w:eastAsia="zh-CN"/>
              </w:rPr>
              <w:t>凭验收文件、成交通知书（中标通知书）、合同、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highlight w:val="none"/>
                <w:lang w:val="en-US" w:eastAsia="zh-CN"/>
              </w:rPr>
              <w:t>正式发票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highlight w:val="none"/>
                <w:lang w:eastAsia="zh-CN"/>
              </w:rPr>
              <w:t>向采购人申请结算；采购人审核无误后10个工作日内支付100%货款。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499F3E">
            <w:pPr>
              <w:pStyle w:val="11"/>
              <w:jc w:val="center"/>
              <w:rPr>
                <w:sz w:val="20"/>
                <w:szCs w:val="20"/>
                <w:lang w:eastAsia="zh-CN"/>
              </w:rPr>
            </w:pPr>
          </w:p>
          <w:p w14:paraId="7E3BFDD8">
            <w:pPr>
              <w:spacing w:before="78"/>
              <w:jc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不可负偏离</w:t>
            </w:r>
          </w:p>
        </w:tc>
      </w:tr>
      <w:tr w14:paraId="2580E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7EA376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4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A8C5AD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</w:rPr>
              <w:t>售后服务</w:t>
            </w:r>
          </w:p>
        </w:tc>
        <w:tc>
          <w:tcPr>
            <w:tcW w:w="3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4D5B49">
            <w:pPr>
              <w:spacing w:line="440" w:lineRule="exact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1、本批采购项目中要求供应商对所有货物在验收合格后提供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12个月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的免费售后服务。响应文件中并提供详细具体的售后服务承诺条款及保证（格式自拟并加盖供应商公章）。</w:t>
            </w:r>
          </w:p>
          <w:p w14:paraId="0B709600">
            <w:pPr>
              <w:spacing w:line="440" w:lineRule="exact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2、如其中一些货物厂家提供的免费保修期超过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12个月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的,按厂家的标准执行。</w:t>
            </w:r>
          </w:p>
          <w:p w14:paraId="4DA607D7">
            <w:pPr>
              <w:spacing w:line="440" w:lineRule="exact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3﹑在免费保修期内货物应非人为因素，供应商在接到用户方故障说明后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4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小时内必须响应，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24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小时内做出响应解决方案。</w:t>
            </w:r>
          </w:p>
          <w:p w14:paraId="1288C194">
            <w:pPr>
              <w:spacing w:line="440" w:lineRule="exact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4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﹑在保质期内出现质量问题，免费维修或更换。</w:t>
            </w:r>
          </w:p>
          <w:p w14:paraId="06D37CCD">
            <w:pPr>
              <w:spacing w:line="440" w:lineRule="exact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5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﹑供应商应根据采购人指定的地点提供免费送货、所有货物的安装。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DF56E6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</w:rPr>
              <w:t>不可负偏离</w:t>
            </w:r>
          </w:p>
        </w:tc>
      </w:tr>
      <w:tr w14:paraId="4C4BE5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5CDCCF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5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726750">
            <w:pPr>
              <w:spacing w:line="440" w:lineRule="exact"/>
              <w:jc w:val="center"/>
              <w:textAlignment w:val="center"/>
              <w:rPr>
                <w:rFonts w:hint="default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</w:rPr>
              <w:t>交货包装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及要求</w:t>
            </w:r>
          </w:p>
        </w:tc>
        <w:tc>
          <w:tcPr>
            <w:tcW w:w="3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53FC40">
            <w:pPr>
              <w:spacing w:line="440" w:lineRule="exact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1、供应商提供的全部货物均应按标准保护措施进行包装，这类包装应适应于远距离运输、防潮、防震、防锈和防野蛮装卸，以确保货物安全无损运抵指定现场。由于包装不善所引起的货物锈蚀、损坏和损失均由供应商负责。</w:t>
            </w:r>
          </w:p>
          <w:p w14:paraId="4E850FFF">
            <w:pPr>
              <w:spacing w:line="440" w:lineRule="exact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2、供应商交货时，须提供设备的全部资料，如产品合格证、装箱单、使用说明书、出厂检验报告、质量保证书等等。</w:t>
            </w:r>
          </w:p>
          <w:p w14:paraId="6E180BB2">
            <w:pPr>
              <w:spacing w:line="440" w:lineRule="exact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3、供应商提供的全部货物所有附件必须都配备齐全。</w:t>
            </w:r>
          </w:p>
          <w:p w14:paraId="56FACE4A">
            <w:pPr>
              <w:spacing w:line="440" w:lineRule="exact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4、如果供应商没有按照合同规定或采购人同意延长的时间完工，每延期一天，按合同总金额的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0.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1%交付违约金；如果供应商在达到最高限额（合同总额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1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%）后仍不能交付的，采购人可终止合同，因此产生的一切经济损失由供应商承担；因质量问题延期交付时，按延期交付处理。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748F54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</w:rPr>
              <w:t>不可负偏离</w:t>
            </w:r>
          </w:p>
        </w:tc>
      </w:tr>
      <w:tr w14:paraId="5C4D4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  <w:jc w:val="center"/>
        </w:trPr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213316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6</w:t>
            </w: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07578B">
            <w:pPr>
              <w:spacing w:line="440" w:lineRule="exact"/>
              <w:jc w:val="center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highlight w:val="none"/>
                <w:lang w:val="en-US" w:eastAsia="zh-CN"/>
              </w:rPr>
              <w:t>验收</w:t>
            </w:r>
          </w:p>
        </w:tc>
        <w:tc>
          <w:tcPr>
            <w:tcW w:w="3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263C7A">
            <w:pPr>
              <w:spacing w:line="440" w:lineRule="exact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highlight w:val="none"/>
                <w:lang w:val="en-US" w:eastAsia="zh-CN"/>
              </w:rPr>
              <w:t>1、验收时间：符合验收条件之日起五个工作日内。</w:t>
            </w:r>
          </w:p>
          <w:p w14:paraId="24D59FE6">
            <w:pPr>
              <w:spacing w:line="440" w:lineRule="exact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highlight w:val="none"/>
                <w:lang w:val="en-US" w:eastAsia="zh-CN"/>
              </w:rPr>
              <w:t>2、验收程序：按照政府采购合同约定的的验收标准，对中标人履约情况进行验收。</w:t>
            </w:r>
          </w:p>
          <w:p w14:paraId="06745772">
            <w:pPr>
              <w:spacing w:line="440" w:lineRule="exact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highlight w:val="none"/>
                <w:lang w:val="en-US" w:eastAsia="zh-CN"/>
              </w:rPr>
              <w:t>3、验收标准：本项目验收标准需完全符合招标文件和投标文件要求，如验收不合格，采购人有权终止合同并退货。采购人将在本次采购的货物内进行送检。若检测结果不符合招标文件和投标文件参数要求，采购人将拒绝验收，要求中标人重新供货。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55353E">
            <w:pPr>
              <w:spacing w:line="440" w:lineRule="exact"/>
              <w:jc w:val="center"/>
              <w:textAlignment w:val="center"/>
              <w:rPr>
                <w:rFonts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</w:rPr>
              <w:t>不可负偏离</w:t>
            </w:r>
          </w:p>
        </w:tc>
      </w:tr>
      <w:tr w14:paraId="37C82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  <w:jc w:val="center"/>
        </w:trPr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693DD7">
            <w:pPr>
              <w:spacing w:line="440" w:lineRule="exact"/>
              <w:jc w:val="center"/>
              <w:textAlignment w:val="center"/>
              <w:rPr>
                <w:rFonts w:hint="default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7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6F3F29">
            <w:pPr>
              <w:spacing w:line="440" w:lineRule="exact"/>
              <w:jc w:val="center"/>
              <w:textAlignment w:val="center"/>
              <w:rPr>
                <w:rFonts w:hint="default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  <w:t>报价</w:t>
            </w:r>
          </w:p>
        </w:tc>
        <w:tc>
          <w:tcPr>
            <w:tcW w:w="3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FF4468">
            <w:pPr>
              <w:spacing w:line="440" w:lineRule="exact"/>
              <w:textAlignment w:val="center"/>
              <w:rPr>
                <w:rFonts w:hint="default" w:ascii="宋体" w:hAnsi="宋体" w:eastAsia="宋体" w:cs="仿宋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  <w:highlight w:val="none"/>
                <w:lang w:val="en-US" w:eastAsia="zh-CN"/>
              </w:rPr>
              <w:t>货物及服务、标准附件、备品备件、专用工具、安装、调试、检测、检验、培训、技术服务、运至最终目的地的运费、装卸费、保险费、保修期内备品备件发生的费用、税费、利润及合同实施过程中不可预见费用等其他相关所有费用。</w:t>
            </w:r>
          </w:p>
        </w:tc>
        <w:tc>
          <w:tcPr>
            <w:tcW w:w="8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AC0E5C">
            <w:pPr>
              <w:spacing w:line="440" w:lineRule="exact"/>
              <w:jc w:val="center"/>
              <w:textAlignment w:val="center"/>
              <w:rPr>
                <w:rFonts w:hint="eastAsia" w:ascii="宋体" w:hAnsi="宋体" w:eastAsia="宋体" w:cs="仿宋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仿宋"/>
                <w:color w:val="000000"/>
                <w:sz w:val="20"/>
                <w:szCs w:val="20"/>
              </w:rPr>
              <w:t>不可负偏离</w:t>
            </w:r>
          </w:p>
        </w:tc>
      </w:tr>
    </w:tbl>
    <w:p w14:paraId="3EC2E40D">
      <w:pPr>
        <w:jc w:val="center"/>
        <w:rPr>
          <w:rFonts w:hint="default" w:eastAsia="宋体"/>
          <w:sz w:val="36"/>
          <w:szCs w:val="44"/>
          <w:lang w:val="en-US" w:eastAsia="zh-CN"/>
        </w:rPr>
      </w:pPr>
    </w:p>
    <w:p w14:paraId="045C9E90">
      <w:r>
        <w:rPr>
          <w:rFonts w:hint="eastAsia" w:ascii="宋体" w:hAnsi="宋体" w:eastAsia="宋体" w:cs="仿宋"/>
          <w:b/>
          <w:bCs/>
          <w:color w:val="000000"/>
          <w:sz w:val="20"/>
          <w:szCs w:val="20"/>
          <w:lang w:eastAsia="zh-CN"/>
        </w:rPr>
        <w:t>注：</w:t>
      </w:r>
      <w:r>
        <w:rPr>
          <w:rFonts w:hint="eastAsia" w:ascii="宋体" w:hAnsi="宋体" w:eastAsia="宋体" w:cs="仿宋"/>
          <w:b/>
          <w:bCs/>
          <w:color w:val="000000"/>
          <w:sz w:val="20"/>
          <w:szCs w:val="20"/>
          <w:lang w:val="en-US" w:eastAsia="zh-CN"/>
        </w:rPr>
        <w:t>投标人</w:t>
      </w:r>
      <w:r>
        <w:rPr>
          <w:rFonts w:hint="eastAsia" w:ascii="宋体" w:hAnsi="宋体" w:eastAsia="宋体" w:cs="仿宋"/>
          <w:b/>
          <w:bCs/>
          <w:color w:val="000000"/>
          <w:sz w:val="20"/>
          <w:szCs w:val="20"/>
          <w:lang w:eastAsia="zh-CN"/>
        </w:rPr>
        <w:t>所提供的所有技术资料、证明文件必须真实有效。合同签订前将对成交供应商提供的相关资料、证件的原件及产品实物参数进行核验，若有虚假情况，上报监管部门，并按相关的法律法规进行处理，采购人可以在评审报告推荐的中标候选人名单中，按顺序确定其他候选人为中标单位成交供应商，也可以重新开展采购活动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533E8C">
    <w:pPr>
      <w:pStyle w:val="7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ACC988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80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6ACC988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80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A36093F"/>
    <w:multiLevelType w:val="singleLevel"/>
    <w:tmpl w:val="EA36093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34F7309"/>
    <w:multiLevelType w:val="singleLevel"/>
    <w:tmpl w:val="034F7309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15E6C769"/>
    <w:multiLevelType w:val="singleLevel"/>
    <w:tmpl w:val="15E6C769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2A73FBD3"/>
    <w:multiLevelType w:val="singleLevel"/>
    <w:tmpl w:val="2A73FBD3"/>
    <w:lvl w:ilvl="0" w:tentative="0">
      <w:start w:val="1"/>
      <w:numFmt w:val="decimal"/>
      <w:suff w:val="nothing"/>
      <w:lvlText w:val="%1、"/>
      <w:lvlJc w:val="left"/>
    </w:lvl>
  </w:abstractNum>
  <w:abstractNum w:abstractNumId="4">
    <w:nsid w:val="4ECA209D"/>
    <w:multiLevelType w:val="singleLevel"/>
    <w:tmpl w:val="4ECA209D"/>
    <w:lvl w:ilvl="0" w:tentative="0">
      <w:start w:val="1"/>
      <w:numFmt w:val="decimal"/>
      <w:suff w:val="nothing"/>
      <w:lvlText w:val="%1、"/>
      <w:lvlJc w:val="left"/>
    </w:lvl>
  </w:abstractNum>
  <w:abstractNum w:abstractNumId="5">
    <w:nsid w:val="673809F0"/>
    <w:multiLevelType w:val="singleLevel"/>
    <w:tmpl w:val="673809F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DC6F63"/>
    <w:rsid w:val="3BDC6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6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5"/>
    <w:qFormat/>
    <w:uiPriority w:val="0"/>
    <w:pPr>
      <w:ind w:firstLine="420" w:firstLineChars="100"/>
    </w:pPr>
  </w:style>
  <w:style w:type="paragraph" w:styleId="3">
    <w:name w:val="Body Text"/>
    <w:basedOn w:val="1"/>
    <w:next w:val="4"/>
    <w:qFormat/>
    <w:uiPriority w:val="0"/>
    <w:rPr>
      <w:rFonts w:ascii="仿宋" w:hAnsi="仿宋" w:eastAsia="仿宋" w:cs="仿宋"/>
      <w:sz w:val="30"/>
      <w:szCs w:val="30"/>
    </w:rPr>
  </w:style>
  <w:style w:type="paragraph" w:styleId="4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paragraph" w:customStyle="1" w:styleId="5">
    <w:name w:val="样式 正文首行缩进 + 首行缩进:  2 字符1 Char Char"/>
    <w:basedOn w:val="1"/>
    <w:qFormat/>
    <w:uiPriority w:val="0"/>
    <w:pPr>
      <w:widowControl w:val="0"/>
      <w:adjustRightInd w:val="0"/>
      <w:spacing w:before="0" w:after="0" w:line="400" w:lineRule="exact"/>
      <w:ind w:firstLine="480" w:firstLineChars="200"/>
      <w:textAlignment w:val="baseline"/>
    </w:pPr>
    <w:rPr>
      <w:rFonts w:ascii="宋体" w:hAnsi="宋体" w:eastAsia="仿宋_GB2312" w:cs="宋体"/>
      <w:color w:val="000000"/>
      <w:kern w:val="2"/>
      <w:sz w:val="26"/>
      <w:szCs w:val="20"/>
      <w:lang w:eastAsia="zh-CN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10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2026-05-26T10:19:00Z</dcterms:created>
  <dc:creator>lenovo</dc:creator>
  <cp:lastModifiedBy>lenovo</cp:lastModifiedBy>
  <dcterms:modified xsi:type="dcterms:W3CDTF">2026-05-26T10:21:24Z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DC1429059BC248BB8690006AE70629B5_11</vt:lpwstr>
  </property>
  <property fmtid="{D5CDD505-2E9C-101B-9397-08002B2CF9AE}" pid="4" name="KSOTemplateDocerSaveRecord">
    <vt:lpwstr>eyJoZGlkIjoiOWJkYjhjMGMyNjMxOTkwNGFiNTIzOTUzMWNmNWI1NTIiLCJ1c2VySWQiOiI3OTIzODA5ODQifQ==</vt:lpwstr>
  </property>
</Properties>
</file>