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p w14:paraId="31E2C5C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 xml:space="preserve">（一） </w:t>
      </w:r>
      <w:r>
        <w:rPr>
          <w:rFonts w:hint="eastAsia" w:ascii="宋体" w:hAnsi="宋体" w:eastAsia="宋体" w:cs="宋体"/>
          <w:b/>
          <w:bCs/>
          <w:color w:val="auto"/>
          <w:spacing w:val="0"/>
          <w:position w:val="0"/>
          <w:sz w:val="24"/>
          <w:szCs w:val="24"/>
          <w:lang w:val="en-US" w:eastAsia="zh-CN"/>
        </w:rPr>
        <w:t>服务</w:t>
      </w:r>
      <w:r>
        <w:rPr>
          <w:rFonts w:hint="eastAsia" w:ascii="宋体" w:hAnsi="宋体" w:eastAsia="宋体" w:cs="宋体"/>
          <w:b/>
          <w:bCs/>
          <w:color w:val="auto"/>
          <w:spacing w:val="0"/>
          <w:position w:val="0"/>
          <w:sz w:val="24"/>
          <w:szCs w:val="24"/>
        </w:rPr>
        <w:t>需求</w:t>
      </w:r>
    </w:p>
    <w:p w14:paraId="4A14F4E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pacing w:val="0"/>
          <w:position w:val="0"/>
          <w:sz w:val="24"/>
          <w:szCs w:val="24"/>
        </w:rPr>
      </w:pPr>
    </w:p>
    <w:p w14:paraId="7947A9A8">
      <w:pPr>
        <w:pageBreakBefore w:val="0"/>
        <w:numPr>
          <w:ilvl w:val="0"/>
          <w:numId w:val="0"/>
        </w:numPr>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lang w:val="en-US" w:eastAsia="zh-CN"/>
        </w:rPr>
        <w:t>一、</w:t>
      </w:r>
      <w:r>
        <w:rPr>
          <w:rFonts w:hint="eastAsia" w:ascii="宋体" w:hAnsi="宋体" w:eastAsia="宋体" w:cs="宋体"/>
          <w:b/>
          <w:bCs/>
          <w:color w:val="auto"/>
          <w:sz w:val="24"/>
          <w:szCs w:val="24"/>
        </w:rPr>
        <w:t>校园物业管理服务主要内容</w:t>
      </w:r>
    </w:p>
    <w:p w14:paraId="3F15ED6D">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rPr>
        <w:t>1、设施设备管护</w:t>
      </w:r>
    </w:p>
    <w:p w14:paraId="779023F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（1）区域内设备、设施维修</w:t>
      </w:r>
      <w:r>
        <w:rPr>
          <w:rFonts w:hint="eastAsia" w:ascii="宋体" w:hAnsi="宋体" w:eastAsia="宋体" w:cs="宋体"/>
          <w:color w:val="auto"/>
          <w:sz w:val="24"/>
          <w:szCs w:val="24"/>
          <w:lang w:eastAsia="zh-CN"/>
        </w:rPr>
        <w:t>维</w:t>
      </w:r>
      <w:r>
        <w:rPr>
          <w:rFonts w:hint="eastAsia" w:ascii="宋体" w:hAnsi="宋体" w:eastAsia="宋体" w:cs="宋体"/>
          <w:color w:val="auto"/>
          <w:sz w:val="24"/>
          <w:szCs w:val="24"/>
        </w:rPr>
        <w:t>护、运行和</w:t>
      </w:r>
      <w:r>
        <w:rPr>
          <w:rFonts w:hint="eastAsia" w:ascii="宋体" w:hAnsi="宋体" w:eastAsia="宋体" w:cs="宋体"/>
          <w:color w:val="auto"/>
          <w:sz w:val="24"/>
          <w:szCs w:val="24"/>
          <w:lang w:eastAsia="zh-CN"/>
        </w:rPr>
        <w:t>精细化</w:t>
      </w:r>
      <w:r>
        <w:rPr>
          <w:rFonts w:hint="eastAsia" w:ascii="宋体" w:hAnsi="宋体" w:eastAsia="宋体" w:cs="宋体"/>
          <w:color w:val="auto"/>
          <w:sz w:val="24"/>
          <w:szCs w:val="24"/>
        </w:rPr>
        <w:t>管理。包括：电气设施、给排水设施、通风设施、消防设施及智能化设施、运动器械等所有设施（电梯及大楼内的空调及中央空调，由采购人委托专业维保公司进行维保，本项目供应商负责</w:t>
      </w:r>
      <w:r>
        <w:rPr>
          <w:rFonts w:hint="eastAsia" w:ascii="宋体" w:hAnsi="宋体" w:eastAsia="宋体" w:cs="宋体"/>
          <w:b w:val="0"/>
          <w:color w:val="auto"/>
          <w:sz w:val="24"/>
          <w:szCs w:val="24"/>
        </w:rPr>
        <w:t>每日巡检、台账记录、异常上报、现场监护</w:t>
      </w:r>
      <w:r>
        <w:rPr>
          <w:rFonts w:hint="eastAsia" w:ascii="宋体" w:hAnsi="宋体" w:eastAsia="宋体" w:cs="宋体"/>
          <w:b w:val="0"/>
          <w:color w:val="auto"/>
          <w:sz w:val="24"/>
          <w:szCs w:val="24"/>
          <w:lang w:eastAsia="zh-CN"/>
        </w:rPr>
        <w:t>等</w:t>
      </w:r>
      <w:r>
        <w:rPr>
          <w:rFonts w:hint="eastAsia" w:ascii="宋体" w:hAnsi="宋体" w:eastAsia="宋体" w:cs="宋体"/>
          <w:color w:val="auto"/>
          <w:sz w:val="24"/>
          <w:szCs w:val="24"/>
        </w:rPr>
        <w:t>日常检查与维护</w:t>
      </w:r>
      <w:r>
        <w:rPr>
          <w:rFonts w:hint="eastAsia" w:ascii="宋体" w:hAnsi="宋体" w:eastAsia="宋体" w:cs="宋体"/>
          <w:color w:val="auto"/>
          <w:sz w:val="24"/>
          <w:szCs w:val="24"/>
          <w:lang w:eastAsia="zh-CN"/>
        </w:rPr>
        <w:t>工作</w:t>
      </w:r>
      <w:r>
        <w:rPr>
          <w:rFonts w:hint="eastAsia" w:ascii="宋体" w:hAnsi="宋体" w:eastAsia="宋体" w:cs="宋体"/>
          <w:color w:val="auto"/>
          <w:sz w:val="24"/>
          <w:szCs w:val="24"/>
        </w:rPr>
        <w:t>）</w:t>
      </w:r>
    </w:p>
    <w:p w14:paraId="0C2B72DF">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b w:val="0"/>
          <w:color w:val="auto"/>
          <w:sz w:val="24"/>
          <w:szCs w:val="24"/>
        </w:rPr>
        <w:t>负责监控系统全链路设备日常维保与性能保障</w:t>
      </w:r>
      <w:r>
        <w:rPr>
          <w:rFonts w:hint="eastAsia" w:ascii="宋体" w:hAnsi="宋体" w:eastAsia="宋体" w:cs="宋体"/>
          <w:color w:val="auto"/>
          <w:sz w:val="24"/>
          <w:szCs w:val="24"/>
        </w:rPr>
        <w:t>，保证摄像机、录像机、控制系统、报警系统、传输线路、存储设备等全系列设备正常运行，</w:t>
      </w:r>
      <w:r>
        <w:rPr>
          <w:rFonts w:hint="eastAsia" w:ascii="宋体" w:hAnsi="宋体" w:eastAsia="宋体" w:cs="宋体"/>
          <w:b w:val="0"/>
          <w:color w:val="auto"/>
          <w:sz w:val="24"/>
          <w:szCs w:val="24"/>
        </w:rPr>
        <w:t>定期检测画质、存储时长、联动响应效率，确保设备性能达标、无故障盲区</w:t>
      </w:r>
      <w:r>
        <w:rPr>
          <w:rFonts w:hint="eastAsia" w:ascii="宋体" w:hAnsi="宋体" w:eastAsia="宋体" w:cs="宋体"/>
          <w:color w:val="auto"/>
          <w:sz w:val="24"/>
          <w:szCs w:val="24"/>
        </w:rPr>
        <w:t>。</w:t>
      </w:r>
    </w:p>
    <w:p w14:paraId="6F610C7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）在日常巡查、定期检测及专项排查时发现系统及设备故障、隐患的，</w:t>
      </w:r>
      <w:r>
        <w:rPr>
          <w:rFonts w:hint="eastAsia" w:ascii="宋体" w:hAnsi="宋体" w:eastAsia="宋体" w:cs="宋体"/>
          <w:b w:val="0"/>
          <w:color w:val="auto"/>
          <w:sz w:val="24"/>
          <w:szCs w:val="24"/>
        </w:rPr>
        <w:t>第一时间做好现场防护、留存影像记录，</w:t>
      </w:r>
      <w:r>
        <w:rPr>
          <w:rFonts w:hint="eastAsia" w:ascii="宋体" w:hAnsi="宋体" w:eastAsia="宋体" w:cs="宋体"/>
          <w:b w:val="0"/>
          <w:color w:val="auto"/>
          <w:sz w:val="24"/>
          <w:szCs w:val="24"/>
          <w:lang w:eastAsia="zh-CN"/>
        </w:rPr>
        <w:t>及时</w:t>
      </w:r>
      <w:r>
        <w:rPr>
          <w:rFonts w:hint="eastAsia" w:ascii="宋体" w:hAnsi="宋体" w:eastAsia="宋体" w:cs="宋体"/>
          <w:b w:val="0"/>
          <w:color w:val="auto"/>
          <w:sz w:val="24"/>
          <w:szCs w:val="24"/>
        </w:rPr>
        <w:t>书面报学校责任主管部门，并全程跟进专业公司维修进度，做好闭环管理</w:t>
      </w:r>
      <w:r>
        <w:rPr>
          <w:rFonts w:hint="eastAsia" w:ascii="宋体" w:hAnsi="宋体" w:eastAsia="宋体" w:cs="宋体"/>
          <w:color w:val="auto"/>
          <w:sz w:val="24"/>
          <w:szCs w:val="24"/>
        </w:rPr>
        <w:t>。</w:t>
      </w:r>
    </w:p>
    <w:p w14:paraId="638DB6F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）因中标人保安人员履职不到位、擅自缺岗，导致</w:t>
      </w:r>
      <w:r>
        <w:rPr>
          <w:rFonts w:hint="eastAsia" w:ascii="宋体" w:hAnsi="宋体" w:eastAsia="宋体" w:cs="宋体"/>
          <w:color w:val="auto"/>
          <w:sz w:val="24"/>
          <w:szCs w:val="24"/>
          <w:lang w:eastAsia="zh-CN"/>
        </w:rPr>
        <w:t>安</w:t>
      </w:r>
      <w:r>
        <w:rPr>
          <w:rFonts w:hint="eastAsia" w:ascii="宋体" w:hAnsi="宋体" w:eastAsia="宋体" w:cs="宋体"/>
          <w:color w:val="auto"/>
          <w:sz w:val="24"/>
          <w:szCs w:val="24"/>
        </w:rPr>
        <w:t>防设施设备丢失、损坏的，中标人应按设施设备实际折旧价值、修复成本承担相应赔偿责任；招标人有权监督中标人限期完成补配或修复，费用由中标人承担；因不可抗力、第三方故意破坏、招标人自身管护疏漏导致的损失，中标人不承担赔偿责任。</w:t>
      </w:r>
    </w:p>
    <w:p w14:paraId="05604BCD">
      <w:pPr>
        <w:numPr>
          <w:ilvl w:val="-1"/>
          <w:numId w:val="0"/>
        </w:numPr>
        <w:spacing w:before="0" w:after="0" w:line="360" w:lineRule="auto"/>
        <w:ind w:lef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（5）消防控制中心及消防系统</w:t>
      </w:r>
      <w:r>
        <w:rPr>
          <w:rFonts w:hint="eastAsia" w:ascii="宋体" w:hAnsi="宋体" w:eastAsia="宋体" w:cs="宋体"/>
          <w:color w:val="auto"/>
          <w:sz w:val="24"/>
          <w:szCs w:val="24"/>
          <w:lang w:eastAsia="zh-CN"/>
        </w:rPr>
        <w:t>器材</w:t>
      </w:r>
      <w:r>
        <w:rPr>
          <w:rFonts w:hint="eastAsia" w:ascii="宋体" w:hAnsi="宋体" w:eastAsia="宋体" w:cs="宋体"/>
          <w:color w:val="auto"/>
          <w:sz w:val="24"/>
          <w:szCs w:val="24"/>
        </w:rPr>
        <w:t>配备齐全，</w:t>
      </w:r>
      <w:r>
        <w:rPr>
          <w:rFonts w:hint="eastAsia" w:ascii="宋体" w:hAnsi="宋体" w:eastAsia="宋体" w:cs="宋体"/>
          <w:b w:val="0"/>
          <w:color w:val="auto"/>
          <w:sz w:val="24"/>
          <w:szCs w:val="24"/>
        </w:rPr>
        <w:t>台账清晰、定期点检、完好无损，处于24小时应急启用状态</w:t>
      </w:r>
      <w:r>
        <w:rPr>
          <w:rFonts w:hint="eastAsia" w:ascii="宋体" w:hAnsi="宋体" w:eastAsia="宋体" w:cs="宋体"/>
          <w:color w:val="auto"/>
          <w:sz w:val="24"/>
          <w:szCs w:val="24"/>
        </w:rPr>
        <w:t>。</w:t>
      </w:r>
    </w:p>
    <w:p w14:paraId="6E7F075C">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rPr>
        <w:t>2、室外环境卫生管理</w:t>
      </w:r>
    </w:p>
    <w:p w14:paraId="016DAB67">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（1）校园所有室外广场、道路等公共场地及设施的全方位清洁和日常保洁。</w:t>
      </w:r>
    </w:p>
    <w:p w14:paraId="1767C09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（2）区域内建筑物公共区域（含各建筑物楼顶</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阳台、露台</w:t>
      </w:r>
      <w:r>
        <w:rPr>
          <w:rFonts w:hint="eastAsia" w:ascii="宋体" w:hAnsi="宋体" w:eastAsia="宋体" w:cs="宋体"/>
          <w:color w:val="auto"/>
          <w:sz w:val="24"/>
          <w:szCs w:val="24"/>
          <w:lang w:eastAsia="zh-CN"/>
        </w:rPr>
        <w:t>、雨棚</w:t>
      </w:r>
      <w:r>
        <w:rPr>
          <w:rFonts w:hint="eastAsia" w:ascii="宋体" w:hAnsi="宋体" w:eastAsia="宋体" w:cs="宋体"/>
          <w:color w:val="auto"/>
          <w:sz w:val="24"/>
          <w:szCs w:val="24"/>
        </w:rPr>
        <w:t>等）及外部环境</w:t>
      </w:r>
      <w:r>
        <w:rPr>
          <w:rFonts w:hint="eastAsia" w:ascii="宋体" w:hAnsi="宋体" w:eastAsia="宋体" w:cs="宋体"/>
          <w:color w:val="auto"/>
          <w:sz w:val="24"/>
          <w:szCs w:val="24"/>
          <w:lang w:eastAsia="zh-CN"/>
        </w:rPr>
        <w:t>综合</w:t>
      </w:r>
      <w:r>
        <w:rPr>
          <w:rFonts w:hint="eastAsia" w:ascii="宋体" w:hAnsi="宋体" w:eastAsia="宋体" w:cs="宋体"/>
          <w:color w:val="auto"/>
          <w:sz w:val="24"/>
          <w:szCs w:val="24"/>
        </w:rPr>
        <w:t>治理、卫生清扫（运动场、校园内所有道路及学院与南莲路相接的道路、广场等活动场所及家属区外围卫生）、粪池及水沟定期清理</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垃圾桶规范摆放消杀</w:t>
      </w:r>
      <w:r>
        <w:rPr>
          <w:rFonts w:hint="eastAsia" w:ascii="宋体" w:hAnsi="宋体" w:eastAsia="宋体" w:cs="宋体"/>
          <w:color w:val="auto"/>
          <w:sz w:val="24"/>
          <w:szCs w:val="24"/>
          <w:lang w:eastAsia="zh-CN"/>
        </w:rPr>
        <w:t>和按需</w:t>
      </w:r>
      <w:r>
        <w:rPr>
          <w:rFonts w:hint="eastAsia" w:ascii="宋体" w:hAnsi="宋体" w:eastAsia="宋体" w:cs="宋体"/>
          <w:color w:val="auto"/>
          <w:sz w:val="24"/>
          <w:szCs w:val="24"/>
        </w:rPr>
        <w:t>有序设置、垃圾的分类收集与密闭清运等</w:t>
      </w:r>
      <w:r>
        <w:rPr>
          <w:rFonts w:hint="eastAsia" w:ascii="宋体" w:hAnsi="宋体" w:eastAsia="宋体" w:cs="宋体"/>
          <w:color w:val="auto"/>
          <w:sz w:val="24"/>
          <w:szCs w:val="24"/>
          <w:lang w:eastAsia="zh-CN"/>
        </w:rPr>
        <w:t>，其中学生公寓楼栋周边化粪池每年至少清掏疏通</w:t>
      </w:r>
      <w:r>
        <w:rPr>
          <w:rFonts w:hint="eastAsia" w:ascii="宋体" w:hAnsi="宋体" w:eastAsia="宋体" w:cs="宋体"/>
          <w:color w:val="auto"/>
          <w:sz w:val="24"/>
          <w:szCs w:val="24"/>
          <w:lang w:val="en-US" w:eastAsia="zh-CN"/>
        </w:rPr>
        <w:t>1次。</w:t>
      </w:r>
      <w:r>
        <w:rPr>
          <w:rFonts w:hint="eastAsia" w:ascii="宋体" w:hAnsi="宋体" w:eastAsia="宋体" w:cs="宋体"/>
          <w:color w:val="auto"/>
          <w:sz w:val="24"/>
          <w:szCs w:val="24"/>
          <w:lang w:eastAsia="zh-CN"/>
        </w:rPr>
        <w:t>本项目所需垃圾桶的购置、化粪池清掏、</w:t>
      </w:r>
      <w:r>
        <w:rPr>
          <w:rFonts w:hint="eastAsia" w:ascii="宋体" w:hAnsi="宋体" w:eastAsia="宋体" w:cs="宋体"/>
          <w:color w:val="auto"/>
          <w:sz w:val="24"/>
          <w:szCs w:val="24"/>
          <w:lang w:val="en-US" w:eastAsia="zh-CN"/>
        </w:rPr>
        <w:t>阴井和管道清掏</w:t>
      </w:r>
      <w:r>
        <w:rPr>
          <w:rFonts w:hint="eastAsia" w:ascii="宋体" w:hAnsi="宋体" w:eastAsia="宋体" w:cs="宋体"/>
          <w:color w:val="auto"/>
          <w:sz w:val="24"/>
          <w:szCs w:val="24"/>
          <w:lang w:eastAsia="zh-CN"/>
        </w:rPr>
        <w:t>、下水道疏通等相关费用，均由中标人自行承担，相关费用已包含在投标报价中，采购人不再另行支付</w:t>
      </w:r>
      <w:r>
        <w:rPr>
          <w:rFonts w:hint="eastAsia" w:ascii="宋体" w:hAnsi="宋体" w:eastAsia="宋体" w:cs="宋体"/>
          <w:color w:val="auto"/>
          <w:sz w:val="24"/>
          <w:szCs w:val="24"/>
        </w:rPr>
        <w:t>。</w:t>
      </w:r>
    </w:p>
    <w:p w14:paraId="44C1DB1B">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（3）环境卫生管理制度、作业标准、考核细则完善，有完整、可追溯的日常工作质量考核记录、巡检记录及整改记录。</w:t>
      </w:r>
    </w:p>
    <w:p w14:paraId="24791053">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（4）清洁工态度热情、语言文明、服装整齐统一、持证上岗、举止规范。</w:t>
      </w:r>
    </w:p>
    <w:p w14:paraId="3CDA381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（5）环卫设施齐全，保洁设备及工具完整，按工作程序对范围内的场所进行日常定期清扫或不定期的清扫</w:t>
      </w:r>
      <w:r>
        <w:rPr>
          <w:rFonts w:hint="eastAsia" w:ascii="宋体" w:hAnsi="宋体" w:eastAsia="宋体" w:cs="宋体"/>
          <w:color w:val="auto"/>
          <w:sz w:val="24"/>
          <w:szCs w:val="24"/>
          <w:lang w:eastAsia="zh-CN"/>
        </w:rPr>
        <w:t>巡回</w:t>
      </w:r>
      <w:r>
        <w:rPr>
          <w:rFonts w:hint="eastAsia" w:ascii="宋体" w:hAnsi="宋体" w:eastAsia="宋体" w:cs="宋体"/>
          <w:color w:val="auto"/>
          <w:sz w:val="24"/>
          <w:szCs w:val="24"/>
        </w:rPr>
        <w:t>保洁，严格按要求全天候、全方位保洁。</w:t>
      </w:r>
    </w:p>
    <w:p w14:paraId="1F659BD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（6）</w:t>
      </w:r>
      <w:r>
        <w:rPr>
          <w:rFonts w:hint="eastAsia" w:ascii="宋体" w:hAnsi="宋体" w:eastAsia="宋体" w:cs="宋体"/>
          <w:color w:val="auto"/>
          <w:sz w:val="24"/>
          <w:szCs w:val="24"/>
          <w:lang w:eastAsia="zh-CN"/>
        </w:rPr>
        <w:t>除学院组织专业灭四害公司进行灭虫害外，自行足额购置相关药品及工具，制定专项消杀计划，并常态化开展</w:t>
      </w:r>
      <w:r>
        <w:rPr>
          <w:rFonts w:hint="eastAsia" w:ascii="宋体" w:hAnsi="宋体" w:eastAsia="宋体" w:cs="宋体"/>
          <w:color w:val="auto"/>
          <w:sz w:val="24"/>
          <w:szCs w:val="24"/>
        </w:rPr>
        <w:t>灭蚊、蝇、鼠</w:t>
      </w:r>
      <w:r>
        <w:rPr>
          <w:rFonts w:hint="eastAsia" w:ascii="宋体" w:hAnsi="宋体" w:eastAsia="宋体" w:cs="宋体"/>
          <w:color w:val="auto"/>
          <w:sz w:val="24"/>
          <w:szCs w:val="24"/>
          <w:lang w:eastAsia="zh-CN"/>
        </w:rPr>
        <w:t>、蟑</w:t>
      </w:r>
      <w:r>
        <w:rPr>
          <w:rFonts w:hint="eastAsia" w:ascii="宋体" w:hAnsi="宋体" w:eastAsia="宋体" w:cs="宋体"/>
          <w:color w:val="auto"/>
          <w:sz w:val="24"/>
          <w:szCs w:val="24"/>
        </w:rPr>
        <w:t>等工作，并做到无滋生源。</w:t>
      </w:r>
    </w:p>
    <w:p w14:paraId="266E156F">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7）编制并报备完备的《清洁应急工作预案》（含恶劣天气、重大检查、突发污染等场景）；如遇突发事件或突发检查时，应急队伍快速集结、积极配合校方，无条件做好卫生保障工作，做到随叫随到、响应及时。</w:t>
      </w:r>
    </w:p>
    <w:p w14:paraId="3D684F48">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（8）公共场所整体保洁质量符合建设部《城市环境卫生质量标准》一级质量要求，场内公共走道无果皮、纸屑、塑袋，地面无垃圾、泥沙及明显污渍</w:t>
      </w:r>
      <w:r>
        <w:rPr>
          <w:rFonts w:hint="eastAsia" w:ascii="宋体" w:hAnsi="宋体" w:eastAsia="宋体" w:cs="宋体"/>
          <w:color w:val="auto"/>
          <w:sz w:val="24"/>
          <w:szCs w:val="24"/>
          <w:lang w:eastAsia="zh-CN"/>
        </w:rPr>
        <w:t>、积水</w:t>
      </w:r>
      <w:r>
        <w:rPr>
          <w:rFonts w:hint="eastAsia" w:ascii="宋体" w:hAnsi="宋体" w:eastAsia="宋体" w:cs="宋体"/>
          <w:color w:val="auto"/>
          <w:sz w:val="24"/>
          <w:szCs w:val="24"/>
        </w:rPr>
        <w:t>。</w:t>
      </w:r>
    </w:p>
    <w:p w14:paraId="7BDDF05A">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rPr>
        <w:t>3、室内环境卫生管理（教学楼、办公楼、实验实训楼、图书馆、大礼堂、学生公寓、羽毛球馆等）</w:t>
      </w:r>
    </w:p>
    <w:p w14:paraId="1D7B55A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（1）学生公寓楼所有公共部位（含公共洗手间内）的清洁和</w:t>
      </w:r>
      <w:r>
        <w:rPr>
          <w:rFonts w:hint="eastAsia" w:ascii="宋体" w:hAnsi="宋体" w:eastAsia="宋体" w:cs="宋体"/>
          <w:color w:val="auto"/>
          <w:sz w:val="24"/>
          <w:szCs w:val="24"/>
          <w:lang w:eastAsia="zh-CN"/>
        </w:rPr>
        <w:t>不间断</w:t>
      </w:r>
      <w:r>
        <w:rPr>
          <w:rFonts w:hint="eastAsia" w:ascii="宋体" w:hAnsi="宋体" w:eastAsia="宋体" w:cs="宋体"/>
          <w:color w:val="auto"/>
          <w:sz w:val="24"/>
          <w:szCs w:val="24"/>
        </w:rPr>
        <w:t>巡回保洁。</w:t>
      </w:r>
    </w:p>
    <w:p w14:paraId="66F1836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（2）办公楼内走廊、楼道及扶手、卫生间、会议室、接待室、天台等全方位的清洁和日常保洁。</w:t>
      </w:r>
    </w:p>
    <w:p w14:paraId="77239E1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（3）教学楼、实验</w:t>
      </w:r>
      <w:r>
        <w:rPr>
          <w:rFonts w:hint="eastAsia" w:ascii="宋体" w:hAnsi="宋体" w:eastAsia="宋体" w:cs="宋体"/>
          <w:color w:val="auto"/>
          <w:sz w:val="24"/>
          <w:szCs w:val="24"/>
          <w:lang w:eastAsia="zh-CN"/>
        </w:rPr>
        <w:t>实训</w:t>
      </w:r>
      <w:r>
        <w:rPr>
          <w:rFonts w:hint="eastAsia" w:ascii="宋体" w:hAnsi="宋体" w:eastAsia="宋体" w:cs="宋体"/>
          <w:color w:val="auto"/>
          <w:sz w:val="24"/>
          <w:szCs w:val="24"/>
        </w:rPr>
        <w:t>楼</w:t>
      </w:r>
      <w:r>
        <w:rPr>
          <w:rFonts w:hint="eastAsia" w:ascii="宋体" w:hAnsi="宋体" w:eastAsia="宋体" w:cs="宋体"/>
          <w:color w:val="auto"/>
          <w:sz w:val="24"/>
          <w:szCs w:val="24"/>
          <w:lang w:eastAsia="zh-CN"/>
        </w:rPr>
        <w:t>、图书馆等楼</w:t>
      </w:r>
      <w:r>
        <w:rPr>
          <w:rFonts w:hint="eastAsia" w:ascii="宋体" w:hAnsi="宋体" w:eastAsia="宋体" w:cs="宋体"/>
          <w:color w:val="auto"/>
          <w:sz w:val="24"/>
          <w:szCs w:val="24"/>
        </w:rPr>
        <w:t>的卫生间、走廊、楼道及扶手等所有公共部位（含教室内）的清洁和日常保洁。</w:t>
      </w:r>
    </w:p>
    <w:p w14:paraId="02663A9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（4）收集楼内所有分类垃圾并密闭清运至垃圾转运站（箱），校园垃圾清运每天 3 次，遇考试、开学、大型活动等学院特殊情况，临时按需增加1至2次清运频次，杜绝垃圾满溢</w:t>
      </w:r>
      <w:r>
        <w:rPr>
          <w:rFonts w:hint="eastAsia" w:ascii="宋体" w:hAnsi="宋体" w:eastAsia="宋体" w:cs="宋体"/>
          <w:color w:val="auto"/>
          <w:sz w:val="24"/>
          <w:szCs w:val="24"/>
          <w:lang w:eastAsia="zh-CN"/>
        </w:rPr>
        <w:t>。</w:t>
      </w:r>
    </w:p>
    <w:p w14:paraId="633A7FC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（5）在学院每学期开学前一周，物业公司必须组织人员对校园室内外环境卫生进行一次</w:t>
      </w:r>
      <w:r>
        <w:rPr>
          <w:rFonts w:hint="eastAsia" w:ascii="宋体" w:hAnsi="宋体" w:eastAsia="宋体" w:cs="宋体"/>
          <w:color w:val="auto"/>
          <w:sz w:val="24"/>
          <w:szCs w:val="24"/>
          <w:lang w:eastAsia="zh-CN"/>
        </w:rPr>
        <w:t>全面深度</w:t>
      </w:r>
      <w:r>
        <w:rPr>
          <w:rFonts w:hint="eastAsia" w:ascii="宋体" w:hAnsi="宋体" w:eastAsia="宋体" w:cs="宋体"/>
          <w:color w:val="auto"/>
          <w:sz w:val="24"/>
          <w:szCs w:val="24"/>
        </w:rPr>
        <w:t>大清理，确保达到室外环境卫生无死角，室内墙体地面六面光的标准</w:t>
      </w:r>
      <w:r>
        <w:rPr>
          <w:rFonts w:hint="eastAsia" w:ascii="宋体" w:hAnsi="宋体" w:eastAsia="宋体" w:cs="宋体"/>
          <w:color w:val="auto"/>
          <w:sz w:val="24"/>
          <w:szCs w:val="24"/>
          <w:lang w:eastAsia="zh-CN"/>
        </w:rPr>
        <w:t>（不含寝室）</w:t>
      </w:r>
      <w:r>
        <w:rPr>
          <w:rFonts w:hint="eastAsia" w:ascii="宋体" w:hAnsi="宋体" w:eastAsia="宋体" w:cs="宋体"/>
          <w:color w:val="auto"/>
          <w:sz w:val="24"/>
          <w:szCs w:val="24"/>
        </w:rPr>
        <w:t>。</w:t>
      </w:r>
    </w:p>
    <w:p w14:paraId="7A0E670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（6）区域内院领导办公室的日常卫生清洁、各会议室保洁及开水服务工作，楼道、通道、过道、卫生间等公共部位的卫生和设施维护等服务。</w:t>
      </w:r>
    </w:p>
    <w:p w14:paraId="310624A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）按照学院要求做好疫情防控日常消杀消毒工作。</w:t>
      </w:r>
    </w:p>
    <w:p w14:paraId="1477171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）严禁物业从业人员翻捡垃圾桶垃圾，一经发现，严肃处理。</w:t>
      </w:r>
    </w:p>
    <w:p w14:paraId="52F20C07">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、安全管理</w:t>
      </w:r>
    </w:p>
    <w:p w14:paraId="4C915C7B">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）负责校园各执勤岗位及</w:t>
      </w:r>
      <w:r>
        <w:rPr>
          <w:rFonts w:hint="eastAsia" w:ascii="宋体" w:hAnsi="宋体" w:eastAsia="宋体" w:cs="宋体"/>
          <w:color w:val="auto"/>
          <w:sz w:val="24"/>
          <w:szCs w:val="24"/>
          <w:lang w:eastAsia="zh-CN"/>
        </w:rPr>
        <w:t>消防</w:t>
      </w:r>
      <w:r>
        <w:rPr>
          <w:rFonts w:hint="eastAsia" w:ascii="宋体" w:hAnsi="宋体" w:eastAsia="宋体" w:cs="宋体"/>
          <w:color w:val="auto"/>
          <w:sz w:val="24"/>
          <w:szCs w:val="24"/>
        </w:rPr>
        <w:t>监控中心的 24 小时值班及安全监控</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所有消防监控中心实行</w:t>
      </w:r>
      <w:r>
        <w:rPr>
          <w:rFonts w:hint="eastAsia" w:ascii="宋体" w:hAnsi="宋体" w:eastAsia="宋体" w:cs="宋体"/>
          <w:color w:val="auto"/>
          <w:sz w:val="24"/>
          <w:szCs w:val="24"/>
          <w:lang w:eastAsia="zh-CN"/>
        </w:rPr>
        <w:t>双人</w:t>
      </w:r>
      <w:r>
        <w:rPr>
          <w:rFonts w:hint="eastAsia" w:ascii="宋体" w:hAnsi="宋体" w:eastAsia="宋体" w:cs="宋体"/>
          <w:color w:val="auto"/>
          <w:sz w:val="24"/>
          <w:szCs w:val="24"/>
        </w:rPr>
        <w:t>值班和监控管理，管理人员必须有相关的资格证</w:t>
      </w:r>
      <w:r>
        <w:rPr>
          <w:rFonts w:hint="eastAsia" w:ascii="宋体" w:hAnsi="宋体" w:eastAsia="宋体" w:cs="宋体"/>
          <w:color w:val="auto"/>
          <w:sz w:val="24"/>
          <w:szCs w:val="24"/>
          <w:lang w:eastAsia="zh-CN"/>
        </w:rPr>
        <w:t>（消防设施操作员或建（构）筑物消防员</w:t>
      </w:r>
      <w:r>
        <w:rPr>
          <w:rFonts w:hint="eastAsia" w:ascii="宋体" w:hAnsi="宋体" w:eastAsia="宋体" w:cs="宋体"/>
          <w:color w:val="auto"/>
          <w:sz w:val="24"/>
          <w:szCs w:val="24"/>
        </w:rPr>
        <w:t>（中级）证书</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。校园</w:t>
      </w:r>
      <w:r>
        <w:rPr>
          <w:rFonts w:hint="eastAsia" w:ascii="宋体" w:hAnsi="宋体" w:eastAsia="宋体" w:cs="宋体"/>
          <w:color w:val="auto"/>
          <w:sz w:val="24"/>
          <w:szCs w:val="24"/>
          <w:lang w:eastAsia="zh-CN"/>
        </w:rPr>
        <w:t>设有多</w:t>
      </w:r>
      <w:r>
        <w:rPr>
          <w:rFonts w:hint="eastAsia" w:ascii="宋体" w:hAnsi="宋体" w:eastAsia="宋体" w:cs="宋体"/>
          <w:color w:val="auto"/>
          <w:sz w:val="24"/>
          <w:szCs w:val="24"/>
        </w:rPr>
        <w:t>处门岗，其中</w:t>
      </w:r>
      <w:r>
        <w:rPr>
          <w:rFonts w:hint="eastAsia" w:ascii="宋体" w:hAnsi="宋体" w:eastAsia="宋体" w:cs="宋体"/>
          <w:color w:val="auto"/>
          <w:sz w:val="24"/>
          <w:szCs w:val="24"/>
          <w:lang w:eastAsia="zh-CN"/>
        </w:rPr>
        <w:t>东</w:t>
      </w:r>
      <w:r>
        <w:rPr>
          <w:rFonts w:hint="eastAsia" w:ascii="宋体" w:hAnsi="宋体" w:eastAsia="宋体" w:cs="宋体"/>
          <w:color w:val="auto"/>
          <w:sz w:val="24"/>
          <w:szCs w:val="24"/>
        </w:rPr>
        <w:t>大门岗</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人，</w:t>
      </w:r>
      <w:r>
        <w:rPr>
          <w:rFonts w:hint="eastAsia" w:ascii="宋体" w:hAnsi="宋体" w:eastAsia="宋体" w:cs="宋体"/>
          <w:color w:val="auto"/>
          <w:sz w:val="24"/>
          <w:szCs w:val="24"/>
          <w:lang w:eastAsia="zh-CN"/>
        </w:rPr>
        <w:t>东大门消防</w:t>
      </w:r>
      <w:r>
        <w:rPr>
          <w:rFonts w:hint="eastAsia" w:ascii="宋体" w:hAnsi="宋体" w:eastAsia="宋体" w:cs="宋体"/>
          <w:color w:val="auto"/>
          <w:sz w:val="24"/>
          <w:szCs w:val="24"/>
        </w:rPr>
        <w:t>监控</w:t>
      </w:r>
      <w:r>
        <w:rPr>
          <w:rFonts w:hint="eastAsia" w:ascii="宋体" w:hAnsi="宋体" w:eastAsia="宋体" w:cs="宋体"/>
          <w:color w:val="auto"/>
          <w:sz w:val="24"/>
          <w:szCs w:val="24"/>
          <w:lang w:eastAsia="zh-CN"/>
        </w:rPr>
        <w:t>岗</w:t>
      </w: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 xml:space="preserve"> 人；侧东-西大门岗</w:t>
      </w:r>
      <w:r>
        <w:rPr>
          <w:rFonts w:hint="eastAsia" w:ascii="宋体" w:hAnsi="宋体" w:eastAsia="宋体" w:cs="宋体"/>
          <w:color w:val="auto"/>
          <w:sz w:val="24"/>
          <w:szCs w:val="24"/>
          <w:lang w:val="en-US" w:eastAsia="zh-CN"/>
        </w:rPr>
        <w:t xml:space="preserve"> 6 人</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南</w:t>
      </w:r>
      <w:r>
        <w:rPr>
          <w:rFonts w:hint="eastAsia" w:ascii="宋体" w:hAnsi="宋体" w:eastAsia="宋体" w:cs="宋体"/>
          <w:color w:val="auto"/>
          <w:sz w:val="24"/>
          <w:szCs w:val="24"/>
        </w:rPr>
        <w:t>门岗</w:t>
      </w:r>
      <w:r>
        <w:rPr>
          <w:rFonts w:hint="eastAsia" w:ascii="宋体" w:hAnsi="宋体" w:eastAsia="宋体" w:cs="宋体"/>
          <w:color w:val="auto"/>
          <w:sz w:val="24"/>
          <w:szCs w:val="24"/>
          <w:lang w:val="en-US" w:eastAsia="zh-CN"/>
        </w:rPr>
        <w:t xml:space="preserve"> 2 人，知行楼岗2人，明德楼岗 1 人，</w:t>
      </w:r>
      <w:r>
        <w:rPr>
          <w:rFonts w:hint="eastAsia" w:ascii="宋体" w:hAnsi="宋体" w:eastAsia="宋体" w:cs="宋体"/>
          <w:color w:val="auto"/>
          <w:sz w:val="24"/>
          <w:szCs w:val="24"/>
          <w:lang w:eastAsia="zh-CN"/>
        </w:rPr>
        <w:t>实验楼</w:t>
      </w:r>
      <w:r>
        <w:rPr>
          <w:rFonts w:hint="eastAsia" w:ascii="宋体" w:hAnsi="宋体" w:eastAsia="宋体" w:cs="宋体"/>
          <w:color w:val="auto"/>
          <w:sz w:val="24"/>
          <w:szCs w:val="24"/>
          <w:lang w:val="en-US" w:eastAsia="zh-CN"/>
        </w:rPr>
        <w:t>-博学楼-笃志楼岗 1人，</w:t>
      </w:r>
      <w:r>
        <w:rPr>
          <w:rFonts w:hint="eastAsia" w:ascii="宋体" w:hAnsi="宋体" w:eastAsia="宋体" w:cs="宋体"/>
          <w:color w:val="auto"/>
          <w:sz w:val="24"/>
          <w:szCs w:val="24"/>
          <w:lang w:eastAsia="zh-CN"/>
        </w:rPr>
        <w:t>新实训实验楼岗</w:t>
      </w:r>
      <w:r>
        <w:rPr>
          <w:rFonts w:hint="eastAsia" w:ascii="宋体" w:hAnsi="宋体" w:eastAsia="宋体" w:cs="宋体"/>
          <w:color w:val="auto"/>
          <w:sz w:val="24"/>
          <w:szCs w:val="24"/>
          <w:lang w:val="en-US" w:eastAsia="zh-CN"/>
        </w:rPr>
        <w:t xml:space="preserve"> 1 人，</w:t>
      </w:r>
      <w:r>
        <w:rPr>
          <w:rFonts w:hint="eastAsia" w:ascii="宋体" w:hAnsi="宋体" w:eastAsia="宋体" w:cs="宋体"/>
          <w:color w:val="auto"/>
          <w:sz w:val="24"/>
          <w:szCs w:val="24"/>
          <w:lang w:eastAsia="zh-CN"/>
        </w:rPr>
        <w:t>生苑湖景门岗</w:t>
      </w:r>
      <w:r>
        <w:rPr>
          <w:rFonts w:hint="eastAsia" w:ascii="宋体" w:hAnsi="宋体" w:eastAsia="宋体" w:cs="宋体"/>
          <w:color w:val="auto"/>
          <w:sz w:val="24"/>
          <w:szCs w:val="24"/>
          <w:lang w:val="en-US" w:eastAsia="zh-CN"/>
        </w:rPr>
        <w:t xml:space="preserve"> 2 人，</w:t>
      </w:r>
      <w:r>
        <w:rPr>
          <w:rFonts w:hint="eastAsia" w:ascii="宋体" w:hAnsi="宋体" w:eastAsia="宋体" w:cs="宋体"/>
          <w:color w:val="auto"/>
          <w:sz w:val="24"/>
          <w:szCs w:val="24"/>
          <w:lang w:eastAsia="zh-CN"/>
        </w:rPr>
        <w:t>生苑湖景消防监控岗</w:t>
      </w:r>
      <w:r>
        <w:rPr>
          <w:rFonts w:hint="eastAsia" w:ascii="宋体" w:hAnsi="宋体" w:eastAsia="宋体" w:cs="宋体"/>
          <w:color w:val="auto"/>
          <w:sz w:val="24"/>
          <w:szCs w:val="24"/>
          <w:lang w:val="en-US" w:eastAsia="zh-CN"/>
        </w:rPr>
        <w:t xml:space="preserve"> 4 人，</w:t>
      </w:r>
      <w:r>
        <w:rPr>
          <w:rFonts w:hint="eastAsia" w:ascii="宋体" w:hAnsi="宋体" w:eastAsia="宋体" w:cs="宋体"/>
          <w:color w:val="auto"/>
          <w:sz w:val="24"/>
          <w:szCs w:val="24"/>
        </w:rPr>
        <w:t>生物科技园区 4 人</w:t>
      </w:r>
      <w:r>
        <w:rPr>
          <w:rFonts w:hint="eastAsia" w:ascii="宋体" w:hAnsi="宋体" w:eastAsia="宋体" w:cs="宋体"/>
          <w:color w:val="auto"/>
          <w:sz w:val="24"/>
          <w:szCs w:val="24"/>
          <w:lang w:eastAsia="zh-CN"/>
        </w:rPr>
        <w:t>，巡逻岗</w:t>
      </w:r>
      <w:r>
        <w:rPr>
          <w:rFonts w:hint="eastAsia" w:ascii="宋体" w:hAnsi="宋体" w:eastAsia="宋体" w:cs="宋体"/>
          <w:color w:val="auto"/>
          <w:sz w:val="24"/>
          <w:szCs w:val="24"/>
          <w:lang w:val="en-US" w:eastAsia="zh-CN"/>
        </w:rPr>
        <w:t>4人</w:t>
      </w:r>
      <w:r>
        <w:rPr>
          <w:rFonts w:hint="eastAsia" w:ascii="宋体" w:hAnsi="宋体" w:eastAsia="宋体" w:cs="宋体"/>
          <w:color w:val="auto"/>
          <w:sz w:val="24"/>
          <w:szCs w:val="24"/>
        </w:rPr>
        <w:t>。</w:t>
      </w:r>
    </w:p>
    <w:p w14:paraId="78452A57">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）负责校园及园区内师生人身财产安全、车辆安全、设施设备运行安全。按校方的有关要求做好校园出入管理（物品、学生、家属、工作人员、外来人员等）。</w:t>
      </w:r>
    </w:p>
    <w:p w14:paraId="51D98008">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）中标人及管理人员须具备有处理一般事故的能力及重大事故的应急处理能力。</w:t>
      </w:r>
    </w:p>
    <w:p w14:paraId="436DC6D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）负责监控室内的管理工作，包括清洁卫生、安全、防火等。</w:t>
      </w:r>
    </w:p>
    <w:p w14:paraId="2E11CC3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）自觉接受辖区消防大队及学校、地方管理部门的业务检查及监督和指导。</w:t>
      </w:r>
    </w:p>
    <w:p w14:paraId="69A4779B">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）如遇火警，中标人现场管理人员应做到反应快速、灵敏，处理及时，组织得力。</w:t>
      </w:r>
    </w:p>
    <w:p w14:paraId="7B9579E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）保安人员实行三级培训制，每周不少于 2 小时的技能培训和政治学习。</w:t>
      </w:r>
    </w:p>
    <w:p w14:paraId="3D660CFC">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）责任区域</w:t>
      </w:r>
      <w:r>
        <w:rPr>
          <w:rFonts w:hint="eastAsia" w:ascii="宋体" w:hAnsi="宋体" w:eastAsia="宋体" w:cs="宋体"/>
          <w:color w:val="auto"/>
          <w:sz w:val="24"/>
          <w:szCs w:val="24"/>
          <w:lang w:eastAsia="zh-CN"/>
        </w:rPr>
        <w:t>不得</w:t>
      </w:r>
      <w:r>
        <w:rPr>
          <w:rFonts w:hint="eastAsia" w:ascii="宋体" w:hAnsi="宋体" w:eastAsia="宋体" w:cs="宋体"/>
          <w:color w:val="auto"/>
          <w:sz w:val="24"/>
          <w:szCs w:val="24"/>
        </w:rPr>
        <w:t>有重大的刑事案件，</w:t>
      </w:r>
      <w:r>
        <w:rPr>
          <w:rFonts w:hint="eastAsia" w:ascii="宋体" w:hAnsi="宋体" w:eastAsia="宋体" w:cs="宋体"/>
          <w:color w:val="auto"/>
          <w:sz w:val="24"/>
          <w:szCs w:val="24"/>
          <w:lang w:eastAsia="zh-CN"/>
        </w:rPr>
        <w:t>对各类纠纷和治安</w:t>
      </w:r>
      <w:r>
        <w:rPr>
          <w:rFonts w:hint="eastAsia" w:ascii="宋体" w:hAnsi="宋体" w:eastAsia="宋体" w:cs="宋体"/>
          <w:color w:val="auto"/>
          <w:sz w:val="24"/>
          <w:szCs w:val="24"/>
        </w:rPr>
        <w:t>案</w:t>
      </w:r>
      <w:r>
        <w:rPr>
          <w:rFonts w:hint="eastAsia" w:ascii="宋体" w:hAnsi="宋体" w:eastAsia="宋体" w:cs="宋体"/>
          <w:color w:val="auto"/>
          <w:sz w:val="24"/>
          <w:szCs w:val="24"/>
          <w:lang w:eastAsia="zh-CN"/>
        </w:rPr>
        <w:t>件，主动</w:t>
      </w:r>
      <w:r>
        <w:rPr>
          <w:rFonts w:hint="eastAsia" w:ascii="宋体" w:hAnsi="宋体" w:eastAsia="宋体" w:cs="宋体"/>
          <w:color w:val="auto"/>
          <w:sz w:val="24"/>
          <w:szCs w:val="24"/>
        </w:rPr>
        <w:t>配合学校保卫处</w:t>
      </w:r>
      <w:r>
        <w:rPr>
          <w:rFonts w:hint="eastAsia" w:ascii="宋体" w:hAnsi="宋体" w:eastAsia="宋体" w:cs="宋体"/>
          <w:color w:val="auto"/>
          <w:sz w:val="24"/>
          <w:szCs w:val="24"/>
          <w:lang w:val="en-US" w:eastAsia="zh-CN"/>
        </w:rPr>
        <w:t>处</w:t>
      </w:r>
      <w:r>
        <w:rPr>
          <w:rFonts w:hint="eastAsia" w:ascii="宋体" w:hAnsi="宋体" w:eastAsia="宋体" w:cs="宋体"/>
          <w:color w:val="auto"/>
          <w:sz w:val="24"/>
          <w:szCs w:val="24"/>
        </w:rPr>
        <w:t>理校内发生的各类纠纷和治安案件，对违规事件的调查处理，协助司法及公安</w:t>
      </w:r>
      <w:r>
        <w:rPr>
          <w:rFonts w:hint="eastAsia" w:ascii="宋体" w:hAnsi="宋体" w:eastAsia="宋体" w:cs="宋体"/>
          <w:color w:val="auto"/>
          <w:sz w:val="24"/>
          <w:szCs w:val="24"/>
          <w:lang w:val="en-US" w:eastAsia="zh-CN"/>
        </w:rPr>
        <w:t>等</w:t>
      </w:r>
      <w:r>
        <w:rPr>
          <w:rFonts w:hint="eastAsia" w:ascii="宋体" w:hAnsi="宋体" w:eastAsia="宋体" w:cs="宋体"/>
          <w:color w:val="auto"/>
          <w:sz w:val="24"/>
          <w:szCs w:val="24"/>
        </w:rPr>
        <w:t>机关对案件的排查取证；</w:t>
      </w:r>
    </w:p>
    <w:p w14:paraId="0E262BB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）停车场车辆停放有序，道路畅通，交通标志清楚，交通指挥及引导正确。</w:t>
      </w:r>
    </w:p>
    <w:p w14:paraId="6FBEEB81">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10</w:t>
      </w:r>
      <w:r>
        <w:rPr>
          <w:rFonts w:hint="eastAsia" w:ascii="宋体" w:hAnsi="宋体" w:eastAsia="宋体" w:cs="宋体"/>
          <w:color w:val="auto"/>
          <w:sz w:val="24"/>
          <w:szCs w:val="24"/>
        </w:rPr>
        <w:t>）校园安全秩序的维护：</w:t>
      </w:r>
      <w:r>
        <w:rPr>
          <w:rFonts w:hint="eastAsia" w:ascii="宋体" w:hAnsi="宋体" w:eastAsia="宋体" w:cs="宋体"/>
          <w:color w:val="auto"/>
          <w:sz w:val="24"/>
          <w:szCs w:val="24"/>
          <w:lang w:eastAsia="zh-CN"/>
        </w:rPr>
        <w:t>按保卫处要求做好门岗管理，</w:t>
      </w:r>
      <w:r>
        <w:rPr>
          <w:rFonts w:hint="eastAsia" w:ascii="宋体" w:hAnsi="宋体" w:eastAsia="宋体" w:cs="宋体"/>
          <w:color w:val="auto"/>
          <w:sz w:val="24"/>
          <w:szCs w:val="24"/>
        </w:rPr>
        <w:t>校内治安巡逻</w:t>
      </w:r>
      <w:r>
        <w:rPr>
          <w:rFonts w:hint="eastAsia" w:ascii="宋体" w:hAnsi="宋体" w:eastAsia="宋体" w:cs="宋体"/>
          <w:color w:val="auto"/>
          <w:sz w:val="24"/>
          <w:szCs w:val="24"/>
          <w:lang w:eastAsia="zh-CN"/>
        </w:rPr>
        <w:t>，消防设施、交通秩序巡查等校</w:t>
      </w:r>
      <w:r>
        <w:rPr>
          <w:rFonts w:hint="eastAsia" w:ascii="宋体" w:hAnsi="宋体" w:eastAsia="宋体" w:cs="宋体"/>
          <w:color w:val="auto"/>
          <w:sz w:val="24"/>
          <w:szCs w:val="24"/>
        </w:rPr>
        <w:t>内秩序管理。</w:t>
      </w:r>
    </w:p>
    <w:p w14:paraId="05363B8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rPr>
        <w:t>）校园内重大活动的安全警戒与秩序维护</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做好重大事件的保卫工作；</w:t>
      </w:r>
    </w:p>
    <w:p w14:paraId="68F7916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）校园内无违章张贴，乱拉管线等现象，无擅自改变房屋用途行为。</w:t>
      </w:r>
    </w:p>
    <w:p w14:paraId="44416AF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13</w:t>
      </w:r>
      <w:r>
        <w:rPr>
          <w:rFonts w:hint="eastAsia" w:ascii="宋体" w:hAnsi="宋体" w:eastAsia="宋体" w:cs="宋体"/>
          <w:color w:val="auto"/>
          <w:sz w:val="24"/>
          <w:szCs w:val="24"/>
        </w:rPr>
        <w:t>）校园内的突发事件处置、灾害预防、火灾扑救，发现和制止校内暴力事件，随时</w:t>
      </w:r>
      <w:r>
        <w:rPr>
          <w:rFonts w:hint="eastAsia" w:ascii="宋体" w:hAnsi="宋体" w:eastAsia="宋体" w:cs="宋体"/>
          <w:color w:val="auto"/>
          <w:sz w:val="24"/>
          <w:szCs w:val="24"/>
          <w:lang w:val="en-US" w:eastAsia="zh-CN"/>
        </w:rPr>
        <w:t>启动应急预案</w:t>
      </w:r>
      <w:r>
        <w:rPr>
          <w:rFonts w:hint="eastAsia" w:ascii="宋体" w:hAnsi="宋体" w:eastAsia="宋体" w:cs="宋体"/>
          <w:color w:val="auto"/>
          <w:sz w:val="24"/>
          <w:szCs w:val="24"/>
        </w:rPr>
        <w:t>；</w:t>
      </w:r>
    </w:p>
    <w:p w14:paraId="1EC2F5AF">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14</w:t>
      </w:r>
      <w:r>
        <w:rPr>
          <w:rFonts w:hint="eastAsia" w:ascii="宋体" w:hAnsi="宋体" w:eastAsia="宋体" w:cs="宋体"/>
          <w:color w:val="auto"/>
          <w:sz w:val="24"/>
          <w:szCs w:val="24"/>
        </w:rPr>
        <w:t>）安全隐患检查、建立日报台账，及时上报消除安全隐患</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违规纠正</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有针对性地开展安全教育和提示；</w:t>
      </w:r>
    </w:p>
    <w:p w14:paraId="3C458CDB">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5、宿舍管理</w:t>
      </w:r>
    </w:p>
    <w:p w14:paraId="549087B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（1）包括对公寓进出人员进行检查登记，防止外来人员进入。</w:t>
      </w:r>
    </w:p>
    <w:p w14:paraId="749C211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（2）对公寓进出物品进行检查登记管理，防止违禁物品进入。</w:t>
      </w:r>
    </w:p>
    <w:p w14:paraId="549020C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（3）公寓保洁监管，公寓消防</w:t>
      </w:r>
      <w:r>
        <w:rPr>
          <w:rFonts w:hint="eastAsia" w:ascii="宋体" w:hAnsi="宋体" w:eastAsia="宋体" w:cs="宋体"/>
          <w:color w:val="auto"/>
          <w:sz w:val="24"/>
          <w:szCs w:val="24"/>
          <w:lang w:eastAsia="zh-CN"/>
        </w:rPr>
        <w:t>检查及</w:t>
      </w:r>
      <w:r>
        <w:rPr>
          <w:rFonts w:hint="eastAsia" w:ascii="宋体" w:hAnsi="宋体" w:eastAsia="宋体" w:cs="宋体"/>
          <w:color w:val="auto"/>
          <w:sz w:val="24"/>
          <w:szCs w:val="24"/>
        </w:rPr>
        <w:t>治安管理。</w:t>
      </w:r>
    </w:p>
    <w:p w14:paraId="4AA829D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（4）学生安全管理及处置公寓内的突发事件。</w:t>
      </w:r>
    </w:p>
    <w:p w14:paraId="2287C88D">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（5）指导和教育学生做好日常防火，防盗和安全用电工作。</w:t>
      </w:r>
    </w:p>
    <w:p w14:paraId="026C72A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（6）协调学生宿舍内部矛盾纠纷处理和宿舍的调整工作。</w:t>
      </w:r>
    </w:p>
    <w:p w14:paraId="3902C2F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（7）根据需要配合学校适时组织查房、查夜等检查工作，及时处理安全隐患和不稳定因素。</w:t>
      </w:r>
    </w:p>
    <w:p w14:paraId="465346A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（8）遇突发事情发生，值班管理人员必须在第一时间赶赴现场并报告学校，如情况紧急应同时直接报警（110、120 或 119 等）。</w:t>
      </w:r>
    </w:p>
    <w:p w14:paraId="1F8DBC8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 xml:space="preserve">（9）遇突发事情发生或学校有紧急事务需要投标人响应，投标人需能在 60 </w:t>
      </w:r>
      <w:r>
        <w:rPr>
          <w:rFonts w:hint="eastAsia" w:ascii="宋体" w:hAnsi="宋体" w:eastAsia="宋体" w:cs="宋体"/>
          <w:color w:val="auto"/>
          <w:sz w:val="24"/>
          <w:szCs w:val="24"/>
          <w:lang w:val="en-US" w:eastAsia="zh-CN"/>
        </w:rPr>
        <w:t>分钟内派公司负责人到达现场。</w:t>
      </w:r>
    </w:p>
    <w:p w14:paraId="51414A36">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6、工程维修</w:t>
      </w:r>
    </w:p>
    <w:p w14:paraId="5F2BC39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（1）小型维修（</w:t>
      </w:r>
      <w:r>
        <w:rPr>
          <w:rFonts w:hint="eastAsia" w:ascii="宋体" w:hAnsi="宋体" w:eastAsia="宋体" w:cs="宋体"/>
          <w:color w:val="auto"/>
          <w:sz w:val="24"/>
          <w:szCs w:val="24"/>
          <w:lang w:eastAsia="zh-CN"/>
        </w:rPr>
        <w:t>主要是涵盖</w:t>
      </w:r>
      <w:r>
        <w:rPr>
          <w:rFonts w:hint="eastAsia" w:ascii="宋体" w:hAnsi="宋体" w:eastAsia="宋体" w:cs="宋体"/>
          <w:color w:val="auto"/>
          <w:sz w:val="24"/>
          <w:szCs w:val="24"/>
        </w:rPr>
        <w:t>单项维修材料金额 500 元以下</w:t>
      </w:r>
      <w:r>
        <w:rPr>
          <w:rFonts w:hint="eastAsia" w:ascii="宋体" w:hAnsi="宋体" w:eastAsia="宋体" w:cs="宋体"/>
          <w:color w:val="auto"/>
          <w:sz w:val="24"/>
          <w:szCs w:val="24"/>
          <w:lang w:eastAsia="zh-CN"/>
        </w:rPr>
        <w:t>的水、电、木工类维修</w:t>
      </w:r>
      <w:r>
        <w:rPr>
          <w:rFonts w:hint="eastAsia" w:ascii="宋体" w:hAnsi="宋体" w:eastAsia="宋体" w:cs="宋体"/>
          <w:color w:val="auto"/>
          <w:sz w:val="24"/>
          <w:szCs w:val="24"/>
        </w:rPr>
        <w:t>），由中标人负责上门维修服务，维修人工费纳入物业费包干范畴</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维修材料费由招标人承担</w:t>
      </w:r>
      <w:r>
        <w:rPr>
          <w:rFonts w:hint="eastAsia" w:ascii="宋体" w:hAnsi="宋体" w:eastAsia="宋体" w:cs="宋体"/>
          <w:color w:val="auto"/>
          <w:sz w:val="24"/>
          <w:szCs w:val="24"/>
          <w:lang w:eastAsia="zh-CN"/>
        </w:rPr>
        <w:t>。</w:t>
      </w:r>
    </w:p>
    <w:p w14:paraId="0F143EE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（2）常规维修（单项维修材料金额 500 元以上，1 万元以下）和大中型维修项目按学院规定的程序执行。</w:t>
      </w:r>
    </w:p>
    <w:p w14:paraId="069E6121">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（3）维修技工持证上岗，</w:t>
      </w:r>
      <w:r>
        <w:rPr>
          <w:rFonts w:hint="eastAsia" w:ascii="宋体" w:hAnsi="宋体" w:eastAsia="宋体" w:cs="宋体"/>
          <w:color w:val="auto"/>
          <w:sz w:val="24"/>
          <w:szCs w:val="24"/>
          <w:lang w:eastAsia="zh-CN"/>
        </w:rPr>
        <w:t>着装统一，</w:t>
      </w:r>
      <w:r>
        <w:rPr>
          <w:rFonts w:hint="eastAsia" w:ascii="宋体" w:hAnsi="宋体" w:eastAsia="宋体" w:cs="宋体"/>
          <w:color w:val="auto"/>
          <w:sz w:val="24"/>
          <w:szCs w:val="24"/>
        </w:rPr>
        <w:t>态度热情、技术过硬、语言文明、服装整洁。</w:t>
      </w:r>
    </w:p>
    <w:p w14:paraId="2DFACC2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）楼宇及设施、设备的维修养护的质量标准：</w:t>
      </w:r>
      <w:r>
        <w:rPr>
          <w:rFonts w:hint="eastAsia" w:ascii="宋体" w:hAnsi="宋体" w:eastAsia="宋体" w:cs="宋体"/>
          <w:color w:val="auto"/>
          <w:sz w:val="24"/>
          <w:szCs w:val="24"/>
          <w:lang w:eastAsia="zh-CN"/>
        </w:rPr>
        <w:t>保障</w:t>
      </w:r>
      <w:r>
        <w:rPr>
          <w:rFonts w:hint="eastAsia" w:ascii="宋体" w:hAnsi="宋体" w:eastAsia="宋体" w:cs="宋体"/>
          <w:color w:val="auto"/>
          <w:sz w:val="24"/>
          <w:szCs w:val="24"/>
        </w:rPr>
        <w:t>用水、用电、排污系统</w:t>
      </w:r>
      <w:r>
        <w:rPr>
          <w:rFonts w:hint="eastAsia" w:ascii="宋体" w:hAnsi="宋体" w:eastAsia="宋体" w:cs="宋体"/>
          <w:color w:val="auto"/>
          <w:sz w:val="24"/>
          <w:szCs w:val="24"/>
          <w:lang w:eastAsia="zh-CN"/>
        </w:rPr>
        <w:t>全天候</w:t>
      </w:r>
      <w:r>
        <w:rPr>
          <w:rFonts w:hint="eastAsia" w:ascii="宋体" w:hAnsi="宋体" w:eastAsia="宋体" w:cs="宋体"/>
          <w:color w:val="auto"/>
          <w:sz w:val="24"/>
          <w:szCs w:val="24"/>
        </w:rPr>
        <w:t>正常运转</w:t>
      </w:r>
      <w:r>
        <w:rPr>
          <w:rFonts w:hint="eastAsia" w:ascii="宋体" w:hAnsi="宋体" w:eastAsia="宋体" w:cs="宋体"/>
          <w:color w:val="auto"/>
          <w:sz w:val="24"/>
          <w:szCs w:val="24"/>
          <w:lang w:eastAsia="zh-CN"/>
        </w:rPr>
        <w:t>，无断供、无堵塞</w:t>
      </w:r>
      <w:r>
        <w:rPr>
          <w:rFonts w:hint="eastAsia" w:ascii="宋体" w:hAnsi="宋体" w:eastAsia="宋体" w:cs="宋体"/>
          <w:color w:val="auto"/>
          <w:sz w:val="24"/>
          <w:szCs w:val="24"/>
        </w:rPr>
        <w:t>。</w:t>
      </w:r>
    </w:p>
    <w:p w14:paraId="401FA5A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）地漏、排水管道安装牢固，配件齐全，接口密实，无渗漏现象，无堵塞、排水通畅。</w:t>
      </w:r>
    </w:p>
    <w:p w14:paraId="6780243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）明沟、暗沟排水畅通，无积水、无断裂</w:t>
      </w:r>
      <w:r>
        <w:rPr>
          <w:rFonts w:hint="eastAsia" w:ascii="宋体" w:hAnsi="宋体" w:eastAsia="宋体" w:cs="宋体"/>
          <w:color w:val="auto"/>
          <w:sz w:val="24"/>
          <w:szCs w:val="24"/>
          <w:lang w:eastAsia="zh-CN"/>
        </w:rPr>
        <w:t>、无杂物淤泥</w:t>
      </w:r>
      <w:r>
        <w:rPr>
          <w:rFonts w:hint="eastAsia" w:ascii="宋体" w:hAnsi="宋体" w:eastAsia="宋体" w:cs="宋体"/>
          <w:color w:val="auto"/>
          <w:sz w:val="24"/>
          <w:szCs w:val="24"/>
        </w:rPr>
        <w:t>，沟盖板安装牢固、平稳</w:t>
      </w:r>
      <w:r>
        <w:rPr>
          <w:rFonts w:hint="eastAsia" w:ascii="宋体" w:hAnsi="宋体" w:eastAsia="宋体" w:cs="宋体"/>
          <w:color w:val="auto"/>
          <w:sz w:val="24"/>
          <w:szCs w:val="24"/>
          <w:lang w:eastAsia="zh-CN"/>
        </w:rPr>
        <w:t>、无破损</w:t>
      </w:r>
      <w:r>
        <w:rPr>
          <w:rFonts w:hint="eastAsia" w:ascii="宋体" w:hAnsi="宋体" w:eastAsia="宋体" w:cs="宋体"/>
          <w:color w:val="auto"/>
          <w:sz w:val="24"/>
          <w:szCs w:val="24"/>
        </w:rPr>
        <w:t>。</w:t>
      </w:r>
    </w:p>
    <w:p w14:paraId="28E3BF67">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）校园排水系统畅通、汛期道路无积水，楼内、地下室无积水、浸泡发生。</w:t>
      </w:r>
    </w:p>
    <w:p w14:paraId="0FC2720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）排水管积泥沙不超过管径的1/6，井底沉积物不得高于 5 厘米</w:t>
      </w:r>
      <w:r>
        <w:rPr>
          <w:rFonts w:hint="eastAsia" w:ascii="宋体" w:hAnsi="宋体" w:eastAsia="宋体" w:cs="宋体"/>
          <w:color w:val="auto"/>
          <w:sz w:val="24"/>
          <w:szCs w:val="24"/>
          <w:lang w:eastAsia="zh-CN"/>
        </w:rPr>
        <w:t>，定期清掏、确保畅通</w:t>
      </w:r>
      <w:r>
        <w:rPr>
          <w:rFonts w:hint="eastAsia" w:ascii="宋体" w:hAnsi="宋体" w:eastAsia="宋体" w:cs="宋体"/>
          <w:color w:val="auto"/>
          <w:sz w:val="24"/>
          <w:szCs w:val="24"/>
        </w:rPr>
        <w:t>。</w:t>
      </w:r>
    </w:p>
    <w:p w14:paraId="3D8CFBFC">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rPr>
        <w:t>）水泵每周检查一次，确保运作正常，汛期能正常运转，及时启动排水。</w:t>
      </w:r>
    </w:p>
    <w:p w14:paraId="2A889EA3">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7、垃圾分类与减量工作 </w:t>
      </w:r>
    </w:p>
    <w:p w14:paraId="3261FFCD">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1）根据《南昌市垃圾分类管理条例》及江西省教育厅垃圾分类与减量工作要求，投标人须结合本项目实际情况，在投标文件中制定垃圾分类与减量工作方案，且应包含以下内容：1）宣传与培训；2）垃圾回收设施设备投入；3）垃圾分拣与储运；4）垃圾分类监督与考核等方面。 </w:t>
      </w:r>
    </w:p>
    <w:p w14:paraId="1D310A4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（2）中标人应采用人</w:t>
      </w:r>
      <w:r>
        <w:rPr>
          <w:rFonts w:hint="eastAsia" w:ascii="宋体" w:hAnsi="宋体" w:eastAsia="宋体" w:cs="宋体"/>
          <w:color w:val="auto"/>
          <w:sz w:val="24"/>
          <w:szCs w:val="24"/>
          <w:lang w:eastAsia="zh-CN"/>
        </w:rPr>
        <w:t>机</w:t>
      </w:r>
      <w:r>
        <w:rPr>
          <w:rFonts w:hint="eastAsia" w:ascii="宋体" w:hAnsi="宋体" w:eastAsia="宋体" w:cs="宋体"/>
          <w:color w:val="auto"/>
          <w:sz w:val="24"/>
          <w:szCs w:val="24"/>
        </w:rPr>
        <w:t>结合</w:t>
      </w:r>
      <w:r>
        <w:rPr>
          <w:rFonts w:hint="eastAsia" w:ascii="宋体" w:hAnsi="宋体" w:eastAsia="宋体" w:cs="宋体"/>
          <w:color w:val="auto"/>
          <w:sz w:val="24"/>
          <w:szCs w:val="24"/>
          <w:lang w:eastAsia="zh-CN"/>
        </w:rPr>
        <w:t>、巡回保洁</w:t>
      </w:r>
      <w:r>
        <w:rPr>
          <w:rFonts w:hint="eastAsia" w:ascii="宋体" w:hAnsi="宋体" w:eastAsia="宋体" w:cs="宋体"/>
          <w:color w:val="auto"/>
          <w:sz w:val="24"/>
          <w:szCs w:val="24"/>
        </w:rPr>
        <w:t>的方式开展校园环境保洁，垃圾分类及清运符合南昌市政府主管部门的规定。清运到政府主管部门指定的场所，相关分拣、运输、人工费用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垃圾场处置费、政府性规费等公共性费用纳入物业费报价。</w:t>
      </w:r>
    </w:p>
    <w:p w14:paraId="7F6DF42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按照学院垃圾分类与减量工作要求足额购置、更换室外垃圾桶，有破损、老旧、锈蚀垃圾桶立即更换、及时清运</w:t>
      </w:r>
      <w:r>
        <w:rPr>
          <w:rFonts w:hint="eastAsia" w:ascii="宋体" w:hAnsi="宋体" w:eastAsia="宋体" w:cs="宋体"/>
          <w:color w:val="auto"/>
          <w:sz w:val="24"/>
          <w:szCs w:val="24"/>
          <w:lang w:eastAsia="zh-CN"/>
        </w:rPr>
        <w:t>。</w:t>
      </w:r>
    </w:p>
    <w:p w14:paraId="4478D5C0">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8、大型活动相关服务</w:t>
      </w:r>
    </w:p>
    <w:p w14:paraId="46D6117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（1）负责学院开展各类活动时所需物资、桌椅、器材的安全搬运、摆放、回收</w:t>
      </w:r>
      <w:r>
        <w:rPr>
          <w:rFonts w:hint="eastAsia" w:ascii="宋体" w:hAnsi="宋体" w:eastAsia="宋体" w:cs="宋体"/>
          <w:color w:val="auto"/>
          <w:sz w:val="24"/>
          <w:szCs w:val="24"/>
          <w:lang w:eastAsia="zh-CN"/>
        </w:rPr>
        <w:t>。</w:t>
      </w:r>
    </w:p>
    <w:p w14:paraId="6FD0CB4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（2）负责活动前场地清洁布置、活动中巡回保洁、活动后全面清场的环境卫生清洁和维护工作。</w:t>
      </w:r>
    </w:p>
    <w:p w14:paraId="4165FF30">
      <w:pPr>
        <w:pageBreakBefore w:val="0"/>
        <w:numPr>
          <w:ilvl w:val="0"/>
          <w:numId w:val="0"/>
        </w:numPr>
        <w:kinsoku/>
        <w:wordWrap/>
        <w:overflowPunct/>
        <w:topLinePunct w:val="0"/>
        <w:autoSpaceDE/>
        <w:autoSpaceDN/>
        <w:bidi w:val="0"/>
        <w:spacing w:line="360" w:lineRule="auto"/>
        <w:ind w:left="0" w:right="0" w:firstLine="360" w:firstLineChars="150"/>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（3）按照学院要求对培训楼</w:t>
      </w:r>
      <w:r>
        <w:rPr>
          <w:rFonts w:hint="eastAsia" w:ascii="宋体" w:hAnsi="宋体" w:eastAsia="宋体" w:cs="宋体"/>
          <w:color w:val="auto"/>
          <w:sz w:val="24"/>
          <w:szCs w:val="24"/>
          <w:lang w:eastAsia="zh-CN"/>
        </w:rPr>
        <w:t>等临时性接待</w:t>
      </w:r>
      <w:r>
        <w:rPr>
          <w:rFonts w:hint="eastAsia" w:ascii="宋体" w:hAnsi="宋体" w:eastAsia="宋体" w:cs="宋体"/>
          <w:color w:val="auto"/>
          <w:sz w:val="24"/>
          <w:szCs w:val="24"/>
        </w:rPr>
        <w:t>客房</w:t>
      </w:r>
      <w:r>
        <w:rPr>
          <w:rFonts w:hint="eastAsia" w:ascii="宋体" w:hAnsi="宋体" w:eastAsia="宋体" w:cs="宋体"/>
          <w:color w:val="auto"/>
          <w:sz w:val="24"/>
          <w:szCs w:val="24"/>
          <w:lang w:eastAsia="zh-CN"/>
        </w:rPr>
        <w:t>进行</w:t>
      </w:r>
      <w:r>
        <w:rPr>
          <w:rFonts w:hint="eastAsia" w:ascii="宋体" w:hAnsi="宋体" w:eastAsia="宋体" w:cs="宋体"/>
          <w:color w:val="auto"/>
          <w:sz w:val="24"/>
          <w:szCs w:val="24"/>
        </w:rPr>
        <w:t>精细化打扫、被褥清洗</w:t>
      </w:r>
      <w:r>
        <w:rPr>
          <w:rFonts w:hint="eastAsia" w:ascii="宋体" w:hAnsi="宋体" w:eastAsia="宋体" w:cs="宋体"/>
          <w:color w:val="auto"/>
          <w:sz w:val="24"/>
          <w:szCs w:val="24"/>
          <w:lang w:eastAsia="zh-CN"/>
        </w:rPr>
        <w:t>、被褥</w:t>
      </w:r>
      <w:r>
        <w:rPr>
          <w:rFonts w:hint="eastAsia" w:ascii="宋体" w:hAnsi="宋体" w:eastAsia="宋体" w:cs="宋体"/>
          <w:color w:val="auto"/>
          <w:sz w:val="24"/>
          <w:szCs w:val="24"/>
        </w:rPr>
        <w:t>晾晒、值班室床铺规范铺设等</w:t>
      </w:r>
      <w:r>
        <w:rPr>
          <w:rFonts w:hint="eastAsia" w:ascii="宋体" w:hAnsi="宋体" w:eastAsia="宋体" w:cs="宋体"/>
          <w:b w:val="0"/>
          <w:color w:val="auto"/>
          <w:sz w:val="24"/>
          <w:szCs w:val="24"/>
        </w:rPr>
        <w:t>接待保障和后勤服务工作</w:t>
      </w:r>
      <w:r>
        <w:rPr>
          <w:rFonts w:hint="eastAsia" w:ascii="宋体" w:hAnsi="宋体" w:eastAsia="宋体" w:cs="宋体"/>
          <w:color w:val="auto"/>
          <w:sz w:val="24"/>
          <w:szCs w:val="24"/>
        </w:rPr>
        <w:t>。</w:t>
      </w:r>
    </w:p>
    <w:p w14:paraId="6BA2BDC3">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9、响应国家加强党建建设的要求，积极配合学校党建宣传工作。</w:t>
      </w:r>
    </w:p>
    <w:p w14:paraId="7586FE57">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p>
    <w:p w14:paraId="7BA79C27">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二、</w:t>
      </w:r>
      <w:r>
        <w:rPr>
          <w:rFonts w:hint="eastAsia" w:ascii="宋体" w:hAnsi="宋体" w:eastAsia="宋体" w:cs="宋体"/>
          <w:b/>
          <w:bCs/>
          <w:color w:val="auto"/>
          <w:sz w:val="24"/>
          <w:szCs w:val="24"/>
        </w:rPr>
        <w:t>生苑湖景小区物业管理服务</w:t>
      </w:r>
      <w:r>
        <w:rPr>
          <w:rFonts w:hint="eastAsia" w:ascii="宋体" w:hAnsi="宋体" w:eastAsia="宋体" w:cs="宋体"/>
          <w:b/>
          <w:bCs/>
          <w:color w:val="auto"/>
          <w:sz w:val="24"/>
          <w:szCs w:val="24"/>
          <w:lang w:eastAsia="zh-CN"/>
        </w:rPr>
        <w:t>内容及要求</w:t>
      </w:r>
    </w:p>
    <w:p w14:paraId="06C59E99">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生苑湖景小区占地约 30 亩，住房建筑面积约为 41500 ㎡，公共建筑面积约为 4500㎡，地下车库面积约为 11000 ㎡并有两个出入口，道路总面积约为 7800 ㎡，绿化总面积约为 6500 ㎡，共有 5 栋住宅、13 台电梯。</w:t>
      </w:r>
    </w:p>
    <w:p w14:paraId="769762C6">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1、小区物业管理服务内容</w:t>
      </w:r>
    </w:p>
    <w:p w14:paraId="39B63FCE">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（1）负责制定本物业交接验收方案，小区房屋装修申请、审批、巡视、验收等装修管理制度，建立完善的业主或使用人房屋装修档案，全程监管装修行为，杜绝违规装修</w:t>
      </w:r>
      <w:r>
        <w:rPr>
          <w:rFonts w:hint="eastAsia" w:ascii="宋体" w:hAnsi="宋体" w:eastAsia="宋体" w:cs="宋体"/>
          <w:color w:val="auto"/>
          <w:sz w:val="24"/>
          <w:szCs w:val="24"/>
          <w:lang w:eastAsia="zh-CN"/>
        </w:rPr>
        <w:t>。</w:t>
      </w:r>
    </w:p>
    <w:p w14:paraId="7ED1CC2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（2）负责制定本物业服务工作计划并组织实施；根据法律、法规和《临时管理规约》的授权制定本物业有关管理服务制度。年度、季度服务工作计划须在本物业管理区域内显著位置公示，接受业主监督。</w:t>
      </w:r>
    </w:p>
    <w:p w14:paraId="68B6C877">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（3）负责本物业共用部位的维护和管理，包括但不限于：楼盖、屋顶、外墙面、承重结构、楼梯间、走廊通道、门厅等。</w:t>
      </w:r>
    </w:p>
    <w:p w14:paraId="47523C6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负责本物业共用设施、设备的维护、运行和管理，包括但不限于：共用的上下水管道、落水管、排污管道、化粪池、沟渠、道路、共用照明、高压泵房、楼内消防设施设备、电梯、电子监控设备、建筑物防雷设施及电动（自行车）车棚、停车场等(属于水、电、气、通讯、有线电视等专业单位管理、维护的设施设备，以及纳入市政管理的道路除外)</w:t>
      </w:r>
    </w:p>
    <w:p w14:paraId="1F41D96D">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（5）负责本物业景观物品、体育文化设施等的维护与管理 。</w:t>
      </w:r>
    </w:p>
    <w:p w14:paraId="1FC89481">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6）负责本物业管理区域内公共环境卫生，包括公共场所、房屋共用部位的清洁卫生，垃圾的收集、清运等（业主房屋装修所产生的垃圾清运费，由物业服务企业依据相关管理规定及公示收费标准，向装修方统一收取）。</w:t>
      </w:r>
    </w:p>
    <w:p w14:paraId="17BA20DC">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（7）负责对本物业管理区域内的交通与车辆停放秩序的管理及相关设施的维护。</w:t>
      </w:r>
    </w:p>
    <w:p w14:paraId="118995CC">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（8）负责本物业管理区域内公共秩序维护和安全防范工作，包括安全监控、巡视、门岗执勤等。</w:t>
      </w:r>
    </w:p>
    <w:p w14:paraId="1C7E6E2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（9）对物业使用中禁止行为进行</w:t>
      </w:r>
      <w:r>
        <w:rPr>
          <w:rFonts w:hint="eastAsia" w:ascii="宋体" w:hAnsi="宋体" w:eastAsia="宋体" w:cs="宋体"/>
          <w:color w:val="auto"/>
          <w:sz w:val="24"/>
          <w:szCs w:val="24"/>
          <w:lang w:eastAsia="zh-CN"/>
        </w:rPr>
        <w:t>全程</w:t>
      </w:r>
      <w:r>
        <w:rPr>
          <w:rFonts w:hint="eastAsia" w:ascii="宋体" w:hAnsi="宋体" w:eastAsia="宋体" w:cs="宋体"/>
          <w:color w:val="auto"/>
          <w:sz w:val="24"/>
          <w:szCs w:val="24"/>
        </w:rPr>
        <w:t>监督、劝阻、上报及管理。</w:t>
      </w:r>
    </w:p>
    <w:p w14:paraId="009B2E5D">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（10）协助学院、社区居委会等单位组织开展社区文化活动</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邻里互动等。</w:t>
      </w:r>
    </w:p>
    <w:p w14:paraId="2D306D3A">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2、在物业管理服务区域内，物业企业提供的其他服务事项</w:t>
      </w:r>
    </w:p>
    <w:p w14:paraId="62E0BD8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（1）主要有偿便民服务：住户室内维修安装、家政服务、商务服务等；</w:t>
      </w:r>
    </w:p>
    <w:p w14:paraId="661AF057">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（2）其它有偿便民服务：房屋转售、租赁等信息发布服务，代订报刊、杂志，收发邮件，订、退牛奶、配合收、发快递等。</w:t>
      </w:r>
    </w:p>
    <w:p w14:paraId="4939071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（3）突发重大公共安全等事件：积极配合国家及有关部门做好相关防护、防范</w:t>
      </w:r>
      <w:r>
        <w:rPr>
          <w:rFonts w:hint="eastAsia" w:ascii="宋体" w:hAnsi="宋体" w:eastAsia="宋体" w:cs="宋体"/>
          <w:color w:val="auto"/>
          <w:sz w:val="24"/>
          <w:szCs w:val="24"/>
          <w:lang w:eastAsia="zh-CN"/>
        </w:rPr>
        <w:t>等</w:t>
      </w:r>
      <w:r>
        <w:rPr>
          <w:rFonts w:hint="eastAsia" w:ascii="宋体" w:hAnsi="宋体" w:eastAsia="宋体" w:cs="宋体"/>
          <w:color w:val="auto"/>
          <w:sz w:val="24"/>
          <w:szCs w:val="24"/>
        </w:rPr>
        <w:t>工作。</w:t>
      </w:r>
    </w:p>
    <w:p w14:paraId="6B1C6F6F">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（4）垃圾分类等环保政策：积极配合国家及有关部门做好宣传、入户指导、分发标识等工作。</w:t>
      </w:r>
    </w:p>
    <w:p w14:paraId="77F5058E">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3、前期介入</w:t>
      </w:r>
    </w:p>
    <w:p w14:paraId="663C049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本项目小区物业服务已正常运营，无前期介入、开荒筹备需求，中标人投标报价已综合考量现场交接、人员入驻、日常运维等全部前期相关成本，合同履行期间不再另行主张前期开办费、介入费及开荒费。</w:t>
      </w:r>
    </w:p>
    <w:p w14:paraId="6223F7F0">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4、物业服务标准</w:t>
      </w:r>
    </w:p>
    <w:p w14:paraId="76C8CFF1">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除执行上述物业管理服务范围及要求外，须符合《南昌市多层住宅小区物业管理公共服务等级标准》一级标准</w:t>
      </w:r>
      <w:r>
        <w:rPr>
          <w:rFonts w:hint="eastAsia" w:ascii="宋体" w:hAnsi="宋体" w:eastAsia="宋体" w:cs="宋体"/>
          <w:color w:val="auto"/>
          <w:sz w:val="24"/>
          <w:szCs w:val="24"/>
          <w:lang w:eastAsia="zh-CN"/>
        </w:rPr>
        <w:t>。</w:t>
      </w:r>
    </w:p>
    <w:p w14:paraId="182CBADA">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（1）基本要求</w:t>
      </w:r>
    </w:p>
    <w:p w14:paraId="7D1EF232">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①物业管理企业应建立质量管理体系和管理制度。</w:t>
      </w:r>
    </w:p>
    <w:p w14:paraId="6036B106">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②应有完善的物业管理方案，并签订规范的物业管理合同。</w:t>
      </w:r>
    </w:p>
    <w:p w14:paraId="327262B7">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③物业管理企业应在小区管理中建立本企业的形象识别系统:服务理念、行为规范(专业着装、俱戴标志、语言规范、文明服务)、现场标识等。</w:t>
      </w:r>
    </w:p>
    <w:p w14:paraId="78D7C3E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④物业管理项目</w:t>
      </w:r>
      <w:r>
        <w:rPr>
          <w:rFonts w:hint="eastAsia" w:ascii="宋体" w:hAnsi="宋体" w:eastAsia="宋体" w:cs="宋体"/>
          <w:color w:val="auto"/>
          <w:sz w:val="24"/>
          <w:szCs w:val="24"/>
          <w:lang w:eastAsia="zh-CN"/>
        </w:rPr>
        <w:t>小区</w:t>
      </w:r>
      <w:r>
        <w:rPr>
          <w:rFonts w:hint="eastAsia" w:ascii="宋体" w:hAnsi="宋体" w:eastAsia="宋体" w:cs="宋体"/>
          <w:color w:val="auto"/>
          <w:sz w:val="24"/>
          <w:szCs w:val="24"/>
        </w:rPr>
        <w:t>经理应具备三年以上</w:t>
      </w:r>
      <w:r>
        <w:rPr>
          <w:rFonts w:hint="eastAsia" w:ascii="宋体" w:hAnsi="宋体" w:eastAsia="宋体" w:cs="宋体"/>
          <w:color w:val="auto"/>
          <w:sz w:val="24"/>
          <w:szCs w:val="24"/>
          <w:lang w:eastAsia="zh-CN"/>
        </w:rPr>
        <w:t>住宅项目</w:t>
      </w:r>
      <w:r>
        <w:rPr>
          <w:rFonts w:hint="eastAsia" w:ascii="宋体" w:hAnsi="宋体" w:eastAsia="宋体" w:cs="宋体"/>
          <w:color w:val="auto"/>
          <w:sz w:val="24"/>
          <w:szCs w:val="24"/>
        </w:rPr>
        <w:t>物业管理经验。</w:t>
      </w:r>
    </w:p>
    <w:p w14:paraId="46DDC07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⑤一线服务人员每年体检一次，持健康证上岗。</w:t>
      </w:r>
    </w:p>
    <w:p w14:paraId="7E2475ED">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⑥物业管理企业广泛运用计算机管理(业户档案、房屋档案、设备档案、日常管理等）</w:t>
      </w:r>
      <w:r>
        <w:rPr>
          <w:rFonts w:hint="eastAsia" w:ascii="宋体" w:hAnsi="宋体" w:eastAsia="宋体" w:cs="宋体"/>
          <w:color w:val="auto"/>
          <w:sz w:val="24"/>
          <w:szCs w:val="24"/>
          <w:lang w:eastAsia="zh-CN"/>
        </w:rPr>
        <w:t>。</w:t>
      </w:r>
    </w:p>
    <w:p w14:paraId="14645490">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⑦小区应设置“服务中心”，公示服务联系电话，实行 24 小时电话接听制度。</w:t>
      </w:r>
    </w:p>
    <w:p w14:paraId="1055CC5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⑧适应业主需求，开展有偿特约服务及代办服务，提供业主基本应急救护救援服务，公示服务项目及收费价目。 </w:t>
      </w:r>
    </w:p>
    <w:p w14:paraId="209BE2D9">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⑨采取多种形式如走访业户、恳谈会、电话沟通、问卷调查等，每年与70%以上业户作有效沟通，每年有效投诉处理率100%。每年进行一次满意度测评，有效样本覆盖率大于50%，满意率达95%以上，并对薄弱环节持续改进。 </w:t>
      </w:r>
    </w:p>
    <w:p w14:paraId="2B6C5DBD">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⑩建立完善的档案管理制度(物业竣工验收档案、设备管理档案、业户资料档案、物业租赁档案、日常管理档案等)。</w:t>
      </w:r>
    </w:p>
    <w:p w14:paraId="77D13E8B">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⑪适应业主需求，组织、配合开展单位、社区文化活动。 </w:t>
      </w:r>
    </w:p>
    <w:p w14:paraId="529872BE">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⑫小区大门实行门禁管理。</w:t>
      </w:r>
    </w:p>
    <w:p w14:paraId="5A8C3B12">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（2）房屋管理</w:t>
      </w:r>
    </w:p>
    <w:p w14:paraId="698FB16C">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①按有关法规政策规定和物业服务合同约定对房屋及配套设施设备进行管理服务。</w:t>
      </w:r>
    </w:p>
    <w:p w14:paraId="5A176E2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②保持房屋外观(包括屋面、天台)完好、整洁；外墙、公共楼梯间的面砖、玻璃等无污迹、无破损，涂料墙面定期粉刷。外墙及公共空间无乱张贴、乱涂、乱画、乱悬现象；室外招牌、广告牌、霓虹灯按规定设置，整齐有序</w:t>
      </w:r>
      <w:r>
        <w:rPr>
          <w:rFonts w:hint="eastAsia" w:ascii="宋体" w:hAnsi="宋体" w:eastAsia="宋体" w:cs="宋体"/>
          <w:color w:val="auto"/>
          <w:sz w:val="24"/>
          <w:szCs w:val="24"/>
          <w:lang w:eastAsia="zh-CN"/>
        </w:rPr>
        <w:t>、安全稳固</w:t>
      </w:r>
      <w:r>
        <w:rPr>
          <w:rFonts w:hint="eastAsia" w:ascii="宋体" w:hAnsi="宋体" w:eastAsia="宋体" w:cs="宋体"/>
          <w:color w:val="auto"/>
          <w:sz w:val="24"/>
          <w:szCs w:val="24"/>
        </w:rPr>
        <w:t>。</w:t>
      </w:r>
    </w:p>
    <w:p w14:paraId="6B41F29A">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③对违反规划私搭乱建及擅自改变房屋用途现象及时劝告、阻止、报告并协助有关部门依法、依规处理。</w:t>
      </w:r>
    </w:p>
    <w:p w14:paraId="2961D5A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④空调安装统一有序，支架无锈蚀；有条件的组织实施冷凝水集中排放。</w:t>
      </w:r>
    </w:p>
    <w:p w14:paraId="4166D0D9">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⑤阳台封闭符合市容管理规定，规格色调一致，不超出外墙面。</w:t>
      </w:r>
    </w:p>
    <w:p w14:paraId="2C6FEAE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⑥无超出设计的外凸防盗网、晾衣架、遮阳蓬以及屋顶平台护栏等。</w:t>
      </w:r>
    </w:p>
    <w:p w14:paraId="35F6694F">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⑦房屋装修符合规定，有小区装修管理制度、装修协议、装修申请及审批记录、装修公司及装修人员登记及相关材料，日常巡查记录及验收手续等。对私改乱拆管线、破坏房屋结构和损害他人利益现象及时劝止、报告。</w:t>
      </w:r>
    </w:p>
    <w:p w14:paraId="5711B987">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⑧主出入口设置小区房屋、道路平面分布图。小区内各路口、栋、门、户及其他公共配套设施场地标识齐全、规范、美观。</w:t>
      </w:r>
    </w:p>
    <w:p w14:paraId="325D9718">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（3）设施设备维修养护</w:t>
      </w:r>
    </w:p>
    <w:p w14:paraId="6B78706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①共用设施设备运行正常，维护良好，无事故隐患。有设备台帐、运行记录、检查记录、维修记录、保养记录。</w:t>
      </w:r>
    </w:p>
    <w:p w14:paraId="52DDF86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②实行24小时电话报修值班制度。急修报修半小时内到达现场，预约维修报修按双方约定时间到达现场，在24小时内予以修复，如不能在规定时间内完成，需对业主做出限时修复的承诺，回访率90%以上。</w:t>
      </w:r>
    </w:p>
    <w:p w14:paraId="73EC8BD7">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③水、电、消防、监控等设备运行人员应具备上岗证，技能熟练，严格执行操作规程，定期进行消防演习，保证消防通道畅通，消防器材可随时启用。</w:t>
      </w:r>
    </w:p>
    <w:p w14:paraId="27CAC63B">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④道路、停车场平整通畅，交通标志齐全规范。</w:t>
      </w:r>
    </w:p>
    <w:p w14:paraId="612BB89F">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⑤路灯、楼道灯等公共照明设备完好率98%以上，按规定时间定时开关。</w:t>
      </w:r>
    </w:p>
    <w:p w14:paraId="32793DF4">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⑥维修养护制度健全并在工作场所明示，工作标准及岗位责任制明确，执行良好。</w:t>
      </w:r>
    </w:p>
    <w:p w14:paraId="3E6602C8">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⑦对设备故障及重大事件有完善的应急方案和现场处理措施，处理记录。</w:t>
      </w:r>
    </w:p>
    <w:p w14:paraId="2B291E09">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⑧各设备房卫生、整洁，主要设施设备标识清楚齐全。</w:t>
      </w:r>
    </w:p>
    <w:p w14:paraId="701201A5">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⑨各设备房及公共场所、场地、危及人身安全隐患处有明显标志和防范措施。</w:t>
      </w:r>
    </w:p>
    <w:p w14:paraId="20AC0F9F">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⑩备有应急发电设备，停电后按规定时间供应应急电源。</w:t>
      </w:r>
    </w:p>
    <w:p w14:paraId="7C44682D">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⑪小区公共维修中：小区公共区域小型维修（内外墙、屋顶漏水维修（每年维修面积不超过</w:t>
      </w:r>
      <w:r>
        <w:rPr>
          <w:rFonts w:hint="eastAsia" w:ascii="宋体" w:hAnsi="宋体" w:eastAsia="宋体" w:cs="宋体"/>
          <w:color w:val="auto"/>
          <w:sz w:val="24"/>
          <w:szCs w:val="24"/>
          <w:lang w:val="en-US" w:eastAsia="zh-CN"/>
        </w:rPr>
        <w:t>800</w:t>
      </w:r>
      <w:r>
        <w:rPr>
          <w:rFonts w:hint="eastAsia" w:ascii="宋体" w:hAnsi="宋体" w:eastAsia="宋体" w:cs="宋体"/>
          <w:color w:val="auto"/>
          <w:sz w:val="24"/>
          <w:szCs w:val="24"/>
        </w:rPr>
        <w:t>平方米）和外保温维修</w:t>
      </w:r>
      <w:r>
        <w:rPr>
          <w:rFonts w:hint="eastAsia" w:ascii="宋体" w:hAnsi="宋体" w:eastAsia="宋体" w:cs="宋体"/>
          <w:color w:val="auto"/>
          <w:sz w:val="24"/>
          <w:szCs w:val="24"/>
          <w:lang w:val="en-US" w:eastAsia="zh-CN"/>
        </w:rPr>
        <w:t>(含外墙滴水线、线条等）</w:t>
      </w:r>
      <w:r>
        <w:rPr>
          <w:rFonts w:hint="eastAsia" w:ascii="宋体" w:hAnsi="宋体" w:eastAsia="宋体" w:cs="宋体"/>
          <w:color w:val="auto"/>
          <w:sz w:val="24"/>
          <w:szCs w:val="24"/>
        </w:rPr>
        <w:t>），由中标人负责维修服务，相关费用已包含在投标报价中，采购人不再另行支付。不属于公共部位的业主室内维修，按照有偿服务标准执行。其他大中型维修改造项目按学院规定的程序执行。</w:t>
      </w:r>
    </w:p>
    <w:p w14:paraId="23394018">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（4）公共秩序维护</w:t>
      </w:r>
    </w:p>
    <w:p w14:paraId="62A6EA2C">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①小区主出入口 24 小时值班。</w:t>
      </w:r>
    </w:p>
    <w:p w14:paraId="55598E9C">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②对小区重点部位每小时巡查一次</w:t>
      </w:r>
      <w:r>
        <w:rPr>
          <w:rFonts w:hint="eastAsia" w:ascii="宋体" w:hAnsi="宋体" w:eastAsia="宋体" w:cs="宋体"/>
          <w:color w:val="auto"/>
          <w:sz w:val="24"/>
          <w:szCs w:val="24"/>
          <w:lang w:eastAsia="zh-CN"/>
        </w:rPr>
        <w:t>、做好巡查记录</w:t>
      </w:r>
      <w:r>
        <w:rPr>
          <w:rFonts w:hint="eastAsia" w:ascii="宋体" w:hAnsi="宋体" w:eastAsia="宋体" w:cs="宋体"/>
          <w:color w:val="auto"/>
          <w:sz w:val="24"/>
          <w:szCs w:val="24"/>
        </w:rPr>
        <w:t>。</w:t>
      </w:r>
    </w:p>
    <w:p w14:paraId="48CB1CD3">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③中央监控室 24 小时</w:t>
      </w:r>
      <w:r>
        <w:rPr>
          <w:rFonts w:hint="eastAsia" w:ascii="宋体" w:hAnsi="宋体" w:eastAsia="宋体" w:cs="宋体"/>
          <w:color w:val="auto"/>
          <w:sz w:val="24"/>
          <w:szCs w:val="24"/>
          <w:lang w:eastAsia="zh-CN"/>
        </w:rPr>
        <w:t>不间断</w:t>
      </w:r>
      <w:r>
        <w:rPr>
          <w:rFonts w:hint="eastAsia" w:ascii="宋体" w:hAnsi="宋体" w:eastAsia="宋体" w:cs="宋体"/>
          <w:color w:val="auto"/>
          <w:sz w:val="24"/>
          <w:szCs w:val="24"/>
        </w:rPr>
        <w:t>实施监控。</w:t>
      </w:r>
    </w:p>
    <w:p w14:paraId="49AFF733">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④应对小区公共娱乐设施、水池、设备房、顶层天台等危险隐患部位，设置安全防范警示标记。</w:t>
      </w:r>
    </w:p>
    <w:p w14:paraId="3D1FEA69">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⑤小区地面原则上不得停放机动车（特殊临时需要须经批准），对进出小区地库的车辆实施登记管理或实施IC 卡管理，并引导车辆出入，按自已的车位有序停放。非地库停车位的临时停车，可由物业公司根据物价部门相关文件收取停车费。</w:t>
      </w:r>
    </w:p>
    <w:p w14:paraId="6ECEC525">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⑥对进出小区的装修工、服务人员实施发放临时出入证管理，对可疑人员作盘问、登记管理；对访客指引行走路径。</w:t>
      </w:r>
    </w:p>
    <w:p w14:paraId="6E0B3A3D">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⑦对火灾、水浸、刑事、交通事故等突发事件有应急处理预案(每年</w:t>
      </w:r>
      <w:r>
        <w:rPr>
          <w:rFonts w:hint="eastAsia" w:ascii="宋体" w:hAnsi="宋体" w:eastAsia="宋体" w:cs="宋体"/>
          <w:color w:val="auto"/>
          <w:sz w:val="24"/>
          <w:szCs w:val="24"/>
          <w:lang w:eastAsia="zh-CN"/>
        </w:rPr>
        <w:t>至少</w:t>
      </w:r>
      <w:r>
        <w:rPr>
          <w:rFonts w:hint="eastAsia" w:ascii="宋体" w:hAnsi="宋体" w:eastAsia="宋体" w:cs="宋体"/>
          <w:color w:val="auto"/>
          <w:sz w:val="24"/>
          <w:szCs w:val="24"/>
        </w:rPr>
        <w:t>预演一次)。</w:t>
      </w:r>
    </w:p>
    <w:p w14:paraId="51D01CD4">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（5）保洁服务</w:t>
      </w:r>
    </w:p>
    <w:p w14:paraId="5F15059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①小区公共场所、公共绿地、主次干道、房屋公共部位的保洁(不少于以下频次) </w:t>
      </w:r>
    </w:p>
    <w:p w14:paraId="133DC96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A 小区公共场所、公共绿地、主次干道</w:t>
      </w:r>
    </w:p>
    <w:tbl>
      <w:tblPr>
        <w:tblStyle w:val="3"/>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53"/>
        <w:gridCol w:w="2876"/>
        <w:gridCol w:w="2242"/>
      </w:tblGrid>
      <w:tr w14:paraId="280E4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386FDAE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区域</w:t>
            </w:r>
          </w:p>
        </w:tc>
        <w:tc>
          <w:tcPr>
            <w:tcW w:w="2268" w:type="dxa"/>
            <w:vAlign w:val="center"/>
          </w:tcPr>
          <w:p w14:paraId="3CEFF43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清扫频次</w:t>
            </w:r>
          </w:p>
        </w:tc>
        <w:tc>
          <w:tcPr>
            <w:tcW w:w="1768" w:type="dxa"/>
            <w:vAlign w:val="center"/>
          </w:tcPr>
          <w:p w14:paraId="541302D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作业项目</w:t>
            </w:r>
          </w:p>
        </w:tc>
      </w:tr>
      <w:tr w14:paraId="7FEB2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55369419">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公共绿地</w:t>
            </w:r>
          </w:p>
        </w:tc>
        <w:tc>
          <w:tcPr>
            <w:tcW w:w="2268" w:type="dxa"/>
            <w:vAlign w:val="center"/>
          </w:tcPr>
          <w:p w14:paraId="30ADFC3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次/天</w:t>
            </w:r>
          </w:p>
        </w:tc>
        <w:tc>
          <w:tcPr>
            <w:tcW w:w="1768" w:type="dxa"/>
            <w:vAlign w:val="center"/>
          </w:tcPr>
          <w:p w14:paraId="7064915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清理</w:t>
            </w:r>
          </w:p>
        </w:tc>
      </w:tr>
      <w:tr w14:paraId="47533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388AC8B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硬化地面</w:t>
            </w:r>
          </w:p>
        </w:tc>
        <w:tc>
          <w:tcPr>
            <w:tcW w:w="2268" w:type="dxa"/>
            <w:vAlign w:val="center"/>
          </w:tcPr>
          <w:p w14:paraId="0F65B26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次/天</w:t>
            </w:r>
          </w:p>
        </w:tc>
        <w:tc>
          <w:tcPr>
            <w:tcW w:w="1768" w:type="dxa"/>
            <w:vAlign w:val="center"/>
          </w:tcPr>
          <w:p w14:paraId="063D142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w:t>
            </w:r>
          </w:p>
        </w:tc>
      </w:tr>
      <w:tr w14:paraId="49F3DD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42B7570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主次干道</w:t>
            </w:r>
          </w:p>
        </w:tc>
        <w:tc>
          <w:tcPr>
            <w:tcW w:w="2268" w:type="dxa"/>
            <w:vAlign w:val="center"/>
          </w:tcPr>
          <w:p w14:paraId="5A4ACFA9">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次/天</w:t>
            </w:r>
          </w:p>
        </w:tc>
        <w:tc>
          <w:tcPr>
            <w:tcW w:w="1768" w:type="dxa"/>
            <w:vAlign w:val="center"/>
          </w:tcPr>
          <w:p w14:paraId="71A5F8A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w:t>
            </w:r>
          </w:p>
        </w:tc>
      </w:tr>
      <w:tr w14:paraId="2A9CFC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6AF432E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pacing w:val="-11"/>
                <w:sz w:val="24"/>
                <w:szCs w:val="24"/>
                <w:lang w:val="zh-CN" w:bidi="zh-CN"/>
              </w:rPr>
              <w:t>室外标识、宣传栏、信报箱、</w:t>
            </w:r>
          </w:p>
          <w:p w14:paraId="40B59E4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雕塑物品</w:t>
            </w:r>
          </w:p>
        </w:tc>
        <w:tc>
          <w:tcPr>
            <w:tcW w:w="2268" w:type="dxa"/>
            <w:vAlign w:val="center"/>
          </w:tcPr>
          <w:p w14:paraId="7B3A422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次/周</w:t>
            </w:r>
          </w:p>
        </w:tc>
        <w:tc>
          <w:tcPr>
            <w:tcW w:w="1768" w:type="dxa"/>
            <w:vAlign w:val="center"/>
          </w:tcPr>
          <w:p w14:paraId="19771CD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擦拭</w:t>
            </w:r>
          </w:p>
        </w:tc>
      </w:tr>
      <w:tr w14:paraId="3CF47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4456F61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水池</w:t>
            </w:r>
          </w:p>
        </w:tc>
        <w:tc>
          <w:tcPr>
            <w:tcW w:w="2268" w:type="dxa"/>
            <w:vAlign w:val="center"/>
          </w:tcPr>
          <w:p w14:paraId="509EB91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次/天</w:t>
            </w:r>
          </w:p>
        </w:tc>
        <w:tc>
          <w:tcPr>
            <w:tcW w:w="1768" w:type="dxa"/>
            <w:vAlign w:val="center"/>
          </w:tcPr>
          <w:p w14:paraId="2BE60C1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清理</w:t>
            </w:r>
          </w:p>
        </w:tc>
      </w:tr>
      <w:tr w14:paraId="611B9B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3C34EE9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喷水池、水景</w:t>
            </w:r>
          </w:p>
        </w:tc>
        <w:tc>
          <w:tcPr>
            <w:tcW w:w="2268" w:type="dxa"/>
            <w:vAlign w:val="center"/>
          </w:tcPr>
          <w:p w14:paraId="09025CE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次/周</w:t>
            </w:r>
          </w:p>
        </w:tc>
        <w:tc>
          <w:tcPr>
            <w:tcW w:w="1768" w:type="dxa"/>
            <w:vAlign w:val="center"/>
          </w:tcPr>
          <w:p w14:paraId="3BA7802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清理</w:t>
            </w:r>
          </w:p>
        </w:tc>
      </w:tr>
      <w:tr w14:paraId="03269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05AF11C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沟、渠、窖井</w:t>
            </w:r>
          </w:p>
        </w:tc>
        <w:tc>
          <w:tcPr>
            <w:tcW w:w="2268" w:type="dxa"/>
            <w:vAlign w:val="center"/>
          </w:tcPr>
          <w:p w14:paraId="42E9A0D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次/周</w:t>
            </w:r>
          </w:p>
        </w:tc>
        <w:tc>
          <w:tcPr>
            <w:tcW w:w="1768" w:type="dxa"/>
            <w:vAlign w:val="center"/>
          </w:tcPr>
          <w:p w14:paraId="781638B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清理</w:t>
            </w:r>
          </w:p>
        </w:tc>
      </w:tr>
      <w:tr w14:paraId="48E2E9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118" w:type="dxa"/>
            <w:vAlign w:val="center"/>
          </w:tcPr>
          <w:p w14:paraId="70B4A72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小区公共区域</w:t>
            </w:r>
          </w:p>
        </w:tc>
        <w:tc>
          <w:tcPr>
            <w:tcW w:w="2268" w:type="dxa"/>
            <w:vAlign w:val="center"/>
          </w:tcPr>
          <w:p w14:paraId="6AEB01A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10 小时/天</w:t>
            </w:r>
          </w:p>
        </w:tc>
        <w:tc>
          <w:tcPr>
            <w:tcW w:w="1768" w:type="dxa"/>
            <w:vAlign w:val="center"/>
          </w:tcPr>
          <w:p w14:paraId="25BFE86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流动保洁</w:t>
            </w:r>
          </w:p>
        </w:tc>
      </w:tr>
    </w:tbl>
    <w:p w14:paraId="2C53398B">
      <w:pPr>
        <w:keepNext w:val="0"/>
        <w:keepLines w:val="0"/>
        <w:pageBreakBefore w:val="0"/>
        <w:widowControl/>
        <w:kinsoku/>
        <w:wordWrap/>
        <w:overflowPunct/>
        <w:topLinePunct w:val="0"/>
        <w:autoSpaceDE/>
        <w:autoSpaceDN/>
        <w:bidi w:val="0"/>
        <w:adjustRightInd w:val="0"/>
        <w:snapToGrid w:val="0"/>
        <w:spacing w:before="120"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B 房屋内公共部位</w:t>
      </w:r>
    </w:p>
    <w:tbl>
      <w:tblPr>
        <w:tblStyle w:val="3"/>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483"/>
        <w:gridCol w:w="2483"/>
        <w:gridCol w:w="2105"/>
      </w:tblGrid>
      <w:tr w14:paraId="4C72E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371B048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区域</w:t>
            </w:r>
          </w:p>
        </w:tc>
        <w:tc>
          <w:tcPr>
            <w:tcW w:w="2483" w:type="dxa"/>
            <w:vAlign w:val="center"/>
          </w:tcPr>
          <w:p w14:paraId="32628AC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清扫频次</w:t>
            </w:r>
          </w:p>
        </w:tc>
        <w:tc>
          <w:tcPr>
            <w:tcW w:w="2105" w:type="dxa"/>
            <w:vAlign w:val="center"/>
          </w:tcPr>
          <w:p w14:paraId="77BEB83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作业项目</w:t>
            </w:r>
          </w:p>
        </w:tc>
      </w:tr>
      <w:tr w14:paraId="29AE37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156CE7A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多层楼内通道、楼梯</w:t>
            </w:r>
          </w:p>
        </w:tc>
        <w:tc>
          <w:tcPr>
            <w:tcW w:w="2483" w:type="dxa"/>
            <w:vAlign w:val="center"/>
          </w:tcPr>
          <w:p w14:paraId="6A9FFDD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en-US" w:bidi="zh-CN"/>
              </w:rPr>
              <w:t>2</w:t>
            </w:r>
            <w:r>
              <w:rPr>
                <w:rFonts w:hint="eastAsia" w:ascii="宋体" w:hAnsi="宋体" w:eastAsia="宋体" w:cs="宋体"/>
                <w:color w:val="auto"/>
                <w:sz w:val="24"/>
                <w:szCs w:val="24"/>
                <w:lang w:val="zh-CN" w:bidi="zh-CN"/>
              </w:rPr>
              <w:t xml:space="preserve"> 次/天</w:t>
            </w:r>
          </w:p>
        </w:tc>
        <w:tc>
          <w:tcPr>
            <w:tcW w:w="2105" w:type="dxa"/>
            <w:vAlign w:val="center"/>
          </w:tcPr>
          <w:p w14:paraId="6C9C362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w:t>
            </w:r>
          </w:p>
        </w:tc>
      </w:tr>
      <w:tr w14:paraId="2D3D9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17A9300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共用活动场所</w:t>
            </w:r>
          </w:p>
        </w:tc>
        <w:tc>
          <w:tcPr>
            <w:tcW w:w="2483" w:type="dxa"/>
            <w:vAlign w:val="center"/>
          </w:tcPr>
          <w:p w14:paraId="28D6BDF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次/天</w:t>
            </w:r>
          </w:p>
        </w:tc>
        <w:tc>
          <w:tcPr>
            <w:tcW w:w="2105" w:type="dxa"/>
            <w:vAlign w:val="center"/>
          </w:tcPr>
          <w:p w14:paraId="03C9A01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清扫</w:t>
            </w:r>
          </w:p>
        </w:tc>
      </w:tr>
      <w:tr w14:paraId="1501FB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2413768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楼道玻璃窗</w:t>
            </w:r>
          </w:p>
        </w:tc>
        <w:tc>
          <w:tcPr>
            <w:tcW w:w="2483" w:type="dxa"/>
            <w:vAlign w:val="center"/>
          </w:tcPr>
          <w:p w14:paraId="4A96B57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次/周</w:t>
            </w:r>
          </w:p>
        </w:tc>
        <w:tc>
          <w:tcPr>
            <w:tcW w:w="2105" w:type="dxa"/>
            <w:vAlign w:val="center"/>
          </w:tcPr>
          <w:p w14:paraId="211B3EB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擦拭</w:t>
            </w:r>
          </w:p>
        </w:tc>
      </w:tr>
      <w:tr w14:paraId="10F18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5FDD245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室内信报箱、消防栓、过道门、扶手等</w:t>
            </w:r>
          </w:p>
          <w:p w14:paraId="2907B2C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公共设施</w:t>
            </w:r>
          </w:p>
        </w:tc>
        <w:tc>
          <w:tcPr>
            <w:tcW w:w="2483" w:type="dxa"/>
            <w:vAlign w:val="center"/>
          </w:tcPr>
          <w:p w14:paraId="6D8E0861">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次/2 天</w:t>
            </w:r>
          </w:p>
        </w:tc>
        <w:tc>
          <w:tcPr>
            <w:tcW w:w="2105" w:type="dxa"/>
            <w:vAlign w:val="center"/>
          </w:tcPr>
          <w:p w14:paraId="6ED5937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全面擦拭</w:t>
            </w:r>
          </w:p>
        </w:tc>
      </w:tr>
      <w:tr w14:paraId="1B311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4483" w:type="dxa"/>
            <w:vAlign w:val="center"/>
          </w:tcPr>
          <w:p w14:paraId="648B264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公共卫生间</w:t>
            </w:r>
          </w:p>
        </w:tc>
        <w:tc>
          <w:tcPr>
            <w:tcW w:w="2483" w:type="dxa"/>
            <w:vAlign w:val="center"/>
          </w:tcPr>
          <w:p w14:paraId="54A05AC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1 次/2 小时</w:t>
            </w:r>
          </w:p>
        </w:tc>
        <w:tc>
          <w:tcPr>
            <w:tcW w:w="2105" w:type="dxa"/>
            <w:vAlign w:val="center"/>
          </w:tcPr>
          <w:p w14:paraId="7A7D9A9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全面清洁</w:t>
            </w:r>
          </w:p>
        </w:tc>
      </w:tr>
    </w:tbl>
    <w:p w14:paraId="2800EE14">
      <w:pPr>
        <w:keepNext w:val="0"/>
        <w:keepLines w:val="0"/>
        <w:pageBreakBefore w:val="0"/>
        <w:widowControl/>
        <w:kinsoku/>
        <w:wordWrap/>
        <w:overflowPunct/>
        <w:topLinePunct w:val="0"/>
        <w:autoSpaceDE/>
        <w:autoSpaceDN/>
        <w:bidi w:val="0"/>
        <w:adjustRightInd w:val="0"/>
        <w:snapToGrid w:val="0"/>
        <w:spacing w:before="120"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C 及时清扫积水、积雪，清洁完成后，清洁区域、部位无垃圾、杂物、异味，外观整洁、明亮；并进行保洁巡查，无乱悬挂、乱丢弃、乱堆放、乱贴乱画现象。</w:t>
      </w:r>
    </w:p>
    <w:p w14:paraId="21F3818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②垃圾的处理与收集</w:t>
      </w:r>
    </w:p>
    <w:p w14:paraId="21BECFB6">
      <w:pPr>
        <w:keepNext w:val="0"/>
        <w:keepLines w:val="0"/>
        <w:pageBreakBefore w:val="0"/>
        <w:widowControl/>
        <w:kinsoku/>
        <w:wordWrap/>
        <w:overflowPunct/>
        <w:topLinePunct w:val="0"/>
        <w:autoSpaceDE/>
        <w:autoSpaceDN/>
        <w:bidi w:val="0"/>
        <w:adjustRightInd w:val="0"/>
        <w:snapToGrid w:val="0"/>
        <w:spacing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A 根据物业实际，合理设置果壳箱，实行垃圾袋装，并按当地有关要求实行垃极分类收集；</w:t>
      </w:r>
    </w:p>
    <w:p w14:paraId="426BDDFE">
      <w:pPr>
        <w:keepNext w:val="0"/>
        <w:keepLines w:val="0"/>
        <w:pageBreakBefore w:val="0"/>
        <w:widowControl/>
        <w:kinsoku/>
        <w:wordWrap/>
        <w:overflowPunct/>
        <w:topLinePunct w:val="0"/>
        <w:autoSpaceDE/>
        <w:autoSpaceDN/>
        <w:bidi w:val="0"/>
        <w:adjustRightInd w:val="0"/>
        <w:snapToGrid w:val="0"/>
        <w:spacing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B 小区生活垃圾每日收集清运 3 次，做到日产日清</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无满溢、无异味；</w:t>
      </w:r>
    </w:p>
    <w:p w14:paraId="6DD1713F">
      <w:pPr>
        <w:keepNext w:val="0"/>
        <w:keepLines w:val="0"/>
        <w:pageBreakBefore w:val="0"/>
        <w:widowControl/>
        <w:kinsoku/>
        <w:wordWrap/>
        <w:overflowPunct/>
        <w:topLinePunct w:val="0"/>
        <w:autoSpaceDE/>
        <w:autoSpaceDN/>
        <w:bidi w:val="0"/>
        <w:adjustRightInd w:val="0"/>
        <w:snapToGrid w:val="0"/>
        <w:spacing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C 设有垃圾中转设施的，与周边环境协调，卫生良好，定期进行消杀，杜绝蝇、蚊等害虫孳生；</w:t>
      </w:r>
    </w:p>
    <w:p w14:paraId="03D041B4">
      <w:pPr>
        <w:keepNext w:val="0"/>
        <w:keepLines w:val="0"/>
        <w:pageBreakBefore w:val="0"/>
        <w:widowControl/>
        <w:kinsoku/>
        <w:wordWrap/>
        <w:overflowPunct/>
        <w:topLinePunct w:val="0"/>
        <w:autoSpaceDE/>
        <w:autoSpaceDN/>
        <w:bidi w:val="0"/>
        <w:adjustRightInd w:val="0"/>
        <w:snapToGrid w:val="0"/>
        <w:spacing w:line="360" w:lineRule="auto"/>
        <w:ind w:left="0" w:right="0" w:firstLine="600" w:firstLineChars="25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D 果壳箱每日清理，每半周定期清洗，保持洁净</w:t>
      </w:r>
      <w:r>
        <w:rPr>
          <w:rFonts w:hint="eastAsia" w:ascii="宋体" w:hAnsi="宋体" w:eastAsia="宋体" w:cs="宋体"/>
          <w:color w:val="auto"/>
          <w:sz w:val="24"/>
          <w:szCs w:val="24"/>
          <w:lang w:eastAsia="zh-CN"/>
        </w:rPr>
        <w:t>无污渍</w:t>
      </w:r>
      <w:r>
        <w:rPr>
          <w:rFonts w:hint="eastAsia" w:ascii="宋体" w:hAnsi="宋体" w:eastAsia="宋体" w:cs="宋体"/>
          <w:color w:val="auto"/>
          <w:sz w:val="24"/>
          <w:szCs w:val="24"/>
        </w:rPr>
        <w:t>。</w:t>
      </w:r>
    </w:p>
    <w:p w14:paraId="236079E6">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③排水、排污管道畅通</w:t>
      </w:r>
    </w:p>
    <w:tbl>
      <w:tblPr>
        <w:tblStyle w:val="3"/>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038"/>
        <w:gridCol w:w="2263"/>
        <w:gridCol w:w="2770"/>
      </w:tblGrid>
      <w:tr w14:paraId="4F1E52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794" w:type="dxa"/>
            <w:vAlign w:val="center"/>
          </w:tcPr>
          <w:p w14:paraId="2E8B8B8B">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区域</w:t>
            </w:r>
          </w:p>
        </w:tc>
        <w:tc>
          <w:tcPr>
            <w:tcW w:w="2126" w:type="dxa"/>
            <w:vAlign w:val="center"/>
          </w:tcPr>
          <w:p w14:paraId="67CAB8A2">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清扫频次</w:t>
            </w:r>
          </w:p>
        </w:tc>
        <w:tc>
          <w:tcPr>
            <w:tcW w:w="2602" w:type="dxa"/>
            <w:vAlign w:val="center"/>
          </w:tcPr>
          <w:p w14:paraId="59F14F38">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作业项目</w:t>
            </w:r>
          </w:p>
        </w:tc>
      </w:tr>
      <w:tr w14:paraId="15978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794" w:type="dxa"/>
            <w:vAlign w:val="center"/>
          </w:tcPr>
          <w:p w14:paraId="4EF4638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小区内公共雨、污水管道</w:t>
            </w:r>
          </w:p>
        </w:tc>
        <w:tc>
          <w:tcPr>
            <w:tcW w:w="2126" w:type="dxa"/>
            <w:vAlign w:val="center"/>
          </w:tcPr>
          <w:p w14:paraId="79AFDF3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 次/年</w:t>
            </w:r>
          </w:p>
        </w:tc>
        <w:tc>
          <w:tcPr>
            <w:tcW w:w="2602" w:type="dxa"/>
            <w:vAlign w:val="center"/>
          </w:tcPr>
          <w:p w14:paraId="2F4F07D1">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根据实际需求清掏、疏通</w:t>
            </w:r>
          </w:p>
        </w:tc>
      </w:tr>
      <w:tr w14:paraId="755B3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794" w:type="dxa"/>
            <w:vAlign w:val="center"/>
          </w:tcPr>
          <w:p w14:paraId="101DEA1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雨、污水井</w:t>
            </w:r>
          </w:p>
        </w:tc>
        <w:tc>
          <w:tcPr>
            <w:tcW w:w="2126" w:type="dxa"/>
            <w:vAlign w:val="center"/>
          </w:tcPr>
          <w:p w14:paraId="7E2556A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1 次/月</w:t>
            </w:r>
          </w:p>
        </w:tc>
        <w:tc>
          <w:tcPr>
            <w:tcW w:w="2602" w:type="dxa"/>
            <w:vAlign w:val="center"/>
          </w:tcPr>
          <w:p w14:paraId="5337884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检查(并视检查情况进</w:t>
            </w:r>
          </w:p>
          <w:p w14:paraId="4E1F643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行及时清掏)</w:t>
            </w:r>
          </w:p>
        </w:tc>
      </w:tr>
      <w:tr w14:paraId="49625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794" w:type="dxa"/>
            <w:vAlign w:val="center"/>
          </w:tcPr>
          <w:p w14:paraId="7911854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化粪池</w:t>
            </w:r>
          </w:p>
        </w:tc>
        <w:tc>
          <w:tcPr>
            <w:tcW w:w="2126" w:type="dxa"/>
            <w:vAlign w:val="center"/>
          </w:tcPr>
          <w:p w14:paraId="0C1A999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1 次/月检查</w:t>
            </w:r>
          </w:p>
        </w:tc>
        <w:tc>
          <w:tcPr>
            <w:tcW w:w="2602" w:type="dxa"/>
            <w:vAlign w:val="center"/>
          </w:tcPr>
          <w:p w14:paraId="1F5E183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每两年不少</w:t>
            </w:r>
            <w:r>
              <w:rPr>
                <w:rFonts w:hint="eastAsia" w:ascii="宋体" w:hAnsi="宋体" w:eastAsia="宋体" w:cs="宋体"/>
                <w:color w:val="auto"/>
                <w:sz w:val="24"/>
                <w:szCs w:val="24"/>
                <w:lang w:val="en-US" w:eastAsia="zh-CN"/>
              </w:rPr>
              <w:t>1次。</w:t>
            </w:r>
          </w:p>
        </w:tc>
      </w:tr>
    </w:tbl>
    <w:p w14:paraId="0D96E67D">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④二次供水水箱按国家、地方有关规定定期清洗、消毒、加药，水质符合卫生要求，水箱加盖上锁，水箱口、泻水管口安装防虫纱网；定期巡查。</w:t>
      </w:r>
    </w:p>
    <w:p w14:paraId="650A69A0">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⑤无饲养家禽家畜，饲养宠物必须符合相关规定。</w:t>
      </w:r>
    </w:p>
    <w:p w14:paraId="2F10DCB1">
      <w:pPr>
        <w:pageBreakBefore w:val="0"/>
        <w:kinsoku/>
        <w:wordWrap/>
        <w:overflowPunct/>
        <w:topLinePunct w:val="0"/>
        <w:autoSpaceDE/>
        <w:autoSpaceDN/>
        <w:bidi w:val="0"/>
        <w:spacing w:line="360" w:lineRule="auto"/>
        <w:ind w:left="0" w:right="0" w:firstLine="600" w:firstLineChars="250"/>
        <w:jc w:val="both"/>
        <w:rPr>
          <w:rFonts w:hint="eastAsia" w:ascii="宋体" w:hAnsi="宋体" w:eastAsia="宋体" w:cs="宋体"/>
          <w:color w:val="auto"/>
          <w:sz w:val="24"/>
          <w:szCs w:val="24"/>
        </w:rPr>
      </w:pPr>
      <w:r>
        <w:rPr>
          <w:rFonts w:hint="eastAsia" w:ascii="宋体" w:hAnsi="宋体" w:eastAsia="宋体" w:cs="宋体"/>
          <w:color w:val="auto"/>
          <w:sz w:val="24"/>
          <w:szCs w:val="24"/>
        </w:rPr>
        <w:t>⑥建立消杀工作管理制度，根据当地实际情况定期开展消杀工作，有效控制鼠、蟑、蝇、蚊等害虫孽生；定期对各类病虫害进行预防控制，适时投放消杀药物。</w:t>
      </w:r>
    </w:p>
    <w:p w14:paraId="531F35DF">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color w:val="auto"/>
          <w:sz w:val="24"/>
          <w:szCs w:val="24"/>
        </w:rPr>
      </w:pPr>
      <w:r>
        <w:rPr>
          <w:rFonts w:hint="eastAsia" w:ascii="宋体" w:hAnsi="宋体" w:eastAsia="宋体" w:cs="宋体"/>
          <w:b/>
          <w:bCs/>
          <w:color w:val="auto"/>
          <w:sz w:val="24"/>
          <w:szCs w:val="24"/>
          <w:lang w:val="en-US" w:eastAsia="zh-CN"/>
        </w:rPr>
        <w:t>三、</w:t>
      </w:r>
      <w:r>
        <w:rPr>
          <w:rFonts w:hint="eastAsia" w:ascii="宋体" w:hAnsi="宋体" w:eastAsia="宋体" w:cs="宋体"/>
          <w:b/>
          <w:color w:val="auto"/>
          <w:sz w:val="24"/>
          <w:szCs w:val="24"/>
        </w:rPr>
        <w:t>组织设置</w:t>
      </w:r>
    </w:p>
    <w:p w14:paraId="0FA90713">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严格按标准化、规范化管理的原则，科学设置管理架构、明确岗位职责、优化人员配置。校园（含生物科技园）及生苑湖景小区总服务人数不得少于 11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 xml:space="preserve"> 名，在满足基本物业服务的基础上，允许投标人进行人员优化配置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确保人员足额</w:t>
      </w:r>
      <w:r>
        <w:rPr>
          <w:rFonts w:hint="eastAsia" w:ascii="宋体" w:hAnsi="宋体" w:eastAsia="宋体" w:cs="宋体"/>
          <w:color w:val="auto"/>
          <w:sz w:val="24"/>
          <w:szCs w:val="24"/>
          <w:lang w:eastAsia="zh-CN"/>
        </w:rPr>
        <w:t>（特别是流动保洁及活动保障的机动人员）</w:t>
      </w:r>
      <w:r>
        <w:rPr>
          <w:rFonts w:hint="eastAsia" w:ascii="宋体" w:hAnsi="宋体" w:eastAsia="宋体" w:cs="宋体"/>
          <w:color w:val="auto"/>
          <w:sz w:val="24"/>
          <w:szCs w:val="24"/>
        </w:rPr>
        <w:t>、持证、在岗、尽责。</w:t>
      </w:r>
    </w:p>
    <w:p w14:paraId="39357A66">
      <w:pPr>
        <w:pageBreakBefore w:val="0"/>
        <w:numPr>
          <w:ilvl w:val="0"/>
          <w:numId w:val="0"/>
        </w:numPr>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snapToGrid w:val="0"/>
          <w:color w:val="auto"/>
          <w:sz w:val="24"/>
          <w:szCs w:val="24"/>
          <w:lang w:val="en-US" w:eastAsia="en-US" w:bidi="ar-SA"/>
        </w:rPr>
        <w:t>1、</w:t>
      </w:r>
      <w:r>
        <w:rPr>
          <w:rFonts w:hint="eastAsia" w:ascii="宋体" w:hAnsi="宋体" w:eastAsia="宋体" w:cs="宋体"/>
          <w:color w:val="auto"/>
          <w:sz w:val="24"/>
          <w:szCs w:val="24"/>
        </w:rPr>
        <w:t>项目</w:t>
      </w:r>
      <w:r>
        <w:rPr>
          <w:rFonts w:hint="eastAsia" w:ascii="宋体" w:hAnsi="宋体" w:eastAsia="宋体" w:cs="宋体"/>
          <w:color w:val="auto"/>
          <w:sz w:val="24"/>
          <w:szCs w:val="24"/>
          <w:lang w:eastAsia="zh-CN"/>
        </w:rPr>
        <w:t>经理</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 xml:space="preserve"> 名</w:t>
      </w:r>
    </w:p>
    <w:p w14:paraId="380CA34C">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小区</w:t>
      </w:r>
      <w:r>
        <w:rPr>
          <w:rFonts w:hint="eastAsia" w:ascii="宋体" w:hAnsi="宋体" w:eastAsia="宋体" w:cs="宋体"/>
          <w:color w:val="auto"/>
          <w:sz w:val="24"/>
          <w:szCs w:val="24"/>
        </w:rPr>
        <w:t>项目</w:t>
      </w:r>
      <w:r>
        <w:rPr>
          <w:rFonts w:hint="eastAsia" w:ascii="宋体" w:hAnsi="宋体" w:eastAsia="宋体" w:cs="宋体"/>
          <w:color w:val="auto"/>
          <w:sz w:val="24"/>
          <w:szCs w:val="24"/>
          <w:lang w:eastAsia="zh-CN"/>
        </w:rPr>
        <w:t>经理</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 xml:space="preserve"> 名</w:t>
      </w:r>
    </w:p>
    <w:p w14:paraId="30BABAE2">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、物业管理员：</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 xml:space="preserve"> 名</w:t>
      </w:r>
    </w:p>
    <w:p w14:paraId="207ED98C">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、保安员：</w:t>
      </w:r>
      <w:r>
        <w:rPr>
          <w:rFonts w:hint="eastAsia" w:ascii="宋体" w:hAnsi="宋体" w:eastAsia="宋体" w:cs="宋体"/>
          <w:color w:val="auto"/>
          <w:sz w:val="24"/>
          <w:szCs w:val="24"/>
          <w:lang w:val="en-US" w:eastAsia="zh-CN"/>
        </w:rPr>
        <w:t>31</w:t>
      </w:r>
      <w:r>
        <w:rPr>
          <w:rFonts w:hint="eastAsia" w:ascii="宋体" w:hAnsi="宋体" w:eastAsia="宋体" w:cs="宋体"/>
          <w:color w:val="auto"/>
          <w:sz w:val="24"/>
          <w:szCs w:val="24"/>
        </w:rPr>
        <w:t xml:space="preserve"> 名（含保安主管 1 名）</w:t>
      </w:r>
    </w:p>
    <w:p w14:paraId="689E391A">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、宿管员：16 名（含</w:t>
      </w:r>
      <w:r>
        <w:rPr>
          <w:rFonts w:hint="eastAsia" w:ascii="宋体" w:hAnsi="宋体" w:eastAsia="宋体" w:cs="宋体"/>
          <w:color w:val="auto"/>
          <w:sz w:val="24"/>
          <w:szCs w:val="24"/>
          <w:lang w:eastAsia="zh-CN"/>
        </w:rPr>
        <w:t>宿舍</w:t>
      </w:r>
      <w:r>
        <w:rPr>
          <w:rFonts w:hint="eastAsia" w:ascii="宋体" w:hAnsi="宋体" w:eastAsia="宋体" w:cs="宋体"/>
          <w:color w:val="auto"/>
          <w:sz w:val="24"/>
          <w:szCs w:val="24"/>
        </w:rPr>
        <w:t>主管 1 名）</w:t>
      </w:r>
    </w:p>
    <w:p w14:paraId="1E27E7D3">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、保洁员：</w:t>
      </w:r>
      <w:r>
        <w:rPr>
          <w:rFonts w:hint="eastAsia" w:ascii="宋体" w:hAnsi="宋体" w:eastAsia="宋体" w:cs="宋体"/>
          <w:color w:val="auto"/>
          <w:sz w:val="24"/>
          <w:szCs w:val="24"/>
          <w:lang w:val="en-US" w:eastAsia="zh-CN"/>
        </w:rPr>
        <w:t>47</w:t>
      </w:r>
      <w:r>
        <w:rPr>
          <w:rFonts w:hint="eastAsia" w:ascii="宋体" w:hAnsi="宋体" w:eastAsia="宋体" w:cs="宋体"/>
          <w:color w:val="auto"/>
          <w:sz w:val="24"/>
          <w:szCs w:val="24"/>
        </w:rPr>
        <w:t>名（含</w:t>
      </w:r>
      <w:r>
        <w:rPr>
          <w:rFonts w:hint="eastAsia" w:ascii="宋体" w:hAnsi="宋体" w:eastAsia="宋体" w:cs="宋体"/>
          <w:color w:val="auto"/>
          <w:sz w:val="24"/>
          <w:szCs w:val="24"/>
          <w:lang w:eastAsia="zh-CN"/>
        </w:rPr>
        <w:t>保洁</w:t>
      </w:r>
      <w:r>
        <w:rPr>
          <w:rFonts w:hint="eastAsia" w:ascii="宋体" w:hAnsi="宋体" w:eastAsia="宋体" w:cs="宋体"/>
          <w:color w:val="auto"/>
          <w:sz w:val="24"/>
          <w:szCs w:val="24"/>
        </w:rPr>
        <w:t>主管 1 名）</w:t>
      </w:r>
    </w:p>
    <w:p w14:paraId="71E70E53">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、工程人员：</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名（含工程主管 1 名）</w:t>
      </w:r>
    </w:p>
    <w:p w14:paraId="7698135B">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生院湖景小区保洁</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名</w:t>
      </w:r>
    </w:p>
    <w:p w14:paraId="0F584A54">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w:t>
      </w:r>
      <w:r>
        <w:rPr>
          <w:rFonts w:hint="eastAsia" w:ascii="宋体" w:hAnsi="宋体" w:eastAsia="宋体" w:cs="宋体"/>
          <w:color w:val="auto"/>
          <w:sz w:val="24"/>
          <w:szCs w:val="24"/>
          <w:lang w:eastAsia="zh-CN"/>
        </w:rPr>
        <w:t>生院湖景小区保安</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名</w:t>
      </w:r>
    </w:p>
    <w:p w14:paraId="2C79951A">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四、岗位配置</w:t>
      </w:r>
    </w:p>
    <w:p w14:paraId="49B440CF">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校园（含生物科技园）及生苑湖景小区总服务人数不得少于 11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名</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所有岗位人员年龄、资质、性别严格符合招标文件要求，严禁违规用工。</w:t>
      </w:r>
    </w:p>
    <w:p w14:paraId="7A7D0E69">
      <w:pPr>
        <w:pageBreakBefore w:val="0"/>
        <w:kinsoku/>
        <w:wordWrap/>
        <w:overflowPunct/>
        <w:topLinePunct w:val="0"/>
        <w:autoSpaceDE/>
        <w:autoSpaceDN/>
        <w:bidi w:val="0"/>
        <w:spacing w:line="360" w:lineRule="auto"/>
        <w:ind w:left="0" w:right="0"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1、校园（含生物科技园）人员岗位配置及分工（</w:t>
      </w:r>
      <w:r>
        <w:rPr>
          <w:rFonts w:hint="eastAsia" w:ascii="宋体" w:hAnsi="宋体" w:eastAsia="宋体" w:cs="宋体"/>
          <w:color w:val="auto"/>
          <w:sz w:val="24"/>
          <w:szCs w:val="24"/>
          <w:lang w:val="en-US" w:eastAsia="zh-CN"/>
        </w:rPr>
        <w:t>116</w:t>
      </w:r>
      <w:r>
        <w:rPr>
          <w:rFonts w:hint="eastAsia" w:ascii="宋体" w:hAnsi="宋体" w:eastAsia="宋体" w:cs="宋体"/>
          <w:color w:val="auto"/>
          <w:sz w:val="24"/>
          <w:szCs w:val="24"/>
        </w:rPr>
        <w:t>名）</w:t>
      </w:r>
    </w:p>
    <w:p w14:paraId="46FDDF2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（1）项目</w:t>
      </w:r>
      <w:r>
        <w:rPr>
          <w:rFonts w:hint="eastAsia" w:ascii="宋体" w:hAnsi="宋体" w:eastAsia="宋体" w:cs="宋体"/>
          <w:color w:val="auto"/>
          <w:sz w:val="24"/>
          <w:szCs w:val="24"/>
          <w:lang w:eastAsia="zh-CN"/>
        </w:rPr>
        <w:t>负责人</w:t>
      </w:r>
      <w:r>
        <w:rPr>
          <w:rFonts w:hint="eastAsia" w:ascii="宋体" w:hAnsi="宋体" w:eastAsia="宋体" w:cs="宋体"/>
          <w:color w:val="auto"/>
          <w:sz w:val="24"/>
          <w:szCs w:val="24"/>
        </w:rPr>
        <w:t>：1名，具有大学专科及以上学历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三</w:t>
      </w:r>
      <w:r>
        <w:rPr>
          <w:rFonts w:hint="eastAsia" w:ascii="宋体" w:hAnsi="宋体" w:eastAsia="宋体" w:cs="宋体"/>
          <w:color w:val="auto"/>
          <w:sz w:val="24"/>
          <w:szCs w:val="24"/>
        </w:rPr>
        <w:t>年以上物业管理经验，曾担任一年以上</w:t>
      </w:r>
      <w:r>
        <w:rPr>
          <w:rFonts w:hint="eastAsia" w:ascii="宋体" w:hAnsi="宋体" w:eastAsia="宋体" w:cs="宋体"/>
          <w:color w:val="auto"/>
          <w:sz w:val="24"/>
          <w:szCs w:val="24"/>
          <w:lang w:eastAsia="zh-CN"/>
        </w:rPr>
        <w:t>高校</w:t>
      </w:r>
      <w:r>
        <w:rPr>
          <w:rFonts w:hint="eastAsia" w:ascii="宋体" w:hAnsi="宋体" w:eastAsia="宋体" w:cs="宋体"/>
          <w:color w:val="auto"/>
          <w:sz w:val="24"/>
          <w:szCs w:val="24"/>
        </w:rPr>
        <w:t>项目负责人</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负责项目日常整体运营和管理</w:t>
      </w:r>
      <w:r>
        <w:rPr>
          <w:rFonts w:hint="eastAsia" w:ascii="宋体" w:hAnsi="宋体" w:eastAsia="宋体" w:cs="宋体"/>
          <w:color w:val="auto"/>
          <w:sz w:val="24"/>
          <w:szCs w:val="24"/>
          <w:lang w:eastAsia="zh-CN"/>
        </w:rPr>
        <w:t>。项目负责人应服从学院统筹安排，做好物业管理工作，学院每月按照“考核方案”对物业进行考核，若综合考核分数</w:t>
      </w:r>
      <w:r>
        <w:rPr>
          <w:rFonts w:hint="eastAsia" w:ascii="宋体" w:hAnsi="宋体" w:eastAsia="宋体" w:cs="宋体"/>
          <w:color w:val="auto"/>
          <w:sz w:val="24"/>
          <w:szCs w:val="24"/>
          <w:lang w:val="en-US" w:eastAsia="zh-CN"/>
        </w:rPr>
        <w:t>超过三次</w:t>
      </w:r>
      <w:r>
        <w:rPr>
          <w:rFonts w:hint="eastAsia" w:ascii="宋体" w:hAnsi="宋体" w:eastAsia="宋体" w:cs="宋体"/>
          <w:color w:val="auto"/>
          <w:sz w:val="24"/>
          <w:szCs w:val="24"/>
          <w:lang w:eastAsia="zh-CN"/>
        </w:rPr>
        <w:t>低于</w:t>
      </w:r>
      <w:r>
        <w:rPr>
          <w:rFonts w:hint="eastAsia" w:ascii="宋体" w:hAnsi="宋体" w:eastAsia="宋体" w:cs="宋体"/>
          <w:color w:val="auto"/>
          <w:sz w:val="24"/>
          <w:szCs w:val="24"/>
          <w:lang w:val="en-US" w:eastAsia="zh-CN"/>
        </w:rPr>
        <w:t>90分，</w:t>
      </w:r>
      <w:r>
        <w:rPr>
          <w:rFonts w:hint="eastAsia" w:ascii="宋体" w:hAnsi="宋体" w:eastAsia="宋体" w:cs="宋体"/>
          <w:color w:val="auto"/>
          <w:sz w:val="24"/>
          <w:szCs w:val="24"/>
          <w:lang w:eastAsia="zh-CN"/>
        </w:rPr>
        <w:t>学院有权向中标人提出更换项目负责人，中标人无权拒绝。同时要求值班时间保障，手机畅通。</w:t>
      </w:r>
      <w:r>
        <w:rPr>
          <w:rFonts w:hint="eastAsia" w:ascii="宋体" w:hAnsi="宋体" w:eastAsia="宋体" w:cs="宋体"/>
          <w:color w:val="auto"/>
          <w:sz w:val="24"/>
          <w:szCs w:val="24"/>
          <w:lang w:val="en-US" w:eastAsia="zh-CN"/>
        </w:rPr>
        <w:t>年龄根据国家法定年龄计算，不得违反国家规定使用。</w:t>
      </w:r>
    </w:p>
    <w:p w14:paraId="65A8DAB0">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小区项目经理</w:t>
      </w:r>
      <w:r>
        <w:rPr>
          <w:rFonts w:hint="eastAsia" w:ascii="宋体" w:hAnsi="宋体" w:eastAsia="宋体" w:cs="宋体"/>
          <w:color w:val="auto"/>
          <w:sz w:val="24"/>
          <w:szCs w:val="24"/>
        </w:rPr>
        <w:t>：1名，具有</w:t>
      </w:r>
      <w:r>
        <w:rPr>
          <w:rFonts w:hint="eastAsia" w:ascii="宋体" w:hAnsi="宋体" w:eastAsia="宋体" w:cs="宋体"/>
          <w:color w:val="auto"/>
          <w:sz w:val="24"/>
          <w:szCs w:val="24"/>
          <w:lang w:eastAsia="zh-CN"/>
        </w:rPr>
        <w:t>大学专科</w:t>
      </w:r>
      <w:r>
        <w:rPr>
          <w:rFonts w:hint="eastAsia" w:ascii="宋体" w:hAnsi="宋体" w:eastAsia="宋体" w:cs="宋体"/>
          <w:color w:val="auto"/>
          <w:sz w:val="24"/>
          <w:szCs w:val="24"/>
        </w:rPr>
        <w:t>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三</w:t>
      </w:r>
      <w:r>
        <w:rPr>
          <w:rFonts w:hint="eastAsia" w:ascii="宋体" w:hAnsi="宋体" w:eastAsia="宋体" w:cs="宋体"/>
          <w:color w:val="auto"/>
          <w:sz w:val="24"/>
          <w:szCs w:val="24"/>
        </w:rPr>
        <w:t>年以上物业管理经验，</w:t>
      </w:r>
      <w:r>
        <w:rPr>
          <w:rFonts w:hint="eastAsia" w:ascii="宋体" w:hAnsi="宋体" w:eastAsia="宋体" w:cs="宋体"/>
          <w:color w:val="auto"/>
          <w:sz w:val="24"/>
          <w:szCs w:val="24"/>
          <w:lang w:eastAsia="zh-CN"/>
        </w:rPr>
        <w:t>协助</w:t>
      </w:r>
      <w:r>
        <w:rPr>
          <w:rFonts w:hint="eastAsia" w:ascii="宋体" w:hAnsi="宋体" w:eastAsia="宋体" w:cs="宋体"/>
          <w:color w:val="auto"/>
          <w:sz w:val="24"/>
          <w:szCs w:val="24"/>
        </w:rPr>
        <w:t>负责</w:t>
      </w:r>
      <w:r>
        <w:rPr>
          <w:rFonts w:hint="eastAsia" w:ascii="宋体" w:hAnsi="宋体" w:eastAsia="宋体" w:cs="宋体"/>
          <w:color w:val="auto"/>
          <w:sz w:val="24"/>
          <w:szCs w:val="24"/>
          <w:lang w:eastAsia="zh-CN"/>
        </w:rPr>
        <w:t>人做好</w:t>
      </w:r>
      <w:r>
        <w:rPr>
          <w:rFonts w:hint="eastAsia" w:ascii="宋体" w:hAnsi="宋体" w:eastAsia="宋体" w:cs="宋体"/>
          <w:color w:val="auto"/>
          <w:sz w:val="24"/>
          <w:szCs w:val="24"/>
        </w:rPr>
        <w:t>本项目日常整体运营和管理</w:t>
      </w:r>
      <w:r>
        <w:rPr>
          <w:rFonts w:hint="eastAsia" w:ascii="宋体" w:hAnsi="宋体" w:eastAsia="宋体" w:cs="宋体"/>
          <w:color w:val="auto"/>
          <w:sz w:val="24"/>
          <w:szCs w:val="24"/>
          <w:lang w:eastAsia="zh-CN"/>
        </w:rPr>
        <w:t>，要求值班保障，</w:t>
      </w:r>
      <w:r>
        <w:rPr>
          <w:rFonts w:hint="eastAsia" w:ascii="宋体" w:hAnsi="宋体" w:eastAsia="宋体" w:cs="宋体"/>
          <w:color w:val="auto"/>
          <w:sz w:val="24"/>
          <w:szCs w:val="24"/>
          <w:lang w:val="en-US" w:eastAsia="zh-CN"/>
        </w:rPr>
        <w:t>年龄根据国家法定年龄计算，不得违反国家规定使用</w:t>
      </w:r>
      <w:r>
        <w:rPr>
          <w:rFonts w:hint="eastAsia" w:ascii="宋体" w:hAnsi="宋体" w:eastAsia="宋体" w:cs="宋体"/>
          <w:color w:val="auto"/>
          <w:sz w:val="24"/>
          <w:szCs w:val="24"/>
        </w:rPr>
        <w:t>。</w:t>
      </w:r>
    </w:p>
    <w:p w14:paraId="0277F1D6">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）物业管理员：</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名，</w:t>
      </w:r>
      <w:r>
        <w:rPr>
          <w:rFonts w:hint="eastAsia" w:ascii="宋体" w:hAnsi="宋体" w:eastAsia="宋体" w:cs="宋体"/>
          <w:color w:val="auto"/>
          <w:sz w:val="24"/>
          <w:szCs w:val="24"/>
          <w:lang w:val="en-US" w:eastAsia="zh-CN"/>
        </w:rPr>
        <w:t>均</w:t>
      </w:r>
      <w:r>
        <w:rPr>
          <w:rFonts w:hint="eastAsia" w:ascii="宋体" w:hAnsi="宋体" w:eastAsia="宋体" w:cs="宋体"/>
          <w:color w:val="auto"/>
          <w:sz w:val="24"/>
          <w:szCs w:val="24"/>
        </w:rPr>
        <w:t>具有</w:t>
      </w:r>
      <w:r>
        <w:rPr>
          <w:rFonts w:hint="eastAsia" w:ascii="宋体" w:hAnsi="宋体" w:eastAsia="宋体" w:cs="宋体"/>
          <w:color w:val="auto"/>
          <w:sz w:val="24"/>
          <w:szCs w:val="24"/>
          <w:lang w:eastAsia="zh-CN"/>
        </w:rPr>
        <w:t>大学专科</w:t>
      </w:r>
      <w:r>
        <w:rPr>
          <w:rFonts w:hint="eastAsia" w:ascii="宋体" w:hAnsi="宋体" w:eastAsia="宋体" w:cs="宋体"/>
          <w:color w:val="auto"/>
          <w:sz w:val="24"/>
          <w:szCs w:val="24"/>
        </w:rPr>
        <w:t>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rPr>
        <w:t>，三年以上物业管理经验，负责本项目日常具体联络和安排</w:t>
      </w:r>
      <w:r>
        <w:rPr>
          <w:rFonts w:hint="eastAsia" w:ascii="宋体" w:hAnsi="宋体" w:eastAsia="宋体" w:cs="宋体"/>
          <w:color w:val="auto"/>
          <w:sz w:val="24"/>
          <w:szCs w:val="24"/>
          <w:lang w:eastAsia="zh-CN"/>
        </w:rPr>
        <w:t>、仓库及维修管理、物业人员考勤及管理等其他工作，</w:t>
      </w:r>
      <w:r>
        <w:rPr>
          <w:rFonts w:hint="eastAsia" w:ascii="宋体" w:hAnsi="宋体" w:eastAsia="宋体" w:cs="宋体"/>
          <w:color w:val="auto"/>
          <w:sz w:val="24"/>
          <w:szCs w:val="24"/>
          <w:lang w:val="en-US" w:eastAsia="zh-CN"/>
        </w:rPr>
        <w:t>年龄根据国家法定年龄计算，不得违反国家规定使用</w:t>
      </w:r>
      <w:r>
        <w:rPr>
          <w:rFonts w:hint="eastAsia" w:ascii="宋体" w:hAnsi="宋体" w:eastAsia="宋体" w:cs="宋体"/>
          <w:color w:val="auto"/>
          <w:sz w:val="24"/>
          <w:szCs w:val="24"/>
        </w:rPr>
        <w:t>。</w:t>
      </w:r>
    </w:p>
    <w:p w14:paraId="7EC2107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）工程人员：5名（含木工 1 人），</w:t>
      </w:r>
      <w:r>
        <w:rPr>
          <w:rFonts w:hint="eastAsia" w:ascii="宋体" w:hAnsi="宋体" w:eastAsia="宋体" w:cs="宋体"/>
          <w:color w:val="auto"/>
          <w:sz w:val="24"/>
          <w:szCs w:val="24"/>
          <w:lang w:val="en-US" w:eastAsia="zh-CN"/>
        </w:rPr>
        <w:t>其中含1名</w:t>
      </w:r>
      <w:r>
        <w:rPr>
          <w:rFonts w:hint="eastAsia" w:ascii="宋体" w:hAnsi="宋体" w:eastAsia="宋体" w:cs="宋体"/>
          <w:color w:val="auto"/>
          <w:sz w:val="24"/>
          <w:szCs w:val="24"/>
        </w:rPr>
        <w:t>工程</w:t>
      </w:r>
      <w:r>
        <w:rPr>
          <w:rFonts w:hint="eastAsia" w:ascii="宋体" w:hAnsi="宋体" w:eastAsia="宋体" w:cs="宋体"/>
          <w:color w:val="auto"/>
          <w:sz w:val="24"/>
          <w:szCs w:val="24"/>
          <w:lang w:val="en-US" w:eastAsia="zh-CN"/>
        </w:rPr>
        <w:t>主管，需</w:t>
      </w:r>
      <w:r>
        <w:rPr>
          <w:rFonts w:hint="eastAsia" w:ascii="宋体" w:hAnsi="宋体" w:eastAsia="宋体" w:cs="宋体"/>
          <w:color w:val="auto"/>
          <w:sz w:val="24"/>
          <w:szCs w:val="24"/>
        </w:rPr>
        <w:t>具有大学专科及以上学历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水电维修人员有 2 年以上水电工作经验，</w:t>
      </w:r>
      <w:r>
        <w:rPr>
          <w:rFonts w:hint="eastAsia" w:ascii="宋体" w:hAnsi="宋体" w:eastAsia="宋体" w:cs="宋体"/>
          <w:color w:val="auto"/>
          <w:sz w:val="24"/>
          <w:szCs w:val="24"/>
          <w:lang w:val="en-US" w:eastAsia="zh-CN"/>
        </w:rPr>
        <w:t>机电</w:t>
      </w:r>
      <w:r>
        <w:rPr>
          <w:rFonts w:hint="eastAsia" w:ascii="宋体" w:hAnsi="宋体" w:eastAsia="宋体" w:cs="宋体"/>
          <w:color w:val="auto"/>
          <w:sz w:val="24"/>
          <w:szCs w:val="24"/>
        </w:rPr>
        <w:t>维修人员有 2 年以上</w:t>
      </w:r>
      <w:r>
        <w:rPr>
          <w:rFonts w:hint="eastAsia" w:ascii="宋体" w:hAnsi="宋体" w:eastAsia="宋体" w:cs="宋体"/>
          <w:color w:val="auto"/>
          <w:sz w:val="24"/>
          <w:szCs w:val="24"/>
          <w:lang w:val="en-US" w:eastAsia="zh-CN"/>
        </w:rPr>
        <w:t>机电</w:t>
      </w:r>
      <w:r>
        <w:rPr>
          <w:rFonts w:hint="eastAsia" w:ascii="宋体" w:hAnsi="宋体" w:eastAsia="宋体" w:cs="宋体"/>
          <w:color w:val="auto"/>
          <w:sz w:val="24"/>
          <w:szCs w:val="24"/>
        </w:rPr>
        <w:t>工作经验</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木工有 2 年以上相关工作经验，负责校园及园区内所有公共区域</w:t>
      </w:r>
      <w:r>
        <w:rPr>
          <w:rFonts w:hint="eastAsia" w:ascii="宋体" w:hAnsi="宋体" w:eastAsia="宋体" w:cs="宋体"/>
          <w:color w:val="auto"/>
          <w:sz w:val="24"/>
          <w:szCs w:val="24"/>
          <w:lang w:eastAsia="zh-CN"/>
        </w:rPr>
        <w:t>、生苑湖景小区、生物科技园等</w:t>
      </w:r>
      <w:r>
        <w:rPr>
          <w:rFonts w:hint="eastAsia" w:ascii="宋体" w:hAnsi="宋体" w:eastAsia="宋体" w:cs="宋体"/>
          <w:color w:val="auto"/>
          <w:sz w:val="24"/>
          <w:szCs w:val="24"/>
        </w:rPr>
        <w:t>各种日常维修、设备维护等工作</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年龄根据国家法定年龄计算，要求具有相关操作证书，不得违反国家规定使用</w:t>
      </w:r>
      <w:r>
        <w:rPr>
          <w:rFonts w:hint="eastAsia" w:ascii="宋体" w:hAnsi="宋体" w:eastAsia="宋体" w:cs="宋体"/>
          <w:color w:val="auto"/>
          <w:sz w:val="24"/>
          <w:szCs w:val="24"/>
          <w:lang w:eastAsia="zh-CN"/>
        </w:rPr>
        <w:t>。（水电维修人员要求值班保障）</w:t>
      </w:r>
    </w:p>
    <w:p w14:paraId="6BA2FA35">
      <w:pPr>
        <w:pageBreakBefore w:val="0"/>
        <w:kinsoku/>
        <w:wordWrap/>
        <w:overflowPunct/>
        <w:topLinePunct w:val="0"/>
        <w:autoSpaceDE/>
        <w:autoSpaceDN/>
        <w:bidi w:val="0"/>
        <w:spacing w:line="360" w:lineRule="auto"/>
        <w:ind w:left="0" w:right="0" w:firstLine="360" w:firstLineChars="150"/>
        <w:jc w:val="both"/>
        <w:rPr>
          <w:rFonts w:hint="eastAsia" w:ascii="宋体" w:hAnsi="宋体" w:eastAsia="宋体" w:cs="宋体"/>
          <w:color w:val="auto"/>
          <w:sz w:val="24"/>
          <w:szCs w:val="24"/>
        </w:rPr>
      </w:pPr>
      <w:r>
        <w:rPr>
          <w:rFonts w:hint="eastAsia" w:ascii="宋体" w:hAnsi="宋体" w:eastAsia="宋体" w:cs="宋体"/>
          <w:color w:val="auto"/>
          <w:sz w:val="24"/>
          <w:szCs w:val="24"/>
        </w:rPr>
        <w:t>（5）保安人员</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37名，</w:t>
      </w:r>
      <w:r>
        <w:rPr>
          <w:rFonts w:hint="eastAsia" w:ascii="宋体" w:hAnsi="宋体" w:eastAsia="宋体" w:cs="宋体"/>
          <w:color w:val="auto"/>
          <w:sz w:val="24"/>
          <w:szCs w:val="24"/>
          <w:lang w:val="en-US" w:eastAsia="zh-CN"/>
        </w:rPr>
        <w:t>其中含1名保安主管，需</w:t>
      </w:r>
      <w:r>
        <w:rPr>
          <w:rFonts w:hint="eastAsia" w:ascii="宋体" w:hAnsi="宋体" w:eastAsia="宋体" w:cs="宋体"/>
          <w:color w:val="auto"/>
          <w:sz w:val="24"/>
          <w:szCs w:val="24"/>
        </w:rPr>
        <w:t>具有大学专科及以上学历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lang w:val="en-US" w:eastAsia="zh-CN"/>
        </w:rPr>
        <w:t>。此外</w:t>
      </w:r>
      <w:r>
        <w:rPr>
          <w:rFonts w:hint="eastAsia" w:ascii="宋体" w:hAnsi="宋体" w:eastAsia="宋体" w:cs="宋体"/>
          <w:color w:val="auto"/>
          <w:sz w:val="24"/>
          <w:szCs w:val="24"/>
        </w:rPr>
        <w:t>8名消防监控人员需持有消防设施操作员或建（构）筑物消防员证（中级）证书，年龄50周岁以下，具有高中</w:t>
      </w:r>
      <w:r>
        <w:rPr>
          <w:rFonts w:hint="eastAsia" w:ascii="宋体" w:hAnsi="宋体" w:eastAsia="宋体" w:cs="宋体"/>
          <w:color w:val="auto"/>
          <w:sz w:val="24"/>
          <w:szCs w:val="24"/>
          <w:lang w:eastAsia="zh-CN"/>
        </w:rPr>
        <w:t>（含）</w:t>
      </w:r>
      <w:r>
        <w:rPr>
          <w:rFonts w:hint="eastAsia" w:ascii="宋体" w:hAnsi="宋体" w:eastAsia="宋体" w:cs="宋体"/>
          <w:color w:val="auto"/>
          <w:sz w:val="24"/>
          <w:szCs w:val="24"/>
        </w:rPr>
        <w:t>及以上学历；其余29名保安人员需持有保安员证及初中（含）以上学历，其中</w:t>
      </w:r>
      <w:r>
        <w:rPr>
          <w:rFonts w:hint="eastAsia" w:ascii="宋体" w:hAnsi="宋体" w:eastAsia="宋体" w:cs="宋体"/>
          <w:color w:val="auto"/>
          <w:sz w:val="24"/>
          <w:szCs w:val="24"/>
          <w:lang w:eastAsia="zh-CN"/>
        </w:rPr>
        <w:t>至少</w:t>
      </w:r>
      <w:r>
        <w:rPr>
          <w:rFonts w:hint="eastAsia" w:ascii="宋体" w:hAnsi="宋体" w:eastAsia="宋体" w:cs="宋体"/>
          <w:color w:val="auto"/>
          <w:sz w:val="24"/>
          <w:szCs w:val="24"/>
        </w:rPr>
        <w:t>18名年龄需在55周岁以下，剩余人员年龄需在60周岁以下，所有人员均须身体健康、无不良记录。</w:t>
      </w:r>
    </w:p>
    <w:tbl>
      <w:tblPr>
        <w:tblStyle w:val="3"/>
        <w:tblW w:w="907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61"/>
        <w:gridCol w:w="3687"/>
        <w:gridCol w:w="3423"/>
      </w:tblGrid>
      <w:tr w14:paraId="59EE0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60DBD95B">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3687" w:type="dxa"/>
            <w:vAlign w:val="center"/>
          </w:tcPr>
          <w:p w14:paraId="1364F6BA">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w:t>
            </w:r>
          </w:p>
        </w:tc>
        <w:tc>
          <w:tcPr>
            <w:tcW w:w="3423" w:type="dxa"/>
            <w:vAlign w:val="center"/>
          </w:tcPr>
          <w:p w14:paraId="464B50A1">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保安人员配置（人）</w:t>
            </w:r>
          </w:p>
        </w:tc>
      </w:tr>
      <w:tr w14:paraId="46F674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5952BD2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3687" w:type="dxa"/>
            <w:shd w:val="clear" w:color="auto" w:fill="auto"/>
            <w:vAlign w:val="center"/>
          </w:tcPr>
          <w:p w14:paraId="464ADDA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东大门岗</w:t>
            </w:r>
          </w:p>
        </w:tc>
        <w:tc>
          <w:tcPr>
            <w:tcW w:w="3423" w:type="dxa"/>
            <w:shd w:val="clear" w:color="auto" w:fill="auto"/>
            <w:vAlign w:val="center"/>
          </w:tcPr>
          <w:p w14:paraId="506FA31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r>
      <w:tr w14:paraId="36632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7839737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3687" w:type="dxa"/>
            <w:shd w:val="clear" w:color="auto" w:fill="auto"/>
            <w:vAlign w:val="center"/>
          </w:tcPr>
          <w:p w14:paraId="5414485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东大门</w:t>
            </w:r>
          </w:p>
          <w:p w14:paraId="1443C47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消防监控岗</w:t>
            </w:r>
          </w:p>
        </w:tc>
        <w:tc>
          <w:tcPr>
            <w:tcW w:w="3423" w:type="dxa"/>
            <w:shd w:val="clear" w:color="auto" w:fill="auto"/>
            <w:vAlign w:val="center"/>
          </w:tcPr>
          <w:p w14:paraId="467E4D9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r>
      <w:tr w14:paraId="4B2DAD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217D5B2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3687" w:type="dxa"/>
            <w:shd w:val="clear" w:color="auto" w:fill="auto"/>
            <w:vAlign w:val="center"/>
          </w:tcPr>
          <w:p w14:paraId="46B8C16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侧东</w:t>
            </w:r>
            <w:r>
              <w:rPr>
                <w:rFonts w:hint="eastAsia" w:ascii="宋体" w:hAnsi="宋体" w:eastAsia="宋体" w:cs="宋体"/>
                <w:color w:val="auto"/>
                <w:sz w:val="24"/>
                <w:szCs w:val="24"/>
                <w:lang w:val="en-US" w:eastAsia="zh-CN"/>
              </w:rPr>
              <w:t>-</w:t>
            </w:r>
          </w:p>
          <w:p w14:paraId="6F30EC3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西大门岗</w:t>
            </w:r>
          </w:p>
        </w:tc>
        <w:tc>
          <w:tcPr>
            <w:tcW w:w="3423" w:type="dxa"/>
            <w:shd w:val="clear" w:color="auto" w:fill="auto"/>
            <w:vAlign w:val="center"/>
          </w:tcPr>
          <w:p w14:paraId="325191B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r>
      <w:tr w14:paraId="6F837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2F72908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3687" w:type="dxa"/>
            <w:shd w:val="clear" w:color="auto" w:fill="auto"/>
            <w:vAlign w:val="center"/>
          </w:tcPr>
          <w:p w14:paraId="77A6373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南门岗</w:t>
            </w:r>
          </w:p>
        </w:tc>
        <w:tc>
          <w:tcPr>
            <w:tcW w:w="3423" w:type="dxa"/>
            <w:shd w:val="clear" w:color="auto" w:fill="auto"/>
            <w:vAlign w:val="center"/>
          </w:tcPr>
          <w:p w14:paraId="448A1AB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r>
      <w:tr w14:paraId="23A7A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015E90B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3687" w:type="dxa"/>
            <w:shd w:val="clear" w:color="auto" w:fill="auto"/>
            <w:vAlign w:val="center"/>
          </w:tcPr>
          <w:p w14:paraId="24F6029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知行楼岗</w:t>
            </w:r>
          </w:p>
        </w:tc>
        <w:tc>
          <w:tcPr>
            <w:tcW w:w="3423" w:type="dxa"/>
            <w:shd w:val="clear" w:color="auto" w:fill="auto"/>
            <w:vAlign w:val="center"/>
          </w:tcPr>
          <w:p w14:paraId="6973AEB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r>
      <w:tr w14:paraId="254D5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3BF37FF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3687" w:type="dxa"/>
            <w:shd w:val="clear" w:color="auto" w:fill="auto"/>
            <w:vAlign w:val="center"/>
          </w:tcPr>
          <w:p w14:paraId="78CA3D4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明德楼岗</w:t>
            </w:r>
          </w:p>
        </w:tc>
        <w:tc>
          <w:tcPr>
            <w:tcW w:w="3423" w:type="dxa"/>
            <w:shd w:val="clear" w:color="auto" w:fill="auto"/>
            <w:vAlign w:val="center"/>
          </w:tcPr>
          <w:p w14:paraId="3626EC7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r>
      <w:tr w14:paraId="4015E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0D21D27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3687" w:type="dxa"/>
            <w:shd w:val="clear" w:color="auto" w:fill="auto"/>
            <w:vAlign w:val="center"/>
          </w:tcPr>
          <w:p w14:paraId="4F91ABE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实验楼</w:t>
            </w:r>
            <w:r>
              <w:rPr>
                <w:rFonts w:hint="eastAsia" w:ascii="宋体" w:hAnsi="宋体" w:eastAsia="宋体" w:cs="宋体"/>
                <w:color w:val="auto"/>
                <w:sz w:val="24"/>
                <w:szCs w:val="24"/>
                <w:lang w:val="en-US" w:eastAsia="zh-CN"/>
              </w:rPr>
              <w:t>-博学楼-笃志楼岗</w:t>
            </w:r>
          </w:p>
        </w:tc>
        <w:tc>
          <w:tcPr>
            <w:tcW w:w="3423" w:type="dxa"/>
            <w:shd w:val="clear" w:color="auto" w:fill="auto"/>
            <w:vAlign w:val="center"/>
          </w:tcPr>
          <w:p w14:paraId="519B637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r>
      <w:tr w14:paraId="27E606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2665B83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3687" w:type="dxa"/>
            <w:shd w:val="clear" w:color="auto" w:fill="auto"/>
            <w:vAlign w:val="center"/>
          </w:tcPr>
          <w:p w14:paraId="34F2DE3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新实训实验楼岗</w:t>
            </w:r>
          </w:p>
        </w:tc>
        <w:tc>
          <w:tcPr>
            <w:tcW w:w="3423" w:type="dxa"/>
            <w:shd w:val="clear" w:color="auto" w:fill="auto"/>
            <w:vAlign w:val="center"/>
          </w:tcPr>
          <w:p w14:paraId="33A39DD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r>
      <w:tr w14:paraId="466E8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2933135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9</w:t>
            </w:r>
          </w:p>
        </w:tc>
        <w:tc>
          <w:tcPr>
            <w:tcW w:w="3687" w:type="dxa"/>
            <w:shd w:val="clear" w:color="auto" w:fill="auto"/>
            <w:vAlign w:val="center"/>
          </w:tcPr>
          <w:p w14:paraId="468BA00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生物科技园岗</w:t>
            </w:r>
          </w:p>
        </w:tc>
        <w:tc>
          <w:tcPr>
            <w:tcW w:w="3423" w:type="dxa"/>
            <w:shd w:val="clear" w:color="auto" w:fill="auto"/>
            <w:vAlign w:val="center"/>
          </w:tcPr>
          <w:p w14:paraId="2367967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r>
      <w:tr w14:paraId="3FD42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20E95B8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w:t>
            </w:r>
          </w:p>
        </w:tc>
        <w:tc>
          <w:tcPr>
            <w:tcW w:w="3687" w:type="dxa"/>
            <w:shd w:val="clear" w:color="auto" w:fill="auto"/>
            <w:vAlign w:val="center"/>
          </w:tcPr>
          <w:p w14:paraId="3DD4B7E9">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生院湖景小区西北门岗</w:t>
            </w:r>
          </w:p>
        </w:tc>
        <w:tc>
          <w:tcPr>
            <w:tcW w:w="3423" w:type="dxa"/>
            <w:shd w:val="clear" w:color="auto" w:fill="auto"/>
            <w:vAlign w:val="center"/>
          </w:tcPr>
          <w:p w14:paraId="032F449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r>
      <w:tr w14:paraId="77EBB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71DF59E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11</w:t>
            </w:r>
          </w:p>
        </w:tc>
        <w:tc>
          <w:tcPr>
            <w:tcW w:w="3687" w:type="dxa"/>
            <w:shd w:val="clear" w:color="auto" w:fill="auto"/>
            <w:vAlign w:val="center"/>
          </w:tcPr>
          <w:p w14:paraId="5236E8F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生院湖景小区监控岗</w:t>
            </w:r>
          </w:p>
        </w:tc>
        <w:tc>
          <w:tcPr>
            <w:tcW w:w="3423" w:type="dxa"/>
            <w:shd w:val="clear" w:color="auto" w:fill="auto"/>
            <w:vAlign w:val="center"/>
          </w:tcPr>
          <w:p w14:paraId="1085A2D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r>
      <w:tr w14:paraId="0B4F63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61" w:type="dxa"/>
            <w:vAlign w:val="center"/>
          </w:tcPr>
          <w:p w14:paraId="4C13A75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w:t>
            </w:r>
          </w:p>
        </w:tc>
        <w:tc>
          <w:tcPr>
            <w:tcW w:w="3687" w:type="dxa"/>
            <w:shd w:val="clear" w:color="auto" w:fill="auto"/>
            <w:vAlign w:val="center"/>
          </w:tcPr>
          <w:p w14:paraId="24968F6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巡逻岗</w:t>
            </w:r>
          </w:p>
        </w:tc>
        <w:tc>
          <w:tcPr>
            <w:tcW w:w="3423" w:type="dxa"/>
            <w:shd w:val="clear" w:color="auto" w:fill="auto"/>
            <w:vAlign w:val="center"/>
          </w:tcPr>
          <w:p w14:paraId="19B1101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r>
      <w:tr w14:paraId="72423C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5648" w:type="dxa"/>
            <w:gridSpan w:val="2"/>
            <w:vAlign w:val="center"/>
          </w:tcPr>
          <w:p w14:paraId="254D321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小计</w:t>
            </w:r>
          </w:p>
        </w:tc>
        <w:tc>
          <w:tcPr>
            <w:tcW w:w="3423" w:type="dxa"/>
            <w:vAlign w:val="center"/>
          </w:tcPr>
          <w:p w14:paraId="4B4BA2F3">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lang w:val="en-US" w:eastAsia="zh-CN"/>
              </w:rPr>
            </w:pPr>
            <w:r>
              <w:rPr>
                <w:rFonts w:hint="eastAsia" w:ascii="宋体" w:hAnsi="宋体" w:eastAsia="宋体" w:cs="宋体"/>
                <w:b/>
                <w:color w:val="auto"/>
                <w:sz w:val="24"/>
                <w:szCs w:val="24"/>
                <w:lang w:val="en-US" w:eastAsia="zh-CN"/>
              </w:rPr>
              <w:t>37</w:t>
            </w:r>
          </w:p>
        </w:tc>
      </w:tr>
    </w:tbl>
    <w:p w14:paraId="1E43EA33">
      <w:pPr>
        <w:keepNext w:val="0"/>
        <w:keepLines w:val="0"/>
        <w:pageBreakBefore w:val="0"/>
        <w:widowControl/>
        <w:kinsoku/>
        <w:wordWrap/>
        <w:overflowPunct/>
        <w:topLinePunct w:val="0"/>
        <w:autoSpaceDE/>
        <w:autoSpaceDN/>
        <w:bidi w:val="0"/>
        <w:adjustRightInd w:val="0"/>
        <w:snapToGrid w:val="0"/>
        <w:spacing w:before="120" w:line="360" w:lineRule="auto"/>
        <w:ind w:left="0" w:right="0" w:firstLine="240" w:firstLineChars="10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（6）保洁人员：</w:t>
      </w:r>
      <w:r>
        <w:rPr>
          <w:rFonts w:hint="eastAsia" w:ascii="宋体" w:hAnsi="宋体" w:eastAsia="宋体" w:cs="宋体"/>
          <w:b w:val="0"/>
          <w:color w:val="auto"/>
          <w:sz w:val="24"/>
          <w:szCs w:val="24"/>
          <w:lang w:val="en-US" w:eastAsia="zh-CN"/>
        </w:rPr>
        <w:t>54</w:t>
      </w:r>
      <w:r>
        <w:rPr>
          <w:rFonts w:hint="eastAsia" w:ascii="宋体" w:hAnsi="宋体" w:eastAsia="宋体" w:cs="宋体"/>
          <w:color w:val="auto"/>
          <w:sz w:val="24"/>
          <w:szCs w:val="24"/>
        </w:rPr>
        <w:t>名，品德端正，吃苦耐劳，</w:t>
      </w:r>
      <w:r>
        <w:rPr>
          <w:rFonts w:hint="eastAsia" w:ascii="宋体" w:hAnsi="宋体" w:eastAsia="宋体" w:cs="宋体"/>
          <w:color w:val="auto"/>
          <w:sz w:val="24"/>
          <w:szCs w:val="24"/>
          <w:lang w:eastAsia="zh-CN"/>
        </w:rPr>
        <w:t>有责任心；其中外场保洁（机动人员）</w:t>
      </w:r>
      <w:r>
        <w:rPr>
          <w:rFonts w:hint="eastAsia" w:ascii="宋体" w:hAnsi="宋体" w:eastAsia="宋体" w:cs="宋体"/>
          <w:color w:val="auto"/>
          <w:sz w:val="24"/>
          <w:szCs w:val="24"/>
          <w:lang w:val="en-US" w:eastAsia="zh-CN"/>
        </w:rPr>
        <w:t>8人，</w:t>
      </w:r>
      <w:r>
        <w:rPr>
          <w:rFonts w:hint="eastAsia" w:ascii="宋体" w:hAnsi="宋体" w:eastAsia="宋体" w:cs="宋体"/>
          <w:color w:val="auto"/>
          <w:sz w:val="24"/>
          <w:szCs w:val="24"/>
          <w:lang w:eastAsia="zh-CN"/>
        </w:rPr>
        <w:t>要求</w:t>
      </w:r>
      <w:r>
        <w:rPr>
          <w:rFonts w:hint="eastAsia" w:ascii="宋体" w:hAnsi="宋体" w:eastAsia="宋体" w:cs="宋体"/>
          <w:color w:val="auto"/>
          <w:sz w:val="24"/>
          <w:szCs w:val="24"/>
          <w:lang w:val="en-US" w:eastAsia="zh-CN"/>
        </w:rPr>
        <w:t>55岁以下男性，身体素质较好，能搬运桌椅等设施设备</w:t>
      </w:r>
      <w:r>
        <w:rPr>
          <w:rFonts w:hint="eastAsia" w:ascii="宋体" w:hAnsi="宋体" w:eastAsia="宋体" w:cs="宋体"/>
          <w:color w:val="auto"/>
          <w:sz w:val="24"/>
          <w:szCs w:val="24"/>
        </w:rPr>
        <w:t>。</w:t>
      </w:r>
    </w:p>
    <w:tbl>
      <w:tblPr>
        <w:tblStyle w:val="3"/>
        <w:tblW w:w="907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934"/>
        <w:gridCol w:w="3915"/>
        <w:gridCol w:w="3226"/>
      </w:tblGrid>
      <w:tr w14:paraId="4F32D80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12" w:space="0"/>
              <w:left w:val="single" w:color="000000" w:sz="12" w:space="0"/>
              <w:bottom w:val="single" w:color="000000" w:sz="4" w:space="0"/>
              <w:right w:val="single" w:color="000000" w:sz="4" w:space="0"/>
            </w:tcBorders>
            <w:vAlign w:val="center"/>
          </w:tcPr>
          <w:p w14:paraId="00DA2547">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3915" w:type="dxa"/>
            <w:tcBorders>
              <w:top w:val="single" w:color="000000" w:sz="12" w:space="0"/>
              <w:left w:val="single" w:color="000000" w:sz="4" w:space="0"/>
              <w:bottom w:val="single" w:color="000000" w:sz="4" w:space="0"/>
              <w:right w:val="single" w:color="000000" w:sz="4" w:space="0"/>
            </w:tcBorders>
            <w:vAlign w:val="center"/>
          </w:tcPr>
          <w:p w14:paraId="57D00798">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w:t>
            </w:r>
          </w:p>
        </w:tc>
        <w:tc>
          <w:tcPr>
            <w:tcW w:w="3226" w:type="dxa"/>
            <w:tcBorders>
              <w:top w:val="single" w:color="000000" w:sz="12" w:space="0"/>
              <w:left w:val="single" w:color="000000" w:sz="4" w:space="0"/>
              <w:bottom w:val="single" w:color="000000" w:sz="4" w:space="0"/>
              <w:right w:val="single" w:color="000000" w:sz="12" w:space="0"/>
            </w:tcBorders>
            <w:vAlign w:val="center"/>
          </w:tcPr>
          <w:p w14:paraId="752A37D5">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保洁人员配置（人）</w:t>
            </w:r>
          </w:p>
        </w:tc>
      </w:tr>
      <w:tr w14:paraId="4E05B0A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7E3757C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1</w:t>
            </w:r>
          </w:p>
        </w:tc>
        <w:tc>
          <w:tcPr>
            <w:tcW w:w="3915" w:type="dxa"/>
            <w:tcBorders>
              <w:top w:val="single" w:color="000000" w:sz="4" w:space="0"/>
              <w:left w:val="single" w:color="000000" w:sz="4" w:space="0"/>
              <w:bottom w:val="single" w:color="000000" w:sz="4" w:space="0"/>
              <w:right w:val="single" w:color="000000" w:sz="4" w:space="0"/>
            </w:tcBorders>
            <w:vAlign w:val="center"/>
          </w:tcPr>
          <w:p w14:paraId="750DC16B">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eastAsia="zh-CN"/>
              </w:rPr>
              <w:t>知行</w:t>
            </w:r>
            <w:r>
              <w:rPr>
                <w:rFonts w:hint="eastAsia" w:ascii="宋体" w:hAnsi="宋体" w:eastAsia="宋体" w:cs="宋体"/>
                <w:sz w:val="24"/>
                <w:szCs w:val="24"/>
              </w:rPr>
              <w:t>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350344EC">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3</w:t>
            </w:r>
          </w:p>
        </w:tc>
      </w:tr>
      <w:tr w14:paraId="4F3CBC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00AFBEA2">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2</w:t>
            </w:r>
          </w:p>
        </w:tc>
        <w:tc>
          <w:tcPr>
            <w:tcW w:w="3915" w:type="dxa"/>
            <w:tcBorders>
              <w:top w:val="single" w:color="000000" w:sz="4" w:space="0"/>
              <w:left w:val="single" w:color="000000" w:sz="4" w:space="0"/>
              <w:bottom w:val="single" w:color="000000" w:sz="4" w:space="0"/>
              <w:right w:val="single" w:color="000000" w:sz="4" w:space="0"/>
            </w:tcBorders>
            <w:vAlign w:val="center"/>
          </w:tcPr>
          <w:p w14:paraId="545EBA8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eastAsia="zh-CN"/>
              </w:rPr>
              <w:t>培训楼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785537E2">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2</w:t>
            </w:r>
          </w:p>
        </w:tc>
      </w:tr>
      <w:tr w14:paraId="3B9CCC9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8BC5E0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3</w:t>
            </w:r>
          </w:p>
        </w:tc>
        <w:tc>
          <w:tcPr>
            <w:tcW w:w="3915" w:type="dxa"/>
            <w:tcBorders>
              <w:top w:val="single" w:color="000000" w:sz="4" w:space="0"/>
              <w:left w:val="single" w:color="000000" w:sz="4" w:space="0"/>
              <w:bottom w:val="single" w:color="000000" w:sz="4" w:space="0"/>
              <w:right w:val="single" w:color="000000" w:sz="4" w:space="0"/>
            </w:tcBorders>
            <w:vAlign w:val="center"/>
          </w:tcPr>
          <w:p w14:paraId="67BFC744">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明德楼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137469A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5</w:t>
            </w:r>
          </w:p>
        </w:tc>
      </w:tr>
      <w:tr w14:paraId="0AFF71C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EFCA57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4</w:t>
            </w:r>
          </w:p>
        </w:tc>
        <w:tc>
          <w:tcPr>
            <w:tcW w:w="3915" w:type="dxa"/>
            <w:tcBorders>
              <w:top w:val="single" w:color="000000" w:sz="4" w:space="0"/>
              <w:left w:val="single" w:color="000000" w:sz="4" w:space="0"/>
              <w:bottom w:val="single" w:color="000000" w:sz="4" w:space="0"/>
              <w:right w:val="single" w:color="000000" w:sz="4" w:space="0"/>
            </w:tcBorders>
            <w:vAlign w:val="center"/>
          </w:tcPr>
          <w:p w14:paraId="60480E4E">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博学楼、笃志楼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56B644E0">
            <w:pPr>
              <w:pageBreakBefore w:val="0"/>
              <w:kinsoku/>
              <w:wordWrap/>
              <w:overflowPunct/>
              <w:topLinePunct w:val="0"/>
              <w:bidi w:val="0"/>
              <w:spacing w:line="240" w:lineRule="auto"/>
              <w:ind w:left="0" w:right="0"/>
              <w:jc w:val="center"/>
              <w:rPr>
                <w:rFonts w:hint="eastAsia" w:ascii="宋体" w:hAnsi="宋体" w:eastAsia="宋体" w:cs="宋体"/>
                <w:b/>
                <w:color w:val="auto"/>
                <w:sz w:val="24"/>
                <w:szCs w:val="24"/>
                <w:lang w:eastAsia="zh-CN"/>
              </w:rPr>
            </w:pPr>
            <w:r>
              <w:rPr>
                <w:rFonts w:hint="eastAsia" w:ascii="宋体" w:hAnsi="宋体" w:eastAsia="宋体" w:cs="宋体"/>
                <w:sz w:val="24"/>
                <w:szCs w:val="24"/>
              </w:rPr>
              <w:t>2</w:t>
            </w:r>
          </w:p>
        </w:tc>
      </w:tr>
      <w:tr w14:paraId="3EAC157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35B2E3B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5</w:t>
            </w:r>
          </w:p>
        </w:tc>
        <w:tc>
          <w:tcPr>
            <w:tcW w:w="3915" w:type="dxa"/>
            <w:tcBorders>
              <w:top w:val="single" w:color="000000" w:sz="4" w:space="0"/>
              <w:left w:val="single" w:color="000000" w:sz="4" w:space="0"/>
              <w:bottom w:val="single" w:color="000000" w:sz="4" w:space="0"/>
              <w:right w:val="single" w:color="000000" w:sz="4" w:space="0"/>
            </w:tcBorders>
            <w:vAlign w:val="center"/>
          </w:tcPr>
          <w:p w14:paraId="6DE011E7">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实</w:t>
            </w:r>
            <w:r>
              <w:rPr>
                <w:rFonts w:hint="eastAsia" w:ascii="宋体" w:hAnsi="宋体" w:eastAsia="宋体" w:cs="宋体"/>
                <w:b w:val="0"/>
                <w:bCs w:val="0"/>
                <w:sz w:val="24"/>
                <w:szCs w:val="24"/>
              </w:rPr>
              <w:t>验楼、实训楼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05CB8C9E">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b/>
                <w:sz w:val="24"/>
                <w:szCs w:val="24"/>
                <w:lang w:val="en-US" w:eastAsia="zh-CN"/>
              </w:rPr>
              <w:t>5</w:t>
            </w:r>
          </w:p>
        </w:tc>
      </w:tr>
      <w:tr w14:paraId="0114D78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4D3311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6</w:t>
            </w:r>
          </w:p>
        </w:tc>
        <w:tc>
          <w:tcPr>
            <w:tcW w:w="3915" w:type="dxa"/>
            <w:tcBorders>
              <w:top w:val="single" w:color="000000" w:sz="4" w:space="0"/>
              <w:left w:val="single" w:color="000000" w:sz="4" w:space="0"/>
              <w:bottom w:val="single" w:color="000000" w:sz="4" w:space="0"/>
              <w:right w:val="single" w:color="000000" w:sz="4" w:space="0"/>
            </w:tcBorders>
            <w:vAlign w:val="center"/>
          </w:tcPr>
          <w:p w14:paraId="7F8492D7">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图书馆</w:t>
            </w:r>
            <w:r>
              <w:rPr>
                <w:rFonts w:hint="eastAsia" w:ascii="宋体" w:hAnsi="宋体" w:eastAsia="宋体" w:cs="宋体"/>
                <w:sz w:val="24"/>
                <w:szCs w:val="24"/>
                <w:lang w:val="en-US" w:eastAsia="zh-CN"/>
              </w:rPr>
              <w:t>(含工会活动室)</w:t>
            </w:r>
          </w:p>
        </w:tc>
        <w:tc>
          <w:tcPr>
            <w:tcW w:w="3226" w:type="dxa"/>
            <w:tcBorders>
              <w:top w:val="single" w:color="000000" w:sz="4" w:space="0"/>
              <w:left w:val="single" w:color="000000" w:sz="4" w:space="0"/>
              <w:bottom w:val="single" w:color="000000" w:sz="4" w:space="0"/>
              <w:right w:val="single" w:color="000000" w:sz="12" w:space="0"/>
            </w:tcBorders>
            <w:vAlign w:val="center"/>
          </w:tcPr>
          <w:p w14:paraId="0F81A14E">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1</w:t>
            </w:r>
          </w:p>
        </w:tc>
      </w:tr>
      <w:tr w14:paraId="5EA8BBC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5C36935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7</w:t>
            </w:r>
          </w:p>
        </w:tc>
        <w:tc>
          <w:tcPr>
            <w:tcW w:w="3915" w:type="dxa"/>
            <w:tcBorders>
              <w:top w:val="single" w:color="000000" w:sz="4" w:space="0"/>
              <w:left w:val="single" w:color="000000" w:sz="4" w:space="0"/>
              <w:bottom w:val="single" w:color="000000" w:sz="4" w:space="0"/>
              <w:right w:val="single" w:color="000000" w:sz="4" w:space="0"/>
            </w:tcBorders>
            <w:vAlign w:val="center"/>
          </w:tcPr>
          <w:p w14:paraId="373C6E8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园林经贸楼、大礼堂</w:t>
            </w:r>
          </w:p>
        </w:tc>
        <w:tc>
          <w:tcPr>
            <w:tcW w:w="3226" w:type="dxa"/>
            <w:tcBorders>
              <w:top w:val="single" w:color="000000" w:sz="4" w:space="0"/>
              <w:left w:val="single" w:color="000000" w:sz="4" w:space="0"/>
              <w:bottom w:val="single" w:color="000000" w:sz="4" w:space="0"/>
              <w:right w:val="single" w:color="000000" w:sz="12" w:space="0"/>
            </w:tcBorders>
            <w:vAlign w:val="center"/>
          </w:tcPr>
          <w:p w14:paraId="0EC9F030">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1</w:t>
            </w:r>
          </w:p>
        </w:tc>
      </w:tr>
      <w:tr w14:paraId="57F343E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7031388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8</w:t>
            </w:r>
          </w:p>
        </w:tc>
        <w:tc>
          <w:tcPr>
            <w:tcW w:w="3915" w:type="dxa"/>
            <w:tcBorders>
              <w:top w:val="single" w:color="000000" w:sz="4" w:space="0"/>
              <w:left w:val="single" w:color="000000" w:sz="4" w:space="0"/>
              <w:bottom w:val="single" w:color="000000" w:sz="4" w:space="0"/>
              <w:right w:val="single" w:color="000000" w:sz="4" w:space="0"/>
            </w:tcBorders>
            <w:vAlign w:val="center"/>
          </w:tcPr>
          <w:p w14:paraId="71B5EF4F">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羽毛球馆</w:t>
            </w:r>
            <w:r>
              <w:rPr>
                <w:rFonts w:hint="eastAsia" w:ascii="宋体" w:hAnsi="宋体" w:eastAsia="宋体" w:cs="宋体"/>
                <w:sz w:val="24"/>
                <w:szCs w:val="24"/>
                <w:lang w:val="en-US" w:eastAsia="zh-CN"/>
              </w:rPr>
              <w:t>(含卫生间)</w:t>
            </w:r>
          </w:p>
        </w:tc>
        <w:tc>
          <w:tcPr>
            <w:tcW w:w="3226" w:type="dxa"/>
            <w:tcBorders>
              <w:top w:val="single" w:color="000000" w:sz="4" w:space="0"/>
              <w:left w:val="single" w:color="000000" w:sz="4" w:space="0"/>
              <w:bottom w:val="single" w:color="000000" w:sz="4" w:space="0"/>
              <w:right w:val="single" w:color="000000" w:sz="12" w:space="0"/>
            </w:tcBorders>
            <w:vAlign w:val="center"/>
          </w:tcPr>
          <w:p w14:paraId="2D59807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1</w:t>
            </w:r>
          </w:p>
        </w:tc>
      </w:tr>
      <w:tr w14:paraId="51CFE74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5C1EA2C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9</w:t>
            </w:r>
          </w:p>
        </w:tc>
        <w:tc>
          <w:tcPr>
            <w:tcW w:w="3915" w:type="dxa"/>
            <w:tcBorders>
              <w:top w:val="single" w:color="000000" w:sz="4" w:space="0"/>
              <w:left w:val="single" w:color="000000" w:sz="4" w:space="0"/>
              <w:bottom w:val="single" w:color="000000" w:sz="4" w:space="0"/>
              <w:right w:val="single" w:color="000000" w:sz="4" w:space="0"/>
            </w:tcBorders>
            <w:vAlign w:val="center"/>
          </w:tcPr>
          <w:p w14:paraId="7B34ED17">
            <w:pPr>
              <w:pageBreakBefore w:val="0"/>
              <w:kinsoku/>
              <w:wordWrap/>
              <w:overflowPunct/>
              <w:topLinePunct w:val="0"/>
              <w:bidi w:val="0"/>
              <w:spacing w:line="240" w:lineRule="auto"/>
              <w:ind w:left="0" w:right="0"/>
              <w:jc w:val="center"/>
              <w:rPr>
                <w:rFonts w:hint="eastAsia" w:ascii="宋体" w:hAnsi="宋体" w:eastAsia="宋体" w:cs="宋体"/>
                <w:sz w:val="24"/>
                <w:szCs w:val="24"/>
                <w:lang w:eastAsia="zh-CN"/>
              </w:rPr>
            </w:pPr>
            <w:r>
              <w:rPr>
                <w:rFonts w:hint="eastAsia" w:ascii="宋体" w:hAnsi="宋体" w:eastAsia="宋体" w:cs="宋体"/>
                <w:sz w:val="24"/>
                <w:szCs w:val="24"/>
              </w:rPr>
              <w:t>机电实训楼</w:t>
            </w:r>
            <w:r>
              <w:rPr>
                <w:rFonts w:hint="eastAsia" w:ascii="宋体" w:hAnsi="宋体" w:eastAsia="宋体" w:cs="宋体"/>
                <w:sz w:val="24"/>
                <w:szCs w:val="24"/>
                <w:lang w:eastAsia="zh-CN"/>
              </w:rPr>
              <w:t>、教育艺术系实训楼</w:t>
            </w:r>
          </w:p>
          <w:p w14:paraId="2D96B7F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eastAsia="zh-CN"/>
              </w:rPr>
              <w:t>（印刷场）</w:t>
            </w:r>
          </w:p>
        </w:tc>
        <w:tc>
          <w:tcPr>
            <w:tcW w:w="3226" w:type="dxa"/>
            <w:tcBorders>
              <w:top w:val="single" w:color="000000" w:sz="4" w:space="0"/>
              <w:left w:val="single" w:color="000000" w:sz="4" w:space="0"/>
              <w:bottom w:val="single" w:color="000000" w:sz="4" w:space="0"/>
              <w:right w:val="single" w:color="000000" w:sz="12" w:space="0"/>
            </w:tcBorders>
            <w:vAlign w:val="center"/>
          </w:tcPr>
          <w:p w14:paraId="521BE99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1</w:t>
            </w:r>
          </w:p>
        </w:tc>
      </w:tr>
      <w:tr w14:paraId="749F1C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03917A4">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10</w:t>
            </w:r>
          </w:p>
        </w:tc>
        <w:tc>
          <w:tcPr>
            <w:tcW w:w="3915" w:type="dxa"/>
            <w:tcBorders>
              <w:top w:val="single" w:color="000000" w:sz="4" w:space="0"/>
              <w:left w:val="single" w:color="000000" w:sz="4" w:space="0"/>
              <w:bottom w:val="single" w:color="000000" w:sz="4" w:space="0"/>
              <w:right w:val="single" w:color="000000" w:sz="4" w:space="0"/>
            </w:tcBorders>
            <w:vAlign w:val="center"/>
          </w:tcPr>
          <w:p w14:paraId="3BD2FDD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北苑 1#公寓</w:t>
            </w:r>
          </w:p>
        </w:tc>
        <w:tc>
          <w:tcPr>
            <w:tcW w:w="3226" w:type="dxa"/>
            <w:tcBorders>
              <w:top w:val="single" w:color="000000" w:sz="4" w:space="0"/>
              <w:left w:val="single" w:color="000000" w:sz="4" w:space="0"/>
              <w:bottom w:val="single" w:color="000000" w:sz="4" w:space="0"/>
              <w:right w:val="single" w:color="000000" w:sz="12" w:space="0"/>
            </w:tcBorders>
            <w:vAlign w:val="center"/>
          </w:tcPr>
          <w:p w14:paraId="7C458FB0">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5</w:t>
            </w:r>
          </w:p>
        </w:tc>
      </w:tr>
      <w:tr w14:paraId="58D865D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2975889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11</w:t>
            </w:r>
          </w:p>
        </w:tc>
        <w:tc>
          <w:tcPr>
            <w:tcW w:w="3915" w:type="dxa"/>
            <w:tcBorders>
              <w:top w:val="single" w:color="000000" w:sz="4" w:space="0"/>
              <w:left w:val="single" w:color="000000" w:sz="4" w:space="0"/>
              <w:bottom w:val="single" w:color="000000" w:sz="4" w:space="0"/>
              <w:right w:val="single" w:color="000000" w:sz="4" w:space="0"/>
            </w:tcBorders>
            <w:vAlign w:val="center"/>
          </w:tcPr>
          <w:p w14:paraId="61A10E6B">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北苑 2#公寓</w:t>
            </w:r>
          </w:p>
        </w:tc>
        <w:tc>
          <w:tcPr>
            <w:tcW w:w="3226" w:type="dxa"/>
            <w:tcBorders>
              <w:top w:val="single" w:color="000000" w:sz="4" w:space="0"/>
              <w:left w:val="single" w:color="000000" w:sz="4" w:space="0"/>
              <w:bottom w:val="single" w:color="000000" w:sz="4" w:space="0"/>
              <w:right w:val="single" w:color="000000" w:sz="12" w:space="0"/>
            </w:tcBorders>
            <w:vAlign w:val="center"/>
          </w:tcPr>
          <w:p w14:paraId="12F1B06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2</w:t>
            </w:r>
          </w:p>
        </w:tc>
      </w:tr>
      <w:tr w14:paraId="3A1451B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1E32FABD">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12</w:t>
            </w:r>
          </w:p>
        </w:tc>
        <w:tc>
          <w:tcPr>
            <w:tcW w:w="3915" w:type="dxa"/>
            <w:tcBorders>
              <w:top w:val="single" w:color="000000" w:sz="4" w:space="0"/>
              <w:left w:val="single" w:color="000000" w:sz="4" w:space="0"/>
              <w:bottom w:val="single" w:color="000000" w:sz="4" w:space="0"/>
              <w:right w:val="single" w:color="000000" w:sz="4" w:space="0"/>
            </w:tcBorders>
            <w:vAlign w:val="center"/>
          </w:tcPr>
          <w:p w14:paraId="2B356B96">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香樟公寓</w:t>
            </w:r>
          </w:p>
        </w:tc>
        <w:tc>
          <w:tcPr>
            <w:tcW w:w="3226" w:type="dxa"/>
            <w:tcBorders>
              <w:top w:val="single" w:color="000000" w:sz="4" w:space="0"/>
              <w:left w:val="single" w:color="000000" w:sz="4" w:space="0"/>
              <w:bottom w:val="single" w:color="000000" w:sz="4" w:space="0"/>
              <w:right w:val="single" w:color="000000" w:sz="12" w:space="0"/>
            </w:tcBorders>
            <w:vAlign w:val="center"/>
          </w:tcPr>
          <w:p w14:paraId="4CE5A08B">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4</w:t>
            </w:r>
          </w:p>
        </w:tc>
      </w:tr>
      <w:tr w14:paraId="59119DC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0F0FE542">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13</w:t>
            </w:r>
          </w:p>
        </w:tc>
        <w:tc>
          <w:tcPr>
            <w:tcW w:w="3915" w:type="dxa"/>
            <w:tcBorders>
              <w:top w:val="single" w:color="000000" w:sz="4" w:space="0"/>
              <w:left w:val="single" w:color="000000" w:sz="4" w:space="0"/>
              <w:bottom w:val="single" w:color="000000" w:sz="4" w:space="0"/>
              <w:right w:val="single" w:color="000000" w:sz="4" w:space="0"/>
            </w:tcBorders>
            <w:vAlign w:val="center"/>
          </w:tcPr>
          <w:p w14:paraId="3AE4C56B">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南苑 1#公寓</w:t>
            </w:r>
          </w:p>
        </w:tc>
        <w:tc>
          <w:tcPr>
            <w:tcW w:w="3226" w:type="dxa"/>
            <w:tcBorders>
              <w:top w:val="single" w:color="000000" w:sz="4" w:space="0"/>
              <w:left w:val="single" w:color="000000" w:sz="4" w:space="0"/>
              <w:bottom w:val="single" w:color="000000" w:sz="4" w:space="0"/>
              <w:right w:val="single" w:color="000000" w:sz="12" w:space="0"/>
            </w:tcBorders>
            <w:vAlign w:val="center"/>
          </w:tcPr>
          <w:p w14:paraId="1BD397F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2</w:t>
            </w:r>
          </w:p>
        </w:tc>
      </w:tr>
      <w:tr w14:paraId="098EEBB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5D0E10B0">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14</w:t>
            </w:r>
          </w:p>
        </w:tc>
        <w:tc>
          <w:tcPr>
            <w:tcW w:w="3915" w:type="dxa"/>
            <w:tcBorders>
              <w:top w:val="single" w:color="000000" w:sz="4" w:space="0"/>
              <w:left w:val="single" w:color="000000" w:sz="4" w:space="0"/>
              <w:bottom w:val="single" w:color="000000" w:sz="4" w:space="0"/>
              <w:right w:val="single" w:color="000000" w:sz="4" w:space="0"/>
            </w:tcBorders>
            <w:vAlign w:val="center"/>
          </w:tcPr>
          <w:p w14:paraId="218C23B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南苑 2#</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rPr>
              <w:t>#公寓</w:t>
            </w:r>
          </w:p>
        </w:tc>
        <w:tc>
          <w:tcPr>
            <w:tcW w:w="3226" w:type="dxa"/>
            <w:tcBorders>
              <w:top w:val="single" w:color="000000" w:sz="4" w:space="0"/>
              <w:left w:val="single" w:color="000000" w:sz="4" w:space="0"/>
              <w:bottom w:val="single" w:color="000000" w:sz="4" w:space="0"/>
              <w:right w:val="single" w:color="000000" w:sz="12" w:space="0"/>
            </w:tcBorders>
            <w:vAlign w:val="center"/>
          </w:tcPr>
          <w:p w14:paraId="2E56608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2</w:t>
            </w:r>
          </w:p>
        </w:tc>
      </w:tr>
      <w:tr w14:paraId="7A700CA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119638CA">
            <w:pPr>
              <w:pageBreakBefore w:val="0"/>
              <w:kinsoku/>
              <w:wordWrap/>
              <w:overflowPunct/>
              <w:topLinePunct w:val="0"/>
              <w:bidi w:val="0"/>
              <w:spacing w:line="240" w:lineRule="auto"/>
              <w:ind w:left="0" w:right="0"/>
              <w:jc w:val="center"/>
              <w:rPr>
                <w:rFonts w:hint="eastAsia" w:ascii="宋体" w:hAnsi="宋体" w:eastAsia="宋体" w:cs="宋体"/>
                <w:b/>
                <w:color w:val="auto"/>
                <w:sz w:val="24"/>
                <w:szCs w:val="24"/>
                <w:lang w:val="en-US" w:eastAsia="zh-CN"/>
              </w:rPr>
            </w:pPr>
            <w:r>
              <w:rPr>
                <w:rFonts w:hint="eastAsia" w:ascii="宋体" w:hAnsi="宋体" w:eastAsia="宋体" w:cs="宋体"/>
                <w:sz w:val="24"/>
                <w:szCs w:val="24"/>
                <w:lang w:val="en-US" w:eastAsia="zh-CN"/>
              </w:rPr>
              <w:t>15</w:t>
            </w:r>
          </w:p>
        </w:tc>
        <w:tc>
          <w:tcPr>
            <w:tcW w:w="3915" w:type="dxa"/>
            <w:tcBorders>
              <w:top w:val="single" w:color="000000" w:sz="4" w:space="0"/>
              <w:left w:val="single" w:color="000000" w:sz="4" w:space="0"/>
              <w:bottom w:val="single" w:color="000000" w:sz="4" w:space="0"/>
              <w:right w:val="single" w:color="000000" w:sz="4" w:space="0"/>
            </w:tcBorders>
            <w:vAlign w:val="center"/>
          </w:tcPr>
          <w:p w14:paraId="6F928AA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室外运动场</w:t>
            </w:r>
            <w:r>
              <w:rPr>
                <w:rFonts w:hint="eastAsia" w:ascii="宋体" w:hAnsi="宋体" w:eastAsia="宋体" w:cs="宋体"/>
                <w:b/>
                <w:sz w:val="24"/>
                <w:szCs w:val="24"/>
              </w:rPr>
              <w:t>、主席台楼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392FC20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1</w:t>
            </w:r>
          </w:p>
        </w:tc>
      </w:tr>
      <w:tr w14:paraId="135F904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168FF2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17</w:t>
            </w:r>
          </w:p>
        </w:tc>
        <w:tc>
          <w:tcPr>
            <w:tcW w:w="3915" w:type="dxa"/>
            <w:tcBorders>
              <w:top w:val="single" w:color="000000" w:sz="4" w:space="0"/>
              <w:left w:val="single" w:color="000000" w:sz="4" w:space="0"/>
              <w:bottom w:val="single" w:color="000000" w:sz="4" w:space="0"/>
              <w:right w:val="single" w:color="000000" w:sz="4" w:space="0"/>
            </w:tcBorders>
            <w:vAlign w:val="center"/>
          </w:tcPr>
          <w:p w14:paraId="431A3EBD">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外场</w:t>
            </w:r>
            <w:r>
              <w:rPr>
                <w:rFonts w:hint="eastAsia" w:ascii="宋体" w:hAnsi="宋体" w:eastAsia="宋体" w:cs="宋体"/>
                <w:sz w:val="24"/>
                <w:szCs w:val="24"/>
                <w:lang w:eastAsia="zh-CN"/>
              </w:rPr>
              <w:t>（机动工）</w:t>
            </w:r>
          </w:p>
        </w:tc>
        <w:tc>
          <w:tcPr>
            <w:tcW w:w="3226" w:type="dxa"/>
            <w:tcBorders>
              <w:top w:val="single" w:color="000000" w:sz="4" w:space="0"/>
              <w:left w:val="single" w:color="000000" w:sz="4" w:space="0"/>
              <w:bottom w:val="single" w:color="000000" w:sz="4" w:space="0"/>
              <w:right w:val="single" w:color="000000" w:sz="12" w:space="0"/>
            </w:tcBorders>
            <w:vAlign w:val="center"/>
          </w:tcPr>
          <w:p w14:paraId="5090F90E">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7</w:t>
            </w:r>
          </w:p>
        </w:tc>
      </w:tr>
      <w:tr w14:paraId="7DE5256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3EFA9BB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18</w:t>
            </w:r>
          </w:p>
        </w:tc>
        <w:tc>
          <w:tcPr>
            <w:tcW w:w="3915" w:type="dxa"/>
            <w:tcBorders>
              <w:top w:val="single" w:color="000000" w:sz="4" w:space="0"/>
              <w:left w:val="single" w:color="000000" w:sz="4" w:space="0"/>
              <w:bottom w:val="single" w:color="000000" w:sz="4" w:space="0"/>
              <w:right w:val="single" w:color="000000" w:sz="4" w:space="0"/>
            </w:tcBorders>
            <w:vAlign w:val="center"/>
          </w:tcPr>
          <w:p w14:paraId="658D583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生物科技园</w:t>
            </w:r>
          </w:p>
        </w:tc>
        <w:tc>
          <w:tcPr>
            <w:tcW w:w="3226" w:type="dxa"/>
            <w:tcBorders>
              <w:top w:val="single" w:color="000000" w:sz="4" w:space="0"/>
              <w:left w:val="single" w:color="000000" w:sz="4" w:space="0"/>
              <w:bottom w:val="single" w:color="000000" w:sz="4" w:space="0"/>
              <w:right w:val="single" w:color="000000" w:sz="12" w:space="0"/>
            </w:tcBorders>
            <w:vAlign w:val="center"/>
          </w:tcPr>
          <w:p w14:paraId="4089CF2E">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lang w:val="en-US" w:eastAsia="zh-CN"/>
              </w:rPr>
              <w:t>3</w:t>
            </w:r>
          </w:p>
        </w:tc>
      </w:tr>
      <w:tr w14:paraId="594C517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706" w:hRule="atLeast"/>
          <w:jc w:val="center"/>
        </w:trPr>
        <w:tc>
          <w:tcPr>
            <w:tcW w:w="5849" w:type="dxa"/>
            <w:gridSpan w:val="2"/>
            <w:tcBorders>
              <w:top w:val="single" w:color="000000" w:sz="4" w:space="0"/>
              <w:left w:val="single" w:color="000000" w:sz="12" w:space="0"/>
              <w:bottom w:val="single" w:color="000000" w:sz="4" w:space="0"/>
              <w:right w:val="single" w:color="000000" w:sz="4" w:space="0"/>
            </w:tcBorders>
            <w:vAlign w:val="center"/>
          </w:tcPr>
          <w:p w14:paraId="0541F9DB">
            <w:pPr>
              <w:pageBreakBefore w:val="0"/>
              <w:kinsoku/>
              <w:wordWrap/>
              <w:overflowPunct/>
              <w:topLinePunct w:val="0"/>
              <w:bidi w:val="0"/>
              <w:spacing w:line="240" w:lineRule="auto"/>
              <w:ind w:left="0" w:right="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小计</w:t>
            </w:r>
          </w:p>
        </w:tc>
        <w:tc>
          <w:tcPr>
            <w:tcW w:w="3226" w:type="dxa"/>
            <w:tcBorders>
              <w:top w:val="single" w:color="000000" w:sz="4" w:space="0"/>
              <w:left w:val="single" w:color="000000" w:sz="4" w:space="0"/>
              <w:bottom w:val="single" w:color="000000" w:sz="4" w:space="0"/>
              <w:right w:val="single" w:color="000000" w:sz="12" w:space="0"/>
            </w:tcBorders>
            <w:vAlign w:val="center"/>
          </w:tcPr>
          <w:p w14:paraId="7755614E">
            <w:pPr>
              <w:pageBreakBefore w:val="0"/>
              <w:kinsoku/>
              <w:wordWrap/>
              <w:overflowPunct/>
              <w:topLinePunct w:val="0"/>
              <w:bidi w:val="0"/>
              <w:spacing w:line="240" w:lineRule="auto"/>
              <w:ind w:left="0" w:right="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47</w:t>
            </w:r>
          </w:p>
        </w:tc>
      </w:tr>
      <w:tr w14:paraId="57AD179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9075" w:type="dxa"/>
            <w:gridSpan w:val="3"/>
            <w:tcBorders>
              <w:top w:val="single" w:color="000000" w:sz="4" w:space="0"/>
              <w:left w:val="single" w:color="000000" w:sz="12" w:space="0"/>
              <w:bottom w:val="single" w:color="000000" w:sz="4" w:space="0"/>
              <w:right w:val="single" w:color="000000" w:sz="12" w:space="0"/>
            </w:tcBorders>
            <w:vAlign w:val="center"/>
          </w:tcPr>
          <w:p w14:paraId="441DF2FC">
            <w:pPr>
              <w:pageBreakBefore w:val="0"/>
              <w:tabs>
                <w:tab w:val="left" w:pos="3841"/>
              </w:tabs>
              <w:kinsoku/>
              <w:wordWrap/>
              <w:overflowPunct/>
              <w:topLinePunct w:val="0"/>
              <w:bidi w:val="0"/>
              <w:spacing w:line="240" w:lineRule="auto"/>
              <w:ind w:left="0" w:right="0"/>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生苑湖景小区保洁员</w:t>
            </w:r>
          </w:p>
        </w:tc>
      </w:tr>
      <w:tr w14:paraId="369FDFF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87BBBDE">
            <w:pPr>
              <w:pageBreakBefore w:val="0"/>
              <w:kinsoku/>
              <w:wordWrap/>
              <w:overflowPunct/>
              <w:topLinePunct w:val="0"/>
              <w:bidi w:val="0"/>
              <w:spacing w:line="240" w:lineRule="auto"/>
              <w:ind w:left="0" w:right="0"/>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序号</w:t>
            </w:r>
          </w:p>
        </w:tc>
        <w:tc>
          <w:tcPr>
            <w:tcW w:w="3915" w:type="dxa"/>
            <w:tcBorders>
              <w:top w:val="single" w:color="000000" w:sz="4" w:space="0"/>
              <w:left w:val="single" w:color="000000" w:sz="4" w:space="0"/>
              <w:bottom w:val="single" w:color="000000" w:sz="4" w:space="0"/>
              <w:right w:val="single" w:color="000000" w:sz="4" w:space="0"/>
            </w:tcBorders>
            <w:vAlign w:val="center"/>
          </w:tcPr>
          <w:p w14:paraId="025B9022">
            <w:pPr>
              <w:pageBreakBefore w:val="0"/>
              <w:kinsoku/>
              <w:wordWrap/>
              <w:overflowPunct/>
              <w:topLinePunct w:val="0"/>
              <w:bidi w:val="0"/>
              <w:spacing w:line="240" w:lineRule="auto"/>
              <w:ind w:left="0" w:right="0"/>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岗位</w:t>
            </w:r>
          </w:p>
        </w:tc>
        <w:tc>
          <w:tcPr>
            <w:tcW w:w="3226" w:type="dxa"/>
            <w:tcBorders>
              <w:top w:val="single" w:color="000000" w:sz="4" w:space="0"/>
              <w:left w:val="single" w:color="000000" w:sz="4" w:space="0"/>
              <w:bottom w:val="single" w:color="000000" w:sz="4" w:space="0"/>
              <w:right w:val="single" w:color="000000" w:sz="12" w:space="0"/>
            </w:tcBorders>
            <w:vAlign w:val="center"/>
          </w:tcPr>
          <w:p w14:paraId="7A25C6AE">
            <w:pPr>
              <w:pageBreakBefore w:val="0"/>
              <w:kinsoku/>
              <w:wordWrap/>
              <w:overflowPunct/>
              <w:topLinePunct w:val="0"/>
              <w:bidi w:val="0"/>
              <w:spacing w:line="240" w:lineRule="auto"/>
              <w:ind w:left="0" w:right="0"/>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保洁人员配置（人）</w:t>
            </w:r>
          </w:p>
        </w:tc>
      </w:tr>
      <w:tr w14:paraId="6D33AC7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5EF45CC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rPr>
              <w:t>1</w:t>
            </w:r>
          </w:p>
        </w:tc>
        <w:tc>
          <w:tcPr>
            <w:tcW w:w="3915" w:type="dxa"/>
            <w:tcBorders>
              <w:top w:val="single" w:color="000000" w:sz="4" w:space="0"/>
              <w:left w:val="single" w:color="000000" w:sz="4" w:space="0"/>
              <w:bottom w:val="single" w:color="000000" w:sz="4" w:space="0"/>
              <w:right w:val="single" w:color="000000" w:sz="4" w:space="0"/>
            </w:tcBorders>
            <w:vAlign w:val="center"/>
          </w:tcPr>
          <w:p w14:paraId="747499E4">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外场、地下室</w:t>
            </w:r>
            <w:r>
              <w:rPr>
                <w:rFonts w:hint="eastAsia" w:ascii="宋体" w:hAnsi="宋体" w:eastAsia="宋体" w:cs="宋体"/>
                <w:b/>
                <w:sz w:val="24"/>
                <w:szCs w:val="24"/>
              </w:rPr>
              <w:t>、健康驿站</w:t>
            </w:r>
          </w:p>
        </w:tc>
        <w:tc>
          <w:tcPr>
            <w:tcW w:w="3226" w:type="dxa"/>
            <w:tcBorders>
              <w:top w:val="single" w:color="000000" w:sz="4" w:space="0"/>
              <w:left w:val="single" w:color="000000" w:sz="4" w:space="0"/>
              <w:bottom w:val="single" w:color="000000" w:sz="4" w:space="0"/>
              <w:right w:val="single" w:color="000000" w:sz="12" w:space="0"/>
            </w:tcBorders>
            <w:vAlign w:val="center"/>
          </w:tcPr>
          <w:p w14:paraId="4953F26A">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eastAsia="zh-CN"/>
              </w:rPr>
            </w:pPr>
            <w:r>
              <w:rPr>
                <w:rFonts w:hint="eastAsia" w:ascii="宋体" w:hAnsi="宋体" w:eastAsia="宋体" w:cs="宋体"/>
                <w:sz w:val="24"/>
                <w:szCs w:val="24"/>
              </w:rPr>
              <w:t>2</w:t>
            </w:r>
          </w:p>
        </w:tc>
      </w:tr>
      <w:tr w14:paraId="0A71EFD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0ABB8429">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rPr>
              <w:t>2</w:t>
            </w:r>
          </w:p>
        </w:tc>
        <w:tc>
          <w:tcPr>
            <w:tcW w:w="3915" w:type="dxa"/>
            <w:tcBorders>
              <w:top w:val="single" w:color="000000" w:sz="4" w:space="0"/>
              <w:left w:val="single" w:color="000000" w:sz="4" w:space="0"/>
              <w:bottom w:val="single" w:color="000000" w:sz="4" w:space="0"/>
              <w:right w:val="single" w:color="000000" w:sz="4" w:space="0"/>
            </w:tcBorders>
            <w:vAlign w:val="center"/>
          </w:tcPr>
          <w:p w14:paraId="15A334CF">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号楼</w:t>
            </w:r>
          </w:p>
        </w:tc>
        <w:tc>
          <w:tcPr>
            <w:tcW w:w="3226" w:type="dxa"/>
            <w:vMerge w:val="restart"/>
            <w:tcBorders>
              <w:top w:val="single" w:color="000000" w:sz="4" w:space="0"/>
              <w:left w:val="single" w:color="000000" w:sz="4" w:space="0"/>
              <w:bottom w:val="single" w:color="000000" w:sz="4" w:space="0"/>
              <w:right w:val="single" w:color="000000" w:sz="12" w:space="0"/>
            </w:tcBorders>
            <w:vAlign w:val="center"/>
          </w:tcPr>
          <w:p w14:paraId="7F666675">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w:t>
            </w:r>
          </w:p>
        </w:tc>
      </w:tr>
      <w:tr w14:paraId="2023CEB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3470338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rPr>
              <w:t>3</w:t>
            </w:r>
          </w:p>
        </w:tc>
        <w:tc>
          <w:tcPr>
            <w:tcW w:w="3915" w:type="dxa"/>
            <w:tcBorders>
              <w:top w:val="single" w:color="000000" w:sz="4" w:space="0"/>
              <w:left w:val="single" w:color="000000" w:sz="4" w:space="0"/>
              <w:bottom w:val="single" w:color="000000" w:sz="4" w:space="0"/>
              <w:right w:val="single" w:color="000000" w:sz="4" w:space="0"/>
            </w:tcBorders>
            <w:vAlign w:val="center"/>
          </w:tcPr>
          <w:p w14:paraId="3F16343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号楼</w:t>
            </w:r>
          </w:p>
        </w:tc>
        <w:tc>
          <w:tcPr>
            <w:tcW w:w="3226" w:type="dxa"/>
            <w:vMerge w:val="continue"/>
            <w:tcBorders>
              <w:top w:val="single" w:color="000000" w:sz="4" w:space="0"/>
              <w:left w:val="single" w:color="000000" w:sz="4" w:space="0"/>
              <w:bottom w:val="single" w:color="000000" w:sz="4" w:space="0"/>
              <w:right w:val="single" w:color="000000" w:sz="12" w:space="0"/>
            </w:tcBorders>
            <w:vAlign w:val="center"/>
          </w:tcPr>
          <w:p w14:paraId="32F64B45">
            <w:pPr>
              <w:pageBreakBefore w:val="0"/>
              <w:widowControl/>
              <w:kinsoku/>
              <w:wordWrap/>
              <w:overflowPunct/>
              <w:topLinePunct w:val="0"/>
              <w:bidi w:val="0"/>
              <w:spacing w:line="240" w:lineRule="auto"/>
              <w:ind w:left="0" w:right="0"/>
              <w:jc w:val="left"/>
              <w:rPr>
                <w:rFonts w:hint="eastAsia" w:ascii="宋体" w:hAnsi="宋体" w:eastAsia="宋体" w:cs="宋体"/>
                <w:color w:val="auto"/>
                <w:sz w:val="24"/>
                <w:szCs w:val="24"/>
                <w:lang w:val="en-US" w:eastAsia="zh-CN"/>
              </w:rPr>
            </w:pPr>
          </w:p>
        </w:tc>
      </w:tr>
      <w:tr w14:paraId="6DFF7F4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08390F0F">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4</w:t>
            </w:r>
          </w:p>
        </w:tc>
        <w:tc>
          <w:tcPr>
            <w:tcW w:w="3915" w:type="dxa"/>
            <w:tcBorders>
              <w:top w:val="single" w:color="000000" w:sz="4" w:space="0"/>
              <w:left w:val="single" w:color="000000" w:sz="4" w:space="0"/>
              <w:bottom w:val="single" w:color="000000" w:sz="4" w:space="0"/>
              <w:right w:val="single" w:color="000000" w:sz="4" w:space="0"/>
            </w:tcBorders>
            <w:vAlign w:val="center"/>
          </w:tcPr>
          <w:p w14:paraId="28D4FE3D">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3号楼</w:t>
            </w:r>
          </w:p>
        </w:tc>
        <w:tc>
          <w:tcPr>
            <w:tcW w:w="3226" w:type="dxa"/>
            <w:tcBorders>
              <w:top w:val="single" w:color="000000" w:sz="4" w:space="0"/>
              <w:left w:val="single" w:color="000000" w:sz="4" w:space="0"/>
              <w:bottom w:val="single" w:color="000000" w:sz="4" w:space="0"/>
              <w:right w:val="single" w:color="000000" w:sz="12" w:space="0"/>
            </w:tcBorders>
            <w:vAlign w:val="center"/>
          </w:tcPr>
          <w:p w14:paraId="7ADFACEE">
            <w:pPr>
              <w:pageBreakBefore w:val="0"/>
              <w:widowControl/>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w:t>
            </w:r>
          </w:p>
        </w:tc>
      </w:tr>
      <w:tr w14:paraId="6A37D4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27D59914">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5</w:t>
            </w:r>
          </w:p>
        </w:tc>
        <w:tc>
          <w:tcPr>
            <w:tcW w:w="3915" w:type="dxa"/>
            <w:tcBorders>
              <w:top w:val="single" w:color="000000" w:sz="4" w:space="0"/>
              <w:left w:val="single" w:color="000000" w:sz="4" w:space="0"/>
              <w:bottom w:val="single" w:color="000000" w:sz="4" w:space="0"/>
              <w:right w:val="single" w:color="000000" w:sz="4" w:space="0"/>
            </w:tcBorders>
            <w:vAlign w:val="center"/>
          </w:tcPr>
          <w:p w14:paraId="25BFB83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4</w:t>
            </w:r>
            <w:r>
              <w:rPr>
                <w:rFonts w:hint="eastAsia" w:ascii="宋体" w:hAnsi="宋体" w:eastAsia="宋体" w:cs="宋体"/>
                <w:sz w:val="24"/>
                <w:szCs w:val="24"/>
              </w:rPr>
              <w:t>号楼</w:t>
            </w:r>
            <w:r>
              <w:rPr>
                <w:rFonts w:hint="eastAsia" w:ascii="宋体" w:hAnsi="宋体" w:eastAsia="宋体" w:cs="宋体"/>
                <w:sz w:val="24"/>
                <w:szCs w:val="24"/>
                <w:lang w:val="en-US" w:eastAsia="zh-CN"/>
              </w:rPr>
              <w:t>1单元</w:t>
            </w:r>
          </w:p>
        </w:tc>
        <w:tc>
          <w:tcPr>
            <w:tcW w:w="3226" w:type="dxa"/>
            <w:vMerge w:val="restart"/>
            <w:tcBorders>
              <w:top w:val="single" w:color="000000" w:sz="4" w:space="0"/>
              <w:left w:val="single" w:color="000000" w:sz="4" w:space="0"/>
              <w:bottom w:val="single" w:color="000000" w:sz="4" w:space="0"/>
              <w:right w:val="single" w:color="000000" w:sz="12" w:space="0"/>
            </w:tcBorders>
            <w:vAlign w:val="center"/>
          </w:tcPr>
          <w:p w14:paraId="7E6EA1E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rPr>
              <w:t>1</w:t>
            </w:r>
          </w:p>
        </w:tc>
      </w:tr>
      <w:tr w14:paraId="65A508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1491D0AC">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6</w:t>
            </w:r>
          </w:p>
        </w:tc>
        <w:tc>
          <w:tcPr>
            <w:tcW w:w="3915" w:type="dxa"/>
            <w:tcBorders>
              <w:top w:val="single" w:color="000000" w:sz="4" w:space="0"/>
              <w:left w:val="single" w:color="000000" w:sz="4" w:space="0"/>
              <w:bottom w:val="single" w:color="000000" w:sz="4" w:space="0"/>
              <w:right w:val="single" w:color="000000" w:sz="4" w:space="0"/>
            </w:tcBorders>
            <w:vAlign w:val="center"/>
          </w:tcPr>
          <w:p w14:paraId="5D5A17D7">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5号楼1单元</w:t>
            </w:r>
          </w:p>
        </w:tc>
        <w:tc>
          <w:tcPr>
            <w:tcW w:w="3226" w:type="dxa"/>
            <w:vMerge w:val="continue"/>
            <w:tcBorders>
              <w:top w:val="single" w:color="000000" w:sz="4" w:space="0"/>
              <w:left w:val="single" w:color="000000" w:sz="4" w:space="0"/>
              <w:bottom w:val="single" w:color="000000" w:sz="4" w:space="0"/>
              <w:right w:val="single" w:color="000000" w:sz="12" w:space="0"/>
            </w:tcBorders>
            <w:vAlign w:val="center"/>
          </w:tcPr>
          <w:p w14:paraId="454B2C60">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p>
        </w:tc>
      </w:tr>
      <w:tr w14:paraId="5379D90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6F775490">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7</w:t>
            </w:r>
          </w:p>
        </w:tc>
        <w:tc>
          <w:tcPr>
            <w:tcW w:w="3915" w:type="dxa"/>
            <w:tcBorders>
              <w:top w:val="single" w:color="000000" w:sz="4" w:space="0"/>
              <w:left w:val="single" w:color="000000" w:sz="4" w:space="0"/>
              <w:bottom w:val="single" w:color="000000" w:sz="4" w:space="0"/>
              <w:right w:val="single" w:color="000000" w:sz="4" w:space="0"/>
            </w:tcBorders>
            <w:vAlign w:val="center"/>
          </w:tcPr>
          <w:p w14:paraId="355C8121">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val="en-US" w:eastAsia="zh-CN"/>
              </w:rPr>
              <w:t>4号楼2单元</w:t>
            </w:r>
          </w:p>
        </w:tc>
        <w:tc>
          <w:tcPr>
            <w:tcW w:w="3226" w:type="dxa"/>
            <w:vMerge w:val="restart"/>
            <w:tcBorders>
              <w:top w:val="single" w:color="000000" w:sz="4" w:space="0"/>
              <w:left w:val="single" w:color="000000" w:sz="4" w:space="0"/>
              <w:bottom w:val="single" w:color="000000" w:sz="4" w:space="0"/>
              <w:right w:val="single" w:color="000000" w:sz="12" w:space="0"/>
            </w:tcBorders>
            <w:vAlign w:val="center"/>
          </w:tcPr>
          <w:p w14:paraId="5CBBA9CC">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rPr>
              <w:t>1</w:t>
            </w:r>
          </w:p>
        </w:tc>
      </w:tr>
      <w:tr w14:paraId="680F902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0002EEAB">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8</w:t>
            </w:r>
          </w:p>
        </w:tc>
        <w:tc>
          <w:tcPr>
            <w:tcW w:w="3915" w:type="dxa"/>
            <w:tcBorders>
              <w:top w:val="single" w:color="000000" w:sz="4" w:space="0"/>
              <w:left w:val="single" w:color="000000" w:sz="4" w:space="0"/>
              <w:bottom w:val="single" w:color="000000" w:sz="4" w:space="0"/>
              <w:right w:val="single" w:color="000000" w:sz="4" w:space="0"/>
            </w:tcBorders>
            <w:vAlign w:val="center"/>
          </w:tcPr>
          <w:p w14:paraId="01F22D98">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rPr>
              <w:t>5号楼</w:t>
            </w:r>
            <w:r>
              <w:rPr>
                <w:rFonts w:hint="eastAsia" w:ascii="宋体" w:hAnsi="宋体" w:eastAsia="宋体" w:cs="宋体"/>
                <w:sz w:val="24"/>
                <w:szCs w:val="24"/>
                <w:lang w:val="en-US" w:eastAsia="zh-CN"/>
              </w:rPr>
              <w:t>2单元</w:t>
            </w:r>
          </w:p>
        </w:tc>
        <w:tc>
          <w:tcPr>
            <w:tcW w:w="3226" w:type="dxa"/>
            <w:vMerge w:val="continue"/>
            <w:tcBorders>
              <w:top w:val="single" w:color="000000" w:sz="4" w:space="0"/>
              <w:left w:val="single" w:color="000000" w:sz="4" w:space="0"/>
              <w:bottom w:val="single" w:color="000000" w:sz="4" w:space="0"/>
              <w:right w:val="single" w:color="000000" w:sz="12" w:space="0"/>
            </w:tcBorders>
            <w:vAlign w:val="center"/>
          </w:tcPr>
          <w:p w14:paraId="7E025399">
            <w:pPr>
              <w:pageBreakBefore w:val="0"/>
              <w:widowControl/>
              <w:kinsoku/>
              <w:wordWrap/>
              <w:overflowPunct/>
              <w:topLinePunct w:val="0"/>
              <w:bidi w:val="0"/>
              <w:spacing w:line="240" w:lineRule="auto"/>
              <w:ind w:left="0" w:right="0"/>
              <w:jc w:val="left"/>
              <w:rPr>
                <w:rFonts w:hint="eastAsia" w:ascii="宋体" w:hAnsi="宋体" w:eastAsia="宋体" w:cs="宋体"/>
                <w:color w:val="auto"/>
                <w:sz w:val="24"/>
                <w:szCs w:val="24"/>
                <w:lang w:val="en-US" w:eastAsia="zh-CN"/>
              </w:rPr>
            </w:pPr>
          </w:p>
        </w:tc>
      </w:tr>
      <w:tr w14:paraId="6648EAC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934" w:type="dxa"/>
            <w:tcBorders>
              <w:top w:val="single" w:color="000000" w:sz="4" w:space="0"/>
              <w:left w:val="single" w:color="000000" w:sz="12" w:space="0"/>
              <w:bottom w:val="single" w:color="000000" w:sz="4" w:space="0"/>
              <w:right w:val="single" w:color="000000" w:sz="4" w:space="0"/>
            </w:tcBorders>
            <w:vAlign w:val="center"/>
          </w:tcPr>
          <w:p w14:paraId="79929553">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9</w:t>
            </w:r>
          </w:p>
        </w:tc>
        <w:tc>
          <w:tcPr>
            <w:tcW w:w="3915" w:type="dxa"/>
            <w:tcBorders>
              <w:top w:val="single" w:color="000000" w:sz="4" w:space="0"/>
              <w:left w:val="single" w:color="000000" w:sz="4" w:space="0"/>
              <w:bottom w:val="single" w:color="000000" w:sz="4" w:space="0"/>
              <w:right w:val="single" w:color="000000" w:sz="4" w:space="0"/>
            </w:tcBorders>
            <w:vAlign w:val="center"/>
          </w:tcPr>
          <w:p w14:paraId="358AD84C">
            <w:pPr>
              <w:pageBreakBefore w:val="0"/>
              <w:kinsoku/>
              <w:wordWrap/>
              <w:overflowPunct/>
              <w:topLinePunct w:val="0"/>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sz w:val="24"/>
                <w:szCs w:val="24"/>
                <w:lang w:eastAsia="zh-CN"/>
              </w:rPr>
              <w:t>小区流动保洁（机动工）</w:t>
            </w:r>
          </w:p>
        </w:tc>
        <w:tc>
          <w:tcPr>
            <w:tcW w:w="3226" w:type="dxa"/>
            <w:tcBorders>
              <w:top w:val="single" w:color="000000" w:sz="4" w:space="0"/>
              <w:left w:val="single" w:color="000000" w:sz="4" w:space="0"/>
              <w:bottom w:val="single" w:color="000000" w:sz="4" w:space="0"/>
              <w:right w:val="single" w:color="000000" w:sz="12" w:space="0"/>
            </w:tcBorders>
            <w:vAlign w:val="center"/>
          </w:tcPr>
          <w:p w14:paraId="2478D68D">
            <w:pPr>
              <w:pageBreakBefore w:val="0"/>
              <w:widowControl/>
              <w:kinsoku/>
              <w:wordWrap/>
              <w:overflowPunct/>
              <w:topLinePunct w:val="0"/>
              <w:bidi w:val="0"/>
              <w:spacing w:line="240" w:lineRule="auto"/>
              <w:ind w:left="0" w:right="0"/>
              <w:jc w:val="center"/>
              <w:rPr>
                <w:rFonts w:hint="eastAsia" w:ascii="宋体" w:hAnsi="宋体" w:eastAsia="宋体" w:cs="宋体"/>
                <w:color w:val="auto"/>
                <w:sz w:val="24"/>
                <w:szCs w:val="24"/>
                <w:lang w:val="en-US" w:eastAsia="zh-CN"/>
              </w:rPr>
            </w:pPr>
            <w:r>
              <w:rPr>
                <w:rFonts w:hint="eastAsia" w:ascii="宋体" w:hAnsi="宋体" w:eastAsia="宋体" w:cs="宋体"/>
                <w:sz w:val="24"/>
                <w:szCs w:val="24"/>
                <w:lang w:val="en-US" w:eastAsia="zh-CN"/>
              </w:rPr>
              <w:t>1</w:t>
            </w:r>
          </w:p>
        </w:tc>
      </w:tr>
      <w:tr w14:paraId="4D7A1DB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564" w:hRule="atLeast"/>
          <w:jc w:val="center"/>
        </w:trPr>
        <w:tc>
          <w:tcPr>
            <w:tcW w:w="5849" w:type="dxa"/>
            <w:gridSpan w:val="2"/>
            <w:tcBorders>
              <w:top w:val="single" w:color="000000" w:sz="4" w:space="0"/>
              <w:left w:val="single" w:color="000000" w:sz="12" w:space="0"/>
              <w:bottom w:val="single" w:color="000000" w:sz="12" w:space="0"/>
              <w:right w:val="single" w:color="000000" w:sz="4" w:space="0"/>
            </w:tcBorders>
            <w:vAlign w:val="center"/>
          </w:tcPr>
          <w:p w14:paraId="49CA6F2D">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小计</w:t>
            </w:r>
          </w:p>
        </w:tc>
        <w:tc>
          <w:tcPr>
            <w:tcW w:w="3226" w:type="dxa"/>
            <w:tcBorders>
              <w:top w:val="single" w:color="000000" w:sz="4" w:space="0"/>
              <w:left w:val="single" w:color="000000" w:sz="4" w:space="0"/>
              <w:bottom w:val="single" w:color="000000" w:sz="12" w:space="0"/>
              <w:right w:val="single" w:color="000000" w:sz="12" w:space="0"/>
            </w:tcBorders>
            <w:vAlign w:val="center"/>
          </w:tcPr>
          <w:p w14:paraId="3F00A006">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7</w:t>
            </w:r>
          </w:p>
        </w:tc>
      </w:tr>
    </w:tbl>
    <w:p w14:paraId="1E05A871">
      <w:pPr>
        <w:keepNext w:val="0"/>
        <w:keepLines w:val="0"/>
        <w:pageBreakBefore w:val="0"/>
        <w:widowControl/>
        <w:kinsoku/>
        <w:wordWrap/>
        <w:overflowPunct/>
        <w:topLinePunct w:val="0"/>
        <w:autoSpaceDE/>
        <w:autoSpaceDN/>
        <w:bidi w:val="0"/>
        <w:adjustRightInd w:val="0"/>
        <w:snapToGrid w:val="0"/>
        <w:spacing w:before="120" w:line="360" w:lineRule="auto"/>
        <w:ind w:left="0" w:right="0" w:firstLine="240" w:firstLineChars="100"/>
        <w:jc w:val="both"/>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（7）宿舍管理员：</w:t>
      </w:r>
      <w:r>
        <w:rPr>
          <w:rFonts w:hint="eastAsia" w:ascii="宋体" w:hAnsi="宋体" w:eastAsia="宋体" w:cs="宋体"/>
          <w:b w:val="0"/>
          <w:bCs/>
          <w:color w:val="auto"/>
          <w:sz w:val="24"/>
          <w:szCs w:val="24"/>
        </w:rPr>
        <w:t>16</w:t>
      </w:r>
      <w:r>
        <w:rPr>
          <w:rFonts w:hint="eastAsia" w:ascii="宋体" w:hAnsi="宋体" w:eastAsia="宋体" w:cs="宋体"/>
          <w:color w:val="auto"/>
          <w:sz w:val="24"/>
          <w:szCs w:val="24"/>
        </w:rPr>
        <w:t>名</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其中含1名宿舍主管，需</w:t>
      </w:r>
      <w:r>
        <w:rPr>
          <w:rFonts w:hint="eastAsia" w:ascii="宋体" w:hAnsi="宋体" w:eastAsia="宋体" w:cs="宋体"/>
          <w:color w:val="auto"/>
          <w:sz w:val="24"/>
          <w:szCs w:val="24"/>
        </w:rPr>
        <w:t>具有大学专科及以上学历</w:t>
      </w:r>
      <w:r>
        <w:rPr>
          <w:rFonts w:hint="eastAsia" w:ascii="宋体" w:hAnsi="宋体" w:eastAsia="宋体" w:cs="宋体"/>
          <w:b/>
          <w:bCs/>
          <w:color w:val="auto"/>
          <w:sz w:val="28"/>
          <w:szCs w:val="28"/>
          <w:lang w:val="en-US" w:eastAsia="zh-CN"/>
        </w:rPr>
        <w:t>{</w:t>
      </w:r>
      <w:r>
        <w:rPr>
          <w:rFonts w:hint="eastAsia" w:ascii="宋体" w:hAnsi="宋体" w:eastAsia="宋体" w:cs="宋体"/>
          <w:b/>
          <w:bCs/>
          <w:spacing w:val="-3"/>
          <w:sz w:val="28"/>
          <w:szCs w:val="28"/>
          <w:lang w:eastAsia="zh-CN"/>
        </w:rPr>
        <w:t>投标文件中提供：1）</w:t>
      </w:r>
      <w:r>
        <w:rPr>
          <w:rFonts w:hint="eastAsia" w:ascii="宋体" w:hAnsi="宋体" w:eastAsia="宋体" w:cs="宋体"/>
          <w:b/>
          <w:bCs/>
          <w:spacing w:val="-3"/>
          <w:sz w:val="28"/>
          <w:szCs w:val="28"/>
          <w:lang w:val="en-US" w:eastAsia="zh-CN"/>
        </w:rPr>
        <w:t>毕业</w:t>
      </w:r>
      <w:r>
        <w:rPr>
          <w:rFonts w:hint="eastAsia" w:ascii="宋体" w:hAnsi="宋体" w:eastAsia="宋体" w:cs="宋体"/>
          <w:b/>
          <w:bCs/>
          <w:spacing w:val="-3"/>
          <w:sz w:val="28"/>
          <w:szCs w:val="28"/>
          <w:lang w:eastAsia="zh-CN"/>
        </w:rPr>
        <w:t>证书扫描件；</w:t>
      </w:r>
      <w:r>
        <w:rPr>
          <w:rFonts w:hint="eastAsia" w:ascii="宋体" w:hAnsi="宋体" w:eastAsia="宋体" w:cs="宋体"/>
          <w:b/>
          <w:bCs/>
          <w:spacing w:val="-3"/>
          <w:sz w:val="28"/>
          <w:szCs w:val="28"/>
          <w:lang w:val="en-US" w:eastAsia="zh-CN"/>
        </w:rPr>
        <w:t>2</w:t>
      </w:r>
      <w:r>
        <w:rPr>
          <w:rFonts w:hint="eastAsia" w:ascii="宋体" w:hAnsi="宋体" w:eastAsia="宋体" w:cs="宋体"/>
          <w:b/>
          <w:bCs/>
          <w:spacing w:val="-3"/>
          <w:sz w:val="28"/>
          <w:szCs w:val="28"/>
          <w:lang w:eastAsia="zh-CN"/>
        </w:rPr>
        <w:t>）</w:t>
      </w:r>
      <w:r>
        <w:rPr>
          <w:rFonts w:hint="eastAsia" w:ascii="宋体" w:hAnsi="宋体" w:eastAsia="宋体" w:cs="宋体"/>
          <w:b/>
          <w:bCs/>
          <w:color w:val="auto"/>
          <w:spacing w:val="-6"/>
          <w:sz w:val="28"/>
          <w:szCs w:val="28"/>
          <w:highlight w:val="none"/>
        </w:rPr>
        <w:t>学信网查询截</w:t>
      </w:r>
      <w:r>
        <w:rPr>
          <w:rFonts w:hint="eastAsia" w:ascii="宋体" w:hAnsi="宋体" w:eastAsia="宋体" w:cs="宋体"/>
          <w:b/>
          <w:bCs/>
          <w:color w:val="auto"/>
          <w:spacing w:val="14"/>
          <w:sz w:val="28"/>
          <w:szCs w:val="28"/>
          <w:highlight w:val="none"/>
        </w:rPr>
        <w:t>图</w:t>
      </w:r>
      <w:r>
        <w:rPr>
          <w:rFonts w:hint="eastAsia" w:ascii="宋体" w:hAnsi="宋体" w:eastAsia="宋体" w:cs="宋体"/>
          <w:b/>
          <w:bCs/>
          <w:color w:val="auto"/>
          <w:spacing w:val="14"/>
          <w:sz w:val="28"/>
          <w:szCs w:val="28"/>
          <w:highlight w:val="none"/>
          <w:lang w:eastAsia="zh-CN"/>
        </w:rPr>
        <w:t>（</w:t>
      </w:r>
      <w:r>
        <w:rPr>
          <w:rFonts w:hint="eastAsia" w:ascii="宋体" w:hAnsi="宋体" w:eastAsia="宋体" w:cs="宋体"/>
          <w:b/>
          <w:bCs/>
          <w:color w:val="auto"/>
          <w:spacing w:val="14"/>
          <w:sz w:val="28"/>
          <w:szCs w:val="28"/>
          <w:highlight w:val="none"/>
        </w:rPr>
        <w:t>或学历证书电子注册备案表或中国高等教育学历认证报</w:t>
      </w:r>
      <w:r>
        <w:rPr>
          <w:rFonts w:hint="eastAsia" w:ascii="宋体" w:hAnsi="宋体" w:eastAsia="宋体" w:cs="宋体"/>
          <w:b/>
          <w:bCs/>
          <w:color w:val="auto"/>
          <w:spacing w:val="-4"/>
          <w:sz w:val="28"/>
          <w:szCs w:val="28"/>
          <w:highlight w:val="none"/>
        </w:rPr>
        <w:t>告</w:t>
      </w:r>
      <w:r>
        <w:rPr>
          <w:rFonts w:hint="eastAsia" w:ascii="宋体" w:hAnsi="宋体" w:eastAsia="宋体" w:cs="宋体"/>
          <w:b/>
          <w:bCs/>
          <w:color w:val="auto"/>
          <w:spacing w:val="14"/>
          <w:sz w:val="28"/>
          <w:szCs w:val="28"/>
          <w:highlight w:val="none"/>
          <w:lang w:eastAsia="zh-CN"/>
        </w:rPr>
        <w:t>），学历证书为2001年1月1日以前的，可不提供查询截图</w:t>
      </w:r>
      <w:r>
        <w:rPr>
          <w:rFonts w:hint="eastAsia" w:ascii="宋体" w:hAnsi="宋体" w:eastAsia="宋体" w:cs="宋体"/>
          <w:b/>
          <w:bCs/>
          <w:color w:val="auto"/>
          <w:spacing w:val="14"/>
          <w:sz w:val="28"/>
          <w:szCs w:val="28"/>
          <w:highlight w:val="none"/>
          <w:lang w:val="en-US" w:eastAsia="zh-CN"/>
        </w:rPr>
        <w:t>}</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其他</w:t>
      </w:r>
      <w:r>
        <w:rPr>
          <w:rFonts w:hint="eastAsia" w:ascii="宋体" w:hAnsi="宋体" w:eastAsia="宋体" w:cs="宋体"/>
          <w:color w:val="auto"/>
          <w:sz w:val="24"/>
          <w:szCs w:val="24"/>
        </w:rPr>
        <w:t>管理员</w:t>
      </w:r>
      <w:r>
        <w:rPr>
          <w:rFonts w:hint="eastAsia" w:ascii="宋体" w:hAnsi="宋体" w:eastAsia="宋体" w:cs="宋体"/>
          <w:color w:val="auto"/>
          <w:sz w:val="24"/>
          <w:szCs w:val="24"/>
          <w:lang w:val="en-US" w:eastAsia="zh-CN"/>
        </w:rPr>
        <w:t>需具有</w:t>
      </w:r>
      <w:r>
        <w:rPr>
          <w:rFonts w:hint="eastAsia" w:ascii="宋体" w:hAnsi="宋体" w:eastAsia="宋体" w:cs="宋体"/>
          <w:color w:val="auto"/>
          <w:sz w:val="24"/>
          <w:szCs w:val="24"/>
        </w:rPr>
        <w:t>高中以上文化，年龄在</w:t>
      </w:r>
      <w:r>
        <w:rPr>
          <w:rFonts w:hint="eastAsia" w:ascii="宋体" w:hAnsi="宋体" w:eastAsia="宋体" w:cs="宋体"/>
          <w:b/>
          <w:color w:val="auto"/>
          <w:sz w:val="24"/>
          <w:szCs w:val="24"/>
        </w:rPr>
        <w:t xml:space="preserve"> 55 </w:t>
      </w:r>
      <w:r>
        <w:rPr>
          <w:rFonts w:hint="eastAsia" w:ascii="宋体" w:hAnsi="宋体" w:eastAsia="宋体" w:cs="宋体"/>
          <w:color w:val="auto"/>
          <w:sz w:val="24"/>
          <w:szCs w:val="24"/>
        </w:rPr>
        <w:t>周岁以下</w:t>
      </w:r>
      <w:r>
        <w:rPr>
          <w:rFonts w:hint="eastAsia" w:ascii="宋体" w:hAnsi="宋体" w:eastAsia="宋体" w:cs="宋体"/>
          <w:color w:val="auto"/>
          <w:sz w:val="24"/>
          <w:szCs w:val="24"/>
          <w:lang w:eastAsia="zh-CN"/>
        </w:rPr>
        <w:t>，要求男生公寓配置男性宿管员、女生公寓配置女性宿管员</w:t>
      </w:r>
      <w:r>
        <w:rPr>
          <w:rFonts w:hint="eastAsia" w:ascii="宋体" w:hAnsi="宋体" w:eastAsia="宋体" w:cs="宋体"/>
          <w:color w:val="auto"/>
          <w:sz w:val="24"/>
          <w:szCs w:val="24"/>
        </w:rPr>
        <w:t>。</w:t>
      </w:r>
    </w:p>
    <w:tbl>
      <w:tblPr>
        <w:tblStyle w:val="3"/>
        <w:tblW w:w="907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2042"/>
        <w:gridCol w:w="3824"/>
        <w:gridCol w:w="3209"/>
      </w:tblGrid>
      <w:tr w14:paraId="580D16C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12" w:space="0"/>
              <w:left w:val="single" w:color="000000" w:sz="12" w:space="0"/>
              <w:bottom w:val="single" w:color="000000" w:sz="4" w:space="0"/>
              <w:right w:val="single" w:color="000000" w:sz="4" w:space="0"/>
            </w:tcBorders>
            <w:vAlign w:val="center"/>
          </w:tcPr>
          <w:p w14:paraId="12019904">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2293" w:type="dxa"/>
            <w:tcBorders>
              <w:top w:val="single" w:color="000000" w:sz="12" w:space="0"/>
              <w:left w:val="single" w:color="000000" w:sz="4" w:space="0"/>
              <w:bottom w:val="single" w:color="000000" w:sz="4" w:space="0"/>
              <w:right w:val="single" w:color="000000" w:sz="4" w:space="0"/>
            </w:tcBorders>
            <w:vAlign w:val="center"/>
          </w:tcPr>
          <w:p w14:paraId="5DF09AFC">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岗位</w:t>
            </w:r>
          </w:p>
        </w:tc>
        <w:tc>
          <w:tcPr>
            <w:tcW w:w="1924" w:type="dxa"/>
            <w:tcBorders>
              <w:top w:val="single" w:color="000000" w:sz="12" w:space="0"/>
              <w:left w:val="single" w:color="000000" w:sz="4" w:space="0"/>
              <w:bottom w:val="single" w:color="000000" w:sz="4" w:space="0"/>
              <w:right w:val="single" w:color="000000" w:sz="12" w:space="0"/>
            </w:tcBorders>
            <w:vAlign w:val="center"/>
          </w:tcPr>
          <w:p w14:paraId="3D947D8F">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宿管人员配置（人）</w:t>
            </w:r>
          </w:p>
        </w:tc>
      </w:tr>
      <w:tr w14:paraId="287F2F3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43BF83E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293" w:type="dxa"/>
            <w:tcBorders>
              <w:top w:val="single" w:color="000000" w:sz="4" w:space="0"/>
              <w:left w:val="single" w:color="000000" w:sz="4" w:space="0"/>
              <w:bottom w:val="single" w:color="000000" w:sz="4" w:space="0"/>
              <w:right w:val="single" w:color="000000" w:sz="4" w:space="0"/>
            </w:tcBorders>
            <w:vAlign w:val="center"/>
          </w:tcPr>
          <w:p w14:paraId="2367323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北苑 1#公寓</w:t>
            </w:r>
          </w:p>
        </w:tc>
        <w:tc>
          <w:tcPr>
            <w:tcW w:w="1924" w:type="dxa"/>
            <w:tcBorders>
              <w:top w:val="single" w:color="000000" w:sz="4" w:space="0"/>
              <w:left w:val="single" w:color="000000" w:sz="4" w:space="0"/>
              <w:bottom w:val="single" w:color="000000" w:sz="4" w:space="0"/>
              <w:right w:val="single" w:color="000000" w:sz="12" w:space="0"/>
            </w:tcBorders>
            <w:vAlign w:val="center"/>
          </w:tcPr>
          <w:p w14:paraId="4C367EF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r>
      <w:tr w14:paraId="66FADBD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39C7DD6F">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293" w:type="dxa"/>
            <w:tcBorders>
              <w:top w:val="single" w:color="000000" w:sz="4" w:space="0"/>
              <w:left w:val="single" w:color="000000" w:sz="4" w:space="0"/>
              <w:bottom w:val="single" w:color="000000" w:sz="4" w:space="0"/>
              <w:right w:val="single" w:color="000000" w:sz="4" w:space="0"/>
            </w:tcBorders>
            <w:vAlign w:val="center"/>
          </w:tcPr>
          <w:p w14:paraId="309254E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北苑 2#公寓</w:t>
            </w:r>
          </w:p>
        </w:tc>
        <w:tc>
          <w:tcPr>
            <w:tcW w:w="1924" w:type="dxa"/>
            <w:tcBorders>
              <w:top w:val="single" w:color="000000" w:sz="4" w:space="0"/>
              <w:left w:val="single" w:color="000000" w:sz="4" w:space="0"/>
              <w:bottom w:val="single" w:color="000000" w:sz="4" w:space="0"/>
              <w:right w:val="single" w:color="000000" w:sz="12" w:space="0"/>
            </w:tcBorders>
            <w:vAlign w:val="center"/>
          </w:tcPr>
          <w:p w14:paraId="190259A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3FE0D58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7D0AD0D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293" w:type="dxa"/>
            <w:tcBorders>
              <w:top w:val="single" w:color="000000" w:sz="4" w:space="0"/>
              <w:left w:val="single" w:color="000000" w:sz="4" w:space="0"/>
              <w:bottom w:val="single" w:color="000000" w:sz="4" w:space="0"/>
              <w:right w:val="single" w:color="000000" w:sz="4" w:space="0"/>
            </w:tcBorders>
            <w:vAlign w:val="center"/>
          </w:tcPr>
          <w:p w14:paraId="4D735CD6">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香樟公寓</w:t>
            </w:r>
          </w:p>
        </w:tc>
        <w:tc>
          <w:tcPr>
            <w:tcW w:w="1924" w:type="dxa"/>
            <w:tcBorders>
              <w:top w:val="single" w:color="000000" w:sz="4" w:space="0"/>
              <w:left w:val="single" w:color="000000" w:sz="4" w:space="0"/>
              <w:bottom w:val="single" w:color="000000" w:sz="4" w:space="0"/>
              <w:right w:val="single" w:color="000000" w:sz="12" w:space="0"/>
            </w:tcBorders>
            <w:vAlign w:val="center"/>
          </w:tcPr>
          <w:p w14:paraId="496271D0">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47A784A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2A686AC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293" w:type="dxa"/>
            <w:tcBorders>
              <w:top w:val="single" w:color="000000" w:sz="4" w:space="0"/>
              <w:left w:val="single" w:color="000000" w:sz="4" w:space="0"/>
              <w:bottom w:val="single" w:color="000000" w:sz="4" w:space="0"/>
              <w:right w:val="single" w:color="000000" w:sz="4" w:space="0"/>
            </w:tcBorders>
            <w:vAlign w:val="center"/>
          </w:tcPr>
          <w:p w14:paraId="5ADA3D8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南苑 1#公寓</w:t>
            </w:r>
          </w:p>
        </w:tc>
        <w:tc>
          <w:tcPr>
            <w:tcW w:w="1924" w:type="dxa"/>
            <w:tcBorders>
              <w:top w:val="single" w:color="000000" w:sz="4" w:space="0"/>
              <w:left w:val="single" w:color="000000" w:sz="4" w:space="0"/>
              <w:bottom w:val="single" w:color="000000" w:sz="4" w:space="0"/>
              <w:right w:val="single" w:color="000000" w:sz="12" w:space="0"/>
            </w:tcBorders>
            <w:vAlign w:val="center"/>
          </w:tcPr>
          <w:p w14:paraId="4E3B95C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5919956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60B7753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2293" w:type="dxa"/>
            <w:tcBorders>
              <w:top w:val="single" w:color="000000" w:sz="4" w:space="0"/>
              <w:left w:val="single" w:color="000000" w:sz="4" w:space="0"/>
              <w:bottom w:val="single" w:color="000000" w:sz="4" w:space="0"/>
              <w:right w:val="single" w:color="000000" w:sz="4" w:space="0"/>
            </w:tcBorders>
            <w:vAlign w:val="center"/>
          </w:tcPr>
          <w:p w14:paraId="43F0C3A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南苑 2#公寓</w:t>
            </w:r>
          </w:p>
        </w:tc>
        <w:tc>
          <w:tcPr>
            <w:tcW w:w="1924" w:type="dxa"/>
            <w:vMerge w:val="restart"/>
            <w:tcBorders>
              <w:top w:val="single" w:color="000000" w:sz="4" w:space="0"/>
              <w:left w:val="single" w:color="000000" w:sz="4" w:space="0"/>
              <w:bottom w:val="single" w:color="000000" w:sz="4" w:space="0"/>
              <w:right w:val="single" w:color="000000" w:sz="12" w:space="0"/>
            </w:tcBorders>
            <w:vAlign w:val="center"/>
          </w:tcPr>
          <w:p w14:paraId="00153B5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714D9AC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36DBE0D1">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2293" w:type="dxa"/>
            <w:tcBorders>
              <w:top w:val="single" w:color="000000" w:sz="4" w:space="0"/>
              <w:left w:val="single" w:color="000000" w:sz="4" w:space="0"/>
              <w:bottom w:val="single" w:color="000000" w:sz="4" w:space="0"/>
              <w:right w:val="single" w:color="000000" w:sz="4" w:space="0"/>
            </w:tcBorders>
            <w:vAlign w:val="center"/>
          </w:tcPr>
          <w:p w14:paraId="65F2C47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南苑 3#公寓</w:t>
            </w:r>
          </w:p>
        </w:tc>
        <w:tc>
          <w:tcPr>
            <w:tcW w:w="1924" w:type="dxa"/>
            <w:vMerge w:val="continue"/>
            <w:tcBorders>
              <w:top w:val="single" w:color="000000" w:sz="4" w:space="0"/>
              <w:left w:val="single" w:color="000000" w:sz="4" w:space="0"/>
              <w:bottom w:val="single" w:color="000000" w:sz="4" w:space="0"/>
              <w:right w:val="single" w:color="000000" w:sz="12" w:space="0"/>
            </w:tcBorders>
            <w:vAlign w:val="center"/>
          </w:tcPr>
          <w:p w14:paraId="4E74A861">
            <w:pPr>
              <w:pageBreakBefore w:val="0"/>
              <w:widowControl/>
              <w:kinsoku/>
              <w:wordWrap/>
              <w:overflowPunct/>
              <w:topLinePunct w:val="0"/>
              <w:autoSpaceDE/>
              <w:autoSpaceDN/>
              <w:bidi w:val="0"/>
              <w:spacing w:line="240" w:lineRule="auto"/>
              <w:ind w:left="0" w:right="0"/>
              <w:jc w:val="left"/>
              <w:rPr>
                <w:rFonts w:hint="eastAsia" w:ascii="宋体" w:hAnsi="宋体" w:eastAsia="宋体" w:cs="宋体"/>
                <w:color w:val="auto"/>
                <w:sz w:val="24"/>
                <w:szCs w:val="24"/>
              </w:rPr>
            </w:pPr>
          </w:p>
        </w:tc>
      </w:tr>
      <w:tr w14:paraId="7EB640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1DF74A7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2293" w:type="dxa"/>
            <w:tcBorders>
              <w:top w:val="single" w:color="000000" w:sz="4" w:space="0"/>
              <w:left w:val="single" w:color="000000" w:sz="4" w:space="0"/>
              <w:bottom w:val="single" w:color="000000" w:sz="4" w:space="0"/>
              <w:right w:val="single" w:color="000000" w:sz="4" w:space="0"/>
            </w:tcBorders>
            <w:vAlign w:val="center"/>
          </w:tcPr>
          <w:p w14:paraId="4D3291E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生物科技园</w:t>
            </w:r>
          </w:p>
        </w:tc>
        <w:tc>
          <w:tcPr>
            <w:tcW w:w="1924" w:type="dxa"/>
            <w:tcBorders>
              <w:top w:val="single" w:color="000000" w:sz="4" w:space="0"/>
              <w:left w:val="single" w:color="000000" w:sz="4" w:space="0"/>
              <w:bottom w:val="single" w:color="000000" w:sz="4" w:space="0"/>
              <w:right w:val="single" w:color="000000" w:sz="12" w:space="0"/>
            </w:tcBorders>
            <w:vAlign w:val="center"/>
          </w:tcPr>
          <w:p w14:paraId="3033B2E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6EE85DF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1224" w:type="dxa"/>
            <w:tcBorders>
              <w:top w:val="single" w:color="000000" w:sz="4" w:space="0"/>
              <w:left w:val="single" w:color="000000" w:sz="12" w:space="0"/>
              <w:bottom w:val="single" w:color="000000" w:sz="4" w:space="0"/>
              <w:right w:val="single" w:color="000000" w:sz="4" w:space="0"/>
            </w:tcBorders>
            <w:vAlign w:val="center"/>
          </w:tcPr>
          <w:p w14:paraId="29C0E028">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8</w:t>
            </w:r>
          </w:p>
        </w:tc>
        <w:tc>
          <w:tcPr>
            <w:tcW w:w="2293" w:type="dxa"/>
            <w:tcBorders>
              <w:top w:val="single" w:color="000000" w:sz="4" w:space="0"/>
              <w:left w:val="single" w:color="000000" w:sz="4" w:space="0"/>
              <w:bottom w:val="single" w:color="000000" w:sz="4" w:space="0"/>
              <w:right w:val="single" w:color="000000" w:sz="4" w:space="0"/>
            </w:tcBorders>
            <w:vAlign w:val="center"/>
          </w:tcPr>
          <w:p w14:paraId="04524190">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lang w:eastAsia="zh-CN"/>
              </w:rPr>
            </w:pPr>
            <w:r>
              <w:rPr>
                <w:rFonts w:hint="eastAsia" w:ascii="宋体" w:hAnsi="宋体" w:eastAsia="宋体" w:cs="宋体"/>
                <w:color w:val="auto"/>
                <w:sz w:val="24"/>
                <w:szCs w:val="24"/>
                <w:lang w:eastAsia="zh-CN"/>
              </w:rPr>
              <w:t>招待所</w:t>
            </w:r>
          </w:p>
        </w:tc>
        <w:tc>
          <w:tcPr>
            <w:tcW w:w="1924" w:type="dxa"/>
            <w:tcBorders>
              <w:top w:val="single" w:color="000000" w:sz="4" w:space="0"/>
              <w:left w:val="single" w:color="000000" w:sz="4" w:space="0"/>
              <w:bottom w:val="single" w:color="000000" w:sz="4" w:space="0"/>
              <w:right w:val="single" w:color="000000" w:sz="12" w:space="0"/>
            </w:tcBorders>
            <w:vAlign w:val="center"/>
          </w:tcPr>
          <w:p w14:paraId="32269DFE">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r>
      <w:tr w14:paraId="7C7F4A4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669" w:hRule="atLeast"/>
          <w:jc w:val="center"/>
        </w:trPr>
        <w:tc>
          <w:tcPr>
            <w:tcW w:w="3517" w:type="dxa"/>
            <w:gridSpan w:val="2"/>
            <w:tcBorders>
              <w:top w:val="single" w:color="000000" w:sz="4" w:space="0"/>
              <w:left w:val="single" w:color="000000" w:sz="12" w:space="0"/>
              <w:bottom w:val="single" w:color="000000" w:sz="12" w:space="0"/>
              <w:right w:val="single" w:color="000000" w:sz="4" w:space="0"/>
            </w:tcBorders>
            <w:vAlign w:val="center"/>
          </w:tcPr>
          <w:p w14:paraId="1EBE4B41">
            <w:pPr>
              <w:pageBreakBefore w:val="0"/>
              <w:kinsoku/>
              <w:wordWrap/>
              <w:overflowPunct/>
              <w:topLinePunct w:val="0"/>
              <w:autoSpaceDE/>
              <w:autoSpaceDN/>
              <w:bidi w:val="0"/>
              <w:spacing w:line="240" w:lineRule="auto"/>
              <w:ind w:left="0" w:right="0"/>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小 计</w:t>
            </w:r>
          </w:p>
        </w:tc>
        <w:tc>
          <w:tcPr>
            <w:tcW w:w="1924" w:type="dxa"/>
            <w:tcBorders>
              <w:top w:val="single" w:color="000000" w:sz="4" w:space="0"/>
              <w:left w:val="single" w:color="000000" w:sz="4" w:space="0"/>
              <w:bottom w:val="single" w:color="000000" w:sz="12" w:space="0"/>
              <w:right w:val="single" w:color="000000" w:sz="12" w:space="0"/>
            </w:tcBorders>
            <w:vAlign w:val="center"/>
          </w:tcPr>
          <w:p w14:paraId="6D228B03">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rPr>
            </w:pPr>
            <w:r>
              <w:rPr>
                <w:rFonts w:hint="eastAsia" w:ascii="宋体" w:hAnsi="宋体" w:eastAsia="宋体" w:cs="宋体"/>
                <w:color w:val="auto"/>
                <w:sz w:val="24"/>
                <w:szCs w:val="24"/>
              </w:rPr>
              <w:t>16</w:t>
            </w:r>
          </w:p>
        </w:tc>
      </w:tr>
    </w:tbl>
    <w:p w14:paraId="21A3D998">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lang w:val="en-US" w:eastAsia="zh-CN"/>
        </w:rPr>
      </w:pPr>
    </w:p>
    <w:p w14:paraId="6AE60646">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五、为满足本项目的服务需求，中标供应商需提供以下设备</w:t>
      </w:r>
    </w:p>
    <w:p w14:paraId="1CDA47EB">
      <w:pPr>
        <w:pageBreakBefore w:val="0"/>
        <w:kinsoku/>
        <w:wordWrap/>
        <w:overflowPunct/>
        <w:topLinePunct w:val="0"/>
        <w:autoSpaceDE/>
        <w:autoSpaceDN/>
        <w:bidi w:val="0"/>
        <w:spacing w:line="360" w:lineRule="auto"/>
        <w:ind w:left="0" w:right="0" w:firstLine="241" w:firstLineChars="100"/>
        <w:rPr>
          <w:rFonts w:hint="eastAsia" w:ascii="宋体" w:hAnsi="宋体" w:eastAsia="宋体" w:cs="宋体"/>
          <w:color w:val="auto"/>
          <w:sz w:val="24"/>
          <w:szCs w:val="24"/>
        </w:rPr>
      </w:pPr>
      <w:r>
        <w:rPr>
          <w:rFonts w:hint="eastAsia" w:ascii="宋体" w:hAnsi="宋体" w:eastAsia="宋体" w:cs="宋体"/>
          <w:b/>
          <w:bCs/>
          <w:color w:val="auto"/>
          <w:sz w:val="24"/>
          <w:szCs w:val="24"/>
        </w:rPr>
        <w:t>附表 1.</w:t>
      </w:r>
      <w:r>
        <w:rPr>
          <w:rFonts w:hint="eastAsia" w:ascii="宋体" w:hAnsi="宋体" w:eastAsia="宋体" w:cs="宋体"/>
          <w:color w:val="auto"/>
          <w:sz w:val="24"/>
          <w:szCs w:val="24"/>
        </w:rPr>
        <w:t>主要清洁设备要求</w:t>
      </w:r>
    </w:p>
    <w:tbl>
      <w:tblPr>
        <w:tblStyle w:val="3"/>
        <w:tblW w:w="904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221"/>
        <w:gridCol w:w="3043"/>
        <w:gridCol w:w="2781"/>
      </w:tblGrid>
      <w:tr w14:paraId="3D340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0" w:hRule="atLeast"/>
          <w:jc w:val="center"/>
        </w:trPr>
        <w:tc>
          <w:tcPr>
            <w:tcW w:w="3221" w:type="dxa"/>
            <w:vAlign w:val="center"/>
          </w:tcPr>
          <w:p w14:paraId="05C5B98F">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lang w:val="zh-CN" w:bidi="zh-CN"/>
              </w:rPr>
            </w:pPr>
            <w:r>
              <w:rPr>
                <w:rFonts w:hint="eastAsia" w:ascii="宋体" w:hAnsi="宋体" w:eastAsia="宋体" w:cs="宋体"/>
                <w:b/>
                <w:color w:val="auto"/>
                <w:sz w:val="24"/>
                <w:szCs w:val="24"/>
                <w:lang w:val="zh-CN" w:bidi="zh-CN"/>
              </w:rPr>
              <w:t>设备名称</w:t>
            </w:r>
          </w:p>
        </w:tc>
        <w:tc>
          <w:tcPr>
            <w:tcW w:w="3043" w:type="dxa"/>
            <w:vAlign w:val="center"/>
          </w:tcPr>
          <w:p w14:paraId="6266BB98">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lang w:val="zh-CN" w:bidi="zh-CN"/>
              </w:rPr>
            </w:pPr>
            <w:r>
              <w:rPr>
                <w:rFonts w:hint="eastAsia" w:ascii="宋体" w:hAnsi="宋体" w:eastAsia="宋体" w:cs="宋体"/>
                <w:b/>
                <w:color w:val="auto"/>
                <w:sz w:val="24"/>
                <w:szCs w:val="24"/>
                <w:lang w:val="zh-CN" w:bidi="zh-CN"/>
              </w:rPr>
              <w:t>样式</w:t>
            </w:r>
          </w:p>
        </w:tc>
        <w:tc>
          <w:tcPr>
            <w:tcW w:w="2781" w:type="dxa"/>
            <w:vAlign w:val="center"/>
          </w:tcPr>
          <w:p w14:paraId="3F948046">
            <w:pPr>
              <w:pageBreakBefore w:val="0"/>
              <w:kinsoku/>
              <w:wordWrap/>
              <w:overflowPunct/>
              <w:topLinePunct w:val="0"/>
              <w:autoSpaceDE/>
              <w:autoSpaceDN/>
              <w:bidi w:val="0"/>
              <w:spacing w:line="240" w:lineRule="auto"/>
              <w:ind w:left="0" w:right="0"/>
              <w:jc w:val="center"/>
              <w:rPr>
                <w:rFonts w:hint="eastAsia" w:ascii="宋体" w:hAnsi="宋体" w:eastAsia="宋体" w:cs="宋体"/>
                <w:b/>
                <w:color w:val="auto"/>
                <w:sz w:val="24"/>
                <w:szCs w:val="24"/>
                <w:lang w:val="zh-CN" w:bidi="zh-CN"/>
              </w:rPr>
            </w:pPr>
            <w:r>
              <w:rPr>
                <w:rFonts w:hint="eastAsia" w:ascii="宋体" w:hAnsi="宋体" w:eastAsia="宋体" w:cs="宋体"/>
                <w:b/>
                <w:color w:val="auto"/>
                <w:sz w:val="24"/>
                <w:szCs w:val="24"/>
                <w:lang w:val="zh-CN" w:bidi="zh-CN"/>
              </w:rPr>
              <w:t>数量</w:t>
            </w:r>
          </w:p>
        </w:tc>
      </w:tr>
      <w:tr w14:paraId="10FA6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1" w:hRule="atLeast"/>
          <w:jc w:val="center"/>
        </w:trPr>
        <w:tc>
          <w:tcPr>
            <w:tcW w:w="3221" w:type="dxa"/>
            <w:vAlign w:val="center"/>
          </w:tcPr>
          <w:p w14:paraId="2C9FC167">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自动洗地机</w:t>
            </w:r>
          </w:p>
        </w:tc>
        <w:tc>
          <w:tcPr>
            <w:tcW w:w="3043" w:type="dxa"/>
          </w:tcPr>
          <w:p w14:paraId="0A948CF1">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876300" cy="809625"/>
                  <wp:effectExtent l="0" t="0" r="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876300" cy="809625"/>
                          </a:xfrm>
                          <a:prstGeom prst="rect">
                            <a:avLst/>
                          </a:prstGeom>
                          <a:noFill/>
                          <a:ln>
                            <a:noFill/>
                          </a:ln>
                        </pic:spPr>
                      </pic:pic>
                    </a:graphicData>
                  </a:graphic>
                </wp:inline>
              </w:drawing>
            </w:r>
          </w:p>
        </w:tc>
        <w:tc>
          <w:tcPr>
            <w:tcW w:w="2781" w:type="dxa"/>
            <w:vAlign w:val="center"/>
          </w:tcPr>
          <w:p w14:paraId="0548F30A">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台</w:t>
            </w:r>
          </w:p>
        </w:tc>
      </w:tr>
      <w:tr w14:paraId="0346B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2" w:hRule="atLeast"/>
          <w:jc w:val="center"/>
        </w:trPr>
        <w:tc>
          <w:tcPr>
            <w:tcW w:w="3221" w:type="dxa"/>
            <w:vAlign w:val="center"/>
          </w:tcPr>
          <w:p w14:paraId="2216ADCC">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bidi="zh-CN"/>
              </w:rPr>
            </w:pPr>
            <w:r>
              <w:rPr>
                <w:rFonts w:hint="eastAsia" w:ascii="宋体" w:hAnsi="宋体" w:eastAsia="宋体" w:cs="宋体"/>
                <w:color w:val="auto"/>
                <w:sz w:val="24"/>
                <w:szCs w:val="24"/>
                <w:lang w:val="zh-CN" w:bidi="zh-CN"/>
              </w:rPr>
              <w:t>地面打磨机</w:t>
            </w:r>
            <w:r>
              <w:rPr>
                <w:rFonts w:hint="eastAsia" w:ascii="宋体" w:hAnsi="宋体" w:eastAsia="宋体" w:cs="宋体"/>
                <w:color w:val="auto"/>
                <w:sz w:val="24"/>
                <w:szCs w:val="24"/>
                <w:lang w:bidi="zh-CN"/>
              </w:rPr>
              <w:t>/</w:t>
            </w:r>
            <w:r>
              <w:rPr>
                <w:rFonts w:hint="eastAsia" w:ascii="宋体" w:hAnsi="宋体" w:eastAsia="宋体" w:cs="宋体"/>
                <w:color w:val="auto"/>
                <w:sz w:val="24"/>
                <w:szCs w:val="24"/>
                <w:lang w:val="zh-CN" w:bidi="zh-CN"/>
              </w:rPr>
              <w:t>多功能洗地机</w:t>
            </w:r>
          </w:p>
        </w:tc>
        <w:tc>
          <w:tcPr>
            <w:tcW w:w="3043" w:type="dxa"/>
          </w:tcPr>
          <w:p w14:paraId="2C3246ED">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590550" cy="9144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90550" cy="914400"/>
                          </a:xfrm>
                          <a:prstGeom prst="rect">
                            <a:avLst/>
                          </a:prstGeom>
                          <a:noFill/>
                          <a:ln>
                            <a:noFill/>
                          </a:ln>
                        </pic:spPr>
                      </pic:pic>
                    </a:graphicData>
                  </a:graphic>
                </wp:inline>
              </w:drawing>
            </w:r>
          </w:p>
        </w:tc>
        <w:tc>
          <w:tcPr>
            <w:tcW w:w="2781" w:type="dxa"/>
            <w:vAlign w:val="center"/>
          </w:tcPr>
          <w:p w14:paraId="3418988B">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台</w:t>
            </w:r>
          </w:p>
        </w:tc>
      </w:tr>
      <w:tr w14:paraId="566B2F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0" w:hRule="atLeast"/>
          <w:jc w:val="center"/>
        </w:trPr>
        <w:tc>
          <w:tcPr>
            <w:tcW w:w="3221" w:type="dxa"/>
            <w:vAlign w:val="center"/>
          </w:tcPr>
          <w:p w14:paraId="7C6821FE">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高压洗地机/高压清洗机</w:t>
            </w:r>
          </w:p>
        </w:tc>
        <w:tc>
          <w:tcPr>
            <w:tcW w:w="3043" w:type="dxa"/>
          </w:tcPr>
          <w:p w14:paraId="73023A9C">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p>
          <w:p w14:paraId="3D553594">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847725" cy="61912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847725" cy="619125"/>
                          </a:xfrm>
                          <a:prstGeom prst="rect">
                            <a:avLst/>
                          </a:prstGeom>
                          <a:noFill/>
                          <a:ln>
                            <a:noFill/>
                          </a:ln>
                        </pic:spPr>
                      </pic:pic>
                    </a:graphicData>
                  </a:graphic>
                </wp:inline>
              </w:drawing>
            </w:r>
          </w:p>
        </w:tc>
        <w:tc>
          <w:tcPr>
            <w:tcW w:w="2781" w:type="dxa"/>
            <w:vAlign w:val="center"/>
          </w:tcPr>
          <w:p w14:paraId="07D416C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2台</w:t>
            </w:r>
          </w:p>
        </w:tc>
      </w:tr>
      <w:tr w14:paraId="56A5B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0" w:hRule="atLeast"/>
          <w:jc w:val="center"/>
        </w:trPr>
        <w:tc>
          <w:tcPr>
            <w:tcW w:w="3221" w:type="dxa"/>
            <w:vAlign w:val="center"/>
          </w:tcPr>
          <w:p w14:paraId="54542363">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大功率吸尘器</w:t>
            </w:r>
          </w:p>
        </w:tc>
        <w:tc>
          <w:tcPr>
            <w:tcW w:w="3043" w:type="dxa"/>
          </w:tcPr>
          <w:p w14:paraId="20C7ABD5">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676275" cy="885825"/>
                  <wp:effectExtent l="0" t="0" r="9525" b="952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676275" cy="885825"/>
                          </a:xfrm>
                          <a:prstGeom prst="rect">
                            <a:avLst/>
                          </a:prstGeom>
                          <a:noFill/>
                          <a:ln>
                            <a:noFill/>
                          </a:ln>
                        </pic:spPr>
                      </pic:pic>
                    </a:graphicData>
                  </a:graphic>
                </wp:inline>
              </w:drawing>
            </w:r>
          </w:p>
        </w:tc>
        <w:tc>
          <w:tcPr>
            <w:tcW w:w="2781" w:type="dxa"/>
            <w:vAlign w:val="center"/>
          </w:tcPr>
          <w:p w14:paraId="637BB498">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2 台</w:t>
            </w:r>
          </w:p>
        </w:tc>
      </w:tr>
      <w:tr w14:paraId="6CC025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0" w:hRule="atLeast"/>
          <w:jc w:val="center"/>
        </w:trPr>
        <w:tc>
          <w:tcPr>
            <w:tcW w:w="3221" w:type="dxa"/>
            <w:vAlign w:val="center"/>
          </w:tcPr>
          <w:p w14:paraId="04086621">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大功率鼓风机</w:t>
            </w:r>
          </w:p>
        </w:tc>
        <w:tc>
          <w:tcPr>
            <w:tcW w:w="3043" w:type="dxa"/>
          </w:tcPr>
          <w:p w14:paraId="2A691FB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809625" cy="847725"/>
                  <wp:effectExtent l="0" t="0" r="9525" b="952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809625" cy="847725"/>
                          </a:xfrm>
                          <a:prstGeom prst="rect">
                            <a:avLst/>
                          </a:prstGeom>
                          <a:noFill/>
                          <a:ln>
                            <a:noFill/>
                          </a:ln>
                        </pic:spPr>
                      </pic:pic>
                    </a:graphicData>
                  </a:graphic>
                </wp:inline>
              </w:drawing>
            </w:r>
          </w:p>
        </w:tc>
        <w:tc>
          <w:tcPr>
            <w:tcW w:w="2781" w:type="dxa"/>
            <w:vAlign w:val="center"/>
          </w:tcPr>
          <w:p w14:paraId="1ABE3662">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8台</w:t>
            </w:r>
          </w:p>
        </w:tc>
      </w:tr>
      <w:tr w14:paraId="2D7F2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5" w:hRule="atLeast"/>
          <w:jc w:val="center"/>
        </w:trPr>
        <w:tc>
          <w:tcPr>
            <w:tcW w:w="3221" w:type="dxa"/>
            <w:vAlign w:val="center"/>
          </w:tcPr>
          <w:p w14:paraId="164019D6">
            <w:pPr>
              <w:keepNext w:val="0"/>
              <w:keepLines w:val="0"/>
              <w:pageBreakBefore w:val="0"/>
              <w:widowControl/>
              <w:kinsoku/>
              <w:wordWrap/>
              <w:overflowPunct/>
              <w:topLinePunct w:val="0"/>
              <w:autoSpaceDE/>
              <w:autoSpaceDN/>
              <w:bidi w:val="0"/>
              <w:adjustRightInd w:val="0"/>
              <w:snapToGrid w:val="0"/>
              <w:spacing w:line="240" w:lineRule="auto"/>
              <w:ind w:left="0" w:right="0" w:firstLine="0"/>
              <w:jc w:val="center"/>
              <w:textAlignment w:val="baseline"/>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一体化手推车</w:t>
            </w:r>
          </w:p>
        </w:tc>
        <w:tc>
          <w:tcPr>
            <w:tcW w:w="3043" w:type="dxa"/>
          </w:tcPr>
          <w:p w14:paraId="44889B19">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rPr>
              <w:drawing>
                <wp:inline distT="0" distB="0" distL="0" distR="0">
                  <wp:extent cx="685800" cy="8001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685800" cy="800100"/>
                          </a:xfrm>
                          <a:prstGeom prst="rect">
                            <a:avLst/>
                          </a:prstGeom>
                          <a:noFill/>
                          <a:ln>
                            <a:noFill/>
                          </a:ln>
                        </pic:spPr>
                      </pic:pic>
                    </a:graphicData>
                  </a:graphic>
                </wp:inline>
              </w:drawing>
            </w:r>
          </w:p>
        </w:tc>
        <w:tc>
          <w:tcPr>
            <w:tcW w:w="2781" w:type="dxa"/>
            <w:vAlign w:val="center"/>
          </w:tcPr>
          <w:p w14:paraId="1634A6B7">
            <w:pPr>
              <w:pageBreakBefore w:val="0"/>
              <w:kinsoku/>
              <w:wordWrap/>
              <w:overflowPunct/>
              <w:topLinePunct w:val="0"/>
              <w:autoSpaceDE/>
              <w:autoSpaceDN/>
              <w:bidi w:val="0"/>
              <w:spacing w:line="240" w:lineRule="auto"/>
              <w:ind w:left="0" w:right="0"/>
              <w:jc w:val="center"/>
              <w:rPr>
                <w:rFonts w:hint="eastAsia" w:ascii="宋体" w:hAnsi="宋体" w:eastAsia="宋体" w:cs="宋体"/>
                <w:color w:val="auto"/>
                <w:sz w:val="24"/>
                <w:szCs w:val="24"/>
                <w:lang w:val="zh-CN" w:bidi="zh-CN"/>
              </w:rPr>
            </w:pPr>
            <w:r>
              <w:rPr>
                <w:rFonts w:hint="eastAsia" w:ascii="宋体" w:hAnsi="宋体" w:eastAsia="宋体" w:cs="宋体"/>
                <w:color w:val="auto"/>
                <w:sz w:val="24"/>
                <w:szCs w:val="24"/>
                <w:lang w:val="zh-CN" w:bidi="zh-CN"/>
              </w:rPr>
              <w:t>6 辆</w:t>
            </w:r>
          </w:p>
        </w:tc>
      </w:tr>
    </w:tbl>
    <w:p w14:paraId="7200438F">
      <w:pPr>
        <w:keepNext w:val="0"/>
        <w:keepLines w:val="0"/>
        <w:pageBreakBefore w:val="0"/>
        <w:widowControl/>
        <w:kinsoku/>
        <w:wordWrap/>
        <w:overflowPunct/>
        <w:topLinePunct w:val="0"/>
        <w:autoSpaceDE/>
        <w:autoSpaceDN/>
        <w:bidi w:val="0"/>
        <w:adjustRightInd w:val="0"/>
        <w:snapToGrid w:val="0"/>
        <w:spacing w:before="120" w:line="360" w:lineRule="auto"/>
        <w:ind w:left="0" w:right="0" w:firstLine="482"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rPr>
        <w:t>其他要求：</w:t>
      </w:r>
      <w:r>
        <w:rPr>
          <w:rFonts w:hint="eastAsia" w:ascii="宋体" w:hAnsi="宋体" w:eastAsia="宋体" w:cs="宋体"/>
          <w:color w:val="auto"/>
          <w:sz w:val="24"/>
          <w:szCs w:val="24"/>
        </w:rPr>
        <w:t>具有物业管理必须的保洁消杀用品</w:t>
      </w:r>
      <w:r>
        <w:rPr>
          <w:rFonts w:hint="eastAsia" w:ascii="宋体" w:hAnsi="宋体" w:eastAsia="宋体" w:cs="宋体"/>
          <w:color w:val="auto"/>
          <w:sz w:val="24"/>
          <w:szCs w:val="24"/>
          <w:lang w:eastAsia="zh-CN"/>
        </w:rPr>
        <w:t>及消杀工具</w:t>
      </w:r>
      <w:r>
        <w:rPr>
          <w:rFonts w:hint="eastAsia" w:ascii="宋体" w:hAnsi="宋体" w:eastAsia="宋体" w:cs="宋体"/>
          <w:color w:val="auto"/>
          <w:sz w:val="24"/>
          <w:szCs w:val="24"/>
        </w:rPr>
        <w:t>、劳保用品、维修耗材、办公设备、劳动工具、工程维修工具和设备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安防工具</w:t>
      </w:r>
      <w:r>
        <w:rPr>
          <w:rFonts w:hint="eastAsia" w:ascii="宋体" w:hAnsi="宋体" w:eastAsia="宋体" w:cs="宋体"/>
          <w:color w:val="auto"/>
          <w:sz w:val="24"/>
          <w:szCs w:val="24"/>
          <w:lang w:eastAsia="zh-CN"/>
        </w:rPr>
        <w:t>及具有能保障学院大型活动用（搬运物品、垃圾桶更换等）相应工具。</w:t>
      </w:r>
    </w:p>
    <w:p w14:paraId="16408A72">
      <w:pPr>
        <w:keepNext w:val="0"/>
        <w:keepLines w:val="0"/>
        <w:pageBreakBefore w:val="0"/>
        <w:widowControl/>
        <w:kinsoku/>
        <w:wordWrap/>
        <w:overflowPunct/>
        <w:topLinePunct w:val="0"/>
        <w:autoSpaceDE/>
        <w:autoSpaceDN/>
        <w:bidi w:val="0"/>
        <w:adjustRightInd w:val="0"/>
        <w:snapToGrid w:val="0"/>
        <w:spacing w:before="120" w:line="240" w:lineRule="auto"/>
        <w:ind w:left="0" w:right="0" w:firstLine="480" w:firstLineChars="200"/>
        <w:jc w:val="both"/>
        <w:textAlignment w:val="baseline"/>
        <w:rPr>
          <w:rFonts w:hint="eastAsia" w:ascii="宋体" w:hAnsi="宋体" w:eastAsia="宋体" w:cs="宋体"/>
          <w:color w:val="auto"/>
          <w:sz w:val="24"/>
          <w:szCs w:val="24"/>
          <w:lang w:eastAsia="zh-CN"/>
        </w:rPr>
      </w:pPr>
    </w:p>
    <w:p w14:paraId="4FD1A548">
      <w:pPr>
        <w:pageBreakBefore w:val="0"/>
        <w:kinsoku/>
        <w:wordWrap/>
        <w:overflowPunct/>
        <w:topLinePunct w:val="0"/>
        <w:autoSpaceDE/>
        <w:autoSpaceDN/>
        <w:bidi w:val="0"/>
        <w:spacing w:line="360" w:lineRule="auto"/>
        <w:ind w:left="0" w:right="0" w:firstLine="482" w:firstLineChars="200"/>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六、考核方案</w:t>
      </w:r>
    </w:p>
    <w:tbl>
      <w:tblPr>
        <w:tblStyle w:val="3"/>
        <w:tblW w:w="890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025"/>
        <w:gridCol w:w="6884"/>
      </w:tblGrid>
      <w:tr w14:paraId="25482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2" w:hRule="atLeast"/>
        </w:trPr>
        <w:tc>
          <w:tcPr>
            <w:tcW w:w="2025" w:type="dxa"/>
            <w:tcBorders>
              <w:top w:val="single" w:color="000000" w:sz="8" w:space="0"/>
              <w:left w:val="single" w:color="000000" w:sz="8" w:space="0"/>
              <w:bottom w:val="nil"/>
              <w:right w:val="single" w:color="000000" w:sz="8" w:space="0"/>
            </w:tcBorders>
            <w:shd w:val="clear" w:color="auto" w:fill="auto"/>
            <w:vAlign w:val="center"/>
          </w:tcPr>
          <w:p w14:paraId="76C54A5A">
            <w:pPr>
              <w:keepNext w:val="0"/>
              <w:keepLines w:val="0"/>
              <w:pageBreakBefore w:val="0"/>
              <w:widowControl/>
              <w:suppressLineNumbers w:val="0"/>
              <w:kinsoku/>
              <w:wordWrap/>
              <w:overflowPunct/>
              <w:topLinePunct w:val="0"/>
              <w:bidi w:val="0"/>
              <w:spacing w:line="24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考核项目</w:t>
            </w:r>
          </w:p>
        </w:tc>
        <w:tc>
          <w:tcPr>
            <w:tcW w:w="6884" w:type="dxa"/>
            <w:tcBorders>
              <w:top w:val="single" w:color="000000" w:sz="8" w:space="0"/>
              <w:left w:val="nil"/>
              <w:bottom w:val="single" w:color="000000" w:sz="8" w:space="0"/>
              <w:right w:val="single" w:color="000000" w:sz="8" w:space="0"/>
            </w:tcBorders>
            <w:shd w:val="clear" w:color="auto" w:fill="auto"/>
            <w:vAlign w:val="center"/>
          </w:tcPr>
          <w:p w14:paraId="086CF7EE">
            <w:pPr>
              <w:keepNext w:val="0"/>
              <w:keepLines w:val="0"/>
              <w:pageBreakBefore w:val="0"/>
              <w:widowControl/>
              <w:suppressLineNumbers w:val="0"/>
              <w:kinsoku/>
              <w:wordWrap/>
              <w:overflowPunct/>
              <w:topLinePunct w:val="0"/>
              <w:bidi w:val="0"/>
              <w:spacing w:line="24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标准要求</w:t>
            </w:r>
          </w:p>
        </w:tc>
      </w:tr>
      <w:tr w14:paraId="1452F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D1D0A3">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基础管理</w:t>
            </w:r>
          </w:p>
        </w:tc>
        <w:tc>
          <w:tcPr>
            <w:tcW w:w="6884" w:type="dxa"/>
            <w:tcBorders>
              <w:top w:val="nil"/>
              <w:left w:val="nil"/>
              <w:bottom w:val="single" w:color="000000" w:sz="8" w:space="0"/>
              <w:right w:val="single" w:color="000000" w:sz="8" w:space="0"/>
            </w:tcBorders>
            <w:shd w:val="clear" w:color="auto" w:fill="auto"/>
            <w:vAlign w:val="center"/>
          </w:tcPr>
          <w:p w14:paraId="08FCD88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物业公司组织机构是否健全、各个岗位职责要求是否明确、相关管理制度是否完善；是否建立了工作台账和相应的应急预案。</w:t>
            </w:r>
          </w:p>
        </w:tc>
      </w:tr>
      <w:tr w14:paraId="3C5C1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8E0E2E">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A6ABCE4">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遵守《劳动法》依法用工；按招标文件编制满额配备人员；严格人员岗位职责及职业技能培训审查；项目负责人应具备3年以上物业管理经验，年在岗天数不少于 280 天；物业服务人员数量、年龄是否符合岗位要求,</w:t>
            </w:r>
          </w:p>
        </w:tc>
      </w:tr>
      <w:tr w14:paraId="01BE4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C55951">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7034B1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年龄及素质符合甲方要求，态度认真，文明礼貌用语，着装标准整洁，不与老师和同学发生争执矛盾，上班期间不喝酒。</w:t>
            </w:r>
          </w:p>
        </w:tc>
      </w:tr>
      <w:tr w14:paraId="7F93F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44D0D2">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30D0FB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人员配备齐整，当有某岗位人员离职，从离职日（未上岗）算起七天内新员工必须到岗。</w:t>
            </w:r>
          </w:p>
        </w:tc>
      </w:tr>
      <w:tr w14:paraId="62B66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DBDEAD">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71BE648">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遵纪守法，遵守学校规章制度,上班期间不做与工作无关的事情，上岗期间不睡觉、不脱岗、不空岗。</w:t>
            </w:r>
          </w:p>
        </w:tc>
      </w:tr>
      <w:tr w14:paraId="31718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912284">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417095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设计好检查记录表（检查记录表报甲方备案），每天要对保洁、保安、宿管等工作至少检查一遍，做好检查记录。</w:t>
            </w:r>
          </w:p>
        </w:tc>
      </w:tr>
      <w:tr w14:paraId="1AB20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803CE">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C156573">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每周至少召开一次例会，做好例会记录，记录要有参会人员亲笔签字，记录内容至少包括上一周工作存在的问题、本周改进措施、员工培训等。</w:t>
            </w:r>
          </w:p>
        </w:tc>
      </w:tr>
      <w:tr w14:paraId="6C63D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85AD9">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36FBC47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接到师生投诉，需妥善处理，加以改进。</w:t>
            </w:r>
          </w:p>
        </w:tc>
      </w:tr>
      <w:tr w14:paraId="4636B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33881D00">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single" w:color="auto" w:sz="4" w:space="0"/>
              <w:left w:val="single" w:color="auto" w:sz="4" w:space="0"/>
              <w:bottom w:val="single" w:color="000000" w:sz="8" w:space="0"/>
              <w:right w:val="single" w:color="auto" w:sz="4" w:space="0"/>
            </w:tcBorders>
            <w:shd w:val="clear" w:color="auto" w:fill="auto"/>
            <w:vAlign w:val="center"/>
          </w:tcPr>
          <w:p w14:paraId="59BEEB5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是否服从工作安排，能否按要求做好物业保障工作，重大活动是否保障到位。</w:t>
            </w:r>
          </w:p>
        </w:tc>
      </w:tr>
      <w:tr w14:paraId="766BC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4DC21140">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single" w:color="auto" w:sz="4" w:space="0"/>
              <w:bottom w:val="single" w:color="auto" w:sz="4" w:space="0"/>
              <w:right w:val="single" w:color="auto" w:sz="4" w:space="0"/>
            </w:tcBorders>
            <w:shd w:val="clear" w:color="auto" w:fill="auto"/>
            <w:vAlign w:val="center"/>
          </w:tcPr>
          <w:p w14:paraId="52AD78A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特殊岗位是否有岗位证书、人员出勤率是否到位；特殊工种技术人员必须持有行业主管部门颁发的证书上岗。</w:t>
            </w:r>
          </w:p>
        </w:tc>
      </w:tr>
      <w:tr w14:paraId="298D3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F7CFD">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4A4E2B2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杜绝楼宇公共区域内的长明灯、长流水等现象；承担电梯安全运行、保洁工作；做好教室、会议室空调的管理；消耗物品管理到位，各项节能措施是否到位，无浪费现象。</w:t>
            </w:r>
          </w:p>
        </w:tc>
      </w:tr>
      <w:tr w14:paraId="4BF9A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7D7997">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安全保卫管理</w:t>
            </w:r>
          </w:p>
        </w:tc>
        <w:tc>
          <w:tcPr>
            <w:tcW w:w="6884" w:type="dxa"/>
            <w:tcBorders>
              <w:top w:val="nil"/>
              <w:left w:val="nil"/>
              <w:bottom w:val="single" w:color="000000" w:sz="8" w:space="0"/>
              <w:right w:val="single" w:color="000000" w:sz="8" w:space="0"/>
            </w:tcBorders>
            <w:shd w:val="clear" w:color="auto" w:fill="auto"/>
            <w:vAlign w:val="center"/>
          </w:tcPr>
          <w:p w14:paraId="2340CA4D">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安保人员统一着装，配备基本安防、巡逻交通设备设施；专业值守、风纪严整，严禁出现迟到早退、脱岗等现象。</w:t>
            </w:r>
          </w:p>
        </w:tc>
      </w:tr>
      <w:tr w14:paraId="0634D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375FB">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0DAFD3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负责门岗师生、院内住户出入管理。</w:t>
            </w:r>
          </w:p>
        </w:tc>
      </w:tr>
      <w:tr w14:paraId="5E2EB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BBD21">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51A6B5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建立人员、物资进出楼宇的登记记录；值班记录完整，记录清晰可查。</w:t>
            </w:r>
          </w:p>
        </w:tc>
      </w:tr>
      <w:tr w14:paraId="46007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044F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0998C1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车辆、人员出入严格管理，按制度查验，礼貌待人、文明服务；外来闲杂人员、车辆禁止入校；来访人员需办理来访手续方可入校。</w:t>
            </w:r>
          </w:p>
        </w:tc>
      </w:tr>
      <w:tr w14:paraId="323D5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C3AF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E438B18">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建立24小时值班、巡查制度，有完整的值班巡查记录，换班交接手续完整，交接事项清楚，记录完整。</w:t>
            </w:r>
          </w:p>
        </w:tc>
      </w:tr>
      <w:tr w14:paraId="06299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87B5A2">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BE3AFB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定时对校园及周边场所巡视工作，维护门岗及周边秩序，如门岗周边不得摆摊、停车等；协助做好校园交通安全管理，楼宇门前与周边的车辆有序停放、道路畅通；发现问题及时处理和报告。</w:t>
            </w:r>
          </w:p>
        </w:tc>
      </w:tr>
      <w:tr w14:paraId="2351A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363EAB">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25C9AE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各楼宇门岗需做好楼宇开关门、值班值守、治安巡查、隐患排查、协助相关场所关水关电等工作，定期对责任楼宇强弱电间巡查，严禁摆放与设备无关的物品。</w:t>
            </w:r>
          </w:p>
        </w:tc>
      </w:tr>
      <w:tr w14:paraId="51A79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B389B">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E564B1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做好消防工作的值班与巡查制度，确保消防设施设备的完好有效，出现问题后在 1 个工作日内报告。</w:t>
            </w:r>
          </w:p>
        </w:tc>
      </w:tr>
      <w:tr w14:paraId="28E97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BB26EE">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FBF3B3F">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处置并报告治安、交通问题（如劝阻学生校园摆摊、引导师生规范停放车辆、驱离社会闲杂人员、制止打架斗殴等）；抽调人手每小时巡查校园1次；参与保卫处工作值班值守并协助处理突发事件；协助物业完成物品搬运。</w:t>
            </w:r>
          </w:p>
        </w:tc>
      </w:tr>
      <w:tr w14:paraId="2C198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5478F">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16A097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保安员持保安证上岗或消防控制室人员持中级消防设施操作员或建（构）筑物消防员</w:t>
            </w:r>
            <w:r>
              <w:rPr>
                <w:rFonts w:hint="eastAsia" w:ascii="宋体" w:hAnsi="宋体" w:eastAsia="宋体" w:cs="宋体"/>
                <w:color w:val="auto"/>
                <w:sz w:val="24"/>
                <w:szCs w:val="24"/>
              </w:rPr>
              <w:t>（中级）证书</w:t>
            </w:r>
            <w:r>
              <w:rPr>
                <w:rFonts w:hint="eastAsia" w:ascii="宋体" w:hAnsi="宋体" w:eastAsia="宋体" w:cs="宋体"/>
                <w:i w:val="0"/>
                <w:iCs w:val="0"/>
                <w:color w:val="000000"/>
                <w:kern w:val="0"/>
                <w:sz w:val="24"/>
                <w:szCs w:val="24"/>
                <w:u w:val="none"/>
                <w:lang w:val="en-US" w:eastAsia="zh-CN" w:bidi="ar"/>
              </w:rPr>
              <w:t>上岗。</w:t>
            </w:r>
          </w:p>
        </w:tc>
      </w:tr>
      <w:tr w14:paraId="6E976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2025"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39FF5307">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0D2A428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防监控员在岗期间需全程观看监控画面并做好火情处置报告工作，发现不稳定因素第一时间报告；对师生提出的监控查询请求，经保卫处领导同意后协助查找；监控室未经同意不得拍照；不得对外泄露工作内容。</w:t>
            </w:r>
          </w:p>
        </w:tc>
      </w:tr>
      <w:tr w14:paraId="3F683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restart"/>
            <w:tcBorders>
              <w:top w:val="single" w:color="auto" w:sz="4" w:space="0"/>
              <w:left w:val="single" w:color="auto" w:sz="4" w:space="0"/>
              <w:bottom w:val="single" w:color="auto" w:sz="4" w:space="0"/>
              <w:right w:val="single" w:color="000000" w:sz="4" w:space="0"/>
            </w:tcBorders>
            <w:shd w:val="clear" w:color="auto" w:fill="auto"/>
            <w:vAlign w:val="center"/>
          </w:tcPr>
          <w:p w14:paraId="458411AA">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教学、实验楼</w:t>
            </w:r>
          </w:p>
          <w:p w14:paraId="037224DC">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管理</w:t>
            </w:r>
          </w:p>
        </w:tc>
        <w:tc>
          <w:tcPr>
            <w:tcW w:w="6884" w:type="dxa"/>
            <w:tcBorders>
              <w:top w:val="single" w:color="auto" w:sz="4" w:space="0"/>
              <w:left w:val="nil"/>
              <w:bottom w:val="single" w:color="auto" w:sz="4" w:space="0"/>
              <w:right w:val="single" w:color="auto" w:sz="4" w:space="0"/>
            </w:tcBorders>
            <w:shd w:val="clear" w:color="auto" w:fill="auto"/>
            <w:vAlign w:val="center"/>
          </w:tcPr>
          <w:p w14:paraId="024BB37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保证教学楼和实验楼的财产安全，不能出现教学仪器设备丢失。</w:t>
            </w:r>
          </w:p>
        </w:tc>
      </w:tr>
      <w:tr w14:paraId="05FE6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auto" w:sz="4" w:space="0"/>
              <w:left w:val="single" w:color="auto" w:sz="4" w:space="0"/>
              <w:bottom w:val="single" w:color="000000" w:sz="4" w:space="0"/>
              <w:right w:val="single" w:color="000000" w:sz="4" w:space="0"/>
            </w:tcBorders>
            <w:shd w:val="clear" w:color="auto" w:fill="auto"/>
            <w:vAlign w:val="center"/>
          </w:tcPr>
          <w:p w14:paraId="669D260B">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111CE23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节假日及寒暑假要做到断水断电。</w:t>
            </w:r>
          </w:p>
        </w:tc>
      </w:tr>
      <w:tr w14:paraId="1C2CA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12BEACB">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82748F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每天中午、下午及晚上下课后关灯、关空调、关电扇以及关闭多媒体设备。</w:t>
            </w:r>
          </w:p>
        </w:tc>
      </w:tr>
      <w:tr w14:paraId="4A56A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B45F0D2">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72E400E">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每天要提前1小时打开教室门，晚上9点半关闭教室。</w:t>
            </w:r>
          </w:p>
        </w:tc>
      </w:tr>
      <w:tr w14:paraId="436E1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3B3EC437">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5AF9463">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公共教室课桌椅、讲台每天擦拭2次以上，门窗、玻璃每周擦拭1次。</w:t>
            </w:r>
          </w:p>
        </w:tc>
      </w:tr>
      <w:tr w14:paraId="22B22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4A004586">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B74DDB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保证教室内无张贴物，桌斗内无杂物，黑板面干净，板槽内无粉尘。</w:t>
            </w:r>
          </w:p>
        </w:tc>
      </w:tr>
      <w:tr w14:paraId="04DCC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2C619A5F">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3D1172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教室内吊扇、照明灯具每年定 期擦拭1次，做到表面干净无蜘蛛网、积尘。</w:t>
            </w:r>
          </w:p>
        </w:tc>
      </w:tr>
      <w:tr w14:paraId="4203E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108B464D">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321867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空调每周擦拭 1 次保持表面无污迹、 无张贴物。</w:t>
            </w:r>
          </w:p>
        </w:tc>
      </w:tr>
      <w:tr w14:paraId="097E9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16700335">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DAF5004">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做好学院教学桌椅设施设备的排查及桌椅的维修，并向教务处报告维修情况，确保桌椅等设备等使用正常。</w:t>
            </w:r>
          </w:p>
        </w:tc>
      </w:tr>
      <w:tr w14:paraId="53A5A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1649DFE">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597B52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楼宇内公共部位必须每天清扫2次、拖洗2次并保持全天保洁，达到地面无灰尘、无污迹、无积水。</w:t>
            </w:r>
          </w:p>
        </w:tc>
      </w:tr>
      <w:tr w14:paraId="09243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1ED38DDA">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66C66F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保持楼宇周围、楼顶、地下室无杂物、无垃圾、无积水。</w:t>
            </w:r>
          </w:p>
        </w:tc>
      </w:tr>
      <w:tr w14:paraId="7DB41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74391B25">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44B731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楼宇玻璃幕墙每年清洗 1 次；玻璃雨棚每年不少于 2 次。</w:t>
            </w:r>
          </w:p>
        </w:tc>
      </w:tr>
      <w:tr w14:paraId="3D4FA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DEB240D">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560F11E">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扶手栏杆、墙面、各类标牌、扶手、栏杆、天花板及隔板无张贴物无积尘、无涂鸦、无污迹、无蜘蛛网。</w:t>
            </w:r>
          </w:p>
        </w:tc>
      </w:tr>
      <w:tr w14:paraId="00F8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D20FD34">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1B1D2B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公共部位门窗明净光洁，无积尘、无污迹。</w:t>
            </w:r>
          </w:p>
        </w:tc>
      </w:tr>
      <w:tr w14:paraId="3813A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5D0CFEF">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1DAADE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合理配置垃圾桶，各类垃圾须袋装化，外表无污迹，内壁干净无积水，及时清倒并运送至指定地点。</w:t>
            </w:r>
          </w:p>
        </w:tc>
      </w:tr>
      <w:tr w14:paraId="7E22F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44354323">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A1F282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生活垃圾每天清运3次以上，垃圾桶随时满随时清理更换，桶体光洁，无污迹、无痰迹，不能出现满溢的情况。</w:t>
            </w:r>
          </w:p>
        </w:tc>
      </w:tr>
      <w:tr w14:paraId="6954C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4085DF0E">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B28B44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公共卫生间每日清扫、拖擦，保持地面干净、无积水、无积垢，保持洗手池、拖把池内无积垢、无堵塞，室内无异味。</w:t>
            </w:r>
          </w:p>
        </w:tc>
      </w:tr>
      <w:tr w14:paraId="48F93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1694EFFA">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E09A06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纸篓、茶水篓每天至少清理更换一次，表面光洁，无污迹。</w:t>
            </w:r>
          </w:p>
        </w:tc>
      </w:tr>
      <w:tr w14:paraId="5A367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025"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7FCCACB7">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09C4F71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卫生工具定位、有序摆放；每周六进行1次消毒杀菌处理。</w:t>
            </w:r>
          </w:p>
        </w:tc>
      </w:tr>
      <w:tr w14:paraId="72DB5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2025" w:type="dxa"/>
            <w:vMerge w:val="continue"/>
            <w:tcBorders>
              <w:top w:val="single" w:color="000000" w:sz="4" w:space="0"/>
              <w:left w:val="single" w:color="auto" w:sz="4" w:space="0"/>
              <w:bottom w:val="single" w:color="auto" w:sz="4" w:space="0"/>
              <w:right w:val="single" w:color="auto" w:sz="4" w:space="0"/>
            </w:tcBorders>
            <w:shd w:val="clear" w:color="auto" w:fill="auto"/>
            <w:vAlign w:val="center"/>
          </w:tcPr>
          <w:p w14:paraId="7C88E8DC">
            <w:pPr>
              <w:pageBreakBefore w:val="0"/>
              <w:kinsoku/>
              <w:wordWrap/>
              <w:overflowPunct/>
              <w:topLinePunct w:val="0"/>
              <w:bidi w:val="0"/>
              <w:spacing w:line="360" w:lineRule="auto"/>
              <w:ind w:left="0" w:right="0"/>
              <w:jc w:val="center"/>
              <w:rPr>
                <w:rFonts w:hint="eastAsia" w:ascii="宋体" w:hAnsi="宋体" w:eastAsia="宋体" w:cs="宋体"/>
                <w:i w:val="0"/>
                <w:iCs w:val="0"/>
                <w:color w:val="000000"/>
                <w:sz w:val="24"/>
                <w:szCs w:val="24"/>
                <w:u w:val="none"/>
              </w:rPr>
            </w:pPr>
          </w:p>
        </w:tc>
        <w:tc>
          <w:tcPr>
            <w:tcW w:w="6884" w:type="dxa"/>
            <w:tcBorders>
              <w:top w:val="single" w:color="auto" w:sz="4" w:space="0"/>
              <w:left w:val="single" w:color="auto" w:sz="4" w:space="0"/>
              <w:bottom w:val="single" w:color="auto" w:sz="4" w:space="0"/>
              <w:right w:val="single" w:color="auto" w:sz="4" w:space="0"/>
            </w:tcBorders>
            <w:shd w:val="clear" w:color="auto" w:fill="auto"/>
            <w:vAlign w:val="center"/>
          </w:tcPr>
          <w:p w14:paraId="77E0361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尿槽、便槽每天至少洗刷一次，表面光洁、无污迹、无烟头、无杂物、无堵塞， 便纸篓配置垃圾袋，及时清倒。</w:t>
            </w:r>
          </w:p>
        </w:tc>
      </w:tr>
      <w:tr w14:paraId="70731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02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7C1CD15">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会务、办公楼服务保障</w:t>
            </w:r>
          </w:p>
        </w:tc>
        <w:tc>
          <w:tcPr>
            <w:tcW w:w="6884" w:type="dxa"/>
            <w:tcBorders>
              <w:top w:val="single" w:color="auto" w:sz="4" w:space="0"/>
              <w:left w:val="single" w:color="auto" w:sz="4" w:space="0"/>
              <w:bottom w:val="single" w:color="auto" w:sz="4" w:space="0"/>
              <w:right w:val="single" w:color="auto" w:sz="4" w:space="0"/>
            </w:tcBorders>
            <w:shd w:val="clear" w:color="auto" w:fill="auto"/>
            <w:vAlign w:val="center"/>
          </w:tcPr>
          <w:p w14:paraId="39DB76D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对各会议室、接待室、学院总值班室、院领导等办公室每天一次保洁（擦拭桌面、沙发、书架等办公设备，拖地面，做到肉眼无可见灰尘、积水、杂物）、开水供应。</w:t>
            </w:r>
          </w:p>
        </w:tc>
      </w:tr>
      <w:tr w14:paraId="18062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2025" w:type="dxa"/>
            <w:vMerge w:val="continue"/>
            <w:tcBorders>
              <w:top w:val="single" w:color="auto" w:sz="4" w:space="0"/>
              <w:left w:val="single" w:color="auto" w:sz="4" w:space="0"/>
              <w:bottom w:val="single" w:color="000000" w:sz="8" w:space="0"/>
              <w:right w:val="single" w:color="000000" w:sz="8" w:space="0"/>
            </w:tcBorders>
            <w:shd w:val="clear" w:color="auto" w:fill="auto"/>
            <w:vAlign w:val="center"/>
          </w:tcPr>
          <w:p w14:paraId="176B2734">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00B537A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知行楼卫生间每天保洁不少于2次（上午、下午各打扫不少于1次，如遇大型会议、活动，安排专人负责会议、活动期间的活动场地及卫生间等的保洁工作，增加卫生间打扫次数），要求会议、活动场地外围干净整洁，卫生间不能有异味、地面无积水、无污渍、洗手池台面无积水等。</w:t>
            </w:r>
          </w:p>
        </w:tc>
      </w:tr>
      <w:tr w14:paraId="640FF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0F0F884">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3D86AB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接待室、会议室使用后接到工作人员电话通知立即前往打扫。</w:t>
            </w:r>
          </w:p>
        </w:tc>
      </w:tr>
      <w:tr w14:paraId="10C64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8E2EDC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78E6F3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知行楼公共场所发现异常情况及时处置报告；晚上11点后关知行楼大门，关闭公共场所水电等。</w:t>
            </w:r>
          </w:p>
        </w:tc>
      </w:tr>
      <w:tr w14:paraId="56672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772274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78BB48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办公楼卫生间每天上午、下午各打扫一次，遇水龙头出水等故障，及时报党政办申报维修。</w:t>
            </w:r>
          </w:p>
        </w:tc>
      </w:tr>
      <w:tr w14:paraId="41184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2A3ADEE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0EACB7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做好各类型会议、大型活动等会前、会后及时打扫场地卫生（拖地、擦桌子、摆放桌椅）、搬运桌椅等会议活动所需物品，做到会前、会后接到电话通知随叫随到。</w:t>
            </w:r>
          </w:p>
        </w:tc>
      </w:tr>
      <w:tr w14:paraId="785A2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6699488F">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AF982B4">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物业工作人员在搬运桌椅等办公用品时要小心、爱护，禁止存在人为因素导致桌椅破损等情况。</w:t>
            </w:r>
          </w:p>
        </w:tc>
      </w:tr>
      <w:tr w14:paraId="0630B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CA2A5E7">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977A41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定期检查巡查发现会议室、值班室等场所桌椅损坏情况，并及时维修。</w:t>
            </w:r>
          </w:p>
        </w:tc>
      </w:tr>
      <w:tr w14:paraId="39549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6E56F5C">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979613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办公楼内公共部位必须每天清扫2次、拖洗2次并保持全天保洁，达到地面无灰尘、无污迹、无积水。</w:t>
            </w:r>
          </w:p>
        </w:tc>
      </w:tr>
      <w:tr w14:paraId="3AE4C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2363936C">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6954A1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保持办公楼周围、楼顶、地下室无杂物、无垃圾、无积水。</w:t>
            </w:r>
          </w:p>
        </w:tc>
      </w:tr>
      <w:tr w14:paraId="54D1C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2D3802C9">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5196F1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楼宇玻璃幕墙每年清洗 1 次；玻璃雨棚每年不少于 2 次。</w:t>
            </w:r>
          </w:p>
        </w:tc>
      </w:tr>
      <w:tr w14:paraId="4A2BA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7DD854F5">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326F843">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扶手栏杆、墙面、各类标牌、扶手、栏杆、天花板及隔板无张贴物无积尘、无涂鸦、无污迹、无蜘蛛网。</w:t>
            </w:r>
          </w:p>
        </w:tc>
      </w:tr>
      <w:tr w14:paraId="61A09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5DB4CCBE">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E5DF1E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公共部位门窗明净光洁，无积尘、无污迹。</w:t>
            </w:r>
          </w:p>
        </w:tc>
      </w:tr>
      <w:tr w14:paraId="34C64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1C5CFFC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A3B7AE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合理配置垃圾桶，各类垃圾须袋装化，外表无污迹，内壁干净无积水，及时清倒并运送至指定地点。</w:t>
            </w:r>
          </w:p>
        </w:tc>
      </w:tr>
      <w:tr w14:paraId="5DD51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4C570EB1">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0D5D169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生活垃圾每天清运3次以上，垃圾桶随时满随时清理更换，桶体光洁，无污迹、无痰迹，不能出现满溢的情况。</w:t>
            </w:r>
          </w:p>
        </w:tc>
      </w:tr>
      <w:tr w14:paraId="6457D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25" w:type="dxa"/>
            <w:vMerge w:val="continue"/>
            <w:tcBorders>
              <w:top w:val="nil"/>
              <w:left w:val="single" w:color="auto" w:sz="4" w:space="0"/>
              <w:bottom w:val="single" w:color="000000" w:sz="8" w:space="0"/>
              <w:right w:val="single" w:color="auto" w:sz="4" w:space="0"/>
            </w:tcBorders>
            <w:shd w:val="clear" w:color="auto" w:fill="auto"/>
            <w:vAlign w:val="center"/>
          </w:tcPr>
          <w:p w14:paraId="5B0573ED">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single" w:color="auto" w:sz="4" w:space="0"/>
              <w:bottom w:val="single" w:color="000000" w:sz="8" w:space="0"/>
              <w:right w:val="single" w:color="auto" w:sz="4" w:space="0"/>
            </w:tcBorders>
            <w:shd w:val="clear" w:color="auto" w:fill="auto"/>
            <w:vAlign w:val="center"/>
          </w:tcPr>
          <w:p w14:paraId="58EEF40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办公楼公共卫生间每日清扫、拖擦，保持地面干净、无积水、无积垢，保持洗手池、拖把池内无积垢、无堵塞，室内无异味。</w:t>
            </w:r>
          </w:p>
        </w:tc>
      </w:tr>
      <w:tr w14:paraId="78053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5" w:type="dxa"/>
            <w:vMerge w:val="continue"/>
            <w:tcBorders>
              <w:top w:val="nil"/>
              <w:left w:val="single" w:color="auto" w:sz="4" w:space="0"/>
              <w:bottom w:val="single" w:color="000000" w:sz="8" w:space="0"/>
              <w:right w:val="single" w:color="auto" w:sz="4" w:space="0"/>
            </w:tcBorders>
            <w:shd w:val="clear" w:color="auto" w:fill="auto"/>
            <w:vAlign w:val="center"/>
          </w:tcPr>
          <w:p w14:paraId="7BDDFA8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single" w:color="auto" w:sz="4" w:space="0"/>
              <w:bottom w:val="single" w:color="auto" w:sz="4" w:space="0"/>
              <w:right w:val="single" w:color="auto" w:sz="4" w:space="0"/>
            </w:tcBorders>
            <w:shd w:val="clear" w:color="auto" w:fill="auto"/>
            <w:vAlign w:val="center"/>
          </w:tcPr>
          <w:p w14:paraId="5BE8DBA8">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纸篓、茶水篓每天至少清理更换一次，表面光洁，无污迹。</w:t>
            </w:r>
          </w:p>
        </w:tc>
      </w:tr>
      <w:tr w14:paraId="4BC7E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79F58727">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7645685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卫生工具定位、有序摆放；每周六进行1次消毒杀菌处理。</w:t>
            </w:r>
          </w:p>
        </w:tc>
      </w:tr>
      <w:tr w14:paraId="0D412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25" w:type="dxa"/>
            <w:vMerge w:val="continue"/>
            <w:tcBorders>
              <w:top w:val="nil"/>
              <w:left w:val="single" w:color="auto" w:sz="4" w:space="0"/>
              <w:bottom w:val="single" w:color="000000" w:sz="8" w:space="0"/>
              <w:right w:val="single" w:color="000000" w:sz="8" w:space="0"/>
            </w:tcBorders>
            <w:shd w:val="clear" w:color="auto" w:fill="auto"/>
            <w:vAlign w:val="center"/>
          </w:tcPr>
          <w:p w14:paraId="0225004F">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E9BBD9E">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尿槽、便槽每天至少洗刷一次，表面光洁、无污迹、无烟头、无杂物、无堵塞， 便纸篓配置垃圾袋，及时清倒。</w:t>
            </w:r>
          </w:p>
        </w:tc>
      </w:tr>
      <w:tr w14:paraId="48ADA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33FABF">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宿管工作及学生公寓环境卫生管理</w:t>
            </w:r>
          </w:p>
        </w:tc>
        <w:tc>
          <w:tcPr>
            <w:tcW w:w="6884" w:type="dxa"/>
            <w:tcBorders>
              <w:top w:val="nil"/>
              <w:left w:val="nil"/>
              <w:bottom w:val="single" w:color="000000" w:sz="8" w:space="0"/>
              <w:right w:val="single" w:color="000000" w:sz="8" w:space="0"/>
            </w:tcBorders>
            <w:shd w:val="clear" w:color="auto" w:fill="auto"/>
            <w:vAlign w:val="center"/>
          </w:tcPr>
          <w:p w14:paraId="79F7E33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宿舍管理员应保证24小时在岗，宿舍门口必须张贴值班表。</w:t>
            </w:r>
          </w:p>
        </w:tc>
      </w:tr>
      <w:tr w14:paraId="79298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9041A">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E502F5D">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宿舍管理员当班期间应保持衣着整洁、得体、大方。</w:t>
            </w:r>
          </w:p>
        </w:tc>
      </w:tr>
      <w:tr w14:paraId="255B8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1862E3">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F2CDDFE">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工作期间，宿舍管理员在接待领导、学生家长、学生时应注意言行举止文明礼貌。</w:t>
            </w:r>
          </w:p>
        </w:tc>
      </w:tr>
      <w:tr w14:paraId="633D9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8A020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706312D">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定期配合相关部门对消防设施进行排查，每天保持好所有公寓消防通道的畅通，如遇紧急情况，一定要及时打开所有消防通道，上报学院并组织学生有序撤离。</w:t>
            </w:r>
          </w:p>
        </w:tc>
      </w:tr>
      <w:tr w14:paraId="0F210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BDF3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9D57653">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宿舍管理员应对岗位值班室及周边区域保持干净卫生，确保公寓值班室的用火用电安全。值班室不得堆放与工作无关的物品。</w:t>
            </w:r>
          </w:p>
        </w:tc>
      </w:tr>
      <w:tr w14:paraId="7B2FB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F41EC">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E8F297F">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及时做好紧急维修登记和处置工作，并报送给学工处。</w:t>
            </w:r>
          </w:p>
        </w:tc>
      </w:tr>
      <w:tr w14:paraId="44430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13A72">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6C037E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公寓开门时间为早上六点，男生公寓关门时间为晚上十一点，女生公寓关门时间为晚上十点半。</w:t>
            </w:r>
          </w:p>
        </w:tc>
      </w:tr>
      <w:tr w14:paraId="710AA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7116E">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12DC1C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公寓关门后，晚班宿舍管理员应巡检并关好公寓公共区域的门窗。</w:t>
            </w:r>
          </w:p>
        </w:tc>
      </w:tr>
      <w:tr w14:paraId="5F310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9A09A">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3C3D1FA">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宿舍管理员值班期间应保持手机畅通。晚班宿舍管理员应每天认真做好晚出晚归登记，并在第二天交班前上报学工处。遇特殊情况在关门后要求外出的同学，需班主任与宿舍管理员通电话同意后，方可放行。</w:t>
            </w:r>
          </w:p>
        </w:tc>
      </w:tr>
      <w:tr w14:paraId="4E790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741AC6">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FF6A08E">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宿舍管理员应禁止外来人员进入宿舍，获许入内的外来人员进入宿舍必须做好出入登记。</w:t>
            </w:r>
          </w:p>
        </w:tc>
      </w:tr>
      <w:tr w14:paraId="0A776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1D3DB">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B5365D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禁止宿舍管理员在宿舍楼内买卖任何物品。</w:t>
            </w:r>
          </w:p>
        </w:tc>
      </w:tr>
      <w:tr w14:paraId="7948C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519871">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C574302">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未经学校允许，禁止宿舍管理员私自占用学生宿舍。</w:t>
            </w:r>
          </w:p>
        </w:tc>
      </w:tr>
      <w:tr w14:paraId="2CE9F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51D363">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7D7E8A6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宿舍内公共部位必须每天清扫2次、拖洗2次并保持全天保洁，达到地面无灰尘、无污迹、无积水。</w:t>
            </w:r>
          </w:p>
        </w:tc>
      </w:tr>
      <w:tr w14:paraId="49DFF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13365EEA">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single" w:color="auto" w:sz="4" w:space="0"/>
              <w:bottom w:val="single" w:color="000000" w:sz="8" w:space="0"/>
              <w:right w:val="single" w:color="auto" w:sz="4" w:space="0"/>
            </w:tcBorders>
            <w:shd w:val="clear" w:color="auto" w:fill="auto"/>
            <w:vAlign w:val="center"/>
          </w:tcPr>
          <w:p w14:paraId="6E26D53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保持宿舍周围、楼顶、地下室无杂物、无垃圾、无积水。</w:t>
            </w:r>
          </w:p>
        </w:tc>
      </w:tr>
      <w:tr w14:paraId="09F36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41B16E4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single" w:color="auto" w:sz="4" w:space="0"/>
              <w:bottom w:val="single" w:color="auto" w:sz="4" w:space="0"/>
              <w:right w:val="single" w:color="auto" w:sz="4" w:space="0"/>
            </w:tcBorders>
            <w:shd w:val="clear" w:color="auto" w:fill="auto"/>
            <w:vAlign w:val="center"/>
          </w:tcPr>
          <w:p w14:paraId="57EB84BD">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楼宇玻璃幕墙每年清洗 1 次；玻璃雨棚每年不少于 2 次。</w:t>
            </w:r>
          </w:p>
        </w:tc>
      </w:tr>
      <w:tr w14:paraId="399B0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C48BE9">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014DC6F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扶手栏杆、墙面、各类标牌、扶手、栏杆、天花板及隔板无张贴物无积尘、无涂鸦、无污迹、无蜘蛛网。</w:t>
            </w:r>
          </w:p>
        </w:tc>
      </w:tr>
      <w:tr w14:paraId="36C7C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FF942">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E312F9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公共部位门窗明净光洁，无积尘、无污迹。</w:t>
            </w:r>
          </w:p>
        </w:tc>
      </w:tr>
      <w:tr w14:paraId="2F29B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B3A30E">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69BBC5D">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学生生活垃圾每天清运3次以上，垃圾桶随时满随时清理更换，桶体光洁，无污迹、无痰迹，不能出现满溢的情况。</w:t>
            </w:r>
          </w:p>
        </w:tc>
      </w:tr>
      <w:tr w14:paraId="6459A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B5F6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F73FE2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宿舍公共卫生间每日清扫、拖擦，保持地面干净、无积水、无积垢，保持洗手池、拖把池内无积垢、无堵塞，室内无异味。</w:t>
            </w:r>
          </w:p>
        </w:tc>
      </w:tr>
      <w:tr w14:paraId="7FDD6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16CB33">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0393C9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纸篓、茶水篓每天至少清理更换一次，表面光洁，无污迹。</w:t>
            </w:r>
          </w:p>
        </w:tc>
      </w:tr>
      <w:tr w14:paraId="002DE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DAFF1A">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054F9F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卫生工具定位、有序摆放；每周六进行1次消毒杀菌处理。</w:t>
            </w:r>
          </w:p>
        </w:tc>
      </w:tr>
      <w:tr w14:paraId="0154E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D35C29">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A1F60B4">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尿槽、便槽每天至少洗刷一次，表面光洁、无污迹、无烟头、无杂物、无堵塞， 便纸篓配置垃圾袋，及时清倒。</w:t>
            </w:r>
          </w:p>
        </w:tc>
      </w:tr>
      <w:tr w14:paraId="50EB1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71AC4E">
            <w:pPr>
              <w:keepNext w:val="0"/>
              <w:keepLines w:val="0"/>
              <w:pageBreakBefore w:val="0"/>
              <w:widowControl/>
              <w:suppressLineNumbers w:val="0"/>
              <w:kinsoku/>
              <w:wordWrap/>
              <w:overflowPunct/>
              <w:topLinePunct w:val="0"/>
              <w:bidi w:val="0"/>
              <w:spacing w:line="360" w:lineRule="auto"/>
              <w:ind w:left="0" w:right="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校园室外公共区域卫生保洁及功能性维护、维修、巡查等工作</w:t>
            </w:r>
          </w:p>
        </w:tc>
        <w:tc>
          <w:tcPr>
            <w:tcW w:w="6884" w:type="dxa"/>
            <w:tcBorders>
              <w:top w:val="nil"/>
              <w:left w:val="nil"/>
              <w:bottom w:val="single" w:color="000000" w:sz="8" w:space="0"/>
              <w:right w:val="single" w:color="000000" w:sz="8" w:space="0"/>
            </w:tcBorders>
            <w:shd w:val="clear" w:color="auto" w:fill="auto"/>
            <w:vAlign w:val="center"/>
          </w:tcPr>
          <w:p w14:paraId="1DEEE02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楼宇内公共部位必须每天清扫2次、拖洗2次并保持全天保洁，达到地面无灰尘、无污迹、无积水。</w:t>
            </w:r>
          </w:p>
        </w:tc>
      </w:tr>
      <w:tr w14:paraId="5F95B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4069F3">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36C2EC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保持楼宇周围、楼顶、地下室无杂物、无垃圾、无积水。</w:t>
            </w:r>
          </w:p>
        </w:tc>
      </w:tr>
      <w:tr w14:paraId="22E5D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62D59">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628E1C1B">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扶手栏杆、墙面、各类标牌、扶手、栏杆、天花板及隔板无张贴物无积尘、无涂鸦、无污迹、无蜘蛛网。</w:t>
            </w:r>
          </w:p>
        </w:tc>
      </w:tr>
      <w:tr w14:paraId="37D04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175CB">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37A8AA3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合理配置垃圾桶，各类垃圾须袋装化，外表无污迹，内壁干净无积水，及时清倒并运送至指定地点。</w:t>
            </w:r>
          </w:p>
        </w:tc>
      </w:tr>
      <w:tr w14:paraId="1C5EA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ECE4A">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763AB08">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室外公共部位必须每天清扫3次、根据需要安排拖洗，并保持全天保洁，达到地面无灰尘、无污迹、无积水。</w:t>
            </w:r>
          </w:p>
        </w:tc>
      </w:tr>
      <w:tr w14:paraId="3A5E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76DC2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B6B2F2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保持楼宇周围、楼顶、地下室无杂物、无垃圾、无积水。</w:t>
            </w:r>
          </w:p>
        </w:tc>
      </w:tr>
      <w:tr w14:paraId="531FF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EC81D">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341BE9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楼宇玻璃幕墙每年清洗 1 次；玻璃雨棚每年不少于 2 次。</w:t>
            </w:r>
          </w:p>
        </w:tc>
      </w:tr>
      <w:tr w14:paraId="3F1C8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979496">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4F02DE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外场生活垃圾每天清运3次以上，垃圾桶随时满随时清理更换，桶体光洁，无污迹、无痰迹，不能出现满溢的情况。</w:t>
            </w:r>
          </w:p>
        </w:tc>
      </w:tr>
      <w:tr w14:paraId="418A0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0AB549">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12DD9CC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公共卫生间每日清扫、拖擦，保持地面干净、无积水、无积垢，保持洗手池、拖把池内无积垢、无堵塞，室内无异味，尿槽、便槽每天至少洗刷一次，表面光洁、无污迹、无烟头、无杂物、无堵塞， 便纸篓配置垃圾袋，及时清倒。</w:t>
            </w:r>
          </w:p>
        </w:tc>
      </w:tr>
      <w:tr w14:paraId="65E83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414B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auto" w:sz="4" w:space="0"/>
              <w:right w:val="single" w:color="000000" w:sz="8" w:space="0"/>
            </w:tcBorders>
            <w:shd w:val="clear" w:color="auto" w:fill="auto"/>
            <w:vAlign w:val="center"/>
          </w:tcPr>
          <w:p w14:paraId="641230E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卫生工具定位、有序摆放；每周六进行1次消毒杀菌处理。</w:t>
            </w:r>
          </w:p>
        </w:tc>
      </w:tr>
      <w:tr w14:paraId="398DD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1523A3E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single" w:color="auto" w:sz="4" w:space="0"/>
              <w:bottom w:val="single" w:color="000000" w:sz="8" w:space="0"/>
              <w:right w:val="single" w:color="auto" w:sz="4" w:space="0"/>
            </w:tcBorders>
            <w:shd w:val="clear" w:color="auto" w:fill="auto"/>
            <w:vAlign w:val="center"/>
          </w:tcPr>
          <w:p w14:paraId="4A2D3D0C">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校园硬化路面、人行道、广场、操场、景观带、荒地、草地、房前屋后垃圾，每天至少清扫2次以上，保持干净无垃圾。</w:t>
            </w:r>
          </w:p>
        </w:tc>
      </w:tr>
      <w:tr w14:paraId="05566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14:paraId="044D47ED">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single" w:color="auto" w:sz="4" w:space="0"/>
              <w:bottom w:val="single" w:color="auto" w:sz="4" w:space="0"/>
              <w:right w:val="single" w:color="auto" w:sz="4" w:space="0"/>
            </w:tcBorders>
            <w:shd w:val="clear" w:color="auto" w:fill="auto"/>
            <w:vAlign w:val="center"/>
          </w:tcPr>
          <w:p w14:paraId="18F405D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校园内公共设施设备、体育器材要每天擦拭一次，保持干净、无灰尘。</w:t>
            </w:r>
          </w:p>
        </w:tc>
      </w:tr>
      <w:tr w14:paraId="70444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20A17F">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single" w:color="auto" w:sz="4" w:space="0"/>
              <w:left w:val="nil"/>
              <w:bottom w:val="single" w:color="000000" w:sz="8" w:space="0"/>
              <w:right w:val="single" w:color="000000" w:sz="8" w:space="0"/>
            </w:tcBorders>
            <w:shd w:val="clear" w:color="auto" w:fill="auto"/>
            <w:vAlign w:val="center"/>
          </w:tcPr>
          <w:p w14:paraId="2E24BE1F">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屋顶、天沟、房前屋后水沟、映春池水面每月至少清理1次，保持干净整洁、无杂物、无落叶。</w:t>
            </w:r>
          </w:p>
        </w:tc>
      </w:tr>
      <w:tr w14:paraId="69EA4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DA56D">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ADBB35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主干道路沿、台阶、广场砖缝、足球场等地定期除杂草，确保干净整洁、无杂草。</w:t>
            </w:r>
          </w:p>
        </w:tc>
      </w:tr>
      <w:tr w14:paraId="51701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C28F1">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483E78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雨水沟、</w:t>
            </w:r>
            <w:r>
              <w:rPr>
                <w:rFonts w:hint="eastAsia" w:ascii="宋体" w:hAnsi="宋体" w:eastAsia="宋体" w:cs="宋体"/>
                <w:color w:val="auto"/>
                <w:sz w:val="24"/>
                <w:szCs w:val="24"/>
                <w:lang w:val="zh-CN" w:bidi="zh-CN"/>
              </w:rPr>
              <w:t>渠、</w:t>
            </w:r>
            <w:r>
              <w:rPr>
                <w:rFonts w:hint="eastAsia" w:ascii="宋体" w:hAnsi="宋体" w:eastAsia="宋体" w:cs="宋体"/>
                <w:i w:val="0"/>
                <w:iCs w:val="0"/>
                <w:color w:val="000000"/>
                <w:kern w:val="0"/>
                <w:sz w:val="24"/>
                <w:szCs w:val="24"/>
                <w:u w:val="none"/>
                <w:lang w:val="en-US" w:eastAsia="zh-CN" w:bidi="ar"/>
              </w:rPr>
              <w:t>窨井每月最少清掏一次，保持水流畅通、无杂质。</w:t>
            </w:r>
          </w:p>
        </w:tc>
      </w:tr>
      <w:tr w14:paraId="7AB9B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24C6F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4DD3FC3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电动车停车棚等每日清扫二次以上，保持棚内干净整洁，棚面上无杂物、无积雪。</w:t>
            </w:r>
          </w:p>
        </w:tc>
      </w:tr>
      <w:tr w14:paraId="58A85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7C4064">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3F280B3">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学生公寓床柜、桌椅等各项木工零星维修项目要求在3日内完成维修。</w:t>
            </w:r>
          </w:p>
        </w:tc>
      </w:tr>
      <w:tr w14:paraId="002C3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24BE2">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4BFB526">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学生公寓灯泡、水龙头等各项水电零星维修项目要求在1日内完成维修。</w:t>
            </w:r>
          </w:p>
        </w:tc>
      </w:tr>
      <w:tr w14:paraId="7C521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8D1910">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781509E8">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做好公共区域门、窗、龙头、阀门、小便感应器、灯具、镇流器、开关、插座、扶手、栏杆、 教室课桌椅、吊顶、柜子、电风扇等日常功能性修复。</w:t>
            </w:r>
          </w:p>
        </w:tc>
      </w:tr>
      <w:tr w14:paraId="50923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870C8">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15A79A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保持楼宇内用电设施设备及线路的完好，出现问题及时汇报和维修。</w:t>
            </w:r>
          </w:p>
        </w:tc>
      </w:tr>
      <w:tr w14:paraId="443EB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DEEEE">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20B1F9E9">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每季度对污水系统及雨水排水系统的检查井、坑、管道、沟进行检查、疏通清理，保证排污、排水系统畅通。</w:t>
            </w:r>
          </w:p>
        </w:tc>
      </w:tr>
      <w:tr w14:paraId="5284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C8F844">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540C3890">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制定并实施设备维修养护计划确保维修养护质量，并做好设备维修保养记录。</w:t>
            </w:r>
          </w:p>
        </w:tc>
      </w:tr>
      <w:tr w14:paraId="398BC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E97DCF">
            <w:pPr>
              <w:pageBreakBefore w:val="0"/>
              <w:kinsoku/>
              <w:wordWrap/>
              <w:overflowPunct/>
              <w:topLinePunct w:val="0"/>
              <w:bidi w:val="0"/>
              <w:spacing w:line="360" w:lineRule="auto"/>
              <w:ind w:left="0" w:right="0"/>
              <w:jc w:val="left"/>
              <w:rPr>
                <w:rFonts w:hint="eastAsia" w:ascii="宋体" w:hAnsi="宋体" w:eastAsia="宋体" w:cs="宋体"/>
                <w:i w:val="0"/>
                <w:iCs w:val="0"/>
                <w:color w:val="000000"/>
                <w:sz w:val="24"/>
                <w:szCs w:val="24"/>
                <w:u w:val="none"/>
              </w:rPr>
            </w:pPr>
          </w:p>
        </w:tc>
        <w:tc>
          <w:tcPr>
            <w:tcW w:w="6884" w:type="dxa"/>
            <w:tcBorders>
              <w:top w:val="nil"/>
              <w:left w:val="nil"/>
              <w:bottom w:val="single" w:color="000000" w:sz="8" w:space="0"/>
              <w:right w:val="single" w:color="000000" w:sz="8" w:space="0"/>
            </w:tcBorders>
            <w:shd w:val="clear" w:color="auto" w:fill="auto"/>
            <w:vAlign w:val="center"/>
          </w:tcPr>
          <w:p w14:paraId="00938E35">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认真进行设备巡视，发现问题及故障应及时排除并报学院维修，如需临时停水、限水时，应组织做好相应准备，以确保不影响正常的生产、生活和办公。</w:t>
            </w:r>
          </w:p>
        </w:tc>
      </w:tr>
      <w:tr w14:paraId="513EC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2025" w:type="dxa"/>
            <w:tcBorders>
              <w:top w:val="nil"/>
              <w:left w:val="single" w:color="000000" w:sz="8" w:space="0"/>
              <w:bottom w:val="single" w:color="000000" w:sz="8" w:space="0"/>
              <w:right w:val="single" w:color="000000" w:sz="8" w:space="0"/>
            </w:tcBorders>
            <w:shd w:val="clear" w:color="auto" w:fill="auto"/>
            <w:vAlign w:val="center"/>
          </w:tcPr>
          <w:p w14:paraId="7D862151">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其他物业保障</w:t>
            </w:r>
          </w:p>
          <w:p w14:paraId="22E9A27D">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w:t>
            </w:r>
          </w:p>
        </w:tc>
        <w:tc>
          <w:tcPr>
            <w:tcW w:w="6884" w:type="dxa"/>
            <w:tcBorders>
              <w:top w:val="nil"/>
              <w:left w:val="nil"/>
              <w:bottom w:val="single" w:color="000000" w:sz="8" w:space="0"/>
              <w:right w:val="single" w:color="000000" w:sz="8" w:space="0"/>
            </w:tcBorders>
            <w:shd w:val="clear" w:color="auto" w:fill="auto"/>
            <w:vAlign w:val="center"/>
          </w:tcPr>
          <w:p w14:paraId="0FCBEA87">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做好各级各类大型活动以及承担各类考试服务保障，完成相关部门交办的其他工作。</w:t>
            </w:r>
          </w:p>
        </w:tc>
      </w:tr>
      <w:tr w14:paraId="01190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2025" w:type="dxa"/>
            <w:tcBorders>
              <w:top w:val="nil"/>
              <w:left w:val="single" w:color="000000" w:sz="8" w:space="0"/>
              <w:bottom w:val="single" w:color="000000" w:sz="8" w:space="0"/>
              <w:right w:val="single" w:color="000000" w:sz="8" w:space="0"/>
            </w:tcBorders>
            <w:shd w:val="clear" w:color="auto" w:fill="auto"/>
            <w:vAlign w:val="center"/>
          </w:tcPr>
          <w:p w14:paraId="78BBD4D5">
            <w:pPr>
              <w:keepNext w:val="0"/>
              <w:keepLines w:val="0"/>
              <w:pageBreakBefore w:val="0"/>
              <w:widowControl/>
              <w:suppressLineNumbers w:val="0"/>
              <w:kinsoku/>
              <w:wordWrap/>
              <w:overflowPunct/>
              <w:topLinePunct w:val="0"/>
              <w:bidi w:val="0"/>
              <w:spacing w:line="360" w:lineRule="auto"/>
              <w:ind w:left="0" w:right="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服务对象投诉</w:t>
            </w:r>
          </w:p>
        </w:tc>
        <w:tc>
          <w:tcPr>
            <w:tcW w:w="6884" w:type="dxa"/>
            <w:tcBorders>
              <w:top w:val="nil"/>
              <w:left w:val="nil"/>
              <w:bottom w:val="single" w:color="000000" w:sz="8" w:space="0"/>
              <w:right w:val="single" w:color="000000" w:sz="8" w:space="0"/>
            </w:tcBorders>
            <w:shd w:val="clear" w:color="auto" w:fill="auto"/>
            <w:vAlign w:val="center"/>
          </w:tcPr>
          <w:p w14:paraId="1B20EE61">
            <w:pPr>
              <w:keepNext w:val="0"/>
              <w:keepLines w:val="0"/>
              <w:pageBreakBefore w:val="0"/>
              <w:widowControl/>
              <w:suppressLineNumbers w:val="0"/>
              <w:kinsoku/>
              <w:wordWrap/>
              <w:overflowPunct/>
              <w:topLinePunct w:val="0"/>
              <w:bidi w:val="0"/>
              <w:spacing w:line="360" w:lineRule="auto"/>
              <w:ind w:left="0" w:right="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发生一次投诉扣5分</w:t>
            </w:r>
          </w:p>
        </w:tc>
      </w:tr>
    </w:tbl>
    <w:p w14:paraId="458F6125">
      <w:pPr>
        <w:pageBreakBefore w:val="0"/>
        <w:kinsoku/>
        <w:wordWrap/>
        <w:overflowPunct/>
        <w:topLinePunct w:val="0"/>
        <w:autoSpaceDE/>
        <w:autoSpaceDN/>
        <w:bidi w:val="0"/>
        <w:spacing w:line="360" w:lineRule="auto"/>
        <w:ind w:left="0" w:right="0" w:firstLine="482" w:firstLineChars="200"/>
        <w:jc w:val="both"/>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其他：</w:t>
      </w:r>
      <w:r>
        <w:rPr>
          <w:rFonts w:hint="eastAsia" w:ascii="宋体" w:hAnsi="宋体" w:eastAsia="宋体" w:cs="宋体"/>
          <w:b w:val="0"/>
          <w:bCs w:val="0"/>
          <w:color w:val="auto"/>
          <w:sz w:val="24"/>
          <w:szCs w:val="24"/>
          <w:lang w:eastAsia="zh-CN"/>
        </w:rPr>
        <w:t>考核按照百分制计量，</w:t>
      </w:r>
      <w:r>
        <w:rPr>
          <w:rFonts w:hint="eastAsia" w:ascii="宋体" w:hAnsi="宋体" w:eastAsia="宋体" w:cs="宋体"/>
          <w:color w:val="auto"/>
          <w:sz w:val="24"/>
          <w:szCs w:val="24"/>
          <w:lang w:eastAsia="zh-CN"/>
        </w:rPr>
        <w:t>上述不合格每次扣</w:t>
      </w:r>
      <w:r>
        <w:rPr>
          <w:rFonts w:hint="eastAsia" w:ascii="宋体" w:hAnsi="宋体" w:eastAsia="宋体" w:cs="宋体"/>
          <w:color w:val="auto"/>
          <w:sz w:val="24"/>
          <w:szCs w:val="24"/>
          <w:lang w:val="en-US" w:eastAsia="zh-CN"/>
        </w:rPr>
        <w:t>1分，</w:t>
      </w:r>
      <w:r>
        <w:rPr>
          <w:rFonts w:hint="eastAsia" w:ascii="宋体" w:hAnsi="宋体" w:eastAsia="宋体" w:cs="宋体"/>
          <w:color w:val="auto"/>
          <w:sz w:val="24"/>
          <w:szCs w:val="24"/>
        </w:rPr>
        <w:t>发生一次投诉扣5分</w:t>
      </w:r>
      <w:r>
        <w:rPr>
          <w:rFonts w:hint="eastAsia" w:ascii="宋体" w:hAnsi="宋体" w:eastAsia="宋体" w:cs="宋体"/>
          <w:color w:val="auto"/>
          <w:sz w:val="24"/>
          <w:szCs w:val="24"/>
          <w:lang w:eastAsia="zh-CN"/>
        </w:rPr>
        <w:t>，岗位人员不达招标要求按照相应的人头费在物业服务费中进行扣除。</w:t>
      </w:r>
    </w:p>
    <w:p w14:paraId="6489A1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b w:val="0"/>
          <w:bCs w:val="0"/>
          <w:color w:val="auto"/>
          <w:kern w:val="2"/>
          <w:sz w:val="24"/>
          <w:szCs w:val="24"/>
          <w:lang w:val="en-US" w:eastAsia="zh-CN" w:bidi="ar"/>
        </w:rPr>
      </w:pP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kern w:val="2"/>
          <w:sz w:val="24"/>
          <w:szCs w:val="24"/>
          <w:lang w:val="en-US" w:eastAsia="zh-CN" w:bidi="ar"/>
        </w:rPr>
        <w:t>考核评分基础</w:t>
      </w:r>
    </w:p>
    <w:p w14:paraId="0F53FA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以双方约定的物业服务考核标准（含服务质量、环境卫生、秩序维护、设施设备运维、响应时效、投诉处理等维度）为依据，每月进行综合考核评分，确定考核得分。</w:t>
      </w:r>
    </w:p>
    <w:p w14:paraId="10E1EC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2.考核时间：实行按月分部门考核，由学工处、保卫处、总务处（含教务处、党政办、生物科技园）分别组织开展；在服务期满前15日至30日，组织开展全面履约验收。</w:t>
      </w:r>
    </w:p>
    <w:p w14:paraId="790ED9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3.考核程序：</w:t>
      </w:r>
    </w:p>
    <w:p w14:paraId="32E13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（1）</w:t>
      </w:r>
      <w:r>
        <w:rPr>
          <w:rFonts w:hint="default" w:ascii="宋体" w:hAnsi="宋体" w:eastAsia="宋体" w:cs="宋体"/>
          <w:color w:val="auto"/>
          <w:kern w:val="2"/>
          <w:sz w:val="24"/>
          <w:szCs w:val="24"/>
          <w:lang w:val="en-US" w:eastAsia="zh-CN" w:bidi="ar"/>
        </w:rPr>
        <w:t>物业自查报备：月末考核前5日，物业完成月度自查，整理在岗、保洁、维保、投诉应急等台账及自查报告上报相关部门。</w:t>
      </w:r>
    </w:p>
    <w:p w14:paraId="2309C5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（2）</w:t>
      </w:r>
      <w:r>
        <w:rPr>
          <w:rFonts w:hint="default" w:ascii="宋体" w:hAnsi="宋体" w:eastAsia="宋体" w:cs="宋体"/>
          <w:color w:val="auto"/>
          <w:kern w:val="2"/>
          <w:sz w:val="24"/>
          <w:szCs w:val="24"/>
          <w:lang w:val="en-US" w:eastAsia="zh-CN" w:bidi="ar"/>
        </w:rPr>
        <w:t>资料初审：相关部门核查台账真实完整性、服务闭环情况，问题限时1个工作日补正并扣分追责。</w:t>
      </w:r>
    </w:p>
    <w:p w14:paraId="1A651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（3）</w:t>
      </w:r>
      <w:r>
        <w:rPr>
          <w:rFonts w:hint="default" w:ascii="宋体" w:hAnsi="宋体" w:eastAsia="宋体" w:cs="宋体"/>
          <w:color w:val="auto"/>
          <w:kern w:val="2"/>
          <w:sz w:val="24"/>
          <w:szCs w:val="24"/>
          <w:lang w:val="en-US" w:eastAsia="zh-CN" w:bidi="ar"/>
        </w:rPr>
        <w:t>现场抽查：采取日常考核和月末最后3个工作日抽查考核相结合的方式，抽查教学区域、校园环境、设施运维、安保秩序等重点点位，现场核验汇总评分考核。</w:t>
      </w:r>
    </w:p>
    <w:p w14:paraId="49B407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default" w:ascii="宋体" w:hAnsi="宋体" w:eastAsia="宋体" w:cs="宋体"/>
          <w:color w:val="auto"/>
          <w:kern w:val="2"/>
          <w:sz w:val="24"/>
          <w:szCs w:val="24"/>
          <w:lang w:val="en-US" w:eastAsia="zh-CN" w:bidi="ar"/>
        </w:rPr>
      </w:pPr>
      <w:r>
        <w:rPr>
          <w:rFonts w:hint="eastAsia" w:ascii="宋体" w:hAnsi="宋体" w:eastAsia="宋体" w:cs="宋体"/>
          <w:color w:val="auto"/>
          <w:kern w:val="2"/>
          <w:sz w:val="24"/>
          <w:szCs w:val="24"/>
          <w:lang w:val="en-US" w:eastAsia="zh-CN" w:bidi="ar"/>
        </w:rPr>
        <w:t>（4）</w:t>
      </w:r>
      <w:r>
        <w:rPr>
          <w:rFonts w:hint="default" w:ascii="宋体" w:hAnsi="宋体" w:eastAsia="宋体" w:cs="宋体"/>
          <w:color w:val="auto"/>
          <w:kern w:val="2"/>
          <w:sz w:val="24"/>
          <w:szCs w:val="24"/>
          <w:lang w:val="en-US" w:eastAsia="zh-CN" w:bidi="ar"/>
        </w:rPr>
        <w:t>整改结算归档：汇总问题限时整改复核，核定月度考核得分，依据结果结算服务费、归档留存。</w:t>
      </w:r>
    </w:p>
    <w:p w14:paraId="51A679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b w:val="0"/>
          <w:bCs w:val="0"/>
          <w:color w:val="auto"/>
          <w:kern w:val="2"/>
          <w:sz w:val="24"/>
          <w:szCs w:val="24"/>
          <w:lang w:val="en-US" w:eastAsia="zh-CN" w:bidi="ar"/>
        </w:rPr>
      </w:pPr>
      <w:r>
        <w:rPr>
          <w:rFonts w:hint="eastAsia" w:ascii="宋体" w:hAnsi="宋体" w:eastAsia="宋体" w:cs="宋体"/>
          <w:color w:val="auto"/>
          <w:sz w:val="24"/>
          <w:szCs w:val="24"/>
          <w:lang w:val="en-US" w:eastAsia="zh-CN"/>
        </w:rPr>
        <w:t>4.</w:t>
      </w:r>
      <w:r>
        <w:rPr>
          <w:rFonts w:hint="eastAsia" w:ascii="宋体" w:hAnsi="宋体" w:eastAsia="宋体" w:cs="宋体"/>
          <w:b w:val="0"/>
          <w:bCs w:val="0"/>
          <w:color w:val="auto"/>
          <w:kern w:val="2"/>
          <w:sz w:val="24"/>
          <w:szCs w:val="24"/>
          <w:lang w:val="en-US" w:eastAsia="zh-CN" w:bidi="ar"/>
        </w:rPr>
        <w:t>扣除费用计算公式</w:t>
      </w:r>
    </w:p>
    <w:p w14:paraId="4A2EBB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kern w:val="2"/>
          <w:sz w:val="24"/>
          <w:szCs w:val="24"/>
          <w:lang w:val="en-US" w:eastAsia="zh-CN" w:bidi="ar"/>
        </w:rPr>
        <w:t>月度考核扣除费用 =</w:t>
      </w:r>
      <w:r>
        <w:rPr>
          <w:rFonts w:hint="eastAsia" w:ascii="宋体" w:hAnsi="宋体" w:eastAsia="宋体" w:cs="宋体"/>
          <w:b w:val="0"/>
          <w:bCs w:val="0"/>
          <w:color w:val="auto"/>
          <w:kern w:val="2"/>
          <w:sz w:val="24"/>
          <w:szCs w:val="24"/>
          <w:lang w:val="en-US" w:eastAsia="zh-CN" w:bidi="ar"/>
        </w:rPr>
        <w:t>扣分数*200元。</w:t>
      </w:r>
    </w:p>
    <w:p w14:paraId="2733568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r>
        <w:rPr>
          <w:rFonts w:hint="eastAsia" w:ascii="宋体" w:hAnsi="宋体" w:eastAsia="宋体" w:cs="宋体"/>
          <w:b w:val="0"/>
          <w:bCs w:val="0"/>
          <w:color w:val="auto"/>
          <w:kern w:val="2"/>
          <w:sz w:val="24"/>
          <w:szCs w:val="24"/>
          <w:lang w:val="en-US" w:eastAsia="zh-CN" w:bidi="ar"/>
        </w:rPr>
        <w:t>计分与扣款规则</w:t>
      </w:r>
    </w:p>
    <w:p w14:paraId="09465D7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lang w:bidi="ar"/>
        </w:rPr>
      </w:pPr>
      <w:r>
        <w:rPr>
          <w:rFonts w:hint="eastAsia" w:ascii="宋体" w:hAnsi="宋体" w:eastAsia="宋体" w:cs="宋体"/>
          <w:color w:val="auto"/>
          <w:sz w:val="24"/>
          <w:szCs w:val="24"/>
        </w:rPr>
        <w:t>考核采用</w:t>
      </w:r>
      <w:r>
        <w:rPr>
          <w:rFonts w:hint="eastAsia" w:ascii="宋体" w:hAnsi="宋体" w:eastAsia="宋体" w:cs="宋体"/>
          <w:b w:val="0"/>
          <w:bCs w:val="0"/>
          <w:color w:val="auto"/>
          <w:sz w:val="24"/>
          <w:szCs w:val="24"/>
        </w:rPr>
        <w:t>百分制</w:t>
      </w:r>
      <w:r>
        <w:rPr>
          <w:rFonts w:hint="eastAsia" w:ascii="宋体" w:hAnsi="宋体" w:eastAsia="宋体" w:cs="宋体"/>
          <w:color w:val="auto"/>
          <w:sz w:val="24"/>
          <w:szCs w:val="24"/>
        </w:rPr>
        <w:t>，满分100分</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eastAsia="zh-CN" w:bidi="ar"/>
        </w:rPr>
        <w:t>其中：</w:t>
      </w:r>
      <w:r>
        <w:rPr>
          <w:rFonts w:hint="eastAsia" w:ascii="宋体" w:hAnsi="宋体" w:eastAsia="宋体" w:cs="宋体"/>
          <w:i w:val="0"/>
          <w:iCs w:val="0"/>
          <w:color w:val="auto"/>
          <w:kern w:val="2"/>
          <w:sz w:val="24"/>
          <w:szCs w:val="24"/>
          <w:u w:val="none"/>
          <w:lang w:val="en-US" w:eastAsia="zh-CN" w:bidi="ar"/>
        </w:rPr>
        <w:t>安全保卫管理20分、教学（实验楼管理）20分、宿管工作及学生公寓环境卫生管理20分、会务、办公楼服务保障20分、校园室外公共区域卫生保洁及（功能性维护、维修、巡查等工作）20分</w:t>
      </w:r>
      <w:r>
        <w:rPr>
          <w:rFonts w:hint="eastAsia" w:ascii="宋体" w:hAnsi="宋体" w:eastAsia="宋体" w:cs="宋体"/>
          <w:color w:val="auto"/>
          <w:sz w:val="24"/>
          <w:szCs w:val="24"/>
          <w:lang w:eastAsia="zh-CN" w:bidi="ar"/>
        </w:rPr>
        <w:t>）</w:t>
      </w:r>
      <w:r>
        <w:rPr>
          <w:rFonts w:hint="eastAsia" w:ascii="宋体" w:hAnsi="宋体" w:eastAsia="宋体" w:cs="宋体"/>
          <w:color w:val="auto"/>
          <w:sz w:val="24"/>
          <w:szCs w:val="24"/>
          <w:lang w:bidi="ar"/>
        </w:rPr>
        <w:t>；</w:t>
      </w:r>
    </w:p>
    <w:p w14:paraId="61A4BA0D">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rPr>
        <w:t>考核得分≥约定基准分</w:t>
      </w:r>
      <w:r>
        <w:rPr>
          <w:rFonts w:hint="eastAsia" w:ascii="宋体" w:hAnsi="宋体" w:eastAsia="宋体" w:cs="宋体"/>
          <w:color w:val="auto"/>
          <w:sz w:val="24"/>
          <w:szCs w:val="24"/>
          <w:lang w:eastAsia="zh-CN"/>
        </w:rPr>
        <w:t>为</w:t>
      </w:r>
      <w:r>
        <w:rPr>
          <w:rFonts w:hint="eastAsia" w:ascii="宋体" w:hAnsi="宋体" w:eastAsia="宋体" w:cs="宋体"/>
          <w:color w:val="auto"/>
          <w:sz w:val="24"/>
          <w:szCs w:val="24"/>
        </w:rPr>
        <w:t>9</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分</w:t>
      </w:r>
      <w:r>
        <w:rPr>
          <w:rFonts w:hint="eastAsia" w:ascii="宋体" w:hAnsi="宋体" w:eastAsia="宋体" w:cs="宋体"/>
          <w:color w:val="auto"/>
          <w:sz w:val="24"/>
          <w:szCs w:val="24"/>
          <w:lang w:eastAsia="zh-CN"/>
        </w:rPr>
        <w:t>，（共计</w:t>
      </w:r>
      <w:r>
        <w:rPr>
          <w:rFonts w:hint="eastAsia" w:ascii="宋体" w:hAnsi="宋体" w:eastAsia="宋体" w:cs="宋体"/>
          <w:color w:val="auto"/>
          <w:sz w:val="24"/>
          <w:szCs w:val="24"/>
          <w:lang w:val="en-US" w:eastAsia="zh-CN"/>
        </w:rPr>
        <w:t>5个部门考核，</w:t>
      </w:r>
      <w:r>
        <w:rPr>
          <w:rFonts w:hint="eastAsia" w:ascii="宋体" w:hAnsi="宋体" w:eastAsia="宋体" w:cs="宋体"/>
          <w:color w:val="auto"/>
          <w:sz w:val="24"/>
          <w:szCs w:val="24"/>
          <w:lang w:eastAsia="zh-CN"/>
        </w:rPr>
        <w:t>每部门约定基准分为</w:t>
      </w:r>
      <w:r>
        <w:rPr>
          <w:rFonts w:hint="eastAsia" w:ascii="宋体" w:hAnsi="宋体" w:eastAsia="宋体" w:cs="宋体"/>
          <w:color w:val="auto"/>
          <w:sz w:val="24"/>
          <w:szCs w:val="24"/>
          <w:lang w:val="en-US" w:eastAsia="zh-CN"/>
        </w:rPr>
        <w:t>19分</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，考核得大于或等于</w:t>
      </w:r>
      <w:r>
        <w:rPr>
          <w:rFonts w:hint="eastAsia" w:ascii="宋体" w:hAnsi="宋体" w:eastAsia="宋体" w:cs="宋体"/>
          <w:color w:val="auto"/>
          <w:sz w:val="24"/>
          <w:szCs w:val="24"/>
        </w:rPr>
        <w:t>不予扣除费用；</w:t>
      </w:r>
    </w:p>
    <w:p w14:paraId="0096EE6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rPr>
        <w:t>单项考核严重不合格、造成损失或违约的，按约定</w:t>
      </w:r>
      <w:r>
        <w:rPr>
          <w:rFonts w:hint="eastAsia" w:ascii="宋体" w:hAnsi="宋体" w:eastAsia="宋体" w:cs="宋体"/>
          <w:b w:val="0"/>
          <w:bCs w:val="0"/>
          <w:color w:val="auto"/>
          <w:sz w:val="24"/>
          <w:szCs w:val="24"/>
        </w:rPr>
        <w:t>单项违约金 / 固定扣款金额</w:t>
      </w:r>
      <w:r>
        <w:rPr>
          <w:rFonts w:hint="eastAsia" w:ascii="宋体" w:hAnsi="宋体" w:eastAsia="宋体" w:cs="宋体"/>
          <w:color w:val="auto"/>
          <w:sz w:val="24"/>
          <w:szCs w:val="24"/>
        </w:rPr>
        <w:t>另行计算，与</w:t>
      </w:r>
      <w:r>
        <w:rPr>
          <w:rFonts w:hint="eastAsia" w:ascii="宋体" w:hAnsi="宋体" w:eastAsia="宋体" w:cs="宋体"/>
          <w:color w:val="auto"/>
          <w:sz w:val="24"/>
          <w:szCs w:val="24"/>
          <w:lang w:eastAsia="zh-CN"/>
        </w:rPr>
        <w:t>考核</w:t>
      </w:r>
      <w:r>
        <w:rPr>
          <w:rFonts w:hint="eastAsia" w:ascii="宋体" w:hAnsi="宋体" w:eastAsia="宋体" w:cs="宋体"/>
          <w:color w:val="auto"/>
          <w:sz w:val="24"/>
          <w:szCs w:val="24"/>
        </w:rPr>
        <w:t>扣款合并执行。</w:t>
      </w:r>
    </w:p>
    <w:p w14:paraId="5FB0DB9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80" w:firstLineChars="200"/>
        <w:jc w:val="both"/>
        <w:rPr>
          <w:rFonts w:hint="eastAsia" w:ascii="宋体" w:hAnsi="宋体" w:eastAsia="宋体" w:cs="宋体"/>
          <w:color w:val="auto"/>
          <w:sz w:val="24"/>
          <w:szCs w:val="24"/>
        </w:rPr>
      </w:pPr>
      <w:r>
        <w:rPr>
          <w:rFonts w:hint="eastAsia" w:ascii="宋体" w:hAnsi="宋体" w:eastAsia="宋体" w:cs="宋体"/>
          <w:b w:val="0"/>
          <w:bCs w:val="0"/>
          <w:color w:val="auto"/>
          <w:sz w:val="24"/>
          <w:szCs w:val="24"/>
          <w:lang w:val="en-US" w:eastAsia="zh-CN"/>
        </w:rPr>
        <w:t>6.</w:t>
      </w:r>
      <w:r>
        <w:rPr>
          <w:rFonts w:hint="eastAsia" w:ascii="宋体" w:hAnsi="宋体" w:eastAsia="宋体" w:cs="宋体"/>
          <w:b w:val="0"/>
          <w:bCs w:val="0"/>
          <w:color w:val="auto"/>
          <w:sz w:val="24"/>
          <w:szCs w:val="24"/>
        </w:rPr>
        <w:t>结算与支付</w:t>
      </w:r>
    </w:p>
    <w:p w14:paraId="7AEBF025">
      <w:pPr>
        <w:pageBreakBefore w:val="0"/>
        <w:widowControl/>
        <w:numPr>
          <w:ilvl w:val="0"/>
          <w:numId w:val="0"/>
        </w:numPr>
        <w:kinsoku/>
        <w:wordWrap/>
        <w:overflowPunct/>
        <w:topLinePunct w:val="0"/>
        <w:autoSpaceDE/>
        <w:autoSpaceDN/>
        <w:bidi w:val="0"/>
        <w:spacing w:line="360" w:lineRule="auto"/>
        <w:ind w:left="0" w:right="0" w:firstLine="480" w:firstLineChars="200"/>
        <w:jc w:val="both"/>
        <w:rPr>
          <w:rFonts w:hint="eastAsia" w:ascii="宋体" w:hAnsi="宋体" w:eastAsia="宋体" w:cs="宋体"/>
          <w:b w:val="0"/>
          <w:bCs w:val="0"/>
          <w:color w:val="auto"/>
          <w:sz w:val="24"/>
          <w:szCs w:val="24"/>
          <w:lang w:val="en-US" w:eastAsia="zh-CN"/>
        </w:rPr>
      </w:pPr>
      <w:r>
        <w:rPr>
          <w:rFonts w:hint="eastAsia" w:ascii="宋体" w:hAnsi="宋体" w:eastAsia="宋体" w:cs="宋体"/>
          <w:color w:val="auto"/>
          <w:sz w:val="24"/>
          <w:szCs w:val="24"/>
        </w:rPr>
        <w:t>每月结算应付物业费</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当月应付物业费总额-月度考核扣除费用 - 其他约定减免/奖惩金额，最终以双方确认的考核结果为准进行支付。</w:t>
      </w:r>
    </w:p>
    <w:p w14:paraId="48E9EDE2">
      <w:pPr>
        <w:pageBreakBefore w:val="0"/>
        <w:kinsoku/>
        <w:wordWrap/>
        <w:overflowPunct/>
        <w:topLinePunct w:val="0"/>
        <w:autoSpaceDE/>
        <w:autoSpaceDN/>
        <w:bidi w:val="0"/>
        <w:spacing w:line="360" w:lineRule="auto"/>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7.其他事项：</w:t>
      </w:r>
      <w:r>
        <w:rPr>
          <w:rFonts w:hint="eastAsia" w:ascii="宋体" w:hAnsi="宋体" w:eastAsia="宋体" w:cs="宋体"/>
          <w:color w:val="auto"/>
          <w:sz w:val="24"/>
          <w:szCs w:val="24"/>
          <w:lang w:eastAsia="zh-CN"/>
        </w:rPr>
        <w:t>如因物业管理不当造成师生财产损失或其他安全等事故，应承担相应的责任，并对管理不善造成的损失进行赔偿；情况严重的，直接解除合约关系，并承担一定的法律责任。</w:t>
      </w:r>
    </w:p>
    <w:p w14:paraId="07E7B07B">
      <w:pPr>
        <w:pageBreakBefore w:val="0"/>
        <w:kinsoku/>
        <w:wordWrap/>
        <w:overflowPunct/>
        <w:topLinePunct w:val="0"/>
        <w:bidi w:val="0"/>
        <w:spacing w:line="360" w:lineRule="auto"/>
        <w:ind w:left="0" w:right="0"/>
        <w:jc w:val="both"/>
        <w:rPr>
          <w:rFonts w:hint="eastAsia" w:ascii="宋体" w:hAnsi="宋体" w:eastAsia="宋体" w:cs="宋体"/>
          <w:b/>
          <w:bCs/>
          <w:sz w:val="24"/>
          <w:szCs w:val="24"/>
          <w:lang w:eastAsia="zh-CN"/>
        </w:rPr>
        <w:sectPr>
          <w:footerReference r:id="rId3" w:type="default"/>
          <w:pgSz w:w="11906" w:h="16838"/>
          <w:pgMar w:top="1191" w:right="1800" w:bottom="1191" w:left="1800" w:header="851" w:footer="992" w:gutter="0"/>
          <w:pgNumType w:fmt="decimal"/>
          <w:cols w:space="425" w:num="1"/>
          <w:docGrid w:type="lines" w:linePitch="312" w:charSpace="0"/>
        </w:sectPr>
      </w:pPr>
      <w:r>
        <w:rPr>
          <w:rFonts w:hint="eastAsia" w:ascii="宋体" w:hAnsi="宋体" w:eastAsia="宋体" w:cs="宋体"/>
          <w:b/>
          <w:bCs/>
          <w:color w:val="auto"/>
          <w:spacing w:val="-5"/>
          <w:sz w:val="24"/>
          <w:szCs w:val="24"/>
          <w:highlight w:val="none"/>
          <w:lang w:eastAsia="zh-CN"/>
        </w:rPr>
        <w:t>注：以上</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需求必须完全满足或优于，否则视为无效</w:t>
      </w:r>
      <w:r>
        <w:rPr>
          <w:rFonts w:hint="eastAsia" w:ascii="宋体" w:hAnsi="宋体" w:eastAsia="宋体" w:cs="宋体"/>
          <w:b/>
          <w:bCs/>
          <w:color w:val="auto"/>
          <w:spacing w:val="-5"/>
          <w:sz w:val="24"/>
          <w:szCs w:val="24"/>
          <w:highlight w:val="none"/>
          <w:lang w:val="en-US" w:eastAsia="zh-CN"/>
        </w:rPr>
        <w:t>响应</w:t>
      </w:r>
      <w:r>
        <w:rPr>
          <w:rFonts w:hint="eastAsia" w:ascii="宋体" w:hAnsi="宋体" w:eastAsia="宋体" w:cs="宋体"/>
          <w:b/>
          <w:bCs/>
          <w:snapToGrid/>
          <w:kern w:val="2"/>
          <w:sz w:val="24"/>
          <w:szCs w:val="24"/>
          <w:lang w:eastAsia="zh-CN"/>
        </w:rPr>
        <w:t>。</w:t>
      </w:r>
    </w:p>
    <w:p w14:paraId="5E83758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b/>
          <w:bCs/>
          <w:color w:val="auto"/>
          <w:spacing w:val="0"/>
          <w:position w:val="0"/>
          <w:sz w:val="24"/>
          <w:szCs w:val="24"/>
          <w:lang w:eastAsia="zh-CN"/>
        </w:rPr>
      </w:pPr>
      <w:r>
        <w:rPr>
          <w:rFonts w:ascii="宋体" w:hAnsi="宋体" w:eastAsia="宋体" w:cs="宋体"/>
          <w:b/>
          <w:bCs/>
          <w:color w:val="auto"/>
          <w:spacing w:val="0"/>
          <w:position w:val="0"/>
          <w:sz w:val="24"/>
          <w:szCs w:val="24"/>
          <w:lang w:eastAsia="zh-CN"/>
        </w:rPr>
        <w:t>（二） 商务条件</w:t>
      </w:r>
    </w:p>
    <w:p w14:paraId="512435EC">
      <w:pPr>
        <w:spacing w:line="400" w:lineRule="exact"/>
        <w:ind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一</w:t>
      </w:r>
      <w:r>
        <w:rPr>
          <w:rFonts w:hint="eastAsia" w:ascii="宋体" w:hAnsi="宋体" w:eastAsia="宋体" w:cs="宋体"/>
          <w:color w:val="auto"/>
          <w:sz w:val="24"/>
          <w:szCs w:val="24"/>
        </w:rPr>
        <w:t>、付款方式：物业管理服务费</w:t>
      </w:r>
      <w:r>
        <w:rPr>
          <w:rFonts w:hint="eastAsia" w:ascii="宋体" w:hAnsi="宋体" w:eastAsia="宋体" w:cs="宋体"/>
          <w:color w:val="auto"/>
          <w:sz w:val="24"/>
          <w:szCs w:val="24"/>
          <w:lang w:eastAsia="zh-CN"/>
        </w:rPr>
        <w:t>按部门（保卫处、学工处、总务处等）职责每</w:t>
      </w:r>
      <w:r>
        <w:rPr>
          <w:rFonts w:hint="eastAsia" w:ascii="宋体" w:hAnsi="宋体" w:eastAsia="宋体" w:cs="宋体"/>
          <w:color w:val="auto"/>
          <w:sz w:val="24"/>
          <w:szCs w:val="24"/>
        </w:rPr>
        <w:t>月</w:t>
      </w:r>
      <w:r>
        <w:rPr>
          <w:rFonts w:hint="eastAsia" w:ascii="宋体" w:hAnsi="宋体" w:eastAsia="宋体" w:cs="宋体"/>
          <w:color w:val="auto"/>
          <w:sz w:val="24"/>
          <w:szCs w:val="24"/>
          <w:lang w:eastAsia="zh-CN"/>
        </w:rPr>
        <w:t>分块</w:t>
      </w:r>
      <w:r>
        <w:rPr>
          <w:rFonts w:hint="eastAsia" w:ascii="宋体" w:hAnsi="宋体" w:eastAsia="宋体" w:cs="宋体"/>
          <w:color w:val="auto"/>
          <w:sz w:val="24"/>
          <w:szCs w:val="24"/>
        </w:rPr>
        <w:t>支付</w:t>
      </w:r>
      <w:r>
        <w:rPr>
          <w:rFonts w:hint="eastAsia" w:ascii="宋体" w:hAnsi="宋体" w:eastAsia="宋体" w:cs="宋体"/>
          <w:color w:val="auto"/>
          <w:sz w:val="24"/>
          <w:szCs w:val="24"/>
          <w:lang w:eastAsia="zh-CN"/>
        </w:rPr>
        <w:t>所管辖的业务的服务费</w:t>
      </w:r>
      <w:r>
        <w:rPr>
          <w:rFonts w:hint="eastAsia" w:ascii="宋体" w:hAnsi="宋体" w:eastAsia="宋体" w:cs="宋体"/>
          <w:color w:val="auto"/>
          <w:sz w:val="24"/>
          <w:szCs w:val="24"/>
        </w:rPr>
        <w:t>。待按照考核规定进行检查考核后，由中标人根据每月考核扣除后的物业服务费向招标人</w:t>
      </w:r>
      <w:r>
        <w:rPr>
          <w:rFonts w:hint="eastAsia" w:ascii="宋体" w:hAnsi="宋体" w:eastAsia="宋体" w:cs="宋体"/>
          <w:color w:val="auto"/>
          <w:sz w:val="24"/>
          <w:szCs w:val="24"/>
          <w:lang w:eastAsia="zh-CN"/>
        </w:rPr>
        <w:t>相关部门分别</w:t>
      </w:r>
      <w:r>
        <w:rPr>
          <w:rFonts w:hint="eastAsia" w:ascii="宋体" w:hAnsi="宋体" w:eastAsia="宋体" w:cs="宋体"/>
          <w:color w:val="auto"/>
          <w:sz w:val="24"/>
          <w:szCs w:val="24"/>
        </w:rPr>
        <w:t>开具服务费发票，招标人在收到发票</w:t>
      </w:r>
      <w:r>
        <w:rPr>
          <w:rFonts w:hint="eastAsia" w:ascii="宋体" w:hAnsi="宋体" w:eastAsia="宋体" w:cs="宋体"/>
          <w:color w:val="auto"/>
          <w:sz w:val="24"/>
          <w:szCs w:val="24"/>
          <w:lang w:val="en-US" w:eastAsia="zh-CN"/>
        </w:rPr>
        <w:t>后一次性支付给中标人</w:t>
      </w:r>
      <w:r>
        <w:rPr>
          <w:rFonts w:hint="eastAsia" w:ascii="宋体" w:hAnsi="宋体" w:eastAsia="宋体" w:cs="宋体"/>
          <w:color w:val="auto"/>
          <w:sz w:val="24"/>
          <w:szCs w:val="24"/>
          <w:lang w:eastAsia="zh-CN"/>
        </w:rPr>
        <w:t>（如遇政策调整除外）</w:t>
      </w:r>
      <w:r>
        <w:rPr>
          <w:rFonts w:hint="eastAsia" w:ascii="宋体" w:hAnsi="宋体" w:eastAsia="宋体" w:cs="宋体"/>
          <w:color w:val="auto"/>
          <w:sz w:val="24"/>
          <w:szCs w:val="24"/>
        </w:rPr>
        <w:t>，支付采取支票或转账的方式。</w:t>
      </w:r>
    </w:p>
    <w:p w14:paraId="57E8356D">
      <w:pPr>
        <w:spacing w:line="400" w:lineRule="exact"/>
        <w:ind w:firstLine="480" w:firstLineChars="200"/>
        <w:jc w:val="both"/>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二、履约保证金：合同金额的5%作为履约保证金，投标人需在合同签订后10天内缴纳，待合同履约完毕且无争议后，一次性无息退回。</w:t>
      </w:r>
    </w:p>
    <w:p w14:paraId="57162924">
      <w:pPr>
        <w:pageBreakBefore w:val="0"/>
        <w:kinsoku/>
        <w:wordWrap/>
        <w:overflowPunct/>
        <w:topLinePunct w:val="0"/>
        <w:autoSpaceDE/>
        <w:autoSpaceDN/>
        <w:bidi w:val="0"/>
        <w:spacing w:line="400" w:lineRule="exact"/>
        <w:ind w:left="0" w:right="0" w:firstLine="480" w:firstLineChars="20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三</w:t>
      </w:r>
      <w:r>
        <w:rPr>
          <w:rFonts w:hint="eastAsia" w:ascii="宋体" w:hAnsi="宋体" w:eastAsia="宋体" w:cs="宋体"/>
          <w:color w:val="auto"/>
          <w:sz w:val="24"/>
          <w:szCs w:val="24"/>
        </w:rPr>
        <w:t>、服务期：两年。</w:t>
      </w:r>
    </w:p>
    <w:p w14:paraId="2A68DCC3">
      <w:pPr>
        <w:pageBreakBefore w:val="0"/>
        <w:kinsoku/>
        <w:wordWrap/>
        <w:overflowPunct/>
        <w:topLinePunct w:val="0"/>
        <w:autoSpaceDE/>
        <w:autoSpaceDN/>
        <w:bidi w:val="0"/>
        <w:spacing w:line="400" w:lineRule="exact"/>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四</w:t>
      </w:r>
      <w:r>
        <w:rPr>
          <w:rFonts w:hint="eastAsia" w:ascii="宋体" w:hAnsi="宋体" w:eastAsia="宋体" w:cs="宋体"/>
          <w:color w:val="auto"/>
          <w:sz w:val="24"/>
          <w:szCs w:val="24"/>
        </w:rPr>
        <w:t>、服务地点：采购人指定地点。</w:t>
      </w:r>
    </w:p>
    <w:p w14:paraId="60042434">
      <w:pPr>
        <w:pageBreakBefore w:val="0"/>
        <w:widowControl/>
        <w:kinsoku/>
        <w:wordWrap/>
        <w:overflowPunct/>
        <w:topLinePunct w:val="0"/>
        <w:autoSpaceDE/>
        <w:autoSpaceDN/>
        <w:bidi w:val="0"/>
        <w:spacing w:line="400" w:lineRule="exact"/>
        <w:ind w:left="0" w:right="0" w:firstLine="480" w:firstLineChars="200"/>
        <w:jc w:val="both"/>
        <w:rPr>
          <w:rFonts w:hint="eastAsia" w:ascii="宋体" w:hAnsi="宋体" w:eastAsia="宋体" w:cs="宋体"/>
          <w:color w:val="auto"/>
          <w:sz w:val="24"/>
          <w:szCs w:val="24"/>
        </w:rPr>
      </w:pPr>
      <w:r>
        <w:rPr>
          <w:rFonts w:hint="eastAsia" w:ascii="宋体" w:hAnsi="宋体" w:eastAsia="宋体" w:cs="宋体"/>
          <w:color w:val="auto"/>
          <w:sz w:val="24"/>
          <w:szCs w:val="24"/>
          <w:highlight w:val="none"/>
          <w:lang w:val="en-US" w:eastAsia="zh-CN"/>
        </w:rPr>
        <w:t>五</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入场时间要求：合同约定时间</w:t>
      </w:r>
      <w:r>
        <w:rPr>
          <w:rFonts w:hint="eastAsia" w:ascii="宋体" w:hAnsi="宋体" w:eastAsia="宋体" w:cs="宋体"/>
          <w:color w:val="auto"/>
          <w:sz w:val="24"/>
          <w:szCs w:val="24"/>
        </w:rPr>
        <w:t>。</w:t>
      </w:r>
    </w:p>
    <w:p w14:paraId="17016E2D">
      <w:pPr>
        <w:pageBreakBefore w:val="0"/>
        <w:widowControl/>
        <w:kinsoku/>
        <w:wordWrap/>
        <w:overflowPunct/>
        <w:topLinePunct w:val="0"/>
        <w:autoSpaceDE/>
        <w:autoSpaceDN/>
        <w:bidi w:val="0"/>
        <w:spacing w:line="400" w:lineRule="exact"/>
        <w:ind w:left="0" w:right="0" w:firstLine="480" w:firstLineChars="200"/>
        <w:jc w:val="both"/>
        <w:rPr>
          <w:rFonts w:ascii="宋体" w:hAnsi="宋体" w:eastAsia="宋体" w:cs="宋体"/>
          <w:sz w:val="24"/>
          <w:szCs w:val="24"/>
        </w:rPr>
      </w:pPr>
      <w:r>
        <w:rPr>
          <w:rFonts w:hint="eastAsia" w:ascii="宋体" w:hAnsi="宋体" w:eastAsia="宋体" w:cs="宋体"/>
          <w:color w:val="auto"/>
          <w:sz w:val="24"/>
          <w:szCs w:val="24"/>
          <w:lang w:val="en-US" w:eastAsia="zh-CN"/>
        </w:rPr>
        <w:t>六、</w:t>
      </w:r>
      <w:r>
        <w:rPr>
          <w:rFonts w:ascii="宋体" w:hAnsi="宋体" w:eastAsia="宋体" w:cs="宋体"/>
          <w:sz w:val="24"/>
          <w:szCs w:val="24"/>
        </w:rPr>
        <w:t>投标人须按照国家有关法律法规，合理确定服务人员工资标准、工作时间，并按规定为服务人员办理社会保险，依法按月足额支付本项目所有服务人员工资、社保及福利，不得拖欠。若发生违规用工，情节严重的，采购人可解除合同并追究投标人全部责任。</w:t>
      </w:r>
    </w:p>
    <w:p w14:paraId="725F7AA0">
      <w:pPr>
        <w:pageBreakBefore w:val="0"/>
        <w:widowControl/>
        <w:kinsoku/>
        <w:wordWrap/>
        <w:overflowPunct/>
        <w:topLinePunct w:val="0"/>
        <w:autoSpaceDE/>
        <w:autoSpaceDN/>
        <w:bidi w:val="0"/>
        <w:spacing w:line="400" w:lineRule="exact"/>
        <w:ind w:left="0" w:right="0" w:firstLine="480" w:firstLineChars="200"/>
        <w:jc w:val="both"/>
        <w:rPr>
          <w:rFonts w:hint="eastAsia" w:ascii="宋体" w:hAnsi="宋体" w:eastAsia="宋体" w:cs="宋体"/>
          <w:color w:val="auto"/>
          <w:sz w:val="24"/>
          <w:szCs w:val="24"/>
          <w:highlight w:val="none"/>
          <w:lang w:val="en-US" w:eastAsia="zh-CN"/>
        </w:rPr>
      </w:pPr>
      <w:r>
        <w:rPr>
          <w:rFonts w:hint="eastAsia" w:ascii="宋体" w:hAnsi="宋体" w:eastAsia="宋体" w:cs="宋体"/>
          <w:sz w:val="24"/>
          <w:szCs w:val="24"/>
          <w:lang w:val="en-US" w:eastAsia="zh-CN"/>
        </w:rPr>
        <w:t>七、</w:t>
      </w:r>
      <w:r>
        <w:rPr>
          <w:rFonts w:hint="default" w:ascii="宋体" w:hAnsi="宋体" w:eastAsia="宋体" w:cs="宋体"/>
          <w:bCs w:val="0"/>
          <w:color w:val="000000"/>
          <w:sz w:val="24"/>
          <w:szCs w:val="24"/>
        </w:rPr>
        <w:t>本项目为交钥匙项目，投标人报价中包含员工工资福利、节假日加班工资、服装费、培训费、技术支持、社会保险费</w:t>
      </w:r>
      <w:r>
        <w:rPr>
          <w:rFonts w:hint="default" w:ascii="宋体" w:hAnsi="宋体" w:eastAsia="宋体" w:cs="宋体"/>
          <w:bCs w:val="0"/>
          <w:color w:val="000000"/>
          <w:sz w:val="24"/>
          <w:szCs w:val="24"/>
          <w:lang w:eastAsia="zh-CN"/>
        </w:rPr>
        <w:t>、</w:t>
      </w:r>
      <w:r>
        <w:rPr>
          <w:rFonts w:hint="default" w:ascii="宋体" w:hAnsi="宋体" w:eastAsia="宋体" w:cs="宋体"/>
          <w:bCs w:val="0"/>
          <w:color w:val="000000"/>
          <w:sz w:val="24"/>
          <w:szCs w:val="24"/>
        </w:rPr>
        <w:t>管理费、相关作业工具及其他材料费、税金和各种不可预见性费用等，采购人不再另行支付表外任何费用</w:t>
      </w:r>
      <w:r>
        <w:rPr>
          <w:rFonts w:hint="eastAsia" w:ascii="宋体" w:hAnsi="宋体" w:eastAsia="宋体" w:cs="宋体"/>
          <w:bCs w:val="0"/>
          <w:color w:val="000000"/>
          <w:sz w:val="24"/>
          <w:szCs w:val="24"/>
          <w:lang w:eastAsia="zh-CN"/>
        </w:rPr>
        <w:t>。</w:t>
      </w:r>
    </w:p>
    <w:p w14:paraId="01747CF4">
      <w:pPr>
        <w:pageBreakBefore w:val="0"/>
        <w:widowControl/>
        <w:kinsoku/>
        <w:wordWrap/>
        <w:overflowPunct/>
        <w:topLinePunct w:val="0"/>
        <w:autoSpaceDE/>
        <w:autoSpaceDN/>
        <w:bidi w:val="0"/>
        <w:spacing w:line="400" w:lineRule="exact"/>
        <w:ind w:left="0" w:right="0" w:firstLine="480" w:firstLineChars="20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八、其他要求：合同签订时，中标人须配合采购人按要求提供真实有效的证明材料原件进行核查，采购人可委托第三方检测机构或提请相关部门对投标文件内容真实性进行核验。</w:t>
      </w:r>
      <w:r>
        <w:rPr>
          <w:rFonts w:hint="default" w:ascii="宋体" w:hAnsi="宋体" w:eastAsia="宋体" w:cs="宋体"/>
          <w:color w:val="auto"/>
          <w:sz w:val="24"/>
          <w:szCs w:val="24"/>
          <w:lang w:val="en-US" w:eastAsia="zh-CN"/>
        </w:rPr>
        <w:t>若存在弄虚作假、提供虚假材料情形的，采购人有权上报</w:t>
      </w:r>
      <w:r>
        <w:rPr>
          <w:rFonts w:hint="eastAsia" w:ascii="宋体" w:hAnsi="宋体" w:eastAsia="宋体" w:cs="宋体"/>
          <w:color w:val="auto"/>
          <w:sz w:val="24"/>
          <w:szCs w:val="24"/>
          <w:lang w:val="en-US" w:eastAsia="zh-CN"/>
        </w:rPr>
        <w:t>有关</w:t>
      </w:r>
      <w:r>
        <w:rPr>
          <w:rFonts w:hint="default" w:ascii="宋体" w:hAnsi="宋体" w:eastAsia="宋体" w:cs="宋体"/>
          <w:color w:val="auto"/>
          <w:sz w:val="24"/>
          <w:szCs w:val="24"/>
          <w:lang w:val="en-US" w:eastAsia="zh-CN"/>
        </w:rPr>
        <w:t>监管部门按规定处理</w:t>
      </w:r>
      <w:r>
        <w:rPr>
          <w:rFonts w:hint="eastAsia" w:ascii="宋体" w:hAnsi="宋体" w:eastAsia="宋体" w:cs="宋体"/>
          <w:color w:val="auto"/>
          <w:sz w:val="24"/>
          <w:szCs w:val="24"/>
          <w:lang w:val="en-US" w:eastAsia="zh-CN"/>
        </w:rPr>
        <w:t>。</w:t>
      </w:r>
    </w:p>
    <w:p w14:paraId="4281E96A">
      <w:pPr>
        <w:pageBreakBefore w:val="0"/>
        <w:widowControl/>
        <w:kinsoku/>
        <w:wordWrap/>
        <w:overflowPunct/>
        <w:topLinePunct w:val="0"/>
        <w:autoSpaceDE/>
        <w:autoSpaceDN/>
        <w:bidi w:val="0"/>
        <w:spacing w:line="400" w:lineRule="exact"/>
        <w:ind w:left="0" w:right="0" w:firstLine="480" w:firstLineChars="200"/>
        <w:jc w:val="both"/>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九、如采购人认为服务人员不适应岗位要求或存在其他影响工作的，可要求中标人进行调换。如因中标人原因对服务人员进行调换，应当经采购人同意，更换比例不得超过本项目服务人员总数的20%。本项目服务人员不得在其他项目兼职。</w:t>
      </w:r>
    </w:p>
    <w:p w14:paraId="380D8614">
      <w:pPr>
        <w:keepNext w:val="0"/>
        <w:keepLines w:val="0"/>
        <w:pageBreakBefore w:val="0"/>
        <w:widowControl w:val="0"/>
        <w:kinsoku/>
        <w:wordWrap/>
        <w:overflowPunct/>
        <w:topLinePunct w:val="0"/>
        <w:bidi w:val="0"/>
        <w:adjustRightInd w:val="0"/>
        <w:snapToGrid w:val="0"/>
        <w:spacing w:line="400" w:lineRule="exact"/>
        <w:ind w:left="0" w:right="0" w:firstLine="482" w:firstLineChars="200"/>
        <w:jc w:val="both"/>
      </w:pPr>
      <w:r>
        <w:rPr>
          <w:rFonts w:hint="eastAsia" w:ascii="宋体" w:hAnsi="宋体" w:eastAsia="宋体" w:cs="宋体"/>
          <w:b/>
          <w:sz w:val="24"/>
          <w:szCs w:val="24"/>
          <w:lang w:eastAsia="zh-CN"/>
        </w:rPr>
        <w:t>注：以上商务</w:t>
      </w:r>
      <w:r>
        <w:rPr>
          <w:rFonts w:hint="eastAsia" w:ascii="宋体" w:hAnsi="宋体" w:eastAsia="宋体" w:cs="宋体"/>
          <w:b/>
          <w:sz w:val="24"/>
          <w:szCs w:val="24"/>
          <w:lang w:val="en-US" w:eastAsia="zh-CN"/>
        </w:rPr>
        <w:t>条件</w:t>
      </w:r>
      <w:r>
        <w:rPr>
          <w:rFonts w:hint="eastAsia" w:ascii="宋体" w:hAnsi="宋体" w:eastAsia="宋体" w:cs="宋体"/>
          <w:b/>
          <w:sz w:val="24"/>
          <w:szCs w:val="24"/>
          <w:lang w:eastAsia="zh-CN"/>
        </w:rPr>
        <w:t>为必须满足或优于，否则视为无效响应。</w:t>
      </w:r>
      <w:bookmarkStart w:id="0" w:name="_GoBack"/>
      <w:bookmarkEnd w:id="0"/>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64F84">
    <w:pPr>
      <w:pStyle w:val="5"/>
      <w:rPr>
        <w:rFonts w:hint="default"/>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1D4480">
                          <w:pPr>
                            <w:pStyle w:val="2"/>
                          </w:pPr>
                          <w:r>
                            <w:t xml:space="preserve">第 </w:t>
                          </w:r>
                          <w:r>
                            <w:fldChar w:fldCharType="begin"/>
                          </w:r>
                          <w:r>
                            <w:instrText xml:space="preserve"> PAGE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41D4480">
                    <w:pPr>
                      <w:pStyle w:val="2"/>
                    </w:pPr>
                    <w:r>
                      <w:t xml:space="preserve">第 </w:t>
                    </w:r>
                    <w:r>
                      <w:fldChar w:fldCharType="begin"/>
                    </w:r>
                    <w:r>
                      <w:instrText xml:space="preserve"> PAGE  \* MERGEFORMAT </w:instrText>
                    </w:r>
                    <w:r>
                      <w:fldChar w:fldCharType="separate"/>
                    </w:r>
                    <w:r>
                      <w:t>3</w:t>
                    </w:r>
                    <w:r>
                      <w:fldChar w:fldCharType="end"/>
                    </w:r>
                    <w:r>
                      <w:t xml:space="preserve"> 页</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13A60D">
                          <w:pPr>
                            <w:pStyle w:val="5"/>
                            <w:tabs>
                              <w:tab w:val="center" w:pos="4153"/>
                              <w:tab w:val="right" w:pos="8306"/>
                            </w:tabs>
                            <w:ind w:right="0"/>
                            <w:jc w:val="both"/>
                            <w:rPr>
                              <w:rFonts w:hint="default"/>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6513A60D">
                    <w:pPr>
                      <w:pStyle w:val="5"/>
                      <w:tabs>
                        <w:tab w:val="center" w:pos="4153"/>
                        <w:tab w:val="right" w:pos="8306"/>
                      </w:tabs>
                      <w:ind w:right="0"/>
                      <w:jc w:val="both"/>
                      <w:rPr>
                        <w:rFonts w:hint="default"/>
                      </w:rPr>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4785"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478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B769E">
                          <w:pPr>
                            <w:pStyle w:val="2"/>
                            <w:rPr>
                              <w:rFonts w:ascii="Times New Roman" w:cs="Times New Roman"/>
                            </w:rPr>
                          </w:pP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55pt;mso-position-horizontal:center;mso-position-horizontal-relative:margin;z-index:251660288;mso-width-relative:page;mso-height-relative:page;" filled="f" stroked="f" coordsize="21600,21600" o:gfxdata="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AAJTpB0gAAAAQBAAAPAAAAAAAAAAEAIAAAACIAAABkcnMvZG93bnJldi54bWxQSwEC&#10;FAAUAAAACACHTuJA2DdPkDMCAABYBAAADgAAAAAAAAABACAAAAAhAQAAZHJzL2Uyb0RvYy54bWxQ&#10;SwUGAAAAAAYABgBZAQAAxgUAAAAA&#10;">
              <v:fill on="f" focussize="0,0"/>
              <v:stroke on="f" weight="0.5pt"/>
              <v:imagedata o:title=""/>
              <o:lock v:ext="edit" aspectratio="f"/>
              <v:textbox inset="0mm,0mm,0mm,0mm" style="mso-fit-shape-to-text:t;">
                <w:txbxContent>
                  <w:p w14:paraId="5CAB769E">
                    <w:pPr>
                      <w:pStyle w:val="2"/>
                      <w:rPr>
                        <w:rFonts w:ascii="Times New Roman" w:cs="Times New Roma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2"/>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2"/>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611C1A"/>
    <w:rsid w:val="19611C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标准书脚_奇数页"/>
    <w:qFormat/>
    <w:uiPriority w:val="0"/>
    <w:pPr>
      <w:ind w:right="227"/>
      <w:jc w:val="right"/>
    </w:pPr>
    <w:rPr>
      <w:rFonts w:hint="eastAsia" w:ascii="宋体" w:hAnsi="Times New Roman" w:eastAsia="宋体" w:cs="宋体"/>
      <w:sz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6.jpeg"/><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2026-05-26T09:29:00Z</dcterms:created>
  <dc:creator>落幕wata.</dc:creator>
  <cp:lastModifiedBy>落幕wata.</cp:lastModifiedBy>
  <dcterms:modified xsi:type="dcterms:W3CDTF">2026-05-26T09:30:12Z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4783C22F5F394AB38062CA2C7BCCFC36_11</vt:lpwstr>
  </property>
  <property fmtid="{D5CDD505-2E9C-101B-9397-08002B2CF9AE}" pid="4" name="KSOTemplateDocerSaveRecord">
    <vt:lpwstr>eyJoZGlkIjoiNDU5M2FjZGI5NTAwN2ZjZWY1NTZjNjkyYzYxNzZiNDEiLCJ1c2VySWQiOiI2NTQzMTYyODQifQ==</vt:lpwstr>
  </property>
</Properties>
</file>