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65D187">
      <w:pPr>
        <w:widowControl w:val="0"/>
        <w:numPr>
          <w:ilvl w:val="0"/>
          <w:numId w:val="1"/>
        </w:numPr>
        <w:spacing w:before="240" w:beforeLines="100" w:after="240" w:afterLines="100"/>
        <w:ind w:firstLine="0"/>
        <w:jc w:val="center"/>
        <w:outlineLvl w:val="0"/>
        <w:rPr>
          <w:rFonts w:hint="eastAsia" w:asciiTheme="minorEastAsia" w:hAnsiTheme="minorEastAsia" w:eastAsiaTheme="minorEastAsia" w:cstheme="minorEastAsia"/>
          <w:b/>
          <w:bCs/>
          <w:color w:val="auto"/>
          <w:spacing w:val="0"/>
          <w:position w:val="0"/>
          <w:sz w:val="48"/>
          <w:szCs w:val="48"/>
          <w:highlight w:val="none"/>
          <w:shd w:val="clear" w:color="auto" w:fill="FFFFFF"/>
          <w:lang w:val="en-US" w:eastAsia="zh-CN"/>
        </w:rPr>
      </w:pPr>
      <w:bookmarkStart w:id="0" w:name="_Toc2840"/>
      <w:r>
        <w:rPr>
          <w:rFonts w:hint="eastAsia" w:asciiTheme="minorEastAsia" w:hAnsiTheme="minorEastAsia" w:eastAsiaTheme="minorEastAsia" w:cstheme="minorEastAsia"/>
          <w:b/>
          <w:bCs/>
          <w:color w:val="auto"/>
          <w:spacing w:val="0"/>
          <w:position w:val="0"/>
          <w:sz w:val="48"/>
          <w:szCs w:val="48"/>
          <w:highlight w:val="none"/>
          <w:shd w:val="clear" w:color="auto" w:fill="FFFFFF"/>
          <w:lang w:val="en-US" w:eastAsia="zh-CN"/>
        </w:rPr>
        <w:t>采购需求表及采购要求</w:t>
      </w:r>
      <w:bookmarkEnd w:id="0"/>
    </w:p>
    <w:p w14:paraId="60864A4C">
      <w:pPr>
        <w:widowControl w:val="0"/>
        <w:numPr>
          <w:ilvl w:val="0"/>
          <w:numId w:val="2"/>
        </w:numPr>
        <w:spacing w:before="240" w:beforeLines="100" w:after="240" w:afterLines="100"/>
        <w:ind w:firstLine="0"/>
        <w:jc w:val="center"/>
        <w:outlineLvl w:val="1"/>
        <w:rPr>
          <w:rFonts w:hint="eastAsia" w:ascii="宋体" w:hAnsi="宋体" w:eastAsia="宋体" w:cs="宋体"/>
          <w:b/>
          <w:bCs/>
          <w:color w:val="auto"/>
          <w:kern w:val="21"/>
          <w:sz w:val="32"/>
          <w:szCs w:val="32"/>
          <w:lang w:eastAsia="zh-CN"/>
        </w:rPr>
      </w:pPr>
      <w:bookmarkStart w:id="1" w:name="_Toc24060"/>
      <w:r>
        <w:rPr>
          <w:rFonts w:hint="eastAsia" w:ascii="宋体" w:hAnsi="宋体" w:eastAsia="宋体" w:cs="宋体"/>
          <w:b/>
          <w:bCs/>
          <w:color w:val="auto"/>
          <w:kern w:val="21"/>
          <w:sz w:val="32"/>
          <w:szCs w:val="32"/>
          <w:lang w:eastAsia="zh-CN"/>
        </w:rPr>
        <w:t>采购需求表</w:t>
      </w:r>
      <w:bookmarkEnd w:id="1"/>
      <w:bookmarkStart w:id="4" w:name="_GoBack"/>
      <w:bookmarkEnd w:id="4"/>
    </w:p>
    <w:tbl>
      <w:tblPr>
        <w:tblStyle w:val="5"/>
        <w:tblW w:w="987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040"/>
        <w:gridCol w:w="6839"/>
      </w:tblGrid>
      <w:tr w14:paraId="18C5B26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352" w:hRule="atLeast"/>
          <w:jc w:val="center"/>
        </w:trPr>
        <w:tc>
          <w:tcPr>
            <w:tcW w:w="3040" w:type="dxa"/>
            <w:tcBorders>
              <w:tl2br w:val="nil"/>
              <w:tr2bl w:val="nil"/>
            </w:tcBorders>
            <mc:AlternateContent>
              <mc:Choice Requires="wpsCustomData">
                <wpsCustomData:diagonals>
                  <wpsCustomData:diagonal from="10000" to="30000">
                    <wpsCustomData:border w:val="single" w:color="auto" w:sz="4" w:space="0"/>
                  </wpsCustomData:diagonal>
                </wpsCustomData:diagonals>
              </mc:Choice>
            </mc:AlternateContent>
          </w:tcPr>
          <w:p w14:paraId="7B99F368">
            <w:pPr>
              <w:spacing w:line="240" w:lineRule="auto"/>
              <w:ind w:firstLine="465"/>
              <w:rPr>
                <w:rFonts w:hint="eastAsia" w:asciiTheme="minorEastAsia" w:hAnsiTheme="minorEastAsia" w:eastAsiaTheme="minorEastAsia" w:cstheme="minorEastAsia"/>
                <w:color w:val="auto"/>
                <w:spacing w:val="0"/>
                <w:position w:val="0"/>
                <w:sz w:val="24"/>
                <w:highlight w:val="none"/>
              </w:rPr>
            </w:pPr>
          </w:p>
          <w:p w14:paraId="581292D7">
            <w:pPr>
              <w:spacing w:line="240" w:lineRule="auto"/>
              <w:ind w:firstLine="1300" w:firstLineChars="542"/>
              <w:rPr>
                <w:rFonts w:hint="eastAsia" w:asciiTheme="minorEastAsia" w:hAnsiTheme="minorEastAsia" w:eastAsiaTheme="minorEastAsia" w:cstheme="minorEastAsia"/>
                <w:color w:val="auto"/>
                <w:spacing w:val="0"/>
                <w:position w:val="0"/>
                <w:sz w:val="24"/>
                <w:highlight w:val="none"/>
              </w:rPr>
            </w:pPr>
          </w:p>
          <w:p w14:paraId="3170248D">
            <w:pPr>
              <w:snapToGrid w:val="0"/>
              <w:spacing w:line="240" w:lineRule="auto"/>
              <w:ind w:firstLine="465"/>
              <mc:AlternateContent>
                <mc:Choice Requires="wpsCustomData">
                  <wpsCustomData:diagonalParaType/>
                </mc:Choice>
              </mc:AlternateContent>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内容</w:t>
            </w:r>
          </w:p>
          <w:p w14:paraId="13B25352">
            <w:pPr>
              <w:spacing w:line="240" w:lineRule="auto"/>
              <w:ind w:firstLine="465"/>
              <w:rPr>
                <w:rFonts w:hint="eastAsia" w:asciiTheme="minorEastAsia" w:hAnsiTheme="minorEastAsia" w:eastAsiaTheme="minorEastAsia" w:cstheme="minorEastAsia"/>
                <w:color w:val="auto"/>
                <w:spacing w:val="0"/>
                <w:position w:val="0"/>
                <w:sz w:val="24"/>
                <w:highlight w:val="none"/>
              </w:rPr>
            </w:pPr>
          </w:p>
          <w:p w14:paraId="4B92A9DA">
            <w:pPr>
              <w:spacing w:line="240" w:lineRule="auto"/>
              <w:ind w:firstLine="465"/>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采购名称</w:t>
            </w:r>
          </w:p>
        </w:tc>
        <w:tc>
          <w:tcPr>
            <w:tcW w:w="6839" w:type="dxa"/>
            <w:tcBorders>
              <w:tl2br w:val="nil"/>
              <w:tr2bl w:val="nil"/>
            </w:tcBorders>
            <w:vAlign w:val="center"/>
          </w:tcPr>
          <w:p w14:paraId="325F09EE">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center"/>
              <w:textAlignment w:val="baseline"/>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b/>
                <w:bCs/>
                <w:color w:val="auto"/>
                <w:spacing w:val="0"/>
                <w:position w:val="0"/>
                <w:sz w:val="24"/>
                <w:highlight w:val="none"/>
              </w:rPr>
              <w:t>详见“第一章</w:t>
            </w:r>
            <w:r>
              <w:rPr>
                <w:rFonts w:hint="eastAsia" w:asciiTheme="minorEastAsia" w:hAnsiTheme="minorEastAsia" w:eastAsiaTheme="minorEastAsia" w:cstheme="minorEastAsia"/>
                <w:b/>
                <w:bCs/>
                <w:color w:val="auto"/>
                <w:spacing w:val="0"/>
                <w:position w:val="0"/>
                <w:sz w:val="24"/>
                <w:highlight w:val="none"/>
                <w:lang w:val="en-US" w:eastAsia="zh-CN"/>
              </w:rPr>
              <w:t xml:space="preserve"> </w:t>
            </w:r>
            <w:r>
              <w:rPr>
                <w:rFonts w:hint="eastAsia" w:asciiTheme="minorEastAsia" w:hAnsiTheme="minorEastAsia" w:eastAsiaTheme="minorEastAsia" w:cstheme="minorEastAsia"/>
                <w:b/>
                <w:bCs/>
                <w:color w:val="auto"/>
                <w:spacing w:val="0"/>
                <w:position w:val="0"/>
                <w:sz w:val="24"/>
                <w:highlight w:val="none"/>
                <w:lang w:eastAsia="zh-CN"/>
              </w:rPr>
              <w:t>磋商</w:t>
            </w:r>
            <w:r>
              <w:rPr>
                <w:rFonts w:hint="eastAsia" w:asciiTheme="minorEastAsia" w:hAnsiTheme="minorEastAsia" w:eastAsiaTheme="minorEastAsia" w:cstheme="minorEastAsia"/>
                <w:b/>
                <w:bCs/>
                <w:color w:val="auto"/>
                <w:spacing w:val="0"/>
                <w:position w:val="0"/>
                <w:sz w:val="24"/>
                <w:highlight w:val="none"/>
              </w:rPr>
              <w:t>邀请”</w:t>
            </w:r>
          </w:p>
        </w:tc>
      </w:tr>
      <w:tr w14:paraId="1F0D4F1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64" w:hRule="atLeast"/>
          <w:jc w:val="center"/>
        </w:trPr>
        <w:tc>
          <w:tcPr>
            <w:tcW w:w="3040" w:type="dxa"/>
            <w:tcBorders>
              <w:tl2br w:val="nil"/>
              <w:tr2bl w:val="nil"/>
            </w:tcBorders>
            <w:vAlign w:val="center"/>
          </w:tcPr>
          <w:p w14:paraId="1B4EDBDF">
            <w:pPr>
              <w:spacing w:line="240" w:lineRule="auto"/>
              <w:jc w:val="center"/>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数量</w:t>
            </w:r>
          </w:p>
        </w:tc>
        <w:tc>
          <w:tcPr>
            <w:tcW w:w="6839" w:type="dxa"/>
            <w:tcBorders>
              <w:tl2br w:val="nil"/>
              <w:tr2bl w:val="nil"/>
            </w:tcBorders>
            <w:vAlign w:val="center"/>
          </w:tcPr>
          <w:p w14:paraId="0C40E377">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center"/>
              <w:textAlignment w:val="baseline"/>
              <w:rPr>
                <w:rFonts w:hint="eastAsia" w:asciiTheme="minorEastAsia" w:hAnsiTheme="minorEastAsia" w:eastAsiaTheme="minorEastAsia" w:cstheme="minorEastAsia"/>
                <w:b/>
                <w:bCs/>
                <w:color w:val="auto"/>
                <w:spacing w:val="0"/>
                <w:position w:val="0"/>
                <w:sz w:val="24"/>
                <w:highlight w:val="none"/>
              </w:rPr>
            </w:pPr>
            <w:r>
              <w:rPr>
                <w:rFonts w:hint="eastAsia" w:asciiTheme="minorEastAsia" w:hAnsiTheme="minorEastAsia" w:eastAsiaTheme="minorEastAsia" w:cstheme="minorEastAsia"/>
                <w:b/>
                <w:bCs/>
                <w:color w:val="auto"/>
                <w:spacing w:val="0"/>
                <w:position w:val="0"/>
                <w:sz w:val="24"/>
                <w:highlight w:val="none"/>
              </w:rPr>
              <w:t>详见第五章中的“采购要求”</w:t>
            </w:r>
          </w:p>
        </w:tc>
      </w:tr>
      <w:tr w14:paraId="063F7B5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64" w:hRule="atLeast"/>
          <w:jc w:val="center"/>
        </w:trPr>
        <w:tc>
          <w:tcPr>
            <w:tcW w:w="3040" w:type="dxa"/>
            <w:tcBorders>
              <w:tl2br w:val="nil"/>
              <w:tr2bl w:val="nil"/>
            </w:tcBorders>
            <w:vAlign w:val="center"/>
          </w:tcPr>
          <w:p w14:paraId="25301210">
            <w:pPr>
              <w:spacing w:line="240" w:lineRule="auto"/>
              <w:jc w:val="center"/>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工期</w:t>
            </w:r>
          </w:p>
        </w:tc>
        <w:tc>
          <w:tcPr>
            <w:tcW w:w="6839" w:type="dxa"/>
            <w:tcBorders>
              <w:tl2br w:val="nil"/>
              <w:tr2bl w:val="nil"/>
            </w:tcBorders>
            <w:vAlign w:val="center"/>
          </w:tcPr>
          <w:p w14:paraId="542989CE">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center"/>
              <w:textAlignment w:val="baseline"/>
              <w:rPr>
                <w:rFonts w:hint="eastAsia" w:asciiTheme="minorEastAsia" w:hAnsiTheme="minorEastAsia" w:eastAsiaTheme="minorEastAsia" w:cstheme="minorEastAsia"/>
                <w:b/>
                <w:bCs/>
                <w:color w:val="auto"/>
                <w:spacing w:val="0"/>
                <w:position w:val="0"/>
                <w:sz w:val="24"/>
                <w:highlight w:val="none"/>
              </w:rPr>
            </w:pPr>
            <w:r>
              <w:rPr>
                <w:rFonts w:hint="eastAsia" w:asciiTheme="minorEastAsia" w:hAnsiTheme="minorEastAsia" w:eastAsiaTheme="minorEastAsia" w:cstheme="minorEastAsia"/>
                <w:b/>
                <w:bCs/>
                <w:color w:val="auto"/>
                <w:spacing w:val="0"/>
                <w:position w:val="0"/>
                <w:sz w:val="24"/>
                <w:highlight w:val="none"/>
              </w:rPr>
              <w:t>详见第五章中的“商务条款”</w:t>
            </w:r>
          </w:p>
        </w:tc>
      </w:tr>
      <w:tr w14:paraId="7B34C7E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964" w:hRule="atLeast"/>
          <w:jc w:val="center"/>
        </w:trPr>
        <w:tc>
          <w:tcPr>
            <w:tcW w:w="3040" w:type="dxa"/>
            <w:tcBorders>
              <w:tl2br w:val="nil"/>
              <w:tr2bl w:val="nil"/>
            </w:tcBorders>
            <w:vAlign w:val="center"/>
          </w:tcPr>
          <w:p w14:paraId="6BB0BF5B">
            <w:pPr>
              <w:spacing w:line="240" w:lineRule="auto"/>
              <w:jc w:val="center"/>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地点</w:t>
            </w:r>
          </w:p>
        </w:tc>
        <w:tc>
          <w:tcPr>
            <w:tcW w:w="6839" w:type="dxa"/>
            <w:tcBorders>
              <w:tl2br w:val="nil"/>
              <w:tr2bl w:val="nil"/>
            </w:tcBorders>
            <w:vAlign w:val="center"/>
          </w:tcPr>
          <w:p w14:paraId="6CF485DC">
            <w:pPr>
              <w:keepNext w:val="0"/>
              <w:keepLines w:val="0"/>
              <w:pageBreakBefore w:val="0"/>
              <w:widowControl/>
              <w:kinsoku w:val="0"/>
              <w:wordWrap/>
              <w:overflowPunct/>
              <w:topLinePunct w:val="0"/>
              <w:autoSpaceDE w:val="0"/>
              <w:autoSpaceDN w:val="0"/>
              <w:bidi w:val="0"/>
              <w:adjustRightInd w:val="0"/>
              <w:snapToGrid w:val="0"/>
              <w:spacing w:line="240" w:lineRule="auto"/>
              <w:ind w:left="0" w:firstLine="0" w:firstLineChars="0"/>
              <w:jc w:val="center"/>
              <w:textAlignment w:val="baseline"/>
              <w:rPr>
                <w:rFonts w:hint="eastAsia" w:asciiTheme="minorEastAsia" w:hAnsiTheme="minorEastAsia" w:eastAsiaTheme="minorEastAsia" w:cstheme="minorEastAsia"/>
                <w:b/>
                <w:bCs/>
                <w:color w:val="auto"/>
                <w:spacing w:val="0"/>
                <w:position w:val="0"/>
                <w:sz w:val="24"/>
                <w:szCs w:val="24"/>
                <w:highlight w:val="none"/>
              </w:rPr>
            </w:pPr>
            <w:r>
              <w:rPr>
                <w:rFonts w:hint="eastAsia" w:asciiTheme="minorEastAsia" w:hAnsiTheme="minorEastAsia" w:eastAsiaTheme="minorEastAsia" w:cstheme="minorEastAsia"/>
                <w:b/>
                <w:bCs/>
                <w:color w:val="auto"/>
                <w:spacing w:val="0"/>
                <w:position w:val="0"/>
                <w:sz w:val="24"/>
                <w:highlight w:val="none"/>
              </w:rPr>
              <w:t>详见第五章中的“商务条款”</w:t>
            </w:r>
          </w:p>
        </w:tc>
      </w:tr>
      <w:tr w14:paraId="049B4EF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1482" w:hRule="atLeast"/>
          <w:jc w:val="center"/>
        </w:trPr>
        <w:tc>
          <w:tcPr>
            <w:tcW w:w="3040" w:type="dxa"/>
            <w:tcBorders>
              <w:tl2br w:val="nil"/>
              <w:tr2bl w:val="nil"/>
            </w:tcBorders>
            <w:vAlign w:val="center"/>
          </w:tcPr>
          <w:p w14:paraId="711140F8">
            <w:pPr>
              <w:spacing w:line="240" w:lineRule="auto"/>
              <w:jc w:val="center"/>
              <w:rPr>
                <w:rFonts w:hint="eastAsia" w:asciiTheme="minorEastAsia" w:hAnsiTheme="minorEastAsia" w:eastAsiaTheme="minorEastAsia" w:cstheme="minorEastAsia"/>
                <w:color w:val="auto"/>
                <w:spacing w:val="0"/>
                <w:position w:val="0"/>
                <w:sz w:val="24"/>
                <w:highlight w:val="none"/>
              </w:rPr>
            </w:pPr>
            <w:r>
              <w:rPr>
                <w:rFonts w:hint="eastAsia" w:asciiTheme="minorEastAsia" w:hAnsiTheme="minorEastAsia" w:eastAsiaTheme="minorEastAsia" w:cstheme="minorEastAsia"/>
                <w:color w:val="auto"/>
                <w:spacing w:val="0"/>
                <w:position w:val="0"/>
                <w:sz w:val="24"/>
                <w:highlight w:val="none"/>
              </w:rPr>
              <w:t>备注</w:t>
            </w:r>
          </w:p>
        </w:tc>
        <w:tc>
          <w:tcPr>
            <w:tcW w:w="6839" w:type="dxa"/>
            <w:tcBorders>
              <w:tl2br w:val="nil"/>
              <w:tr2bl w:val="nil"/>
            </w:tcBorders>
            <w:vAlign w:val="center"/>
          </w:tcPr>
          <w:p w14:paraId="456D97B2">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firstLine="0" w:firstLineChars="0"/>
              <w:jc w:val="center"/>
              <w:textAlignment w:val="baseline"/>
              <w:rPr>
                <w:rFonts w:hint="eastAsia" w:asciiTheme="minorEastAsia" w:hAnsiTheme="minorEastAsia" w:eastAsiaTheme="minorEastAsia" w:cstheme="minorEastAsia"/>
                <w:b/>
                <w:bCs/>
                <w:color w:val="auto"/>
                <w:spacing w:val="0"/>
                <w:position w:val="0"/>
                <w:sz w:val="24"/>
                <w:szCs w:val="24"/>
                <w:highlight w:val="none"/>
              </w:rPr>
            </w:pPr>
            <w:r>
              <w:rPr>
                <w:rFonts w:hint="eastAsia" w:asciiTheme="minorEastAsia" w:hAnsiTheme="minorEastAsia" w:eastAsiaTheme="minorEastAsia" w:cstheme="minorEastAsia"/>
                <w:color w:val="auto"/>
                <w:spacing w:val="0"/>
                <w:position w:val="0"/>
                <w:sz w:val="24"/>
                <w:highlight w:val="none"/>
                <w:lang w:val="en-US" w:eastAsia="zh-CN"/>
              </w:rPr>
              <w:t>/</w:t>
            </w:r>
          </w:p>
        </w:tc>
      </w:tr>
    </w:tbl>
    <w:p w14:paraId="5F1D233A">
      <w:pPr>
        <w:jc w:val="center"/>
        <w:rPr>
          <w:rFonts w:hint="eastAsia" w:asciiTheme="minorEastAsia" w:hAnsiTheme="minorEastAsia" w:eastAsiaTheme="minorEastAsia" w:cstheme="minorEastAsia"/>
          <w:color w:val="auto"/>
          <w:spacing w:val="0"/>
          <w:position w:val="0"/>
          <w:sz w:val="52"/>
          <w:highlight w:val="none"/>
          <w:lang w:eastAsia="zh-CN"/>
        </w:rPr>
      </w:pPr>
    </w:p>
    <w:p w14:paraId="68BF4118">
      <w:pPr>
        <w:pStyle w:val="2"/>
        <w:rPr>
          <w:rFonts w:hint="eastAsia" w:asciiTheme="minorEastAsia" w:hAnsiTheme="minorEastAsia" w:eastAsiaTheme="minorEastAsia" w:cstheme="minorEastAsia"/>
          <w:color w:val="auto"/>
          <w:spacing w:val="0"/>
          <w:position w:val="0"/>
          <w:highlight w:val="none"/>
          <w:lang w:eastAsia="zh-CN"/>
        </w:rPr>
      </w:pPr>
    </w:p>
    <w:p w14:paraId="12A30934">
      <w:pPr>
        <w:jc w:val="center"/>
        <w:rPr>
          <w:rFonts w:hint="eastAsia" w:asciiTheme="minorEastAsia" w:hAnsiTheme="minorEastAsia" w:eastAsiaTheme="minorEastAsia" w:cstheme="minorEastAsia"/>
          <w:color w:val="auto"/>
          <w:spacing w:val="0"/>
          <w:position w:val="0"/>
          <w:sz w:val="52"/>
          <w:highlight w:val="none"/>
        </w:rPr>
        <w:sectPr>
          <w:footerReference r:id="rId3" w:type="default"/>
          <w:pgSz w:w="11906" w:h="16838"/>
          <w:pgMar w:top="1417" w:right="1417" w:bottom="1417" w:left="1417" w:header="624" w:footer="624" w:gutter="0"/>
          <w:pgBorders w:offsetFrom="page">
            <w:top w:val="thinThickMediumGap" w:color="auto" w:sz="24" w:space="24"/>
            <w:left w:val="thinThickMediumGap" w:color="auto" w:sz="24" w:space="24"/>
            <w:bottom w:val="thinThickMediumGap" w:color="auto" w:sz="24" w:space="24"/>
            <w:right w:val="thinThickMediumGap" w:color="auto" w:sz="24" w:space="24"/>
          </w:pgBorders>
          <w:pgNumType w:fmt="decimal"/>
          <w:cols w:space="0" w:num="1"/>
          <w:rtlGutter w:val="0"/>
          <w:docGrid w:linePitch="312" w:charSpace="0"/>
        </w:sectPr>
      </w:pPr>
    </w:p>
    <w:p w14:paraId="4166A94E">
      <w:pPr>
        <w:widowControl w:val="0"/>
        <w:numPr>
          <w:ilvl w:val="0"/>
          <w:numId w:val="2"/>
        </w:numPr>
        <w:spacing w:before="240" w:beforeLines="100" w:after="240" w:afterLines="100"/>
        <w:ind w:firstLine="0"/>
        <w:jc w:val="center"/>
        <w:outlineLvl w:val="1"/>
        <w:rPr>
          <w:rFonts w:hint="eastAsia" w:ascii="宋体" w:hAnsi="宋体" w:eastAsia="宋体" w:cs="宋体"/>
          <w:b/>
          <w:bCs/>
          <w:color w:val="auto"/>
          <w:kern w:val="21"/>
          <w:sz w:val="32"/>
          <w:szCs w:val="32"/>
          <w:lang w:eastAsia="zh-CN"/>
        </w:rPr>
      </w:pPr>
      <w:bookmarkStart w:id="2" w:name="_Toc507597381"/>
      <w:bookmarkStart w:id="3" w:name="_Toc23928"/>
      <w:r>
        <w:rPr>
          <w:rFonts w:hint="eastAsia" w:ascii="宋体" w:hAnsi="宋体" w:eastAsia="宋体" w:cs="宋体"/>
          <w:b/>
          <w:bCs/>
          <w:color w:val="auto"/>
          <w:kern w:val="21"/>
          <w:sz w:val="32"/>
          <w:szCs w:val="32"/>
          <w:lang w:eastAsia="zh-CN"/>
        </w:rPr>
        <w:t>采购要求</w:t>
      </w:r>
      <w:bookmarkEnd w:id="2"/>
      <w:bookmarkEnd w:id="3"/>
    </w:p>
    <w:p w14:paraId="13CE2050">
      <w:pPr>
        <w:widowControl w:val="0"/>
        <w:numPr>
          <w:ilvl w:val="0"/>
          <w:numId w:val="3"/>
        </w:numPr>
        <w:spacing w:before="240" w:beforeLines="100" w:after="240" w:afterLines="100"/>
        <w:ind w:firstLine="0"/>
        <w:jc w:val="center"/>
        <w:outlineLvl w:val="2"/>
        <w:rPr>
          <w:rFonts w:hint="eastAsia" w:ascii="宋体" w:hAnsi="宋体" w:eastAsia="宋体" w:cs="宋体"/>
          <w:b/>
          <w:bCs/>
          <w:color w:val="auto"/>
          <w:kern w:val="21"/>
          <w:sz w:val="32"/>
          <w:szCs w:val="32"/>
        </w:rPr>
      </w:pPr>
      <w:r>
        <w:rPr>
          <w:rFonts w:hint="eastAsia" w:ascii="宋体" w:hAnsi="宋体" w:eastAsia="宋体" w:cs="宋体"/>
          <w:b/>
          <w:bCs/>
          <w:color w:val="auto"/>
          <w:kern w:val="21"/>
          <w:sz w:val="32"/>
          <w:szCs w:val="32"/>
        </w:rPr>
        <w:t>技术规格（工程需求）</w:t>
      </w:r>
    </w:p>
    <w:p w14:paraId="29854C2A">
      <w:pPr>
        <w:keepNext w:val="0"/>
        <w:keepLines w:val="0"/>
        <w:pageBreakBefore w:val="0"/>
        <w:widowControl/>
        <w:kinsoku w:val="0"/>
        <w:wordWrap/>
        <w:overflowPunct/>
        <w:topLinePunct w:val="0"/>
        <w:autoSpaceDE w:val="0"/>
        <w:autoSpaceDN w:val="0"/>
        <w:bidi w:val="0"/>
        <w:adjustRightInd w:val="0"/>
        <w:snapToGrid w:val="0"/>
        <w:spacing w:line="500" w:lineRule="exact"/>
        <w:ind w:right="0"/>
        <w:textAlignment w:val="baseline"/>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lang w:val="en-US" w:eastAsia="zh-CN"/>
        </w:rPr>
        <w:t>（一）</w:t>
      </w:r>
      <w:r>
        <w:rPr>
          <w:rFonts w:hint="eastAsia" w:asciiTheme="minorEastAsia" w:hAnsiTheme="minorEastAsia" w:eastAsiaTheme="minorEastAsia" w:cstheme="minorEastAsia"/>
          <w:b/>
          <w:bCs/>
          <w:spacing w:val="0"/>
          <w:w w:val="100"/>
          <w:sz w:val="24"/>
          <w:szCs w:val="24"/>
        </w:rPr>
        <w:t>项目概况</w:t>
      </w:r>
    </w:p>
    <w:p w14:paraId="185EB7C5">
      <w:pPr>
        <w:keepNext w:val="0"/>
        <w:keepLines w:val="0"/>
        <w:pageBreakBefore w:val="0"/>
        <w:widowControl/>
        <w:kinsoku w:val="0"/>
        <w:wordWrap/>
        <w:overflowPunct/>
        <w:topLinePunct w:val="0"/>
        <w:autoSpaceDE w:val="0"/>
        <w:autoSpaceDN w:val="0"/>
        <w:bidi w:val="0"/>
        <w:adjustRightInd w:val="0"/>
        <w:snapToGrid w:val="0"/>
        <w:spacing w:line="500" w:lineRule="exact"/>
        <w:ind w:left="0" w:right="0" w:firstLine="720" w:firstLineChars="300"/>
        <w:textAlignment w:val="baseline"/>
        <w:rPr>
          <w:rFonts w:hint="eastAsia" w:asciiTheme="minorEastAsia" w:hAnsiTheme="minorEastAsia" w:eastAsiaTheme="minorEastAsia" w:cstheme="minorEastAsia"/>
          <w:b w:val="0"/>
          <w:bCs w:val="0"/>
          <w:spacing w:val="0"/>
          <w:w w:val="100"/>
          <w:sz w:val="24"/>
          <w:szCs w:val="24"/>
        </w:rPr>
      </w:pPr>
      <w:r>
        <w:rPr>
          <w:rFonts w:hint="eastAsia" w:asciiTheme="minorEastAsia" w:hAnsiTheme="minorEastAsia" w:eastAsiaTheme="minorEastAsia" w:cstheme="minorEastAsia"/>
          <w:b w:val="0"/>
          <w:bCs w:val="0"/>
          <w:spacing w:val="0"/>
          <w:w w:val="100"/>
          <w:sz w:val="24"/>
          <w:szCs w:val="24"/>
        </w:rPr>
        <w:t>赣州市第三人民医院指派的院内维修工作（单项维修金额</w:t>
      </w:r>
      <w:r>
        <w:rPr>
          <w:rFonts w:hint="eastAsia" w:asciiTheme="minorEastAsia" w:hAnsiTheme="minorEastAsia" w:eastAsiaTheme="minorEastAsia" w:cstheme="minorEastAsia"/>
          <w:b w:val="0"/>
          <w:bCs w:val="0"/>
          <w:spacing w:val="0"/>
          <w:w w:val="100"/>
          <w:sz w:val="24"/>
          <w:szCs w:val="24"/>
          <w:lang w:val="en-US" w:eastAsia="zh-CN"/>
        </w:rPr>
        <w:t>30</w:t>
      </w:r>
      <w:r>
        <w:rPr>
          <w:rFonts w:hint="eastAsia" w:asciiTheme="minorEastAsia" w:hAnsiTheme="minorEastAsia" w:eastAsiaTheme="minorEastAsia" w:cstheme="minorEastAsia"/>
          <w:b w:val="0"/>
          <w:bCs w:val="0"/>
          <w:spacing w:val="0"/>
          <w:w w:val="100"/>
          <w:sz w:val="24"/>
          <w:szCs w:val="24"/>
        </w:rPr>
        <w:t>万以下（不含</w:t>
      </w:r>
      <w:r>
        <w:rPr>
          <w:rFonts w:hint="eastAsia" w:asciiTheme="minorEastAsia" w:hAnsiTheme="minorEastAsia" w:eastAsiaTheme="minorEastAsia" w:cstheme="minorEastAsia"/>
          <w:b w:val="0"/>
          <w:bCs w:val="0"/>
          <w:spacing w:val="0"/>
          <w:w w:val="100"/>
          <w:sz w:val="24"/>
          <w:szCs w:val="24"/>
          <w:lang w:val="en-US" w:eastAsia="zh-CN"/>
        </w:rPr>
        <w:t>30</w:t>
      </w:r>
      <w:r>
        <w:rPr>
          <w:rFonts w:hint="eastAsia" w:asciiTheme="minorEastAsia" w:hAnsiTheme="minorEastAsia" w:eastAsiaTheme="minorEastAsia" w:cstheme="minorEastAsia"/>
          <w:b w:val="0"/>
          <w:bCs w:val="0"/>
          <w:spacing w:val="0"/>
          <w:w w:val="100"/>
          <w:sz w:val="24"/>
          <w:szCs w:val="24"/>
        </w:rPr>
        <w:t>万）。</w:t>
      </w:r>
    </w:p>
    <w:p w14:paraId="1EEF17B9">
      <w:pPr>
        <w:keepNext w:val="0"/>
        <w:keepLines w:val="0"/>
        <w:pageBreakBefore w:val="0"/>
        <w:widowControl/>
        <w:kinsoku w:val="0"/>
        <w:wordWrap/>
        <w:overflowPunct/>
        <w:topLinePunct w:val="0"/>
        <w:autoSpaceDE w:val="0"/>
        <w:autoSpaceDN w:val="0"/>
        <w:bidi w:val="0"/>
        <w:adjustRightInd w:val="0"/>
        <w:snapToGrid w:val="0"/>
        <w:spacing w:line="500" w:lineRule="exact"/>
        <w:ind w:right="0"/>
        <w:textAlignment w:val="baseline"/>
        <w:rPr>
          <w:rFonts w:hint="eastAsia" w:asciiTheme="minorEastAsia" w:hAnsiTheme="minorEastAsia" w:eastAsiaTheme="minorEastAsia" w:cstheme="minorEastAsia"/>
          <w:b/>
          <w:bCs/>
          <w:spacing w:val="0"/>
          <w:w w:val="100"/>
          <w:sz w:val="24"/>
          <w:szCs w:val="24"/>
          <w:lang w:val="en-US" w:eastAsia="zh-CN"/>
        </w:rPr>
      </w:pPr>
      <w:r>
        <w:rPr>
          <w:rFonts w:hint="eastAsia" w:asciiTheme="minorEastAsia" w:hAnsiTheme="minorEastAsia" w:eastAsiaTheme="minorEastAsia" w:cstheme="minorEastAsia"/>
          <w:b/>
          <w:bCs/>
          <w:spacing w:val="0"/>
          <w:w w:val="100"/>
          <w:sz w:val="24"/>
          <w:szCs w:val="24"/>
          <w:lang w:val="en-US" w:eastAsia="zh-CN"/>
        </w:rPr>
        <w:t>（二）服务要求：</w:t>
      </w:r>
    </w:p>
    <w:p w14:paraId="7356E5F2">
      <w:pPr>
        <w:keepNext w:val="0"/>
        <w:keepLines w:val="0"/>
        <w:pageBreakBefore w:val="0"/>
        <w:widowControl/>
        <w:kinsoku w:val="0"/>
        <w:wordWrap/>
        <w:overflowPunct/>
        <w:topLinePunct w:val="0"/>
        <w:autoSpaceDE w:val="0"/>
        <w:autoSpaceDN w:val="0"/>
        <w:bidi w:val="0"/>
        <w:adjustRightInd w:val="0"/>
        <w:snapToGrid w:val="0"/>
        <w:spacing w:line="500" w:lineRule="exact"/>
        <w:ind w:left="0" w:right="0" w:firstLine="723" w:firstLineChars="300"/>
        <w:textAlignment w:val="baseline"/>
        <w:rPr>
          <w:rFonts w:hint="eastAsia" w:asciiTheme="minorEastAsia" w:hAnsiTheme="minorEastAsia" w:eastAsiaTheme="minorEastAsia" w:cstheme="minorEastAsia"/>
          <w:b/>
          <w:bCs/>
          <w:spacing w:val="0"/>
          <w:w w:val="100"/>
          <w:sz w:val="24"/>
          <w:szCs w:val="24"/>
        </w:rPr>
      </w:pPr>
      <w:r>
        <w:rPr>
          <w:rFonts w:hint="eastAsia" w:asciiTheme="minorEastAsia" w:hAnsiTheme="minorEastAsia" w:eastAsiaTheme="minorEastAsia" w:cstheme="minorEastAsia"/>
          <w:b/>
          <w:bCs/>
          <w:spacing w:val="0"/>
          <w:w w:val="100"/>
          <w:sz w:val="24"/>
          <w:szCs w:val="24"/>
          <w:lang w:val="en-US" w:eastAsia="zh-CN"/>
        </w:rPr>
        <w:t>1.</w:t>
      </w:r>
      <w:r>
        <w:rPr>
          <w:rFonts w:hint="eastAsia" w:asciiTheme="minorEastAsia" w:hAnsiTheme="minorEastAsia" w:eastAsiaTheme="minorEastAsia" w:cstheme="minorEastAsia"/>
          <w:b/>
          <w:bCs/>
          <w:spacing w:val="0"/>
          <w:w w:val="100"/>
          <w:sz w:val="24"/>
          <w:szCs w:val="24"/>
        </w:rPr>
        <w:t>服务需求</w:t>
      </w:r>
    </w:p>
    <w:tbl>
      <w:tblPr>
        <w:tblStyle w:val="5"/>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1130"/>
        <w:gridCol w:w="6909"/>
      </w:tblGrid>
      <w:tr w14:paraId="2ED2653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44B9D7C3">
            <w:pPr>
              <w:pStyle w:val="2"/>
              <w:spacing w:line="240" w:lineRule="auto"/>
              <w:jc w:val="center"/>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序号</w:t>
            </w:r>
          </w:p>
        </w:tc>
        <w:tc>
          <w:tcPr>
            <w:tcW w:w="6909" w:type="dxa"/>
            <w:tcBorders>
              <w:tl2br w:val="nil"/>
              <w:tr2bl w:val="nil"/>
            </w:tcBorders>
            <w:noWrap w:val="0"/>
            <w:vAlign w:val="top"/>
          </w:tcPr>
          <w:p w14:paraId="4AA1E5BD">
            <w:pPr>
              <w:pStyle w:val="2"/>
              <w:spacing w:line="240" w:lineRule="auto"/>
              <w:jc w:val="center"/>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维修项目内容</w:t>
            </w:r>
          </w:p>
        </w:tc>
      </w:tr>
      <w:tr w14:paraId="2791E5A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0B14542D">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6909" w:type="dxa"/>
            <w:tcBorders>
              <w:tl2br w:val="nil"/>
              <w:tr2bl w:val="nil"/>
            </w:tcBorders>
            <w:noWrap w:val="0"/>
            <w:vAlign w:val="top"/>
          </w:tcPr>
          <w:p w14:paraId="68AC1F24">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其他类</w:t>
            </w:r>
          </w:p>
        </w:tc>
      </w:tr>
      <w:tr w14:paraId="06DED32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62760330">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w:t>
            </w:r>
          </w:p>
        </w:tc>
        <w:tc>
          <w:tcPr>
            <w:tcW w:w="6909" w:type="dxa"/>
            <w:tcBorders>
              <w:tl2br w:val="nil"/>
              <w:tr2bl w:val="nil"/>
            </w:tcBorders>
            <w:noWrap w:val="0"/>
            <w:vAlign w:val="top"/>
          </w:tcPr>
          <w:p w14:paraId="49615100">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电工类</w:t>
            </w:r>
          </w:p>
        </w:tc>
      </w:tr>
      <w:tr w14:paraId="5E09791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0D70B877">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3</w:t>
            </w:r>
          </w:p>
        </w:tc>
        <w:tc>
          <w:tcPr>
            <w:tcW w:w="6909" w:type="dxa"/>
            <w:tcBorders>
              <w:tl2br w:val="nil"/>
              <w:tr2bl w:val="nil"/>
            </w:tcBorders>
            <w:noWrap w:val="0"/>
            <w:vAlign w:val="top"/>
          </w:tcPr>
          <w:p w14:paraId="25089AAA">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水工类</w:t>
            </w:r>
          </w:p>
        </w:tc>
      </w:tr>
      <w:tr w14:paraId="72D19A5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4022D415">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4</w:t>
            </w:r>
          </w:p>
        </w:tc>
        <w:tc>
          <w:tcPr>
            <w:tcW w:w="6909" w:type="dxa"/>
            <w:tcBorders>
              <w:tl2br w:val="nil"/>
              <w:tr2bl w:val="nil"/>
            </w:tcBorders>
            <w:noWrap w:val="0"/>
            <w:vAlign w:val="top"/>
          </w:tcPr>
          <w:p w14:paraId="50806F2A">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泥工类</w:t>
            </w:r>
          </w:p>
        </w:tc>
      </w:tr>
      <w:tr w14:paraId="69B973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8" w:hRule="atLeast"/>
          <w:jc w:val="center"/>
        </w:trPr>
        <w:tc>
          <w:tcPr>
            <w:tcW w:w="1130" w:type="dxa"/>
            <w:tcBorders>
              <w:tl2br w:val="nil"/>
              <w:tr2bl w:val="nil"/>
            </w:tcBorders>
            <w:noWrap w:val="0"/>
            <w:vAlign w:val="top"/>
          </w:tcPr>
          <w:p w14:paraId="48E9595B">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w:t>
            </w:r>
          </w:p>
        </w:tc>
        <w:tc>
          <w:tcPr>
            <w:tcW w:w="6909" w:type="dxa"/>
            <w:tcBorders>
              <w:tl2br w:val="nil"/>
              <w:tr2bl w:val="nil"/>
            </w:tcBorders>
            <w:noWrap w:val="0"/>
            <w:vAlign w:val="top"/>
          </w:tcPr>
          <w:p w14:paraId="01D4E186">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木工类</w:t>
            </w:r>
          </w:p>
        </w:tc>
      </w:tr>
      <w:tr w14:paraId="790F9E8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8" w:hRule="atLeast"/>
          <w:jc w:val="center"/>
        </w:trPr>
        <w:tc>
          <w:tcPr>
            <w:tcW w:w="1130" w:type="dxa"/>
            <w:tcBorders>
              <w:tl2br w:val="nil"/>
              <w:tr2bl w:val="nil"/>
            </w:tcBorders>
            <w:noWrap w:val="0"/>
            <w:vAlign w:val="top"/>
          </w:tcPr>
          <w:p w14:paraId="3D545124">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6</w:t>
            </w:r>
          </w:p>
        </w:tc>
        <w:tc>
          <w:tcPr>
            <w:tcW w:w="6909" w:type="dxa"/>
            <w:tcBorders>
              <w:tl2br w:val="nil"/>
              <w:tr2bl w:val="nil"/>
            </w:tcBorders>
            <w:noWrap w:val="0"/>
            <w:vAlign w:val="top"/>
          </w:tcPr>
          <w:p w14:paraId="2EBCE0C7">
            <w:pPr>
              <w:pStyle w:val="2"/>
              <w:spacing w:line="240" w:lineRule="auto"/>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电焊、氩弧焊类</w:t>
            </w:r>
          </w:p>
        </w:tc>
      </w:tr>
    </w:tbl>
    <w:p w14:paraId="1DAF8E73">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2.</w:t>
      </w:r>
      <w:r>
        <w:rPr>
          <w:rFonts w:hint="eastAsia" w:asciiTheme="minorEastAsia" w:hAnsiTheme="minorEastAsia" w:eastAsiaTheme="minorEastAsia" w:cstheme="minorEastAsia"/>
          <w:b/>
          <w:color w:val="auto"/>
          <w:spacing w:val="0"/>
          <w:w w:val="100"/>
          <w:sz w:val="24"/>
          <w:szCs w:val="24"/>
          <w:highlight w:val="none"/>
          <w:u w:val="none"/>
        </w:rPr>
        <w:t>服务范围：</w:t>
      </w:r>
      <w:r>
        <w:rPr>
          <w:rFonts w:hint="eastAsia" w:asciiTheme="minorEastAsia" w:hAnsiTheme="minorEastAsia" w:eastAsiaTheme="minorEastAsia" w:cstheme="minorEastAsia"/>
          <w:color w:val="auto"/>
          <w:spacing w:val="0"/>
          <w:w w:val="100"/>
          <w:sz w:val="24"/>
          <w:szCs w:val="24"/>
          <w:highlight w:val="none"/>
          <w:u w:val="none"/>
        </w:rPr>
        <w:t>赣州市第三人民医院指派的院内维修工作（单项维修金额</w:t>
      </w:r>
      <w:r>
        <w:rPr>
          <w:rFonts w:hint="eastAsia" w:asciiTheme="minorEastAsia" w:hAnsiTheme="minorEastAsia" w:eastAsiaTheme="minorEastAsia" w:cstheme="minorEastAsia"/>
          <w:color w:val="auto"/>
          <w:spacing w:val="0"/>
          <w:w w:val="100"/>
          <w:sz w:val="24"/>
          <w:szCs w:val="24"/>
          <w:highlight w:val="none"/>
          <w:u w:val="none"/>
          <w:lang w:val="en-US" w:eastAsia="zh-CN"/>
        </w:rPr>
        <w:t>3</w:t>
      </w:r>
      <w:r>
        <w:rPr>
          <w:rFonts w:hint="eastAsia" w:asciiTheme="minorEastAsia" w:hAnsiTheme="minorEastAsia" w:eastAsiaTheme="minorEastAsia" w:cstheme="minorEastAsia"/>
          <w:color w:val="auto"/>
          <w:spacing w:val="0"/>
          <w:w w:val="100"/>
          <w:sz w:val="24"/>
          <w:szCs w:val="24"/>
          <w:highlight w:val="none"/>
          <w:u w:val="none"/>
        </w:rPr>
        <w:t>0万以下（不含</w:t>
      </w:r>
      <w:r>
        <w:rPr>
          <w:rFonts w:hint="eastAsia" w:asciiTheme="minorEastAsia" w:hAnsiTheme="minorEastAsia" w:eastAsiaTheme="minorEastAsia" w:cstheme="minorEastAsia"/>
          <w:color w:val="auto"/>
          <w:spacing w:val="0"/>
          <w:w w:val="100"/>
          <w:sz w:val="24"/>
          <w:szCs w:val="24"/>
          <w:highlight w:val="none"/>
          <w:u w:val="none"/>
          <w:lang w:val="en-US" w:eastAsia="zh-CN"/>
        </w:rPr>
        <w:t>3</w:t>
      </w:r>
      <w:r>
        <w:rPr>
          <w:rFonts w:hint="eastAsia" w:asciiTheme="minorEastAsia" w:hAnsiTheme="minorEastAsia" w:eastAsiaTheme="minorEastAsia" w:cstheme="minorEastAsia"/>
          <w:color w:val="auto"/>
          <w:spacing w:val="0"/>
          <w:w w:val="100"/>
          <w:sz w:val="24"/>
          <w:szCs w:val="24"/>
          <w:highlight w:val="none"/>
          <w:u w:val="none"/>
        </w:rPr>
        <w:t>0万）。中标人以维修工单为依据，依照相关规定和合同要求按质按量如期完成采购人指定的施工任务。</w:t>
      </w:r>
    </w:p>
    <w:p w14:paraId="20A3FA77">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3.</w:t>
      </w:r>
      <w:r>
        <w:rPr>
          <w:rFonts w:hint="eastAsia" w:asciiTheme="minorEastAsia" w:hAnsiTheme="minorEastAsia" w:eastAsiaTheme="minorEastAsia" w:cstheme="minorEastAsia"/>
          <w:b/>
          <w:color w:val="auto"/>
          <w:spacing w:val="0"/>
          <w:w w:val="100"/>
          <w:sz w:val="24"/>
          <w:szCs w:val="24"/>
          <w:highlight w:val="none"/>
          <w:u w:val="none"/>
        </w:rPr>
        <w:t>服务要求：</w:t>
      </w:r>
    </w:p>
    <w:p w14:paraId="7071D621">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须按照相关行业标准施工及验收。</w:t>
      </w:r>
    </w:p>
    <w:p w14:paraId="780EBF0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采购人提供给中标人库房、值班室；中标人应遵守国家及各部门的各项规章制度，遵守采购人的各项管理规定和工作流程，服从管理，安全施工。中标人材料堆放及加工需在采购人指定区域进行，由中标人配备完善的消防及监控设施。</w:t>
      </w:r>
    </w:p>
    <w:p w14:paraId="1EC069E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特种工作人员必须持有效证件上岗。</w:t>
      </w:r>
    </w:p>
    <w:p w14:paraId="019B74D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d.</w:t>
      </w:r>
      <w:r>
        <w:rPr>
          <w:rFonts w:hint="eastAsia" w:asciiTheme="minorEastAsia" w:hAnsiTheme="minorEastAsia" w:eastAsiaTheme="minorEastAsia" w:cstheme="minorEastAsia"/>
          <w:color w:val="auto"/>
          <w:spacing w:val="0"/>
          <w:w w:val="100"/>
          <w:sz w:val="24"/>
          <w:szCs w:val="24"/>
          <w:highlight w:val="none"/>
          <w:u w:val="none"/>
        </w:rPr>
        <w:t>中标人必须严格遵照《中华人民共和国安全生产法》规定组织安全生产，自愿承担中标人的员工工伤及因违反《中华人民共和国安全生产法》造成采购人或第三方人身和财产损失的一切法律、经济等责任及善后费用。</w:t>
      </w:r>
    </w:p>
    <w:p w14:paraId="5B58CC37">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e.</w:t>
      </w:r>
      <w:r>
        <w:rPr>
          <w:rFonts w:hint="eastAsia" w:asciiTheme="minorEastAsia" w:hAnsiTheme="minorEastAsia" w:eastAsiaTheme="minorEastAsia" w:cstheme="minorEastAsia"/>
          <w:color w:val="auto"/>
          <w:spacing w:val="0"/>
          <w:w w:val="100"/>
          <w:sz w:val="24"/>
          <w:szCs w:val="24"/>
          <w:highlight w:val="none"/>
          <w:u w:val="none"/>
        </w:rPr>
        <w:t>工作内容包含但不仅限于：粉刷油漆翻修工程、门窗安装修补，电气维修、配合消防设施改造、给排水上下水管道改造维修（含电焊、不锈钢焊）、污水泵和生活水泵及控制系统维修更换、防水防漏、石材修补、综合布线,小工搬运及污水井、沟渠、下水道疏通等项目维修。</w:t>
      </w:r>
    </w:p>
    <w:p w14:paraId="1709FF15">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f.</w:t>
      </w:r>
      <w:r>
        <w:rPr>
          <w:rFonts w:hint="eastAsia" w:asciiTheme="minorEastAsia" w:hAnsiTheme="minorEastAsia" w:eastAsiaTheme="minorEastAsia" w:cstheme="minorEastAsia"/>
          <w:color w:val="auto"/>
          <w:spacing w:val="0"/>
          <w:w w:val="100"/>
          <w:sz w:val="24"/>
          <w:szCs w:val="24"/>
          <w:highlight w:val="none"/>
          <w:u w:val="none"/>
        </w:rPr>
        <w:t>建筑垃圾做到及时清运，施工时需根据采购人要求施工，服从采购人管理要求。</w:t>
      </w:r>
    </w:p>
    <w:p w14:paraId="578E4AFE">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本条所指建筑垃圾指合同实施过程中产生的各类建筑性垃圾，中标人应全部清运至医院指定地点，保证施工场所的干净整洁。建筑垃圾在堆放到一定程度后由中标人负责清运出医院。所有垃圾清运产生的费用由中标人负责，采购人不另外给付费用。</w:t>
      </w:r>
    </w:p>
    <w:p w14:paraId="7FB7BE9F">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4.</w:t>
      </w:r>
      <w:r>
        <w:rPr>
          <w:rFonts w:hint="eastAsia" w:asciiTheme="minorEastAsia" w:hAnsiTheme="minorEastAsia" w:eastAsiaTheme="minorEastAsia" w:cstheme="minorEastAsia"/>
          <w:b/>
          <w:color w:val="auto"/>
          <w:spacing w:val="0"/>
          <w:w w:val="100"/>
          <w:sz w:val="24"/>
          <w:szCs w:val="24"/>
          <w:highlight w:val="none"/>
          <w:u w:val="none"/>
        </w:rPr>
        <w:t>常用材料技术要求：</w:t>
      </w:r>
    </w:p>
    <w:p w14:paraId="6897CD6C">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装饰装修项目包括：墙体饰面、天花吊顶系统、地面找平层及地面铺装；门、五金件、窗、水及强弱电安装等工作，维修使用地砖及墙面砖采用符合国家相关标准的砖，颜色及款式按采购人要求选定。</w:t>
      </w:r>
    </w:p>
    <w:p w14:paraId="46FEF89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给排水部分包括：卫生洁具、水斗、五金件、及给排水管道系统。完成系统的各种相关调试检测测试。卫生洁具、阀门均采用符合国家相关标准产品，款式及颜色按采购人要求选定。</w:t>
      </w:r>
    </w:p>
    <w:p w14:paraId="4FC020F5">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强电项目包括：配电箱、电线电缆、桥架线管、灯具、插座、开关、及各附件辅料，以及系统的各种相关调试检测测试。该项目选用灯具均为符合国家相关标准的 LED 灯具，插座面板、空气开关品均采用采用符合国家相关标准产品，款式及颜色按采购人要求选定。</w:t>
      </w:r>
    </w:p>
    <w:p w14:paraId="6EE0281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d.</w:t>
      </w:r>
      <w:r>
        <w:rPr>
          <w:rFonts w:hint="eastAsia" w:asciiTheme="minorEastAsia" w:hAnsiTheme="minorEastAsia" w:eastAsiaTheme="minorEastAsia" w:cstheme="minorEastAsia"/>
          <w:color w:val="auto"/>
          <w:spacing w:val="0"/>
          <w:w w:val="100"/>
          <w:sz w:val="24"/>
          <w:szCs w:val="24"/>
          <w:highlight w:val="none"/>
          <w:u w:val="none"/>
        </w:rPr>
        <w:t>墙面漆需符合国家相关标准。</w:t>
      </w:r>
    </w:p>
    <w:p w14:paraId="37DB8278">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e.</w:t>
      </w:r>
      <w:r>
        <w:rPr>
          <w:rFonts w:hint="eastAsia" w:asciiTheme="minorEastAsia" w:hAnsiTheme="minorEastAsia" w:eastAsiaTheme="minorEastAsia" w:cstheme="minorEastAsia"/>
          <w:color w:val="auto"/>
          <w:spacing w:val="0"/>
          <w:w w:val="100"/>
          <w:sz w:val="24"/>
          <w:szCs w:val="24"/>
          <w:highlight w:val="none"/>
          <w:u w:val="none"/>
        </w:rPr>
        <w:t>防水材料需符合国家相关标准。</w:t>
      </w:r>
    </w:p>
    <w:p w14:paraId="7DC8A480">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f.</w:t>
      </w:r>
      <w:r>
        <w:rPr>
          <w:rFonts w:hint="eastAsia" w:asciiTheme="minorEastAsia" w:hAnsiTheme="minorEastAsia" w:eastAsiaTheme="minorEastAsia" w:cstheme="minorEastAsia"/>
          <w:color w:val="auto"/>
          <w:spacing w:val="0"/>
          <w:w w:val="100"/>
          <w:sz w:val="24"/>
          <w:szCs w:val="24"/>
          <w:highlight w:val="none"/>
          <w:u w:val="none"/>
        </w:rPr>
        <w:t>所有施工材料需向采购人报验。</w:t>
      </w:r>
    </w:p>
    <w:p w14:paraId="647155D6">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5.</w:t>
      </w:r>
      <w:r>
        <w:rPr>
          <w:rFonts w:hint="eastAsia" w:asciiTheme="minorEastAsia" w:hAnsiTheme="minorEastAsia" w:eastAsiaTheme="minorEastAsia" w:cstheme="minorEastAsia"/>
          <w:b/>
          <w:color w:val="auto"/>
          <w:spacing w:val="0"/>
          <w:w w:val="100"/>
          <w:sz w:val="24"/>
          <w:szCs w:val="24"/>
          <w:highlight w:val="none"/>
          <w:u w:val="none"/>
        </w:rPr>
        <w:t>项目人员要求：</w:t>
      </w:r>
    </w:p>
    <w:p w14:paraId="0D7A5A92">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中标人在采购人院区驻场施工，院区驻场人员必需满足：负责人、水电工、泥工、电焊工、油漆工、木工、杂工，疏通专业人员各1人。所有上岗人员应身体健康，无违法、犯罪、不良记录。</w:t>
      </w:r>
    </w:p>
    <w:p w14:paraId="14D782FC">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所有上岗人员应根据采购人要求，统一着装、佩戴胸牌，规范作业，文明服务。</w:t>
      </w:r>
    </w:p>
    <w:p w14:paraId="795EF933">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所有上岗人员应登记造册，向采购人报备。如更换人员中标人需提前一个月向采购人提交申请，采购人同意后方可更换同等资质人员。</w:t>
      </w:r>
    </w:p>
    <w:p w14:paraId="217CFC9E">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d.</w:t>
      </w:r>
      <w:r>
        <w:rPr>
          <w:rFonts w:hint="eastAsia" w:asciiTheme="minorEastAsia" w:hAnsiTheme="minorEastAsia" w:eastAsiaTheme="minorEastAsia" w:cstheme="minorEastAsia"/>
          <w:color w:val="auto"/>
          <w:spacing w:val="0"/>
          <w:w w:val="100"/>
          <w:sz w:val="24"/>
          <w:szCs w:val="24"/>
          <w:highlight w:val="none"/>
          <w:u w:val="none"/>
        </w:rPr>
        <w:t>中标人不得将该工程项目转包。</w:t>
      </w:r>
    </w:p>
    <w:p w14:paraId="0B5A11D2">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6.</w:t>
      </w:r>
      <w:r>
        <w:rPr>
          <w:rFonts w:hint="eastAsia" w:asciiTheme="minorEastAsia" w:hAnsiTheme="minorEastAsia" w:eastAsiaTheme="minorEastAsia" w:cstheme="minorEastAsia"/>
          <w:b/>
          <w:color w:val="auto"/>
          <w:spacing w:val="0"/>
          <w:w w:val="100"/>
          <w:sz w:val="24"/>
          <w:szCs w:val="24"/>
          <w:highlight w:val="none"/>
          <w:u w:val="none"/>
        </w:rPr>
        <w:t>项目要求：</w:t>
      </w:r>
    </w:p>
    <w:p w14:paraId="4940139C">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质量要求：按照国家现行规范要求进行施工。</w:t>
      </w:r>
    </w:p>
    <w:p w14:paraId="24907D82">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关于质保期内出现不合格质量问题的处理方式：</w:t>
      </w:r>
    </w:p>
    <w:p w14:paraId="12E31F95">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1.1、在完成项目的1年时间内，发生非人为原因的质量问题，由中标人无条件免费维修至合格。</w:t>
      </w:r>
    </w:p>
    <w:p w14:paraId="686925E2">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1.2、中标人有证据证明系人为原因造成的质量问题的，应与采购人进行协商报备，按合同清单进行处理返工至合格。</w:t>
      </w:r>
    </w:p>
    <w:p w14:paraId="0547EE4E">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1.3、中标人不得以任何理由推诿、拒绝返工，如有，按附表所列罚则定格处罚。且所发生的损失或再次维修的费用在服务费中扣除。</w:t>
      </w:r>
    </w:p>
    <w:p w14:paraId="0279CD81">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进度要求：所有维修项目均要在采购人规定的时间内完成，信息系统报修完成后应及时按要求消单。</w:t>
      </w:r>
    </w:p>
    <w:p w14:paraId="037CB3C1">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进场材料需要报验，采购人对维修材料验收合格后才能进场使用。如未通过验收擅自进场施工，一经发现必须清场或拆除，并由中标人承担延误工期的相关赔偿。</w:t>
      </w:r>
    </w:p>
    <w:p w14:paraId="55FFC7BB">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d.</w:t>
      </w:r>
      <w:r>
        <w:rPr>
          <w:rFonts w:hint="eastAsia" w:asciiTheme="minorEastAsia" w:hAnsiTheme="minorEastAsia" w:eastAsiaTheme="minorEastAsia" w:cstheme="minorEastAsia"/>
          <w:color w:val="auto"/>
          <w:spacing w:val="0"/>
          <w:w w:val="100"/>
          <w:sz w:val="24"/>
          <w:szCs w:val="24"/>
          <w:highlight w:val="none"/>
          <w:u w:val="none"/>
        </w:rPr>
        <w:t>隐蔽工程必须报验，采购人验收后才能进行后续施工，必要时应向采购人提供工作工序水印图片或其他书面材料等。未报验，一经发现必须拆除已完成工作量至报验前状态，并由中标人承担延误工期的相关赔偿。</w:t>
      </w:r>
    </w:p>
    <w:p w14:paraId="1BF4866C">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e.</w:t>
      </w:r>
      <w:r>
        <w:rPr>
          <w:rFonts w:hint="eastAsia" w:asciiTheme="minorEastAsia" w:hAnsiTheme="minorEastAsia" w:eastAsiaTheme="minorEastAsia" w:cstheme="minorEastAsia"/>
          <w:color w:val="auto"/>
          <w:spacing w:val="0"/>
          <w:w w:val="100"/>
          <w:sz w:val="24"/>
          <w:szCs w:val="24"/>
          <w:highlight w:val="none"/>
          <w:u w:val="none"/>
        </w:rPr>
        <w:t>安全文明施工要求：满足安全文明施工现场规定。工完场清，不得二次污染，中标人需保证维修、项目施工、建设场所的清洁，新建、拆除所产生的所有垃圾必须在指定地点临时堆放并两日内清运至院外（上级部门允许倾倒建筑垃圾的场所）。卫生间堵塞如遇疏通、拆管道维修，中标人应尽可能保护原有装修不被污染，用容器将管道内的污水、污便接于容器中并倒入指定点，施工后要清理现场卫生。</w:t>
      </w:r>
    </w:p>
    <w:p w14:paraId="40BF90A7">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f.</w:t>
      </w:r>
      <w:r>
        <w:rPr>
          <w:rFonts w:hint="eastAsia" w:asciiTheme="minorEastAsia" w:hAnsiTheme="minorEastAsia" w:eastAsiaTheme="minorEastAsia" w:cstheme="minorEastAsia"/>
          <w:color w:val="auto"/>
          <w:spacing w:val="0"/>
          <w:w w:val="100"/>
          <w:sz w:val="24"/>
          <w:szCs w:val="24"/>
          <w:highlight w:val="none"/>
          <w:u w:val="none"/>
        </w:rPr>
        <w:t>如项目涉及整体装修及其他存在对空气质量有影响的项目，中标人需按采购人要求做空气检测，相关费用由中标人承担。</w:t>
      </w:r>
    </w:p>
    <w:p w14:paraId="0747DC2E">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g.</w:t>
      </w:r>
      <w:r>
        <w:rPr>
          <w:rFonts w:hint="eastAsia" w:asciiTheme="minorEastAsia" w:hAnsiTheme="minorEastAsia" w:eastAsiaTheme="minorEastAsia" w:cstheme="minorEastAsia"/>
          <w:color w:val="auto"/>
          <w:spacing w:val="0"/>
          <w:w w:val="100"/>
          <w:sz w:val="24"/>
          <w:szCs w:val="24"/>
          <w:highlight w:val="none"/>
          <w:u w:val="none"/>
        </w:rPr>
        <w:t>安全防护责任：本项目各项预算费用中已包含安全文明措施费。中标人应切实做好现场的安全围护、设置警示标志等安全生产防护措施，在采购人正在运行的科室施工要按科室要求做好防尘，保护好原有地胶地板。如发生中标人自身或第三者及周边建筑物的安全事故，原有建筑或装修损坏，一切责任由中标人负责，并承担与之相关的经济赔偿和法律责任。</w:t>
      </w:r>
    </w:p>
    <w:p w14:paraId="3F5D837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h.</w:t>
      </w:r>
      <w:r>
        <w:rPr>
          <w:rFonts w:hint="eastAsia" w:asciiTheme="minorEastAsia" w:hAnsiTheme="minorEastAsia" w:eastAsiaTheme="minorEastAsia" w:cstheme="minorEastAsia"/>
          <w:color w:val="auto"/>
          <w:spacing w:val="0"/>
          <w:w w:val="100"/>
          <w:sz w:val="24"/>
          <w:szCs w:val="24"/>
          <w:highlight w:val="none"/>
          <w:u w:val="none"/>
        </w:rPr>
        <w:t>本项目合同期内，中标单位如发生下列情况将作相应处罚：</w:t>
      </w:r>
    </w:p>
    <w:p w14:paraId="10E1C3E6">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8.1、中标人方工作人员需保证维修、项目施工、建设场所的清洁，所产生的所有垃圾必须在指定地点临时堆放并两日内清运至院外（上级部门允许倾倒建筑垃圾的场所），违者发现一次经双方核实后按附件相关约定金额进行罚款。</w:t>
      </w:r>
    </w:p>
    <w:p w14:paraId="32E5717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8.2、维修、项目施工、建设中如对采购人其他设施造成损坏，双方按市场价协议赔偿。</w:t>
      </w:r>
    </w:p>
    <w:p w14:paraId="34F76CC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8.3、按日常考核进行考核，考核办法按照考核附件执行。考核不合格的或需进行处罚的事宜双方核实确认后进行扣罚。采购人因违反合同的扣罚、赔偿等相关费用，以及附件 1 中列明的其他违约情况按相关标准进行扣罚。扣罚的费用将在采购人应当支付的零星维修服务费用中直接扣除。</w:t>
      </w:r>
    </w:p>
    <w:p w14:paraId="204F05B0">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8.4、如中标方拒绝以上罚款、赔偿、扣罚事宜的，采购人有权按采购人未完全履约扣除缴纳的履约保证金并解除合同。</w:t>
      </w:r>
    </w:p>
    <w:p w14:paraId="40506D00">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7.</w:t>
      </w:r>
      <w:r>
        <w:rPr>
          <w:rFonts w:hint="eastAsia" w:asciiTheme="minorEastAsia" w:hAnsiTheme="minorEastAsia" w:eastAsiaTheme="minorEastAsia" w:cstheme="minorEastAsia"/>
          <w:b/>
          <w:color w:val="auto"/>
          <w:spacing w:val="0"/>
          <w:w w:val="100"/>
          <w:sz w:val="24"/>
          <w:szCs w:val="24"/>
          <w:highlight w:val="none"/>
          <w:u w:val="none"/>
        </w:rPr>
        <w:t>其它要求：</w:t>
      </w:r>
    </w:p>
    <w:p w14:paraId="2ACDE7D6">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木工维修门、窗、柜等木作工艺需在 4 小时内处理完毕（含更换五金配件）；如改柜或木工制作工艺需在得到通知后 48 小时内处理完毕（安装到位）。大型橱柜根据实际情况现场确定。</w:t>
      </w:r>
    </w:p>
    <w:p w14:paraId="6AF66EA7">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疏通工作得到通知后应即刻安排处理（处理时间不得超过2小时），如有特殊情况（如夜间 2点后或其他情况）以及未处理好，应向现场管理人员及时说明情况。</w:t>
      </w:r>
    </w:p>
    <w:p w14:paraId="5EC78F97">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小工清理化粪池等工作每天完成固定任务。如有特殊情况应在得到通知起24小时内处理完毕；如遇重大事件需在1小时内到场处理。确因特殊原因无法完成的应向现场管理人员及时说明情况。</w:t>
      </w:r>
    </w:p>
    <w:p w14:paraId="694124B4">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d.</w:t>
      </w:r>
      <w:r>
        <w:rPr>
          <w:rFonts w:hint="eastAsia" w:asciiTheme="minorEastAsia" w:hAnsiTheme="minorEastAsia" w:eastAsiaTheme="minorEastAsia" w:cstheme="minorEastAsia"/>
          <w:color w:val="auto"/>
          <w:spacing w:val="0"/>
          <w:w w:val="100"/>
          <w:sz w:val="24"/>
          <w:szCs w:val="24"/>
          <w:highlight w:val="none"/>
          <w:u w:val="none"/>
        </w:rPr>
        <w:t>维修项目委托要求：</w:t>
      </w:r>
    </w:p>
    <w:p w14:paraId="2FEDEF09">
      <w:pPr>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4.1、凡估（概）算价在30万元（不含30万）以下的新建、扩建、改建、装饰、装璜、修缮、维修工程、搬运、疏通等服务，由采购人采用以下方式安排施工，中标人不得以任何不正当理由拒绝采购人委派的施工任务。</w:t>
      </w:r>
    </w:p>
    <w:p w14:paraId="67F329A7">
      <w:pPr>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4.1.1、估（概）算价在1万元（不含1万元）以下项目，由医院总务科委派施工单位前往科室维修,并填写维修（外修专用）单，单价按“项目清单”套价，“项目清单”中没有单价的子目，由施工单位按照当时市场行情填写，经总务科初审后报审计科复审。施工单位每月将维修工单汇总并报送总务科，总务科根据审计科或第三方审计公司审计的金额据实结算。</w:t>
      </w:r>
    </w:p>
    <w:p w14:paraId="058A95CD">
      <w:pPr>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4.1.2、估（概）算价在1万元至</w:t>
      </w:r>
      <w:r>
        <w:rPr>
          <w:rFonts w:hint="eastAsia" w:asciiTheme="minorEastAsia" w:hAnsiTheme="minorEastAsia" w:eastAsiaTheme="minorEastAsia" w:cstheme="minorEastAsia"/>
          <w:color w:val="auto"/>
          <w:spacing w:val="0"/>
          <w:w w:val="100"/>
          <w:sz w:val="24"/>
          <w:szCs w:val="24"/>
          <w:highlight w:val="none"/>
          <w:u w:val="none"/>
          <w:lang w:val="en-US" w:eastAsia="zh-CN"/>
        </w:rPr>
        <w:t>3</w:t>
      </w:r>
      <w:r>
        <w:rPr>
          <w:rFonts w:hint="eastAsia" w:asciiTheme="minorEastAsia" w:hAnsiTheme="minorEastAsia" w:eastAsiaTheme="minorEastAsia" w:cstheme="minorEastAsia"/>
          <w:color w:val="auto"/>
          <w:spacing w:val="0"/>
          <w:w w:val="100"/>
          <w:sz w:val="24"/>
          <w:szCs w:val="24"/>
          <w:highlight w:val="none"/>
          <w:u w:val="none"/>
        </w:rPr>
        <w:t>0万元（不含</w:t>
      </w:r>
      <w:r>
        <w:rPr>
          <w:rFonts w:hint="eastAsia" w:asciiTheme="minorEastAsia" w:hAnsiTheme="minorEastAsia" w:eastAsiaTheme="minorEastAsia" w:cstheme="minorEastAsia"/>
          <w:color w:val="auto"/>
          <w:spacing w:val="0"/>
          <w:w w:val="100"/>
          <w:sz w:val="24"/>
          <w:szCs w:val="24"/>
          <w:highlight w:val="none"/>
          <w:u w:val="none"/>
          <w:lang w:val="en-US" w:eastAsia="zh-CN"/>
        </w:rPr>
        <w:t>30</w:t>
      </w:r>
      <w:r>
        <w:rPr>
          <w:rFonts w:hint="eastAsia" w:asciiTheme="minorEastAsia" w:hAnsiTheme="minorEastAsia" w:eastAsiaTheme="minorEastAsia" w:cstheme="minorEastAsia"/>
          <w:color w:val="auto"/>
          <w:spacing w:val="0"/>
          <w:w w:val="100"/>
          <w:sz w:val="24"/>
          <w:szCs w:val="24"/>
          <w:highlight w:val="none"/>
          <w:u w:val="none"/>
        </w:rPr>
        <w:t>万元）项目，由中标方编制工程预算书并提交给采购人总务科审核，安排中标施工单位施工，并签订单项合同。项目施工完成经医院验收合格后，由施工单位出具工程结算书，经医院总务科初审后报审计科委托第三方审计单位审计。</w:t>
      </w:r>
    </w:p>
    <w:p w14:paraId="2A4A48DC">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4.2、中标人得到采购人书面通知后应于2小时内到现场进行勘察并按照合同价格编制改造预算。</w:t>
      </w:r>
    </w:p>
    <w:p w14:paraId="2E632B9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4.3、采购人根据工作量大小合理计算施工工期，中标人应在工期时间内完成清单内项目。特殊工程由采购人合理安排工期。工期开始时间以采购人发出工作指令或给出工作报告时间为基础（包括不限于纸质文件、微信、短信、电话等记录），在工期内完成本项目的实施。</w:t>
      </w:r>
    </w:p>
    <w:p w14:paraId="6BF0A93B">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4.4、改造工作完成后应即刻上报采购人，由采购人组织现场验收。</w:t>
      </w:r>
    </w:p>
    <w:p w14:paraId="54BB8D2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4.5、验收通过后中标人报送采购人审核结算。</w:t>
      </w:r>
    </w:p>
    <w:p w14:paraId="5420E2ED">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8.</w:t>
      </w:r>
      <w:r>
        <w:rPr>
          <w:rFonts w:hint="eastAsia" w:asciiTheme="minorEastAsia" w:hAnsiTheme="minorEastAsia" w:eastAsiaTheme="minorEastAsia" w:cstheme="minorEastAsia"/>
          <w:b/>
          <w:color w:val="auto"/>
          <w:spacing w:val="0"/>
          <w:w w:val="100"/>
          <w:sz w:val="24"/>
          <w:szCs w:val="24"/>
          <w:highlight w:val="none"/>
          <w:u w:val="none"/>
        </w:rPr>
        <w:t>维修工单签证要求：</w:t>
      </w:r>
    </w:p>
    <w:p w14:paraId="145B0868">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a.</w:t>
      </w:r>
      <w:r>
        <w:rPr>
          <w:rFonts w:hint="eastAsia" w:asciiTheme="minorEastAsia" w:hAnsiTheme="minorEastAsia" w:eastAsiaTheme="minorEastAsia" w:cstheme="minorEastAsia"/>
          <w:color w:val="auto"/>
          <w:spacing w:val="0"/>
          <w:w w:val="100"/>
          <w:sz w:val="24"/>
          <w:szCs w:val="24"/>
          <w:highlight w:val="none"/>
          <w:u w:val="none"/>
        </w:rPr>
        <w:t>每次维修工作完成后，中标人应当每月月初将上个月维修工单提交给采购人确认，如逾期未提交，造成无法付款等后果由中标人承担。</w:t>
      </w:r>
    </w:p>
    <w:p w14:paraId="34470983">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b.</w:t>
      </w:r>
      <w:r>
        <w:rPr>
          <w:rFonts w:hint="eastAsia" w:asciiTheme="minorEastAsia" w:hAnsiTheme="minorEastAsia" w:eastAsiaTheme="minorEastAsia" w:cstheme="minorEastAsia"/>
          <w:color w:val="auto"/>
          <w:spacing w:val="0"/>
          <w:w w:val="100"/>
          <w:sz w:val="24"/>
          <w:szCs w:val="24"/>
          <w:highlight w:val="none"/>
          <w:u w:val="none"/>
        </w:rPr>
        <w:t>不得使用伪劣产品，自觉接受采购人的指导、检查与监督。</w:t>
      </w:r>
    </w:p>
    <w:p w14:paraId="6921AFFA">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c.</w:t>
      </w:r>
      <w:r>
        <w:rPr>
          <w:rFonts w:hint="eastAsia" w:asciiTheme="minorEastAsia" w:hAnsiTheme="minorEastAsia" w:eastAsiaTheme="minorEastAsia" w:cstheme="minorEastAsia"/>
          <w:color w:val="auto"/>
          <w:spacing w:val="0"/>
          <w:w w:val="100"/>
          <w:sz w:val="24"/>
          <w:szCs w:val="24"/>
          <w:highlight w:val="none"/>
          <w:u w:val="none"/>
        </w:rPr>
        <w:t>中标人派专人负责处理维修事务，服从采购人的工作安排，如有异议，协商处理。必要时应提供工作工序图片或其他书面材料等。</w:t>
      </w:r>
    </w:p>
    <w:p w14:paraId="7D0FED49">
      <w:pPr>
        <w:pStyle w:val="2"/>
        <w:keepNext w:val="0"/>
        <w:keepLines w:val="0"/>
        <w:pageBreakBefore w:val="0"/>
        <w:widowControl/>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9.</w:t>
      </w:r>
      <w:r>
        <w:rPr>
          <w:rFonts w:hint="eastAsia" w:asciiTheme="minorEastAsia" w:hAnsiTheme="minorEastAsia" w:eastAsiaTheme="minorEastAsia" w:cstheme="minorEastAsia"/>
          <w:b/>
          <w:color w:val="auto"/>
          <w:spacing w:val="0"/>
          <w:w w:val="100"/>
          <w:sz w:val="24"/>
          <w:szCs w:val="24"/>
          <w:highlight w:val="none"/>
          <w:u w:val="none"/>
        </w:rPr>
        <w:t>项目清单及施工要求：</w:t>
      </w:r>
    </w:p>
    <w:p w14:paraId="26E8B8B6">
      <w:pPr>
        <w:keepNext w:val="0"/>
        <w:keepLines w:val="0"/>
        <w:pageBreakBefore w:val="0"/>
        <w:widowControl/>
        <w:kinsoku w:val="0"/>
        <w:wordWrap/>
        <w:overflowPunct/>
        <w:topLinePunct w:val="0"/>
        <w:autoSpaceDE w:val="0"/>
        <w:autoSpaceDN w:val="0"/>
        <w:bidi w:val="0"/>
        <w:adjustRightInd w:val="0"/>
        <w:snapToGrid w:val="0"/>
        <w:spacing w:before="0" w:beforeLines="50" w:after="0" w:afterLines="50" w:line="240" w:lineRule="auto"/>
        <w:ind w:firstLine="0" w:firstLineChars="0"/>
        <w:jc w:val="center"/>
        <w:textAlignment w:val="baseline"/>
        <w:rPr>
          <w:rFonts w:hint="eastAsia" w:asciiTheme="minorEastAsia" w:hAnsiTheme="minorEastAsia" w:eastAsiaTheme="minorEastAsia" w:cstheme="minorEastAsia"/>
          <w:b/>
          <w:bCs/>
          <w:color w:val="auto"/>
          <w:spacing w:val="0"/>
          <w:w w:val="100"/>
          <w:sz w:val="24"/>
          <w:szCs w:val="24"/>
          <w:highlight w:val="none"/>
          <w:u w:val="none"/>
        </w:rPr>
      </w:pPr>
      <w:r>
        <w:rPr>
          <w:rFonts w:hint="eastAsia" w:asciiTheme="minorEastAsia" w:hAnsiTheme="minorEastAsia" w:eastAsiaTheme="minorEastAsia" w:cstheme="minorEastAsia"/>
          <w:b/>
          <w:bCs/>
          <w:color w:val="auto"/>
          <w:spacing w:val="0"/>
          <w:w w:val="100"/>
          <w:sz w:val="24"/>
          <w:szCs w:val="24"/>
          <w:highlight w:val="none"/>
          <w:u w:val="none"/>
        </w:rPr>
        <w:t>工程主材清单</w:t>
      </w:r>
    </w:p>
    <w:tbl>
      <w:tblPr>
        <w:tblStyle w:val="5"/>
        <w:tblW w:w="9086"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3"/>
        <w:gridCol w:w="4851"/>
        <w:gridCol w:w="3522"/>
      </w:tblGrid>
      <w:tr w14:paraId="5F7181D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16EDE95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序号</w:t>
            </w:r>
          </w:p>
        </w:tc>
        <w:tc>
          <w:tcPr>
            <w:tcW w:w="4851" w:type="dxa"/>
            <w:noWrap w:val="0"/>
            <w:vAlign w:val="center"/>
          </w:tcPr>
          <w:p w14:paraId="3BB9CF1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材料名称</w:t>
            </w:r>
          </w:p>
        </w:tc>
        <w:tc>
          <w:tcPr>
            <w:tcW w:w="3522" w:type="dxa"/>
            <w:noWrap w:val="0"/>
            <w:vAlign w:val="center"/>
          </w:tcPr>
          <w:p w14:paraId="52CC7B7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color w:val="auto"/>
                <w:spacing w:val="0"/>
                <w:w w:val="100"/>
                <w:sz w:val="24"/>
                <w:szCs w:val="24"/>
                <w:highlight w:val="none"/>
                <w:lang w:val="en-US" w:eastAsia="zh-CN"/>
              </w:rPr>
              <w:t>材料要求</w:t>
            </w:r>
          </w:p>
        </w:tc>
      </w:tr>
      <w:tr w14:paraId="5E0C7E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9086" w:type="dxa"/>
            <w:gridSpan w:val="3"/>
            <w:noWrap w:val="0"/>
            <w:vAlign w:val="center"/>
          </w:tcPr>
          <w:p w14:paraId="6CB4298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一、装饰主材</w:t>
            </w:r>
          </w:p>
        </w:tc>
      </w:tr>
      <w:tr w14:paraId="686C9C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59D0F8A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4851" w:type="dxa"/>
            <w:noWrap w:val="0"/>
            <w:vAlign w:val="center"/>
          </w:tcPr>
          <w:p w14:paraId="0E95FE2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墙地砖</w:t>
            </w:r>
          </w:p>
        </w:tc>
        <w:tc>
          <w:tcPr>
            <w:tcW w:w="3522" w:type="dxa"/>
            <w:vMerge w:val="restart"/>
            <w:shd w:val="clear" w:color="auto" w:fill="auto"/>
            <w:noWrap w:val="0"/>
            <w:vAlign w:val="center"/>
          </w:tcPr>
          <w:p w14:paraId="72518231">
            <w:pPr>
              <w:spacing w:line="240" w:lineRule="auto"/>
              <w:ind w:left="0" w:left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z w:val="24"/>
                <w:szCs w:val="24"/>
              </w:rPr>
              <w:t>符合国家相关标准，颜色及款式按采购人要求选定，实施时提供相关检测报告备查</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包括但不限于检测报告、节能证明、3C证明等</w:t>
            </w:r>
            <w:r>
              <w:rPr>
                <w:rFonts w:hint="eastAsia" w:asciiTheme="minorEastAsia" w:hAnsiTheme="minorEastAsia" w:eastAsiaTheme="minorEastAsia" w:cstheme="minorEastAsia"/>
                <w:sz w:val="24"/>
                <w:szCs w:val="24"/>
                <w:lang w:eastAsia="zh-CN"/>
              </w:rPr>
              <w:t>）</w:t>
            </w:r>
          </w:p>
        </w:tc>
      </w:tr>
      <w:tr w14:paraId="31670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2F22799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w:t>
            </w:r>
          </w:p>
        </w:tc>
        <w:tc>
          <w:tcPr>
            <w:tcW w:w="4851" w:type="dxa"/>
            <w:noWrap w:val="0"/>
            <w:vAlign w:val="center"/>
          </w:tcPr>
          <w:p w14:paraId="49F1741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乳胶漆</w:t>
            </w:r>
          </w:p>
        </w:tc>
        <w:tc>
          <w:tcPr>
            <w:tcW w:w="3522" w:type="dxa"/>
            <w:vMerge w:val="continue"/>
            <w:shd w:val="clear" w:color="auto" w:fill="auto"/>
            <w:noWrap w:val="0"/>
            <w:vAlign w:val="top"/>
          </w:tcPr>
          <w:p w14:paraId="03758DE8">
            <w:pPr>
              <w:spacing w:line="240" w:lineRule="auto"/>
              <w:ind w:left="0" w:leftChars="0"/>
              <w:rPr>
                <w:rFonts w:hint="eastAsia" w:asciiTheme="minorEastAsia" w:hAnsiTheme="minorEastAsia" w:eastAsiaTheme="minorEastAsia" w:cstheme="minorEastAsia"/>
                <w:color w:val="auto"/>
                <w:sz w:val="24"/>
                <w:szCs w:val="24"/>
              </w:rPr>
            </w:pPr>
          </w:p>
        </w:tc>
      </w:tr>
      <w:tr w14:paraId="64C8D27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32B43F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3</w:t>
            </w:r>
          </w:p>
        </w:tc>
        <w:tc>
          <w:tcPr>
            <w:tcW w:w="4851" w:type="dxa"/>
            <w:noWrap w:val="0"/>
            <w:vAlign w:val="center"/>
          </w:tcPr>
          <w:p w14:paraId="2A4A609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生态板、细木工板、大芯板、复合板</w:t>
            </w:r>
          </w:p>
        </w:tc>
        <w:tc>
          <w:tcPr>
            <w:tcW w:w="3522" w:type="dxa"/>
            <w:vMerge w:val="continue"/>
            <w:shd w:val="clear" w:color="auto" w:fill="auto"/>
            <w:noWrap w:val="0"/>
            <w:vAlign w:val="top"/>
          </w:tcPr>
          <w:p w14:paraId="28B2FCC6">
            <w:pPr>
              <w:spacing w:line="240" w:lineRule="auto"/>
              <w:ind w:left="0" w:leftChars="0"/>
              <w:rPr>
                <w:rFonts w:hint="eastAsia" w:asciiTheme="minorEastAsia" w:hAnsiTheme="minorEastAsia" w:eastAsiaTheme="minorEastAsia" w:cstheme="minorEastAsia"/>
                <w:color w:val="auto"/>
                <w:sz w:val="24"/>
                <w:szCs w:val="24"/>
              </w:rPr>
            </w:pPr>
          </w:p>
        </w:tc>
      </w:tr>
      <w:tr w14:paraId="4946ED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4DCA4A7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4</w:t>
            </w:r>
          </w:p>
        </w:tc>
        <w:tc>
          <w:tcPr>
            <w:tcW w:w="4851" w:type="dxa"/>
            <w:noWrap w:val="0"/>
            <w:vAlign w:val="center"/>
          </w:tcPr>
          <w:p w14:paraId="5367F8F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铝扣板</w:t>
            </w:r>
          </w:p>
        </w:tc>
        <w:tc>
          <w:tcPr>
            <w:tcW w:w="3522" w:type="dxa"/>
            <w:vMerge w:val="continue"/>
            <w:shd w:val="clear" w:color="auto" w:fill="auto"/>
            <w:noWrap w:val="0"/>
            <w:vAlign w:val="top"/>
          </w:tcPr>
          <w:p w14:paraId="330B52BF">
            <w:pPr>
              <w:spacing w:line="240" w:lineRule="auto"/>
              <w:ind w:left="0" w:leftChars="0"/>
              <w:rPr>
                <w:rFonts w:hint="eastAsia" w:asciiTheme="minorEastAsia" w:hAnsiTheme="minorEastAsia" w:eastAsiaTheme="minorEastAsia" w:cstheme="minorEastAsia"/>
                <w:color w:val="auto"/>
                <w:sz w:val="24"/>
                <w:szCs w:val="24"/>
              </w:rPr>
            </w:pPr>
          </w:p>
        </w:tc>
      </w:tr>
      <w:tr w14:paraId="15D9BD8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2635B46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w:t>
            </w:r>
          </w:p>
        </w:tc>
        <w:tc>
          <w:tcPr>
            <w:tcW w:w="4851" w:type="dxa"/>
            <w:noWrap w:val="0"/>
            <w:vAlign w:val="center"/>
          </w:tcPr>
          <w:p w14:paraId="49DC5BD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石膏板</w:t>
            </w:r>
          </w:p>
        </w:tc>
        <w:tc>
          <w:tcPr>
            <w:tcW w:w="3522" w:type="dxa"/>
            <w:vMerge w:val="continue"/>
            <w:shd w:val="clear" w:color="auto" w:fill="auto"/>
            <w:noWrap w:val="0"/>
            <w:vAlign w:val="top"/>
          </w:tcPr>
          <w:p w14:paraId="1CDD7DB9">
            <w:pPr>
              <w:spacing w:line="240" w:lineRule="auto"/>
              <w:ind w:left="0" w:leftChars="0"/>
              <w:rPr>
                <w:rFonts w:hint="eastAsia" w:asciiTheme="minorEastAsia" w:hAnsiTheme="minorEastAsia" w:eastAsiaTheme="minorEastAsia" w:cstheme="minorEastAsia"/>
                <w:color w:val="auto"/>
                <w:sz w:val="24"/>
                <w:szCs w:val="24"/>
              </w:rPr>
            </w:pPr>
          </w:p>
        </w:tc>
      </w:tr>
      <w:tr w14:paraId="7B13A8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561BDC9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6</w:t>
            </w:r>
          </w:p>
        </w:tc>
        <w:tc>
          <w:tcPr>
            <w:tcW w:w="4851" w:type="dxa"/>
            <w:noWrap w:val="0"/>
            <w:vAlign w:val="center"/>
          </w:tcPr>
          <w:p w14:paraId="67F6226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铝合金龙骨及防水复 合板吊顶</w:t>
            </w:r>
          </w:p>
        </w:tc>
        <w:tc>
          <w:tcPr>
            <w:tcW w:w="3522" w:type="dxa"/>
            <w:vMerge w:val="continue"/>
            <w:shd w:val="clear" w:color="auto" w:fill="auto"/>
            <w:noWrap w:val="0"/>
            <w:vAlign w:val="top"/>
          </w:tcPr>
          <w:p w14:paraId="76F781F6">
            <w:pPr>
              <w:spacing w:line="240" w:lineRule="auto"/>
              <w:ind w:left="0" w:leftChars="0"/>
              <w:rPr>
                <w:rFonts w:hint="eastAsia" w:asciiTheme="minorEastAsia" w:hAnsiTheme="minorEastAsia" w:eastAsiaTheme="minorEastAsia" w:cstheme="minorEastAsia"/>
                <w:color w:val="auto"/>
                <w:sz w:val="24"/>
                <w:szCs w:val="24"/>
              </w:rPr>
            </w:pPr>
          </w:p>
        </w:tc>
      </w:tr>
      <w:tr w14:paraId="428CD4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455B52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7</w:t>
            </w:r>
          </w:p>
        </w:tc>
        <w:tc>
          <w:tcPr>
            <w:tcW w:w="4851" w:type="dxa"/>
            <w:noWrap w:val="0"/>
            <w:vAlign w:val="center"/>
          </w:tcPr>
          <w:p w14:paraId="1627985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PVC 塑胶地板</w:t>
            </w:r>
          </w:p>
        </w:tc>
        <w:tc>
          <w:tcPr>
            <w:tcW w:w="3522" w:type="dxa"/>
            <w:vMerge w:val="continue"/>
            <w:shd w:val="clear" w:color="auto" w:fill="auto"/>
            <w:noWrap w:val="0"/>
            <w:vAlign w:val="top"/>
          </w:tcPr>
          <w:p w14:paraId="70D00ECB">
            <w:pPr>
              <w:spacing w:line="240" w:lineRule="auto"/>
              <w:ind w:left="0" w:leftChars="0"/>
              <w:rPr>
                <w:rFonts w:hint="eastAsia" w:asciiTheme="minorEastAsia" w:hAnsiTheme="minorEastAsia" w:eastAsiaTheme="minorEastAsia" w:cstheme="minorEastAsia"/>
                <w:color w:val="auto"/>
                <w:sz w:val="24"/>
                <w:szCs w:val="24"/>
              </w:rPr>
            </w:pPr>
          </w:p>
        </w:tc>
      </w:tr>
      <w:tr w14:paraId="5222A32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4A8D81E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8</w:t>
            </w:r>
          </w:p>
        </w:tc>
        <w:tc>
          <w:tcPr>
            <w:tcW w:w="4851" w:type="dxa"/>
            <w:noWrap w:val="0"/>
            <w:vAlign w:val="center"/>
          </w:tcPr>
          <w:p w14:paraId="10BD261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防水材料</w:t>
            </w:r>
          </w:p>
        </w:tc>
        <w:tc>
          <w:tcPr>
            <w:tcW w:w="3522" w:type="dxa"/>
            <w:vMerge w:val="continue"/>
            <w:shd w:val="clear" w:color="auto" w:fill="auto"/>
            <w:noWrap w:val="0"/>
            <w:vAlign w:val="top"/>
          </w:tcPr>
          <w:p w14:paraId="0482062F">
            <w:pPr>
              <w:spacing w:line="240" w:lineRule="auto"/>
              <w:ind w:left="0" w:leftChars="0"/>
              <w:rPr>
                <w:rFonts w:hint="eastAsia" w:asciiTheme="minorEastAsia" w:hAnsiTheme="minorEastAsia" w:eastAsiaTheme="minorEastAsia" w:cstheme="minorEastAsia"/>
                <w:color w:val="auto"/>
                <w:sz w:val="24"/>
                <w:szCs w:val="24"/>
              </w:rPr>
            </w:pPr>
          </w:p>
        </w:tc>
      </w:tr>
      <w:tr w14:paraId="63BB0C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shd w:val="clear" w:color="auto" w:fill="auto"/>
            <w:noWrap w:val="0"/>
            <w:vAlign w:val="center"/>
          </w:tcPr>
          <w:p w14:paraId="48B2E6B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Theme="minorEastAsia" w:hAnsiTheme="minorEastAsia" w:eastAsiaTheme="minorEastAsia" w:cstheme="minorEastAsia"/>
                <w:snapToGrid w:val="0"/>
                <w:color w:val="auto"/>
                <w:kern w:val="0"/>
                <w:sz w:val="24"/>
                <w:szCs w:val="24"/>
                <w:highlight w:val="none"/>
                <w:lang w:val="en-US" w:eastAsia="zh-CN" w:bidi="ar-SA"/>
              </w:rPr>
            </w:pPr>
            <w:r>
              <w:rPr>
                <w:rFonts w:hint="eastAsia" w:asciiTheme="minorEastAsia" w:hAnsiTheme="minorEastAsia" w:eastAsiaTheme="minorEastAsia" w:cstheme="minorEastAsia"/>
                <w:color w:val="auto"/>
                <w:sz w:val="24"/>
                <w:szCs w:val="24"/>
                <w:highlight w:val="none"/>
                <w:lang w:val="en-US" w:eastAsia="zh-CN"/>
              </w:rPr>
              <w:t>9</w:t>
            </w:r>
          </w:p>
        </w:tc>
        <w:tc>
          <w:tcPr>
            <w:tcW w:w="4851" w:type="dxa"/>
            <w:shd w:val="clear" w:color="auto" w:fill="auto"/>
            <w:noWrap w:val="0"/>
            <w:vAlign w:val="center"/>
          </w:tcPr>
          <w:p w14:paraId="58378302">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jc w:val="center"/>
              <w:textAlignment w:val="baseline"/>
              <w:rPr>
                <w:rFonts w:hint="eastAsia" w:asciiTheme="minorEastAsia" w:hAnsiTheme="minorEastAsia" w:eastAsiaTheme="minorEastAsia" w:cstheme="minorEastAsia"/>
                <w:snapToGrid w:val="0"/>
                <w:color w:val="auto"/>
                <w:spacing w:val="-5"/>
                <w:kern w:val="0"/>
                <w:sz w:val="24"/>
                <w:szCs w:val="24"/>
                <w:highlight w:val="none"/>
                <w:lang w:val="en-US" w:eastAsia="zh-CN" w:bidi="ar-SA"/>
              </w:rPr>
            </w:pPr>
            <w:r>
              <w:rPr>
                <w:rFonts w:hint="eastAsia" w:asciiTheme="minorEastAsia" w:hAnsiTheme="minorEastAsia" w:eastAsiaTheme="minorEastAsia" w:cstheme="minorEastAsia"/>
                <w:color w:val="auto"/>
                <w:spacing w:val="-5"/>
                <w:sz w:val="24"/>
                <w:szCs w:val="24"/>
                <w:highlight w:val="none"/>
                <w:lang w:eastAsia="zh-CN"/>
              </w:rPr>
              <w:t>地坪漆</w:t>
            </w:r>
          </w:p>
        </w:tc>
        <w:tc>
          <w:tcPr>
            <w:tcW w:w="3522" w:type="dxa"/>
            <w:vMerge w:val="continue"/>
            <w:shd w:val="clear" w:color="auto" w:fill="auto"/>
            <w:noWrap w:val="0"/>
            <w:vAlign w:val="top"/>
          </w:tcPr>
          <w:p w14:paraId="3381672C">
            <w:pPr>
              <w:spacing w:line="240" w:lineRule="auto"/>
              <w:ind w:left="0" w:leftChars="0"/>
              <w:rPr>
                <w:rFonts w:hint="eastAsia" w:asciiTheme="minorEastAsia" w:hAnsiTheme="minorEastAsia" w:eastAsiaTheme="minorEastAsia" w:cstheme="minorEastAsia"/>
                <w:color w:val="auto"/>
                <w:sz w:val="24"/>
                <w:szCs w:val="24"/>
                <w:lang w:val="en-US" w:eastAsia="zh-CN"/>
              </w:rPr>
            </w:pPr>
          </w:p>
        </w:tc>
      </w:tr>
      <w:tr w14:paraId="7A0A77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9086" w:type="dxa"/>
            <w:gridSpan w:val="3"/>
            <w:noWrap w:val="0"/>
            <w:vAlign w:val="center"/>
          </w:tcPr>
          <w:p w14:paraId="04FD2BD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both"/>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二、安装主材</w:t>
            </w:r>
          </w:p>
        </w:tc>
      </w:tr>
      <w:tr w14:paraId="6146B8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D21B4B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w:t>
            </w:r>
          </w:p>
        </w:tc>
        <w:tc>
          <w:tcPr>
            <w:tcW w:w="4851" w:type="dxa"/>
            <w:noWrap w:val="0"/>
            <w:vAlign w:val="center"/>
          </w:tcPr>
          <w:p w14:paraId="0584BC0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不锈钢给水管</w:t>
            </w:r>
          </w:p>
        </w:tc>
        <w:tc>
          <w:tcPr>
            <w:tcW w:w="3522" w:type="dxa"/>
            <w:vMerge w:val="restart"/>
            <w:shd w:val="clear" w:color="auto" w:fill="auto"/>
            <w:noWrap w:val="0"/>
            <w:vAlign w:val="center"/>
          </w:tcPr>
          <w:p w14:paraId="1219EB6E">
            <w:pPr>
              <w:spacing w:line="240" w:lineRule="auto"/>
              <w:ind w:left="0" w:leftChars="0"/>
              <w:jc w:val="both"/>
              <w:rPr>
                <w:rFonts w:hint="eastAsia" w:asciiTheme="minorEastAsia" w:hAnsiTheme="minorEastAsia" w:eastAsiaTheme="minorEastAsia" w:cstheme="minorEastAsia"/>
                <w:color w:val="auto"/>
                <w:sz w:val="24"/>
                <w:szCs w:val="24"/>
              </w:rPr>
            </w:pPr>
            <w:r>
              <w:rPr>
                <w:rFonts w:hint="eastAsia" w:asciiTheme="minorEastAsia" w:hAnsiTheme="minorEastAsia" w:eastAsiaTheme="minorEastAsia" w:cstheme="minorEastAsia"/>
                <w:sz w:val="24"/>
                <w:szCs w:val="24"/>
              </w:rPr>
              <w:t>符合国家相关标准，颜色及款式按采购人要求选定，实施时提供相关检测报告备查</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包括但不限于检测报告、节能证明、3C证明等</w:t>
            </w:r>
            <w:r>
              <w:rPr>
                <w:rFonts w:hint="eastAsia" w:asciiTheme="minorEastAsia" w:hAnsiTheme="minorEastAsia" w:eastAsiaTheme="minorEastAsia" w:cstheme="minorEastAsia"/>
                <w:sz w:val="24"/>
                <w:szCs w:val="24"/>
                <w:lang w:eastAsia="zh-CN"/>
              </w:rPr>
              <w:t>）</w:t>
            </w:r>
          </w:p>
        </w:tc>
      </w:tr>
      <w:tr w14:paraId="735EFB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60BEA66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2</w:t>
            </w:r>
          </w:p>
        </w:tc>
        <w:tc>
          <w:tcPr>
            <w:tcW w:w="4851" w:type="dxa"/>
            <w:noWrap w:val="0"/>
            <w:vAlign w:val="center"/>
          </w:tcPr>
          <w:p w14:paraId="3711CDE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卫生洁具</w:t>
            </w:r>
          </w:p>
        </w:tc>
        <w:tc>
          <w:tcPr>
            <w:tcW w:w="3522" w:type="dxa"/>
            <w:vMerge w:val="continue"/>
            <w:shd w:val="clear" w:color="auto" w:fill="auto"/>
            <w:noWrap w:val="0"/>
            <w:vAlign w:val="top"/>
          </w:tcPr>
          <w:p w14:paraId="3A9448D8">
            <w:pPr>
              <w:spacing w:line="240" w:lineRule="auto"/>
              <w:ind w:left="0" w:leftChars="0"/>
              <w:rPr>
                <w:rFonts w:hint="eastAsia" w:asciiTheme="minorEastAsia" w:hAnsiTheme="minorEastAsia" w:eastAsiaTheme="minorEastAsia" w:cstheme="minorEastAsia"/>
                <w:color w:val="auto"/>
                <w:sz w:val="24"/>
                <w:szCs w:val="24"/>
              </w:rPr>
            </w:pPr>
          </w:p>
        </w:tc>
      </w:tr>
      <w:tr w14:paraId="39D412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579E26F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3</w:t>
            </w:r>
          </w:p>
        </w:tc>
        <w:tc>
          <w:tcPr>
            <w:tcW w:w="4851" w:type="dxa"/>
            <w:noWrap w:val="0"/>
            <w:vAlign w:val="center"/>
          </w:tcPr>
          <w:p w14:paraId="3EC4E51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电线、电缆</w:t>
            </w:r>
          </w:p>
        </w:tc>
        <w:tc>
          <w:tcPr>
            <w:tcW w:w="3522" w:type="dxa"/>
            <w:vMerge w:val="continue"/>
            <w:shd w:val="clear" w:color="auto" w:fill="auto"/>
            <w:noWrap w:val="0"/>
            <w:vAlign w:val="top"/>
          </w:tcPr>
          <w:p w14:paraId="38394167">
            <w:pPr>
              <w:spacing w:line="240" w:lineRule="auto"/>
              <w:ind w:left="0" w:leftChars="0"/>
              <w:rPr>
                <w:rFonts w:hint="eastAsia" w:asciiTheme="minorEastAsia" w:hAnsiTheme="minorEastAsia" w:eastAsiaTheme="minorEastAsia" w:cstheme="minorEastAsia"/>
                <w:color w:val="auto"/>
                <w:sz w:val="24"/>
                <w:szCs w:val="24"/>
              </w:rPr>
            </w:pPr>
          </w:p>
        </w:tc>
      </w:tr>
      <w:tr w14:paraId="6143D20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03377C1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4</w:t>
            </w:r>
          </w:p>
        </w:tc>
        <w:tc>
          <w:tcPr>
            <w:tcW w:w="4851" w:type="dxa"/>
            <w:noWrap w:val="0"/>
            <w:vAlign w:val="center"/>
          </w:tcPr>
          <w:p w14:paraId="65E56A5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配电箱、低压柜、配电 元器件</w:t>
            </w:r>
          </w:p>
        </w:tc>
        <w:tc>
          <w:tcPr>
            <w:tcW w:w="3522" w:type="dxa"/>
            <w:vMerge w:val="continue"/>
            <w:shd w:val="clear" w:color="auto" w:fill="auto"/>
            <w:noWrap w:val="0"/>
            <w:vAlign w:val="top"/>
          </w:tcPr>
          <w:p w14:paraId="561B1890">
            <w:pPr>
              <w:spacing w:line="240" w:lineRule="auto"/>
              <w:ind w:left="0" w:leftChars="0"/>
              <w:rPr>
                <w:rFonts w:hint="eastAsia" w:asciiTheme="minorEastAsia" w:hAnsiTheme="minorEastAsia" w:eastAsiaTheme="minorEastAsia" w:cstheme="minorEastAsia"/>
                <w:color w:val="auto"/>
                <w:sz w:val="24"/>
                <w:szCs w:val="24"/>
              </w:rPr>
            </w:pPr>
          </w:p>
        </w:tc>
      </w:tr>
      <w:tr w14:paraId="3B1DFB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731A48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5</w:t>
            </w:r>
          </w:p>
        </w:tc>
        <w:tc>
          <w:tcPr>
            <w:tcW w:w="4851" w:type="dxa"/>
            <w:noWrap w:val="0"/>
            <w:vAlign w:val="center"/>
          </w:tcPr>
          <w:p w14:paraId="2CF1E7D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照明灯具</w:t>
            </w:r>
          </w:p>
        </w:tc>
        <w:tc>
          <w:tcPr>
            <w:tcW w:w="3522" w:type="dxa"/>
            <w:vMerge w:val="continue"/>
            <w:shd w:val="clear" w:color="auto" w:fill="auto"/>
            <w:noWrap w:val="0"/>
            <w:vAlign w:val="top"/>
          </w:tcPr>
          <w:p w14:paraId="5F283254">
            <w:pPr>
              <w:spacing w:line="240" w:lineRule="auto"/>
              <w:ind w:left="0" w:leftChars="0"/>
              <w:rPr>
                <w:rFonts w:hint="eastAsia" w:asciiTheme="minorEastAsia" w:hAnsiTheme="minorEastAsia" w:eastAsiaTheme="minorEastAsia" w:cstheme="minorEastAsia"/>
                <w:color w:val="auto"/>
                <w:sz w:val="24"/>
                <w:szCs w:val="24"/>
              </w:rPr>
            </w:pPr>
          </w:p>
        </w:tc>
      </w:tr>
      <w:tr w14:paraId="4CE776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13C61F2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6</w:t>
            </w:r>
          </w:p>
        </w:tc>
        <w:tc>
          <w:tcPr>
            <w:tcW w:w="4851" w:type="dxa"/>
            <w:noWrap w:val="0"/>
            <w:vAlign w:val="center"/>
          </w:tcPr>
          <w:p w14:paraId="3D1C8AD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开关插座</w:t>
            </w:r>
          </w:p>
        </w:tc>
        <w:tc>
          <w:tcPr>
            <w:tcW w:w="3522" w:type="dxa"/>
            <w:vMerge w:val="continue"/>
            <w:shd w:val="clear" w:color="auto" w:fill="auto"/>
            <w:noWrap w:val="0"/>
            <w:vAlign w:val="top"/>
          </w:tcPr>
          <w:p w14:paraId="6E3AABAD">
            <w:pPr>
              <w:spacing w:line="240" w:lineRule="auto"/>
              <w:ind w:left="0" w:leftChars="0"/>
              <w:rPr>
                <w:rFonts w:hint="eastAsia" w:asciiTheme="minorEastAsia" w:hAnsiTheme="minorEastAsia" w:eastAsiaTheme="minorEastAsia" w:cstheme="minorEastAsia"/>
                <w:color w:val="auto"/>
                <w:sz w:val="24"/>
                <w:szCs w:val="24"/>
              </w:rPr>
            </w:pPr>
          </w:p>
        </w:tc>
      </w:tr>
      <w:tr w14:paraId="3712AE2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7A2B0BB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7</w:t>
            </w:r>
          </w:p>
        </w:tc>
        <w:tc>
          <w:tcPr>
            <w:tcW w:w="4851" w:type="dxa"/>
            <w:noWrap w:val="0"/>
            <w:vAlign w:val="center"/>
          </w:tcPr>
          <w:p w14:paraId="47B204C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消火栓等消防品牌</w:t>
            </w:r>
          </w:p>
        </w:tc>
        <w:tc>
          <w:tcPr>
            <w:tcW w:w="3522" w:type="dxa"/>
            <w:vMerge w:val="continue"/>
            <w:shd w:val="clear" w:color="auto" w:fill="auto"/>
            <w:noWrap w:val="0"/>
            <w:vAlign w:val="top"/>
          </w:tcPr>
          <w:p w14:paraId="4AAA83DD">
            <w:pPr>
              <w:spacing w:line="240" w:lineRule="auto"/>
              <w:ind w:left="0" w:leftChars="0"/>
              <w:rPr>
                <w:rFonts w:hint="eastAsia" w:asciiTheme="minorEastAsia" w:hAnsiTheme="minorEastAsia" w:eastAsiaTheme="minorEastAsia" w:cstheme="minorEastAsia"/>
                <w:color w:val="auto"/>
                <w:sz w:val="24"/>
                <w:szCs w:val="24"/>
              </w:rPr>
            </w:pPr>
          </w:p>
        </w:tc>
      </w:tr>
      <w:tr w14:paraId="65B417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76495FB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8</w:t>
            </w:r>
          </w:p>
        </w:tc>
        <w:tc>
          <w:tcPr>
            <w:tcW w:w="4851" w:type="dxa"/>
            <w:noWrap w:val="0"/>
            <w:vAlign w:val="center"/>
          </w:tcPr>
          <w:p w14:paraId="74C4A5F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防火门</w:t>
            </w:r>
          </w:p>
        </w:tc>
        <w:tc>
          <w:tcPr>
            <w:tcW w:w="3522" w:type="dxa"/>
            <w:vMerge w:val="continue"/>
            <w:shd w:val="clear" w:color="auto" w:fill="auto"/>
            <w:noWrap w:val="0"/>
            <w:vAlign w:val="top"/>
          </w:tcPr>
          <w:p w14:paraId="10449270">
            <w:pPr>
              <w:spacing w:line="240" w:lineRule="auto"/>
              <w:ind w:left="0" w:leftChars="0"/>
              <w:rPr>
                <w:rFonts w:hint="eastAsia" w:asciiTheme="minorEastAsia" w:hAnsiTheme="minorEastAsia" w:eastAsiaTheme="minorEastAsia" w:cstheme="minorEastAsia"/>
                <w:color w:val="auto"/>
                <w:sz w:val="24"/>
                <w:szCs w:val="24"/>
              </w:rPr>
            </w:pPr>
          </w:p>
        </w:tc>
      </w:tr>
      <w:tr w14:paraId="7B6FD1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6B10E32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9</w:t>
            </w:r>
          </w:p>
        </w:tc>
        <w:tc>
          <w:tcPr>
            <w:tcW w:w="4851" w:type="dxa"/>
            <w:noWrap w:val="0"/>
            <w:vAlign w:val="center"/>
          </w:tcPr>
          <w:p w14:paraId="24957C4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PP-R、UPVC 排水管</w:t>
            </w:r>
          </w:p>
        </w:tc>
        <w:tc>
          <w:tcPr>
            <w:tcW w:w="3522" w:type="dxa"/>
            <w:vMerge w:val="continue"/>
            <w:shd w:val="clear" w:color="auto" w:fill="auto"/>
            <w:noWrap w:val="0"/>
            <w:vAlign w:val="top"/>
          </w:tcPr>
          <w:p w14:paraId="0C3AEE6B">
            <w:pPr>
              <w:spacing w:line="240" w:lineRule="auto"/>
              <w:ind w:left="0" w:leftChars="0"/>
              <w:rPr>
                <w:rFonts w:hint="eastAsia" w:asciiTheme="minorEastAsia" w:hAnsiTheme="minorEastAsia" w:eastAsiaTheme="minorEastAsia" w:cstheme="minorEastAsia"/>
                <w:color w:val="auto"/>
                <w:sz w:val="24"/>
                <w:szCs w:val="24"/>
              </w:rPr>
            </w:pPr>
          </w:p>
        </w:tc>
      </w:tr>
      <w:tr w14:paraId="6B37F56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51E5614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10</w:t>
            </w:r>
          </w:p>
        </w:tc>
        <w:tc>
          <w:tcPr>
            <w:tcW w:w="4851" w:type="dxa"/>
            <w:noWrap w:val="0"/>
            <w:vAlign w:val="center"/>
          </w:tcPr>
          <w:p w14:paraId="49F5DED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镀锌钢管</w:t>
            </w:r>
          </w:p>
        </w:tc>
        <w:tc>
          <w:tcPr>
            <w:tcW w:w="3522" w:type="dxa"/>
            <w:vMerge w:val="continue"/>
            <w:shd w:val="clear" w:color="auto" w:fill="auto"/>
            <w:noWrap w:val="0"/>
            <w:vAlign w:val="top"/>
          </w:tcPr>
          <w:p w14:paraId="5F73B6C3">
            <w:pPr>
              <w:spacing w:line="240" w:lineRule="auto"/>
              <w:ind w:left="0" w:leftChars="0"/>
              <w:rPr>
                <w:rFonts w:hint="eastAsia" w:asciiTheme="minorEastAsia" w:hAnsiTheme="minorEastAsia" w:eastAsiaTheme="minorEastAsia" w:cstheme="minorEastAsia"/>
                <w:color w:val="auto"/>
                <w:sz w:val="24"/>
                <w:szCs w:val="24"/>
              </w:rPr>
            </w:pPr>
          </w:p>
        </w:tc>
      </w:tr>
      <w:tr w14:paraId="69B6437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2BFECB0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11</w:t>
            </w:r>
          </w:p>
        </w:tc>
        <w:tc>
          <w:tcPr>
            <w:tcW w:w="4851" w:type="dxa"/>
            <w:noWrap w:val="0"/>
            <w:vAlign w:val="center"/>
          </w:tcPr>
          <w:p w14:paraId="451ECA7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火灾报警器材</w:t>
            </w:r>
          </w:p>
        </w:tc>
        <w:tc>
          <w:tcPr>
            <w:tcW w:w="3522" w:type="dxa"/>
            <w:vMerge w:val="continue"/>
            <w:shd w:val="clear" w:color="auto" w:fill="auto"/>
            <w:noWrap w:val="0"/>
            <w:vAlign w:val="top"/>
          </w:tcPr>
          <w:p w14:paraId="31404A24">
            <w:pPr>
              <w:spacing w:line="240" w:lineRule="auto"/>
              <w:ind w:left="0" w:leftChars="0"/>
              <w:rPr>
                <w:rFonts w:hint="eastAsia" w:asciiTheme="minorEastAsia" w:hAnsiTheme="minorEastAsia" w:eastAsiaTheme="minorEastAsia" w:cstheme="minorEastAsia"/>
                <w:color w:val="auto"/>
                <w:sz w:val="24"/>
                <w:szCs w:val="24"/>
              </w:rPr>
            </w:pPr>
          </w:p>
        </w:tc>
      </w:tr>
      <w:tr w14:paraId="319479A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531B663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12</w:t>
            </w:r>
          </w:p>
        </w:tc>
        <w:tc>
          <w:tcPr>
            <w:tcW w:w="4851" w:type="dxa"/>
            <w:noWrap w:val="0"/>
            <w:vAlign w:val="center"/>
          </w:tcPr>
          <w:p w14:paraId="7800C2E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阀门</w:t>
            </w:r>
          </w:p>
        </w:tc>
        <w:tc>
          <w:tcPr>
            <w:tcW w:w="3522" w:type="dxa"/>
            <w:vMerge w:val="continue"/>
            <w:shd w:val="clear" w:color="auto" w:fill="auto"/>
            <w:noWrap w:val="0"/>
            <w:vAlign w:val="top"/>
          </w:tcPr>
          <w:p w14:paraId="1A9C5180">
            <w:pPr>
              <w:spacing w:line="240" w:lineRule="auto"/>
              <w:ind w:left="0" w:leftChars="0"/>
              <w:rPr>
                <w:rFonts w:hint="eastAsia" w:asciiTheme="minorEastAsia" w:hAnsiTheme="minorEastAsia" w:eastAsiaTheme="minorEastAsia" w:cstheme="minorEastAsia"/>
                <w:color w:val="auto"/>
                <w:sz w:val="24"/>
                <w:szCs w:val="24"/>
              </w:rPr>
            </w:pPr>
          </w:p>
        </w:tc>
      </w:tr>
      <w:tr w14:paraId="4AF293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18B10A1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13</w:t>
            </w:r>
          </w:p>
        </w:tc>
        <w:tc>
          <w:tcPr>
            <w:tcW w:w="4851" w:type="dxa"/>
            <w:noWrap w:val="0"/>
            <w:vAlign w:val="center"/>
          </w:tcPr>
          <w:p w14:paraId="0BB5302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应急智能照明</w:t>
            </w:r>
          </w:p>
        </w:tc>
        <w:tc>
          <w:tcPr>
            <w:tcW w:w="3522" w:type="dxa"/>
            <w:vMerge w:val="continue"/>
            <w:shd w:val="clear" w:color="auto" w:fill="auto"/>
            <w:noWrap w:val="0"/>
            <w:vAlign w:val="top"/>
          </w:tcPr>
          <w:p w14:paraId="009E54CC">
            <w:pPr>
              <w:spacing w:line="240" w:lineRule="auto"/>
              <w:ind w:left="0" w:leftChars="0"/>
              <w:rPr>
                <w:rFonts w:hint="eastAsia" w:asciiTheme="minorEastAsia" w:hAnsiTheme="minorEastAsia" w:eastAsiaTheme="minorEastAsia" w:cstheme="minorEastAsia"/>
                <w:color w:val="auto"/>
                <w:sz w:val="24"/>
                <w:szCs w:val="24"/>
              </w:rPr>
            </w:pPr>
          </w:p>
        </w:tc>
      </w:tr>
      <w:tr w14:paraId="7EE3CF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0D2F525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14</w:t>
            </w:r>
          </w:p>
        </w:tc>
        <w:tc>
          <w:tcPr>
            <w:tcW w:w="4851" w:type="dxa"/>
            <w:noWrap w:val="0"/>
            <w:vAlign w:val="center"/>
          </w:tcPr>
          <w:p w14:paraId="7255D91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金属线槽</w:t>
            </w:r>
          </w:p>
        </w:tc>
        <w:tc>
          <w:tcPr>
            <w:tcW w:w="3522" w:type="dxa"/>
            <w:vMerge w:val="continue"/>
            <w:shd w:val="clear" w:color="auto" w:fill="auto"/>
            <w:noWrap w:val="0"/>
            <w:vAlign w:val="top"/>
          </w:tcPr>
          <w:p w14:paraId="5921C622">
            <w:pPr>
              <w:spacing w:line="240" w:lineRule="auto"/>
              <w:ind w:left="0" w:leftChars="0"/>
              <w:rPr>
                <w:rFonts w:hint="eastAsia" w:asciiTheme="minorEastAsia" w:hAnsiTheme="minorEastAsia" w:eastAsiaTheme="minorEastAsia" w:cstheme="minorEastAsia"/>
                <w:color w:val="auto"/>
                <w:sz w:val="24"/>
                <w:szCs w:val="24"/>
              </w:rPr>
            </w:pPr>
          </w:p>
        </w:tc>
      </w:tr>
      <w:tr w14:paraId="05AC85D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4BB0B6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15</w:t>
            </w:r>
          </w:p>
        </w:tc>
        <w:tc>
          <w:tcPr>
            <w:tcW w:w="4851" w:type="dxa"/>
            <w:noWrap w:val="0"/>
            <w:vAlign w:val="center"/>
          </w:tcPr>
          <w:p w14:paraId="1EAB427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综合布线</w:t>
            </w:r>
          </w:p>
        </w:tc>
        <w:tc>
          <w:tcPr>
            <w:tcW w:w="3522" w:type="dxa"/>
            <w:vMerge w:val="continue"/>
            <w:shd w:val="clear" w:color="auto" w:fill="auto"/>
            <w:noWrap w:val="0"/>
            <w:vAlign w:val="top"/>
          </w:tcPr>
          <w:p w14:paraId="6E6CACEC">
            <w:pPr>
              <w:spacing w:line="240" w:lineRule="auto"/>
              <w:ind w:left="0" w:leftChars="0"/>
              <w:rPr>
                <w:rFonts w:hint="eastAsia" w:asciiTheme="minorEastAsia" w:hAnsiTheme="minorEastAsia" w:eastAsiaTheme="minorEastAsia" w:cstheme="minorEastAsia"/>
                <w:color w:val="auto"/>
                <w:sz w:val="24"/>
                <w:szCs w:val="24"/>
              </w:rPr>
            </w:pPr>
          </w:p>
        </w:tc>
      </w:tr>
      <w:tr w14:paraId="75D53FC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3BD6F0C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16</w:t>
            </w:r>
          </w:p>
        </w:tc>
        <w:tc>
          <w:tcPr>
            <w:tcW w:w="4851" w:type="dxa"/>
            <w:noWrap w:val="0"/>
            <w:vAlign w:val="center"/>
          </w:tcPr>
          <w:p w14:paraId="4AB8759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水泵、增压泵</w:t>
            </w:r>
          </w:p>
        </w:tc>
        <w:tc>
          <w:tcPr>
            <w:tcW w:w="3522" w:type="dxa"/>
            <w:vMerge w:val="continue"/>
            <w:shd w:val="clear" w:color="auto" w:fill="auto"/>
            <w:noWrap w:val="0"/>
            <w:vAlign w:val="top"/>
          </w:tcPr>
          <w:p w14:paraId="10BBB336">
            <w:pPr>
              <w:spacing w:line="240" w:lineRule="auto"/>
              <w:ind w:left="0" w:leftChars="0"/>
              <w:rPr>
                <w:rFonts w:hint="eastAsia" w:asciiTheme="minorEastAsia" w:hAnsiTheme="minorEastAsia" w:eastAsiaTheme="minorEastAsia" w:cstheme="minorEastAsia"/>
                <w:color w:val="auto"/>
                <w:sz w:val="24"/>
                <w:szCs w:val="24"/>
              </w:rPr>
            </w:pPr>
          </w:p>
        </w:tc>
      </w:tr>
      <w:tr w14:paraId="5C84B5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65C27CE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17</w:t>
            </w:r>
          </w:p>
        </w:tc>
        <w:tc>
          <w:tcPr>
            <w:tcW w:w="4851" w:type="dxa"/>
            <w:noWrap w:val="0"/>
            <w:vAlign w:val="center"/>
          </w:tcPr>
          <w:p w14:paraId="4FC00B8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电气套管</w:t>
            </w:r>
          </w:p>
        </w:tc>
        <w:tc>
          <w:tcPr>
            <w:tcW w:w="3522" w:type="dxa"/>
            <w:vMerge w:val="continue"/>
            <w:shd w:val="clear" w:color="auto" w:fill="auto"/>
            <w:noWrap w:val="0"/>
            <w:vAlign w:val="top"/>
          </w:tcPr>
          <w:p w14:paraId="1F118070">
            <w:pPr>
              <w:spacing w:line="240" w:lineRule="auto"/>
              <w:ind w:left="0" w:leftChars="0"/>
              <w:rPr>
                <w:rFonts w:hint="eastAsia" w:asciiTheme="minorEastAsia" w:hAnsiTheme="minorEastAsia" w:eastAsiaTheme="minorEastAsia" w:cstheme="minorEastAsia"/>
                <w:color w:val="auto"/>
                <w:sz w:val="24"/>
                <w:szCs w:val="24"/>
              </w:rPr>
            </w:pPr>
          </w:p>
        </w:tc>
      </w:tr>
      <w:tr w14:paraId="753C8CC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47B29DA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18</w:t>
            </w:r>
          </w:p>
        </w:tc>
        <w:tc>
          <w:tcPr>
            <w:tcW w:w="4851" w:type="dxa"/>
            <w:noWrap w:val="0"/>
            <w:vAlign w:val="center"/>
          </w:tcPr>
          <w:p w14:paraId="702BABB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PVC 线槽、线管</w:t>
            </w:r>
          </w:p>
        </w:tc>
        <w:tc>
          <w:tcPr>
            <w:tcW w:w="3522" w:type="dxa"/>
            <w:vMerge w:val="continue"/>
            <w:shd w:val="clear" w:color="auto" w:fill="auto"/>
            <w:noWrap w:val="0"/>
            <w:vAlign w:val="top"/>
          </w:tcPr>
          <w:p w14:paraId="417E42B1">
            <w:pPr>
              <w:spacing w:line="240" w:lineRule="auto"/>
              <w:ind w:left="0" w:leftChars="0"/>
              <w:rPr>
                <w:rFonts w:hint="eastAsia" w:asciiTheme="minorEastAsia" w:hAnsiTheme="minorEastAsia" w:eastAsiaTheme="minorEastAsia" w:cstheme="minorEastAsia"/>
                <w:color w:val="auto"/>
                <w:sz w:val="24"/>
                <w:szCs w:val="24"/>
              </w:rPr>
            </w:pPr>
          </w:p>
        </w:tc>
      </w:tr>
      <w:tr w14:paraId="354412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4D20329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19</w:t>
            </w:r>
          </w:p>
        </w:tc>
        <w:tc>
          <w:tcPr>
            <w:tcW w:w="4851" w:type="dxa"/>
            <w:noWrap w:val="0"/>
            <w:vAlign w:val="center"/>
          </w:tcPr>
          <w:p w14:paraId="5763B47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排气扇</w:t>
            </w:r>
          </w:p>
        </w:tc>
        <w:tc>
          <w:tcPr>
            <w:tcW w:w="3522" w:type="dxa"/>
            <w:vMerge w:val="continue"/>
            <w:shd w:val="clear" w:color="auto" w:fill="auto"/>
            <w:noWrap w:val="0"/>
            <w:vAlign w:val="top"/>
          </w:tcPr>
          <w:p w14:paraId="0832DFF6">
            <w:pPr>
              <w:spacing w:line="240" w:lineRule="auto"/>
              <w:ind w:left="0" w:leftChars="0"/>
              <w:rPr>
                <w:rFonts w:hint="eastAsia" w:asciiTheme="minorEastAsia" w:hAnsiTheme="minorEastAsia" w:eastAsiaTheme="minorEastAsia" w:cstheme="minorEastAsia"/>
                <w:color w:val="auto"/>
                <w:sz w:val="24"/>
                <w:szCs w:val="24"/>
              </w:rPr>
            </w:pPr>
          </w:p>
        </w:tc>
      </w:tr>
      <w:tr w14:paraId="76404C3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70" w:hRule="atLeast"/>
          <w:jc w:val="center"/>
        </w:trPr>
        <w:tc>
          <w:tcPr>
            <w:tcW w:w="713" w:type="dxa"/>
            <w:noWrap w:val="0"/>
            <w:vAlign w:val="center"/>
          </w:tcPr>
          <w:p w14:paraId="0A789A4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b w:val="0"/>
                <w:bCs w:val="0"/>
                <w:color w:val="auto"/>
                <w:spacing w:val="0"/>
                <w:w w:val="100"/>
                <w:sz w:val="24"/>
                <w:szCs w:val="24"/>
                <w:highlight w:val="none"/>
              </w:rPr>
            </w:pPr>
            <w:r>
              <w:rPr>
                <w:rFonts w:hint="eastAsia" w:asciiTheme="minorEastAsia" w:hAnsiTheme="minorEastAsia" w:eastAsiaTheme="minorEastAsia" w:cstheme="minorEastAsia"/>
                <w:b w:val="0"/>
                <w:bCs w:val="0"/>
                <w:color w:val="auto"/>
                <w:spacing w:val="0"/>
                <w:w w:val="100"/>
                <w:sz w:val="24"/>
                <w:szCs w:val="24"/>
                <w:highlight w:val="none"/>
              </w:rPr>
              <w:t>20</w:t>
            </w:r>
          </w:p>
        </w:tc>
        <w:tc>
          <w:tcPr>
            <w:tcW w:w="4851" w:type="dxa"/>
            <w:noWrap w:val="0"/>
            <w:vAlign w:val="center"/>
          </w:tcPr>
          <w:p w14:paraId="7975FA6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firstLine="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全铜地漏</w:t>
            </w:r>
          </w:p>
        </w:tc>
        <w:tc>
          <w:tcPr>
            <w:tcW w:w="3522" w:type="dxa"/>
            <w:vMerge w:val="continue"/>
            <w:shd w:val="clear" w:color="auto" w:fill="auto"/>
            <w:noWrap w:val="0"/>
            <w:vAlign w:val="top"/>
          </w:tcPr>
          <w:p w14:paraId="2E0248BE">
            <w:pPr>
              <w:spacing w:line="240" w:lineRule="auto"/>
              <w:ind w:left="0" w:leftChars="0"/>
              <w:rPr>
                <w:rFonts w:hint="eastAsia" w:asciiTheme="minorEastAsia" w:hAnsiTheme="minorEastAsia" w:eastAsiaTheme="minorEastAsia" w:cstheme="minorEastAsia"/>
                <w:color w:val="auto"/>
                <w:sz w:val="24"/>
                <w:szCs w:val="24"/>
              </w:rPr>
            </w:pPr>
          </w:p>
        </w:tc>
      </w:tr>
    </w:tbl>
    <w:p w14:paraId="278587D1">
      <w:pPr>
        <w:keepNext w:val="0"/>
        <w:keepLines w:val="0"/>
        <w:pageBreakBefore w:val="0"/>
        <w:widowControl/>
        <w:kinsoku w:val="0"/>
        <w:wordWrap/>
        <w:overflowPunct/>
        <w:topLinePunct w:val="0"/>
        <w:autoSpaceDE w:val="0"/>
        <w:autoSpaceDN w:val="0"/>
        <w:bidi w:val="0"/>
        <w:adjustRightInd w:val="0"/>
        <w:snapToGrid w:val="0"/>
        <w:spacing w:line="240" w:lineRule="auto"/>
        <w:textAlignment w:val="baseline"/>
        <w:rPr>
          <w:rFonts w:hint="eastAsia" w:asciiTheme="minorEastAsia" w:hAnsiTheme="minorEastAsia" w:eastAsiaTheme="minorEastAsia" w:cstheme="minorEastAsia"/>
          <w:b/>
          <w:bCs/>
          <w:color w:val="auto"/>
          <w:spacing w:val="0"/>
          <w:w w:val="100"/>
          <w:sz w:val="24"/>
          <w:szCs w:val="24"/>
          <w:highlight w:val="none"/>
          <w:lang w:eastAsia="zh-CN"/>
        </w:rPr>
      </w:pPr>
      <w:r>
        <w:rPr>
          <w:rFonts w:hint="eastAsia" w:asciiTheme="minorEastAsia" w:hAnsiTheme="minorEastAsia" w:eastAsiaTheme="minorEastAsia" w:cstheme="minorEastAsia"/>
          <w:b/>
          <w:bCs/>
          <w:color w:val="auto"/>
          <w:spacing w:val="0"/>
          <w:w w:val="100"/>
          <w:sz w:val="24"/>
          <w:szCs w:val="24"/>
          <w:highlight w:val="none"/>
        </w:rPr>
        <w:t>备注：响应供应商对工程主材清单中的的品牌、系列或产地进行填写。</w:t>
      </w:r>
      <w:r>
        <w:rPr>
          <w:rFonts w:hint="eastAsia" w:asciiTheme="minorEastAsia" w:hAnsiTheme="minorEastAsia" w:eastAsiaTheme="minorEastAsia" w:cstheme="minorEastAsia"/>
          <w:b/>
          <w:bCs/>
          <w:color w:val="auto"/>
          <w:spacing w:val="0"/>
          <w:w w:val="100"/>
          <w:sz w:val="24"/>
          <w:szCs w:val="24"/>
          <w:highlight w:val="none"/>
          <w:lang w:eastAsia="zh-CN"/>
        </w:rPr>
        <w:t>（</w:t>
      </w:r>
      <w:r>
        <w:rPr>
          <w:rFonts w:hint="eastAsia" w:asciiTheme="minorEastAsia" w:hAnsiTheme="minorEastAsia" w:eastAsiaTheme="minorEastAsia" w:cstheme="minorEastAsia"/>
          <w:b/>
          <w:bCs/>
          <w:color w:val="auto"/>
          <w:spacing w:val="0"/>
          <w:w w:val="100"/>
          <w:sz w:val="24"/>
          <w:szCs w:val="24"/>
          <w:highlight w:val="none"/>
          <w:lang w:val="en-US" w:eastAsia="zh-CN"/>
        </w:rPr>
        <w:t>需自行列表填写，格式自拟，未提供作无效响应处理。</w:t>
      </w:r>
      <w:r>
        <w:rPr>
          <w:rFonts w:hint="eastAsia" w:asciiTheme="minorEastAsia" w:hAnsiTheme="minorEastAsia" w:eastAsiaTheme="minorEastAsia" w:cstheme="minorEastAsia"/>
          <w:b/>
          <w:bCs/>
          <w:color w:val="auto"/>
          <w:spacing w:val="0"/>
          <w:w w:val="100"/>
          <w:sz w:val="24"/>
          <w:szCs w:val="24"/>
          <w:highlight w:val="none"/>
          <w:lang w:eastAsia="zh-CN"/>
        </w:rPr>
        <w:t>）</w:t>
      </w:r>
    </w:p>
    <w:p w14:paraId="1A43E3D2">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snapToGrid w:val="0"/>
          <w:color w:val="auto"/>
          <w:spacing w:val="0"/>
          <w:w w:val="100"/>
          <w:sz w:val="24"/>
          <w:szCs w:val="24"/>
          <w:lang w:val="en-US" w:eastAsia="en-US" w:bidi="ar-SA"/>
        </w:rPr>
        <w:t>（一）</w:t>
      </w:r>
      <w:r>
        <w:rPr>
          <w:rFonts w:hint="eastAsia" w:asciiTheme="minorEastAsia" w:hAnsiTheme="minorEastAsia" w:eastAsiaTheme="minorEastAsia" w:cstheme="minorEastAsia"/>
          <w:b/>
          <w:bCs/>
          <w:color w:val="auto"/>
          <w:spacing w:val="0"/>
          <w:w w:val="100"/>
          <w:sz w:val="24"/>
          <w:szCs w:val="24"/>
          <w:highlight w:val="none"/>
        </w:rPr>
        <w:t>其他类（含工作需要使用的工具、装污物的袋子）</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034"/>
        <w:gridCol w:w="989"/>
        <w:gridCol w:w="2238"/>
        <w:gridCol w:w="1435"/>
      </w:tblGrid>
      <w:tr w14:paraId="4696E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F40C0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20C08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83274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2121F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25E1F">
            <w:pPr>
              <w:spacing w:line="240" w:lineRule="auto"/>
              <w:jc w:val="center"/>
              <w:rPr>
                <w:rFonts w:hint="eastAsia" w:asciiTheme="minorEastAsia" w:hAnsiTheme="minorEastAsia" w:eastAsiaTheme="minorEastAsia" w:cstheme="minorEastAsia"/>
                <w:b/>
                <w:bCs/>
                <w:i w:val="0"/>
                <w:iCs w:val="0"/>
                <w:color w:val="auto"/>
                <w:spacing w:val="0"/>
                <w:w w:val="100"/>
                <w:sz w:val="24"/>
                <w:szCs w:val="24"/>
                <w:highlight w:val="none"/>
                <w:u w:val="none"/>
              </w:rPr>
            </w:pPr>
            <w:r>
              <w:rPr>
                <w:rFonts w:hint="eastAsia" w:asciiTheme="minorEastAsia" w:hAnsiTheme="minorEastAsia" w:eastAsiaTheme="minorEastAsia" w:cstheme="minorEastAsia"/>
                <w:b/>
                <w:bCs/>
                <w:i w:val="0"/>
                <w:iCs w:val="0"/>
                <w:color w:val="auto"/>
                <w:spacing w:val="0"/>
                <w:w w:val="100"/>
                <w:sz w:val="24"/>
                <w:szCs w:val="24"/>
                <w:highlight w:val="none"/>
                <w:u w:val="none"/>
              </w:rPr>
              <w:t>备注</w:t>
            </w:r>
          </w:p>
        </w:tc>
      </w:tr>
      <w:tr w14:paraId="3DECAD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BF3F1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38A43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疏通排污主管</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3675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FC823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4ECE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5C4FE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58988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AA13B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疏通卫生间蹲位、地漏、水池、洗手盆、小便器</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83C9A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DE81A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9F9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F2FD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3675B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72A8B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疏通清理检查井</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FA95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0195E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8C76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EB5B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DDCFC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CC0F8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清理化粪池</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10B5B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车</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28F0F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9A748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车容量4方</w:t>
            </w:r>
          </w:p>
        </w:tc>
      </w:tr>
      <w:tr w14:paraId="2E211A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D4F76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BE896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搬运报废物资（除空调、冰箱等设备外）</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A12FD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62870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521D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FAD4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588F4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B31EA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加/撤床</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F7CEA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0CE0D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2C9B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D07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C6C8F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3E7A2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领棉被（一次距离包含从总务仓库领到科室）</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2B25E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床</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C842B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FFC9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C846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11D92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7CAC2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收晒棉被 （一次包含仓库送到露台晒和收回到仓库）</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5B707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床</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D387A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0A6F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FA0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6166A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6F0C1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协助科室调整病房、办公室</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13D2B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25530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B11D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235C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D12CC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9CF42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协助科室布置会场</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463E5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D5524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6FB0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83FF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D58E3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3A07A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协助科室整理仓库（包含叠装棉被、整理物品）   整理总务、器械、药剂仓库</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76F6D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D128A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EDF2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3FC3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7B185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F9ED8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清理排水沟、雨水井、楼面天沟</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B82A0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29DDB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8F95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B86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C3FB1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B6BAF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清理家属区、医疗区杂物和清理建筑垃圾</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0BC0E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5315B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C22E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53FC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E42A0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43C49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清理各种污水处理池、沉淀池、生活水池</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17279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车</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94B1B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1E499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FA267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3C0A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85219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搬运立式空调、冰箱等大件电器到仓库报损</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33F43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096BC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DA3A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66993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BBF62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0F025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搬运热水器、微波炉、电视机等小件电器到仓库报损</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923CA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51DB7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458E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82F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C42AA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6B9CA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搬运椅子、小茶几、床头柜等小件家具</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C1F8B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件</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A9463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3CC2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B1E6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A4283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95DF9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搬运沙发、办公桌、文件柜等大件家具</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D2EB0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件</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EE9A1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97DF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1B2C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2D03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42062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各科室运送资料、书等（从人事科、出入院处、宣教科、科教科、党政办等运至指定位置）</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C77B7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64733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22B5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B0B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7A0F1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63417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总务仓库运送发放物资到各科室</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241C7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0434A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89B9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1646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9BD27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3CBD3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应付各种突发事件</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3012A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39471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2975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F6E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C29E8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EB313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搬运各种大型设备(治疗床、治疗仪器等，量大则按计日工计取)</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3E82C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167DB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5110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D161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2"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ED580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63A62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排污主管高压冲洗</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F0457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6B124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579EC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03064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4EA62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3564F0">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老院物资运送至新院（含搬运费、车辆费）</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AC381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车</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5A5E0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1559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F0B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2FDA6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C1F2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外墙高空作业（层数≤6层）</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1D42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A99F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560247">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施工人员安全由施工方承担</w:t>
            </w:r>
          </w:p>
        </w:tc>
      </w:tr>
      <w:tr w14:paraId="475B5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81D61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90D75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外墙高空作业（层数7~11层）</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038EB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工日</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3E69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3EB2B1">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施工人员安全由施工方承担</w:t>
            </w:r>
          </w:p>
        </w:tc>
      </w:tr>
      <w:tr w14:paraId="6D9EAE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3"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27AF8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E445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脚手架租赁</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814BB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天.付</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02E5C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28D36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A648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0DB04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FC75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登高车租赁</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EB2B0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台班</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931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8CB6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20米汽车式登高车1.包含机械进出场费、燃油费、人工费等与机械施工相关的一切费用</w:t>
            </w:r>
          </w:p>
        </w:tc>
      </w:tr>
      <w:tr w14:paraId="5E19B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E9798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1C43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登高车租赁（室内）</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B341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台班</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2543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CBABB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垂直登高高度在10m以内的登高车；往返运费：200元/次</w:t>
            </w:r>
          </w:p>
        </w:tc>
      </w:tr>
      <w:tr w14:paraId="66B1FF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47E01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011D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大挖机</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FF06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台班</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D38C4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328A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0.6m3以上、履带式、轮式 </w:t>
            </w:r>
          </w:p>
        </w:tc>
      </w:tr>
      <w:tr w14:paraId="5975A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7A818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F35F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吊车</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3B8DE">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台班</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067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E09C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C8015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38BC0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53E83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小挖机</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16334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台班</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369595">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DBA2CF">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0.6m3以下、履带式、轮式 </w:t>
            </w:r>
          </w:p>
        </w:tc>
      </w:tr>
      <w:tr w14:paraId="5CDD6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CDF013">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D01A3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零星修补、零星用工</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577FF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天</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C1AEC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11B80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76ED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779D9D">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544EFC">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零星用工小工</w:t>
            </w:r>
          </w:p>
        </w:tc>
        <w:tc>
          <w:tcPr>
            <w:tcW w:w="989"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B85B0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天</w:t>
            </w:r>
          </w:p>
        </w:tc>
        <w:tc>
          <w:tcPr>
            <w:tcW w:w="2238"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5F345A">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180</w:t>
            </w:r>
          </w:p>
        </w:tc>
        <w:tc>
          <w:tcPr>
            <w:tcW w:w="14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AB2558">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bl>
    <w:p w14:paraId="661153D2">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snapToGrid w:val="0"/>
          <w:color w:val="auto"/>
          <w:spacing w:val="0"/>
          <w:w w:val="100"/>
          <w:sz w:val="24"/>
          <w:szCs w:val="24"/>
          <w:lang w:val="en-US" w:eastAsia="zh-CN" w:bidi="ar-SA"/>
        </w:rPr>
        <w:t>（二）</w:t>
      </w:r>
      <w:r>
        <w:rPr>
          <w:rFonts w:hint="eastAsia" w:asciiTheme="minorEastAsia" w:hAnsiTheme="minorEastAsia" w:eastAsiaTheme="minorEastAsia" w:cstheme="minorEastAsia"/>
          <w:b/>
          <w:bCs/>
          <w:color w:val="auto"/>
          <w:spacing w:val="0"/>
          <w:w w:val="100"/>
          <w:sz w:val="24"/>
          <w:szCs w:val="24"/>
          <w:highlight w:val="none"/>
          <w:lang w:val="en-US" w:eastAsia="zh-CN"/>
        </w:rPr>
        <w:t>电工类</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586"/>
        <w:gridCol w:w="762"/>
        <w:gridCol w:w="2013"/>
        <w:gridCol w:w="1335"/>
      </w:tblGrid>
      <w:tr w14:paraId="31723F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065E7B">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C94BD4">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CF8709">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183D62">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4364B6">
            <w:pPr>
              <w:keepNext w:val="0"/>
              <w:keepLines w:val="0"/>
              <w:widowControl/>
              <w:suppressLineNumbers w:val="0"/>
              <w:spacing w:line="240" w:lineRule="auto"/>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备注</w:t>
            </w:r>
          </w:p>
        </w:tc>
      </w:tr>
      <w:tr w14:paraId="386E22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ED58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F517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维修计时（指未更换配件，只发生人工的计费）</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978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时</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AFDC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BBC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69E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41C7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67FB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40w日光灯（整套含灯管、灯架）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7357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FC63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70.92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4B5E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0D5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F2E4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520E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40w日光灯架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DB9F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D2E3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49.32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68E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6304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949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9371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40w日光灯管</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A789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62A8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30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CBB0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238F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EFE3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20w日光灯（整套含灯管、灯架）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C3FB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27BB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68.14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526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B5A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1B16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8A8B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20w日光灯架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5882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F17E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47.63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360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E83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C3C3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0839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20w日光灯管</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29FD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BDCB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20.51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E3D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F6ED7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9993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0153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1.2mLED灯管（18w）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7B39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C369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58.4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94C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99A19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9AE4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BBF1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90cmLED灯管（14w）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0308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FEAC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50.06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AFF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EC5D3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45EA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B279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60cmLED灯管（9w）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EC2E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0335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41.72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C2E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4178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D968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B6FB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1.2mT5灯（整套含灯管、灯架）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0D98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480E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82.04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75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46C34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C03F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81E3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90cmT5灯（整套含灯管、灯架）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9D05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5FC2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573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5B13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A240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1A06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60cmT5灯（整套含灯管、灯架）</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5240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B974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91.78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4DF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9F04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3B9A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75F0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600*600灯盘</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0546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9846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B70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DA24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B5EB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4DB5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600*600LED灯盘</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0070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A648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5A13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6098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6C31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1A71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300*1200LED灯盘</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4D2B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3930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314D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14851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2CF4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AC98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（12~24w）LED吸顶灯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ADF6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3619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104.29</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881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BF4EC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DD45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BEEA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（12~24w）LED贴片</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D77C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B6EA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64.8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FE92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CE7CD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2AD2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B6C8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声光控灯头</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9291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EFA4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933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1248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D1D8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1DD6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白炽灯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CC45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CE64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E52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6099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1A8D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777A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启辉器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93BB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7E93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27.82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D2E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ECD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5823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06EA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镇流器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795D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E3F1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27.82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082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3461F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0A63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DE5E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LED筒灯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AE03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0E9D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871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C35A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A3BD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C02E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筒灯驱动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B220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F77A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27.82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54C5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2A6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7F3F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C8E1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球泡（3-5w）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D8C6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45D6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31.98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533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D5849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DC58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C7D4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广场LED灯（100w）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C493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381E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540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19EE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8E5F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292A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1793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广场LED灯（50w）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B7CD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9F4B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7E9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8065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E142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B5BE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时控开关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635A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7DD8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441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8F42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E864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8186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风扇换电容</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FA89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FBE5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48.67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CD9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D2F03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E8D7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1D6A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节能灯（7~11w）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44C2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F1F1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AE04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BA6B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E840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1C20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水底景观灯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6C2F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8441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243.36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FA2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1812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25DB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50EA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灯槽灯带</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DE5E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7625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C7D6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2938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CDFC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A3A8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应急指示牌</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94AA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4A5A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64.8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992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7CAC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78A7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3652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应急灯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EC50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9DE9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0B2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622B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ADCD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DF2D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换开水器接触器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2819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4647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118.21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C1A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36E54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D440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25BD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换开水器发热管</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CAEE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197F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222.5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8CCD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2078E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3C98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1D2C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换开水器温控</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E4ED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C2B5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139.06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673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BB54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D7BF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9936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换开水器温度表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699B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7129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175.22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8D1A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287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B3D7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AFA5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换电源指示灯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13EA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9628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80.65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74D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FB21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8BF8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6EB3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开水器维修</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790E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7176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69.53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BC2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5B89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5DD7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0CCA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一位开关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223D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AF6F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A45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732B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2938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A845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二位开关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14F3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B3BF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19.44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E93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0093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849A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5850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三位开关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55C2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F9C3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FBBF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22BF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6A9E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49FF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四位开关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1DC8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28B7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F83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D546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D413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D51C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五孔插</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C12C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9531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16.61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7D9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DFE3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6428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AA3A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水位控制器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EDD3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9B94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164.1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D32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71C5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D5EB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E0A1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调水位控制器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DFD4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D12A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69.53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58A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B3745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5E75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89AB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排气扇</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C0DA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65BB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157.14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822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9B1D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06D8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6914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1p空开（32A以下）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AC99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C390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34.76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225F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005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BB5D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07CE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1P空开（40-63A）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2E77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1A39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43.12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58B6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BDA8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DC0D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91B0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2P空开（32A以下）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66D9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8221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A296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D36B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53B9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6E46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2P空开（40-63A）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BDC4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13ED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BD9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46EE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A9E9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E066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2P空开（100A）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85F0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66BB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107.09</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051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3C65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7B8D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EB36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2P漏电断路器（32A以下）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72DB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4897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93CD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168A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B06B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0C6B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2P漏电断路器（40-63A）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C6A3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9C49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84.83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702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50DE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FFC2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B3EF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2P漏电断路器（80-125A）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97E2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A0FD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183.55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C6D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86B6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2101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0A8C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1P+N漏电断路器（32A以下）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87A2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3EE8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62.58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5932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BB61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3CA5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49D1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1P+N漏电断路器（40-63A）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B8D4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A28D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70.92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992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B7F3A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2DB9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04E0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4P漏电断路器（32A以下）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F254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4ADB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101.51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83B0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C2E2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AB66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3BE5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4P漏电断路器（40-63A）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B282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61D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109.86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064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EEAC2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6A8B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58D7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4P漏电断路器（80-125A）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F0B2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4C0C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243.36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FAF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2D7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E01C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706D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线路铺设（4平方毫米）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594E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902B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AFD5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8F2A1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579E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A18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线路铺设（6平方毫米）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3A70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C5BA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3D0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1CF7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9D8F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B7E9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线路铺设（10平方毫米）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170B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3EFB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290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6849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AD1C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E71E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线路铺设（16平方毫米）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BA7A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E5DF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45D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BC81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4C32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C336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线路铺设（25平方毫米）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050C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34A6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25.49</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6416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D43F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FA2C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D4AC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铁线槽（100*100）</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3FBD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619A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47.28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C0F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2DDB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FBA1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EFB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水泵控制线路维修</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7E84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B9B0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111.25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9EA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58B5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B458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4E74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换电表（单相直接式）</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7110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AB35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141.85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FD6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83AB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6CAD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776E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换电表（带互感器）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EF79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A03E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222.5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D24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9104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618F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EE61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换电表（三相直接式）</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12B6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5958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410.23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D09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244A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BE09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519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换互感器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62B0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B68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125.15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151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01B1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D0CA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CA78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换热继电器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B0BC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4EA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83.44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BDA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A5ECF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2601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853D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换时间继电器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4F1E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1B26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90.38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68A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976B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0498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3790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换接触器（CJX2-0910-CJX2-2510）</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6A07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81A3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125.15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765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A7B47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26CF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90B7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换接触器（CJX2-3210）</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28A1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4126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159.91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389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DDF0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C811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AF0B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换接触器（CJX2-4011~CJX2-5011）</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DCA0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D3A0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229.45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1A3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B08F5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A545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7DD9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换接触器（CJX2-6511）</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55A4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15DE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285.07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8DD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CE73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B9A7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1049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换接触器（CJX2-8011~CJX2-9511）</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AAB3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4EF1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467.24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37D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972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8F44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D884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塑壳断路器（100A-225A）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494B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C9B9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308.71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1EC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3AD6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19FE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BE68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塑壳断路器（250A-400A）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71A3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B7DD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FA12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8AE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96A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55F8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塑壳断路器（400A-630A）</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1B51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16B0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1400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164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0FF3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0FD7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259B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控制箱指示灯</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36E6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5530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50.06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82C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B10E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A538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10C1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控制箱按钮</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81D9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9870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69.53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A52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9609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157F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A0AC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控制箱转换开关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0F2C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7E48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83.44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E09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08C3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67C3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8D12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熔断器（1P）底座</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3367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4056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36.16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D3FE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720F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09DC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AAAF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熔断器（2P）底座</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7365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C12F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62.58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B0B0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EDE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8741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360A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双电源自动切换开关  100A以下</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F6E2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2480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2377.94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8AC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A862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3E09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859A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拆/装电器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230B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1708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E68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9C5D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2BE3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B548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更换电视显示板</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3E33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F745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8F9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B1A97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A7CF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2F3D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更换微波炉变压器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B4E2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D566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6CD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BCC9A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9743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8793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更换冰箱压缩机</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1AF2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8FD0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AA7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734B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863E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29AA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更换冰箱控温器</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E139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5647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FCB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62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F83D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7094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更换电视主板</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217F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5239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5C9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11E9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8430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672D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更换洗衣机电脑板</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FA04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CB96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C72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376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6BEA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FB1E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更换微波炉磁控管</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9DF4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90491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8D3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760C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CEF5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7709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安装电视机顶盒</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3BDA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C02B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191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F9A0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F4F0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B4B8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线路铺设（1.5平方毫米）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26F6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203F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9DB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9D544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1240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A521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线路铺设（2.5平方毫米）</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17A4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D111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BE6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A4C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05DB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51CF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圆形筒灯(LED灯）功率12W、色温4000K安装</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DCBC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861E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68.77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6C54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2D6D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897C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4E88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吸顶灯(LED灯）功率18W色温5000K安装</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A795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E1AA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75.78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CF9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AA67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9E9A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0373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LED灯带，8w/米，5000K安装</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AC1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887A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40.42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49E0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59D6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DD5D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F35C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600*600成品LED灯盘，30W，5000k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5664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59B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257.04</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1E7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CEE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D33B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582F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600*1200成品LED灯盘，68W，5000k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0F1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2F16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515.48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82B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1FD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6537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FE82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防雾筒灯，12W，5000K安装</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18A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9D37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A31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C118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B686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D399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150*2000成品灯盘，15W，5000k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80B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4FF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7DA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3F28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7D23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0269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600*600吸顶式风扇68W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BDC7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7EBF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253.78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38BD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A0B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D76D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92E3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300*300成品LED灯盘，18W，5000k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D30B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E0B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6CBD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477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A530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9C46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成品条形定制灯，15W/m，5000k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91F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1B3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218.75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6CA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FF63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C59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C981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300*1200成品LED灯盘，38W，5000k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DB5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5A7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256.35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C91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F30AA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C20C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BC83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单联开关10A,250V</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D03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061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11.46</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DB7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54C5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8B9E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112</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DB1C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双联开关10A,250V</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8BD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836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15.11</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30D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80D0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94EB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113</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765E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三联开关10A,250V</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2CE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F61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19.88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09F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50CB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EAE1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0A08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四联开关10A,250V</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F4C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8F4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26.22</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221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D92C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0F88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115</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9AA7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双联双控开关10A,250V</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C67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A153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18.33</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B0F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1F164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0202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116</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AADB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150*2000成品灯盘，15W，5000k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2D3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142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657.7</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DC35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E77A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2A9A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117</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41DB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600*600吸顶式风扇68W</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502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3FE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253.78</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0EE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240D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BB5B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118</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37B4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300*300成品LED灯盘，18W，5000k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4DD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E75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93.89</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69D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89E0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BD49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119</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0EF5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成品条形定制灯，15W/m，5000k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A4FF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9D4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218.75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41A5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835E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13E9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F7B4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300*1200成品LED灯盘，38W，5000k</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8C5C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46F6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256.35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E85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DBA47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9DF1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121</w:t>
            </w:r>
          </w:p>
        </w:tc>
        <w:tc>
          <w:tcPr>
            <w:tcW w:w="45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986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600*600吸顶式排气扇</w:t>
            </w:r>
          </w:p>
        </w:tc>
        <w:tc>
          <w:tcPr>
            <w:tcW w:w="76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3C8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201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EA0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155</w:t>
            </w:r>
          </w:p>
        </w:tc>
        <w:tc>
          <w:tcPr>
            <w:tcW w:w="133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8BE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白色 整体功率140W</w:t>
            </w:r>
          </w:p>
        </w:tc>
      </w:tr>
    </w:tbl>
    <w:p w14:paraId="2857A4C3">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snapToGrid w:val="0"/>
          <w:color w:val="auto"/>
          <w:spacing w:val="0"/>
          <w:w w:val="100"/>
          <w:sz w:val="24"/>
          <w:szCs w:val="24"/>
          <w:lang w:val="en-US" w:eastAsia="zh-CN" w:bidi="ar-SA"/>
        </w:rPr>
        <w:t>（三）</w:t>
      </w:r>
      <w:r>
        <w:rPr>
          <w:rFonts w:hint="eastAsia" w:asciiTheme="minorEastAsia" w:hAnsiTheme="minorEastAsia" w:eastAsiaTheme="minorEastAsia" w:cstheme="minorEastAsia"/>
          <w:b/>
          <w:bCs/>
          <w:color w:val="auto"/>
          <w:spacing w:val="0"/>
          <w:w w:val="100"/>
          <w:sz w:val="24"/>
          <w:szCs w:val="24"/>
          <w:highlight w:val="none"/>
          <w:lang w:val="en-US" w:eastAsia="zh-CN"/>
        </w:rPr>
        <w:t>水工类</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034"/>
        <w:gridCol w:w="1012"/>
        <w:gridCol w:w="1550"/>
        <w:gridCol w:w="2100"/>
      </w:tblGrid>
      <w:tr w14:paraId="472230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754C50">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B41B36">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576B7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70F93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F8BF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备注</w:t>
            </w:r>
          </w:p>
        </w:tc>
      </w:tr>
      <w:tr w14:paraId="2056D6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2CE0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6F45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维修计时（指未更换配件，只发生人工的计费）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A0CD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时</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BCE3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DC59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0672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7A89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4F14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洗手盆下水器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30CA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9C0C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51.46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59C0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BD05F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7D00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37DC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下水软管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25EC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根</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7673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8C9E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6B95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E806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B616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进水软管（40cm-80cm）</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FB54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根</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3FAF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33.37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803F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5E7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592F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BD7A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进水软管（80cm-150cm）</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9663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根</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25A0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41.72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DF9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716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5A41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62C7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普通水龙头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95BC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313E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40.33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89B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7FC2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35C8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78CF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洗手盆单冷水龙头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0D1F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A5DE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86.22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F5C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EFCA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1776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D354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洗手盆冷热水龙头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C293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1444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137.66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308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616D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E023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7A2A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洗手盆脚踏阀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E22A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A5ED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237.79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04EB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05E0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9751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2DAA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安装小便池（感应式）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77ED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00E6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D0E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含小便池，冲水阀一套</w:t>
            </w:r>
          </w:p>
        </w:tc>
      </w:tr>
      <w:tr w14:paraId="2C84D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F307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4166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安装小便池（感应式，不含其他配件）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9CFB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1D91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E4B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63BF7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E5B3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0F81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洗手盆脚踏冷热调节阀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AB63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CA2B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129.34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B77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57BF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F56E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5988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洗手盆感应水龙头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BBCA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9F56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485.32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8F6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A05A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21DC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430C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大便器感应冲水阀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F83D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DFEB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FB3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CDB7F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2E39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934C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大小便自动冲水感应器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213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B355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077C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单独更换感应器</w:t>
            </w:r>
          </w:p>
        </w:tc>
      </w:tr>
      <w:tr w14:paraId="0BCA46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885E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63A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小便器感应冲水阀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FC99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3C1F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060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6481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7369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142A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大便器延时冲水阀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ACB1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C303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144.62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FDC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F28A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09CF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491E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小便器延时冲水阀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9BCF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BB25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111.25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E06C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3867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4545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55C0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立柱洗手盆（不含其他配件）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DBA2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533C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567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084B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C69C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A565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更换坐便器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789B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C20A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1001.23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E3EB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连体式下排水（普通连接），含角阀、软管，陶瓷V≤5升</w:t>
            </w:r>
          </w:p>
        </w:tc>
      </w:tr>
      <w:tr w14:paraId="7284C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7C1D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88B7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维修水箱</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5F2A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3899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34.76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3F1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DDE2A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2E93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7FDC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更换水箱</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E13D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17A1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139.06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01B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EB59A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8A8D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6EEA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花洒套装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1949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165F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104.29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5F2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028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48E4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F020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单花洒</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AA08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A9BD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5A8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FB64C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B1F9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FA55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1.5米花洒软管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3139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D0C5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580F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2AFC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A1BE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B103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两用冷热淋浴阀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F4B6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0615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1A51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5A3A1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6167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4878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三角阀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D3EC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73B8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9991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EDC5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33F4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1704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换马桶进水控制器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B615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F222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114.02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6EF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D108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B3C3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A6F9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换马桶冲水器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3D5A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2656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144.62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A2F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92D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6658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CFF6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更换感应器电池（一次更换4个电池）</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8496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F36E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70F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802F0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F7E0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5E92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φ20-32PPR闸阀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E599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A40B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4AC1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2E6D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B14B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16A0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Φ40-50PPR闸阀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592E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5C67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C7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022DE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7B53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3D5A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Φ63-80PPR闸阀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98CC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7909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A00F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21B7C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C135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2012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φ20-32铜闸阀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F20B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4374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54C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8BEB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B35F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D9B6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Φ40-50铜闸阀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2126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C272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606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D270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592E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CFB4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Φ63-80铜闸阀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5023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8932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449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49D2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1A2B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2BB1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Φ90-100铜闸阀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DED5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9DDC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406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095D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3F36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A7E0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Φ90-100止回阀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9B32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0DA3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C83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485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615A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A999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Φ90-100软接头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443A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A0B9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1FB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173B2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12C3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8A44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Φ32以下PPR管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EFE2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E4E7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113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783C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DD61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D883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Φ40-63PPR管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3BC8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83CB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76.49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57C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EA03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1113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F420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Φ90-110PPR管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B2C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1101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122.38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07C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2ED08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EB4C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2BF3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Φ25以下不锈钢管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CDC2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BA90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52.85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85C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704A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790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9A3F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Φ40-63不锈钢管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06AB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E86F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114.02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008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7817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26DD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D6D5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开水器龙头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2913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3C00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55.62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7879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58D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C04F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CADE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50PVC排水管(含三通、直通、弯头、检查口等配件)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841F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214E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811C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38415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E93D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26C0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75PVC排水管(含三通、直通、弯头、检查口等配件)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49D8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DA1D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19D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1C695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B098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EA21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110PVC排水管(含三通、直通、弯头、检查口等配件)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AD3F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AF55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55.62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CE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4A41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4B54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DF21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160PVC排水管(含三通、直通、弯头、检查口等配件)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8ACF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C5D8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87.6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352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37D2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23B7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0CA6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修补下水管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35E7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DE8A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9C51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5D5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462A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54C1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DN32闸阀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882C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9EAA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D8E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E6F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C436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C64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DN50闸阀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134B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DABC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111.25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154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12ED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A274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E3ED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DN32软接头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19CD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5162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55.62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FFD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F665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AD6D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C548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DN50软接头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D540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D07B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85B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7D01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9E51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E744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压力表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F75E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3634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695.3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7C5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B26A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2A31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BAA1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2.2kw立式泵</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89C5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DB29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2376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9AF5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FA20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A604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51F7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0.55kw立式泵</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85A6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CF4A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2016.38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523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4144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CA73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6B43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1.5kw横式泵</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F3D8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DE3D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1807.79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683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F383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5275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BEC3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Φ32以下内牙弯头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B4EE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8D8A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36.16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4D13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19B8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51DD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14A5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Φ25-Φ20不锈钢管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4B40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644D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52.85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2272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29D6F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BDB7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3A35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排污井盖600*600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822C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9988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388.8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049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439F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76A1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633F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63抱箍</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F224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50DF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330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988AB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2F51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5F92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50抱箍</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C7D0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DF80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172.8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84AA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806B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541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16FD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110抱箍</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D78E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7D67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496.8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387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D9AE1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DD76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5808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洗手盆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287D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2196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0F1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4838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A83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E973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25PVC排水管(含三通、直通、弯头、检查口等配件)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68DC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5AFB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26.04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D34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F8161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257E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38BB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镀锌钢管(热镀)Φ 15-25 (含各类配件)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B2B0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8367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41.78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A85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E883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FE87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E6EB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镀锌钢管(热镀)Φ 32-50 (含各类配件)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D55B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8306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71.11</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D8B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0CFC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05AF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420C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镀锌钢管(热镀)Φ 65-100 (含各类配件)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62C5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486D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114.72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EF9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EE7EB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785B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E6CE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镀锌钢管(热镀)Φ 125-150 (含各类配件)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FB25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D7A4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156.22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F22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96B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9561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FB20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20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1CC9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7A4D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40.64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4FA6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3F3F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8BD9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DD5C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25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4BED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4E46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77.06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5886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1187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B2CC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B41A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32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0373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23C9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99.98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C0D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CD19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3981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05CF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40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9079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1136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6AE7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AD99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588B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793B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50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9599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6A4A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112.63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2634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3B64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0964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7E04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65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B6B2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B978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133.63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170B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6AB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D13E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859D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80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608F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FF3E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43C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E9ADA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574E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79E4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110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F048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DD85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183.42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001D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37F6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1229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595C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125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A569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4FF6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221.69</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543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C7A39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E592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FB60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Φ 150 钢塑复合管(内衬塑外镀锌钢管)</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EAC0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7E22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234.72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E288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DF73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784F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7678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电磁阀(220V    DN100)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6CF1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7FFA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1257.61</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475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7F35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AF37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DEB3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电磁阀(220V    DN50)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4B66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D0EB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675.71</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291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267DC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3F7E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9C55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电磁阀(220V    DN32)</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E27C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FF3D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495.67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D3C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0A536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2FD6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F042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电磁阀(220V    DN25)</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6397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3F08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6346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EB6B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1D8D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52D1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电磁阀(220V    DN20)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1703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977C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292.63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8C4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F7D37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BFAA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25C3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蹲式大便器安装，釉面陶瓷，W:130*D:62*H130mm，含脚踏开关及所有五金及附件，检查接线，满足使用功能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185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BCD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467.56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9443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20A8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9FA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1CA2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儿童小蹲便器安装，釉面陶瓷，740 x 475 x 390 mm，含脚踏开关及所有五金及附件，检查接线，满足使用功能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99C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872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361.85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2EE0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11745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035C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7DF1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壁挂式节水型感应小便器安装，W:380*D:420*H:920mm，含感应开关及所有五金及附件，检查接线，满足使用功能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E569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3A0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995.76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96C2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A1E3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5AA9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5E0C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壁挂式节水型儿童小便器安装，W:340*D:340*H:665mm，含感应开关及所有五金及附件，检查接线，满足使用功能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A46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182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697.46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1E94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30517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47D7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931D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台下台盆，白色釉面陶瓷，W:460*D:540mm，除水龙头外含排水器等所有五金及附件，检查接线，满足使用功能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09B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9DD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267.84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1E6B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34A9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5AF0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FF8B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儿童台下台盆，白色釉面陶瓷，W:350*D:255mm，除水龙头外含排水器等所有五金及附件，检查接线，满足使用功能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CE9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8BD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248.13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6685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CB1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A4CB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B9CB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感应式水龙头，交流电，304不锈钢抛光镀铬，H:162*W:150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B09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CE5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490.47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4C4A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512B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E957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EC6F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单柄水龙头（冷热水），304不锈钢抛光镀铬，H:75*W:136</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4922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E3C9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159.65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B38F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790D4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1039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6881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304不锈钢洗手盆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92A2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0BE8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70FE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1000*500*800*1.2，含水龙头（冷热水）</w:t>
            </w: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（材料厚度为1.2mm厚）</w:t>
            </w:r>
          </w:p>
        </w:tc>
      </w:tr>
    </w:tbl>
    <w:p w14:paraId="6D89539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snapToGrid w:val="0"/>
          <w:color w:val="auto"/>
          <w:spacing w:val="0"/>
          <w:w w:val="100"/>
          <w:sz w:val="24"/>
          <w:szCs w:val="24"/>
          <w:lang w:val="en-US" w:eastAsia="zh-CN" w:bidi="ar-SA"/>
        </w:rPr>
        <w:t>（四）</w:t>
      </w:r>
      <w:r>
        <w:rPr>
          <w:rFonts w:hint="eastAsia" w:asciiTheme="minorEastAsia" w:hAnsiTheme="minorEastAsia" w:eastAsiaTheme="minorEastAsia" w:cstheme="minorEastAsia"/>
          <w:b/>
          <w:bCs/>
          <w:color w:val="auto"/>
          <w:spacing w:val="0"/>
          <w:w w:val="100"/>
          <w:sz w:val="24"/>
          <w:szCs w:val="24"/>
          <w:highlight w:val="none"/>
          <w:lang w:val="en-US" w:eastAsia="zh-CN"/>
        </w:rPr>
        <w:t>泥工类</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034"/>
        <w:gridCol w:w="1012"/>
        <w:gridCol w:w="1550"/>
        <w:gridCol w:w="2100"/>
      </w:tblGrid>
      <w:tr w14:paraId="09D167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C5727B">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D3DC1B">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FC8DC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4895E">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5C55D">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备注</w:t>
            </w:r>
          </w:p>
        </w:tc>
      </w:tr>
      <w:tr w14:paraId="5C26B8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2F57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731D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维修计时（指未更换配件，只发生人工的计费）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99AF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时</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6E62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A6A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14A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0FC1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CB20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更换卫生间大小头、蹲式大便器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B5D2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E2CC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F41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8346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ADBD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B502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修补瓷砖墙面（含开槽）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1779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FBC9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136C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52B8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C376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B85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修补石材墙面（含开槽）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484A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ABB5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A3E2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DC6A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9CFF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F4D1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修复墙纸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1235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5E68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D320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A2F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FF5A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2CB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修补瓷砖地面（含开槽）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467CF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C8F9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2B8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CC19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7C64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1E6D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修补大理石地面（含开槽）</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087F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744D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6F9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8E3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1EB2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81E8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修补PVC地胶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94AB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F3E0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2AE0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燃烧性能等级B1级适用医院病房、诊室地面，厚度2.0mm，含旧料拆除</w:t>
            </w:r>
          </w:p>
        </w:tc>
      </w:tr>
      <w:tr w14:paraId="6F14B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EC73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3C0F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修补路面吸水砖</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482A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2FA5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21D3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含混凝土基础，细砂灌缝</w:t>
            </w:r>
          </w:p>
        </w:tc>
      </w:tr>
      <w:tr w14:paraId="0F092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3BAE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7866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修补路面草坪砖</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6911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07EA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661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含草皮补种</w:t>
            </w:r>
          </w:p>
        </w:tc>
      </w:tr>
      <w:tr w14:paraId="660C7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A648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E818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修复混凝土路面</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217E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36F0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E2FA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材料为自拌混凝土，含破损路面修整、清理、保养，直接浇筑的话单价扣减20，厚度20cm以内，小于1m2的按1m2计算</w:t>
            </w:r>
          </w:p>
        </w:tc>
      </w:tr>
      <w:tr w14:paraId="52969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14BA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2BBA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修复沥青路面</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2FE2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15E0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1576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含老旧面层切割、铲除</w:t>
            </w:r>
          </w:p>
        </w:tc>
      </w:tr>
      <w:tr w14:paraId="4FCF06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1BD3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668C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修补石材踢脚线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87F8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86A4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67C9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74CEB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5CB5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99ED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修补瓷砖踢脚线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C232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730B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59F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3C8E1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9935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FCD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修补金属踢脚线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4EF0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E78C5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CE39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3789B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9097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71B4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修复石材门窗套（含磨边）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9EA6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BDE5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E2A4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6422C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FDFF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FEAD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修复电梯门套（含磨边）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66B2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2110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9E5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2D8DAE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8776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FE5C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墙面刮白：含铲除原有基层、刮腻子修复、2道面漆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7A41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3FEE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2D2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7316D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E5D1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80E7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墙面开孔洞：含修补回复原位</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219A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341C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155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膨胀泥土封堵</w:t>
            </w:r>
          </w:p>
        </w:tc>
      </w:tr>
      <w:tr w14:paraId="407BFC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D3D9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D6F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补墙洞：直径160MM以下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D0FB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A384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5146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碎砖打底，水泥砂浆封堵</w:t>
            </w:r>
          </w:p>
        </w:tc>
      </w:tr>
      <w:tr w14:paraId="35952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ECCE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C2A9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卫生间楼地面整体防水修复（含拆除、砌筑台阶，拆除、铺设地面砖等）</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A507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46E5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BF88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含卫生洁具拆卸搬运，两道聚氨酯涂料防水厚度不低于1.5mm</w:t>
            </w:r>
          </w:p>
        </w:tc>
      </w:tr>
      <w:tr w14:paraId="71F92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28267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5A94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更换彩钢板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2822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0033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D80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暂按0.8mm厚度考虑</w:t>
            </w:r>
          </w:p>
        </w:tc>
      </w:tr>
      <w:tr w14:paraId="0C8B9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B1F8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9A88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零星砌墙（含粉刷）</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2C89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D1C1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8F01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双面粉刷</w:t>
            </w:r>
          </w:p>
        </w:tc>
      </w:tr>
      <w:tr w14:paraId="0432F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E04F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CDA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零星拆墙（含清运废渣）</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AD12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D284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FEFD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CE47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920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A24B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零星浇筑钢筋混凝土</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DC97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09EF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E1C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2E2D0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F96F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9C67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做卷材防水（2道设防）</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C057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BD11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A45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3mmSBS卷材防水</w:t>
            </w:r>
          </w:p>
        </w:tc>
      </w:tr>
      <w:tr w14:paraId="437FB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F18F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B292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做涂层防水（2道设防）</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9F4F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A910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C77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聚氨酯1.0厚</w:t>
            </w:r>
          </w:p>
        </w:tc>
      </w:tr>
      <w:tr w14:paraId="5D768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9EC9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2E76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小面积防水维修（沿用原有材质）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6127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处</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7D5C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FAB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3EA4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00A6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46C0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制作瓷砖拼接洗手池</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9E3D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AA09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883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A3A9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07F5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A2D5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制作瓷砖拼接拖把池</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663C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225A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3A5F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BA92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A3D7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D69F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安装铸铁沟盖板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46A4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F42E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5271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规格250*50*30</w:t>
            </w:r>
          </w:p>
        </w:tc>
      </w:tr>
      <w:tr w14:paraId="5BA55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2DF2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0B9F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安装混凝土沟盖板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ADA2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0092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E01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含材料</w:t>
            </w:r>
          </w:p>
        </w:tc>
      </w:tr>
      <w:tr w14:paraId="55C7B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AEBD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5322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零星混凝土打爆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E188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m3</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29DD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59D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966A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043E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DA37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零星挖土方（含土方装车、余土弃置运输）</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4445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m3</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E07A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4808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4931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3771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D4C2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零星土方回填</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0EA2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m3</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21FB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53E2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813A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F353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B4E8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灌装钉补漏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BF7C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1262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FED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FFBE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C58A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1080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面砖 300*600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7376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FE53B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93.12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4B2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9270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4857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BEB57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面砖 600*600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04C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2FCE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99.78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A36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3108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4474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24FE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面砖 400×800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F340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0ED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93.12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583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AB3FB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7680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96C1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面砖 800×800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B78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735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99.78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4D8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C5F3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6AE4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22CE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300*300防滑砖</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977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66D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106.43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A7A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E5B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C116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9213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600*600防滑砖</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18C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4C6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119.73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55A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6930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FD13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D738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地砖 800×800</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B25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6F2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99.78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B75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7A697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E1AA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9F54E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20mm厚白色人造大理石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9C63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665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200.00 </w:t>
            </w:r>
          </w:p>
        </w:tc>
        <w:tc>
          <w:tcPr>
            <w:tcW w:w="2100" w:type="dxa"/>
            <w:vMerge w:val="restart"/>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0752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采用1：2水泥砂浆粘接层（适量胶粘剂）需涂防碱背涂剂</w:t>
            </w:r>
          </w:p>
        </w:tc>
      </w:tr>
      <w:tr w14:paraId="1AEA20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0D9B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C76B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20mm厚爵士白大理石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4E0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B18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610.00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DF1D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42CD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9DD7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9FE0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25mm厚米色大理石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262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840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772.00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943F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EA95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C9DD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1C7B1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25mm厚浅咖网大理石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FDC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9D7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515.00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D9F4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708C1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067C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A5C7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25mm厚米黄大理石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FEB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10B7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451.01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3364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8970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E64C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32A2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25mm厚浅咖色大理石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5CB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986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340.00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4C70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E59A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84F7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0FF9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25mm厚芝麻白花岗岩</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EF703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AF01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153.00 </w:t>
            </w:r>
          </w:p>
        </w:tc>
        <w:tc>
          <w:tcPr>
            <w:tcW w:w="2100" w:type="dxa"/>
            <w:vMerge w:val="continue"/>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D975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1A146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FBC4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E7DE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2mmpvc地胶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4ABB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A12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 xml:space="preserve">105.00 </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4BE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含旧料拆除</w:t>
            </w:r>
          </w:p>
        </w:tc>
      </w:tr>
      <w:tr w14:paraId="068FE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DEA9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1C2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安装路沿石</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8CF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451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13A6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C30 750*150*460mm  材料及安装费</w:t>
            </w:r>
          </w:p>
        </w:tc>
      </w:tr>
    </w:tbl>
    <w:p w14:paraId="50ED3A26">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snapToGrid w:val="0"/>
          <w:color w:val="auto"/>
          <w:spacing w:val="0"/>
          <w:w w:val="100"/>
          <w:sz w:val="24"/>
          <w:szCs w:val="24"/>
          <w:lang w:val="en-US" w:eastAsia="zh-CN" w:bidi="ar-SA"/>
        </w:rPr>
        <w:t>（五）</w:t>
      </w:r>
      <w:r>
        <w:rPr>
          <w:rFonts w:hint="eastAsia" w:asciiTheme="minorEastAsia" w:hAnsiTheme="minorEastAsia" w:eastAsiaTheme="minorEastAsia" w:cstheme="minorEastAsia"/>
          <w:b/>
          <w:bCs/>
          <w:color w:val="auto"/>
          <w:spacing w:val="0"/>
          <w:w w:val="100"/>
          <w:sz w:val="24"/>
          <w:szCs w:val="24"/>
          <w:highlight w:val="none"/>
          <w:lang w:val="en-US" w:eastAsia="zh-CN"/>
        </w:rPr>
        <w:t>木工类</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034"/>
        <w:gridCol w:w="1012"/>
        <w:gridCol w:w="1550"/>
        <w:gridCol w:w="2100"/>
      </w:tblGrid>
      <w:tr w14:paraId="17E59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8FF949">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800393">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D7B2BA">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1C7F8E">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454FC4">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备注</w:t>
            </w:r>
          </w:p>
        </w:tc>
      </w:tr>
      <w:tr w14:paraId="6CC40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C418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44A2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维修计时（指未更换配件，只发生人工的计费）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F429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时</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5559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9EB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A42D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569F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8E9D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维修职员椅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5EC12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3580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1E3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EEA85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64E5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7134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维修职员椅软包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3FAB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197E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0F2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20EC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DCFC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5A2C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维修电脑椅（换滑轮一个）</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82B8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FA2E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3A1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3155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383A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64A9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维修病人靠背椅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262B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5957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81C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1A60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A17F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F1FA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维修诊查床</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48F8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9F6C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CCE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691B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C818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3B96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窗帘轨道维修（打钉复位等）</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6FC7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F759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047C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350E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765A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C7BC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窗帘轨道维修（更换轨道含安装）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D2B4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米</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ADF7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9F03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DDE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70FC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2872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拆/挂科室走廊墙上宣教牌、钛金牌、横幅等</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97F7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0387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5F4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7C2D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17CE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C62E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拆/挂科室上墙制度牌</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ADF8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5DDD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C9B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673F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EA0C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6A64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安装挂衣钩</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BE8C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2B20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F643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902D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099B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A738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安装镜子（含40*50的普通镜子）</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A21C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C417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39F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BDBF3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8E01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D788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安装擦手纸巾盒、毛巾架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FB23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D8D6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587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773B9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CA34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F2EC7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维修木质橱门（更换烟斗铰链）</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9EA5C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D059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578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D5E3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BE31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3BA6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维修木质橱门（更换拉手、插销）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0294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927B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626C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72E60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7F8D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88D7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维修木质橱门（不更换配件）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403A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C93A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E023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21AC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E2DE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C5FB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更换木质橱柜锁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9469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1B42A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6FD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3043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6B44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B5D10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维修铁皮柜门（更换铰链等配件）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A4BC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9015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0F65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C63D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1FB6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5E0B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维修铁皮柜门（不换配件）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DC30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1668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9A9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AA5F9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9C98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DB79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更换铁皮橱柜锁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E5C6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5DCFC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5875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EFFE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6D6F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F22A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维修铝合金门（更换铰链）</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85C6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6607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0BFE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6971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5010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C679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维修铝合金门（更换插销）</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F201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9E56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9388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76B7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860F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86C0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B1F3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7D4B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3A8F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1BA13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3AEA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1697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更换铝合金门锁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D396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474E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E40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B15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A8CF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469A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更换铝合金门锁把手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5A27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E286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4031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7519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C737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9B65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更换铝合金门锁锁芯</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7E202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A616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252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145B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EBD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02D6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维修单开、双开门（更换门吸）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F499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E7E8A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D2E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3E17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D708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407C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维修玻璃地弹门（更换拉手0.8m以内）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2AE7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副</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7526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E9D2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F725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C37D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B270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维修玻璃地弹门（更换拉手1.5m以内）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F678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副</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B60F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1C3F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685B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E3A5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3F04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维修玻璃地弹门（更换地弹簧）</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B387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3855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33C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5BE6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8CB9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4507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维修门（安装或更换闭门器）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59DC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BB77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609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C09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5A17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6CEE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维修单开、双开木门（更换执手锁）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6ADD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8A75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1B0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3062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FAFFB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214D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维修单开、双开木门（更换球形锁）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7D8C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CF4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4317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648B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29C3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1085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维修单开、双开木门（更换普通铰链、门页）</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4BDB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2ECC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7107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B576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4E19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49E5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维修单开、双开木门（更换门锁把手）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8A79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E60D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5A8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5D8D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5F8A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6D9D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维修单开、双开木门（更换执手锁芯）</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0734C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5CE6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E675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3D0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CAFF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8201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维修单开、双开木门（球形锁锁芯）</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2FA72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73C2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D80A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6081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9777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2045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维修双开门（更换弹簧铰链）</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2926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99D7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B50F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6C83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A663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3C1E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维修玻璃地弹门（不换配件）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CD31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A1BE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6DF2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2909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AE0F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F9E8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维修防火门(不换配件）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EEDA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C442F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48D0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555FD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35D7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772B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维修双开门（不换配件）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E6C8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8A9EB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6A1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8B14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D840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C280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维修单开门（不换配件）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4939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8AFD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DD5C3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4933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DE49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DB6F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拆门窗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E0B5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EFB8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5290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E539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C5AE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CFC6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更换铝合金卫生间门(含拆装修补墙面)</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FAF3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8C58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53B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E95EA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9354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D2D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维修电脑桌诊察桌办公桌（更换排锁含安装）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9BB9B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8249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7F4E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015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3D8E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6B15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维修电脑桌诊察桌办公桌(更换拉手含安装）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C8381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67BD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B08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D6F2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CDBE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BD88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维修电脑桌诊察桌办公桌（不换配件）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11C63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08D9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882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EC25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F4C6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8829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维修电脑桌诊察桌办公桌抽屉（不换配件）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472CC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610C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E30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899D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CCB0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3939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更换各种桌子的抽屉锁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7CB8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20A36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8F8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9227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6FBD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017D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更换各种桌子的抽屉轨道</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B11E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1F485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71D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0F2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DD5D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CC68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维修院办会议椅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F93B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4253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B3B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1B95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E130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92B2C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拆/装卫生间吊顶（公共卫生间）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5A52D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CA477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569E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E6A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5122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3C81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拆/装卫生间吊顶（病房卫生间）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3415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702E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35AB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F832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43C3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76E0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铝合金推拉窗贴磨砂纸（含纸）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6567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767F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BF8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82DCE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995A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4240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维修铝合金推拉窗（含更换固定锁扣）</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8BA8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4A8A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E8C9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0341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0A7C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1649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维修不锈钢纱网（含更换不锈钢纱网）</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DFAD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CE85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996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2D3B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39F0C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49B8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固定铝合金推拉窗（含配件）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4FEDA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4C8D9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754C2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595F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283C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9366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维修铝合金、塑钢推拉门（更换拉手）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D2E5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B1E1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1B6BD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40FA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90AD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F43D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维修铝合金、塑钢推拉门（更换滑轮及底座）</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C53F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A750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AAB7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5584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79BF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691D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维修铝合金、塑钢推拉门（不换配件）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08FA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2279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FA5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7BF4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1D7F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412E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装铝合金玻璃窗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1F40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C435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2A0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8E23E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D417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B561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换玻璃   钢化玻璃 5mm</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DDBD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6B48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218D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1E807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79C8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BAF5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不锈钢防盗网</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D6FF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AD619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488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F440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FB14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D459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不锈钢防盗门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DBB92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4938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49C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1CE4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C97A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7302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甲级防火门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F5E9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E6421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6383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木质甲级防火门（门扇为实木贴皮） ，含门体及门套、闭门器顺序器、门锁、把手</w:t>
            </w:r>
          </w:p>
        </w:tc>
      </w:tr>
      <w:tr w14:paraId="164522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3355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1011C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乙级防火门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F4AB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17D8E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992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木质甲级防火门（门扇为实木贴皮） ，含门体及门套、闭门器顺序器、门锁、把手</w:t>
            </w:r>
          </w:p>
        </w:tc>
      </w:tr>
      <w:tr w14:paraId="37215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F8CD1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B3715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换普通纱网</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49F5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FED3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2277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0718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C43F3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B1BED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换金刚纱网</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A616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A740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696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8FD97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124B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D4C6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制作3层木质踏步</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C5516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AD2E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2FC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D7AD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FE53C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C32A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制作单层脚踏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15FA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9F15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9714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6F778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7B20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3847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制作30格木质排药盒</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F881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5057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A6C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53B2D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D4F9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A042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更换箱扣</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9DD9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D232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FDAF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9C26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B269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3FDD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更换挂锁</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A87A01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54CE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C6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B527C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FA02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44F1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更换窗户门套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F171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米</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48D47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FE8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02694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83EC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85598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安装不锈钢门搭（4寸以下、含4寸）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5814B3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9B79F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FB3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2B339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5607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675D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安装不锈钢门搭（4寸以上-6寸、含6寸）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7E97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A364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9AE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ACE76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5772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E36C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安装不锈钢门搭（6寸以上-10寸）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3FF4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37F54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B34F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5EB7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1EFE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944F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更换石膏板吊顶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E57E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E4E4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BB76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60B1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63A3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8A208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更换硅酸钙板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71F7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F2B7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99E6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C047C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D5C66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2D00F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更换单开门门框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C25E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4F6F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20D85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2C2B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586BE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1F65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更换双开门门框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700633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26485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9D4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2512A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8FDC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C895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零星生态板（按展开面积计算）（类似包水管之类）</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59A9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CC74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93B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C5D9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0AF61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7A42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制作生态板橱柜（按展开面积计算）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CE14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1D4A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B9A3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0856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EB87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BDC01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更换门框方管贴瓷砖</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04A9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8332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BEE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C10C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DAF3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76B8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软玻璃门帘</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23FF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FC92F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48CE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D212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2C409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06E9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不锈钢门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C758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81197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2A3D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668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00A0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A3DD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实木门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EC0C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469F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FEB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05F7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C0AF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7B31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复合实木字母门带摇头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93D5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樘</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AB8FC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D15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8BC00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60252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35E82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复合实木字母门套带摇头</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97CE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710F21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DDA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3564B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A13D0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98394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安装卫生间安全扶手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B2EB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套</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5A5B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403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C379B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88EF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2B86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更换耐力板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08C4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A2DDE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AA0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915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87AE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26F1E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安装铝合金推拉门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E6BF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1EA35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A695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0563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3F20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3BB33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更换吊顶轻钢龙骨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C32B4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65B3D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0A3D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9E37F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C630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BAF91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更换铝扣板吊顶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CFCE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B0C94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F99C0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D14A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7E69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A309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安装窗帘</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0195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306F0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D5C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73EF2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8546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0554A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安装卷帘</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85F1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4D15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741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D5D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EE50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00C2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安装玻璃隔断墙</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D6D68A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404E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370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4ED36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7D405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22FF66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3BB571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安装木质地板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531AF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E9B5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FD16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4605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6D0673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CCA4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更换楼梯扶手</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1808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72D2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141</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9E65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7B5C1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62F7C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2444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2mm厚铝板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CE75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8C4A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984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06A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4A241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0F2BE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100*50木纹铝方通格栅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DA3A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kg</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B04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66A8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C845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FAAD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3832B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2mmPVC仿地毯片材</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826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43F4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EF19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F6992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8F223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53090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8mm厚高分子树脂护墙板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B79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D260B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283.81</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E5D7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加木材基层及封边</w:t>
            </w:r>
          </w:p>
        </w:tc>
      </w:tr>
      <w:tr w14:paraId="634ED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B3FC9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FDB3FF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18厘阻燃板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6D74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A4C6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8DF3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伟业、千年舟</w:t>
            </w:r>
          </w:p>
        </w:tc>
      </w:tr>
      <w:tr w14:paraId="35BEA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EAA1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40427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9厘阻燃板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FF9E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45D99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2991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A532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2835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4E61B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2mm抗菌板</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4F82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BE6E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ED2B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2mm医用抗菌</w:t>
            </w:r>
          </w:p>
        </w:tc>
      </w:tr>
      <w:tr w14:paraId="57CBC8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BF1A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F9610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铝合金扣板300*300* 0.6mm厚</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45DF7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9284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59.35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604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EEBB0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407F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A8ECF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铝合金扣板600*600* 0.8mm厚</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C7A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040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91.53</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C77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7DCC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AC2D6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86C187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医用钢质门（带百叶）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EAA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41C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842.57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115C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42DE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B034E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BFF694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医用钢质门（带可视窗）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900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409B0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842.57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D166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9C44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ED933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5B848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医用钢质门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DE5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635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842.57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B8E1F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DB7FA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1BFC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8BBF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成品木踢脚</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8434C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2A3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133.04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F27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ED3A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3551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6470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50*100仿木纹铝方通隔断</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02E9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E588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245.54</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60E6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C511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61B5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0FE8C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40*80仿木纹铝方通</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66E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5EB26A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303.22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506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B3BF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655E4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2233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成品丙级防火门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7040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2340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F3A76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钢制防火门0.8的板1.2的框5公分门扇，防火窗为中空玻璃，含安装，闭门器，顺位器</w:t>
            </w:r>
          </w:p>
        </w:tc>
      </w:tr>
      <w:tr w14:paraId="059AD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8B4A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A1775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乙级钢质防火门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D53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2D1D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468</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D1B7F2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钢制防火门0.8的板1.2的框5公分门扇，防火窗为中空玻璃，含安装，闭门器，顺位器</w:t>
            </w:r>
          </w:p>
        </w:tc>
      </w:tr>
      <w:tr w14:paraId="421792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241E8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2BAD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甲级钢质防火门</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8A5A9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7CD1E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6C3F8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钢制防火门0.8的板1.2的框5公分门扇，防火窗为中空玻璃，含安装，闭门器，顺位器</w:t>
            </w:r>
          </w:p>
        </w:tc>
      </w:tr>
      <w:tr w14:paraId="2F395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F5AF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62264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金属防火窗甲级</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CF29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98306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825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8EF5A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耐火极限不小于1.5小时，抗风压性能不低于4级，气密性能不低于3级，抗风压强度不小于1200pa</w:t>
            </w:r>
          </w:p>
        </w:tc>
      </w:tr>
      <w:tr w14:paraId="2B70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2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E06E7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9895F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金属防火窗乙级</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5D17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858FEA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59BB2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钢质乙级隔热防火窗63系列窗洞尺寸：0.9m*高3.6m骨架：2.0mm冷轧镀锌钢板窗框：1.2mm冷轧镀锌钢板隔热型防火玻璃：FFB 25 A1.00玻璃厚度：5mm（浮法白玻）+防火凝胶+5mm（浮法白玻）防火锁：CB -S1S17玻璃压条：35mm*20mm 1.2mm冷轧镀锌钢板耐火性能完整性≥1h耐火性能隔热性≥1h中框、活动窗扇内由防火门芯板填充密实</w:t>
            </w:r>
          </w:p>
        </w:tc>
      </w:tr>
      <w:tr w14:paraId="1D7903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23ABF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70E7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断热铝合金平开窗 6LOWESuper-SE-Ⅲ+12A+6mm透明</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EC3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79EA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6DC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C765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CA1A9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60DDC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断热铝合金推拉窗 6LOWESuper-SE-Ⅲ+12A+6mm透明</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263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E77AD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20A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A85F6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25A24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6787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甲级防火窗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B0F3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2BCAD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470.07</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B7273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7C9E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9E9BF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A0B2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乙级防火窗</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D2AE9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E2A1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443.46</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F37B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bl>
    <w:p w14:paraId="734475C6">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after="0" w:afterLines="50" w:line="240" w:lineRule="auto"/>
        <w:jc w:val="center"/>
        <w:textAlignment w:val="baseline"/>
        <w:rPr>
          <w:rFonts w:hint="eastAsia" w:asciiTheme="minorEastAsia" w:hAnsiTheme="minorEastAsia" w:eastAsiaTheme="minorEastAsia" w:cstheme="minorEastAsia"/>
          <w:b/>
          <w:bCs/>
          <w:color w:val="auto"/>
          <w:spacing w:val="0"/>
          <w:w w:val="100"/>
          <w:sz w:val="24"/>
          <w:szCs w:val="24"/>
          <w:highlight w:val="none"/>
          <w:lang w:val="en-US" w:eastAsia="zh-CN"/>
        </w:rPr>
      </w:pPr>
      <w:r>
        <w:rPr>
          <w:rFonts w:hint="eastAsia" w:asciiTheme="minorEastAsia" w:hAnsiTheme="minorEastAsia" w:eastAsiaTheme="minorEastAsia" w:cstheme="minorEastAsia"/>
          <w:b/>
          <w:bCs/>
          <w:snapToGrid w:val="0"/>
          <w:color w:val="auto"/>
          <w:spacing w:val="0"/>
          <w:w w:val="100"/>
          <w:sz w:val="24"/>
          <w:szCs w:val="24"/>
          <w:lang w:val="en-US" w:eastAsia="zh-CN" w:bidi="ar-SA"/>
        </w:rPr>
        <w:t>（六）</w:t>
      </w:r>
      <w:r>
        <w:rPr>
          <w:rFonts w:hint="eastAsia" w:asciiTheme="minorEastAsia" w:hAnsiTheme="minorEastAsia" w:eastAsiaTheme="minorEastAsia" w:cstheme="minorEastAsia"/>
          <w:b/>
          <w:bCs/>
          <w:color w:val="auto"/>
          <w:spacing w:val="0"/>
          <w:w w:val="100"/>
          <w:sz w:val="24"/>
          <w:szCs w:val="24"/>
          <w:highlight w:val="none"/>
          <w:lang w:val="en-US" w:eastAsia="zh-CN"/>
        </w:rPr>
        <w:t>电焊、氩弧焊类</w:t>
      </w:r>
    </w:p>
    <w:tbl>
      <w:tblPr>
        <w:tblStyle w:val="5"/>
        <w:tblW w:w="95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5"/>
        <w:gridCol w:w="4034"/>
        <w:gridCol w:w="1012"/>
        <w:gridCol w:w="1550"/>
        <w:gridCol w:w="2100"/>
      </w:tblGrid>
      <w:tr w14:paraId="3A2A0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1A9C4A">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序号</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1C3DAB">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工作项目</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9CD8F0">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单位</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DCE8EC">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全费单价（元）</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DEBB14">
            <w:pPr>
              <w:keepNext w:val="0"/>
              <w:keepLines w:val="0"/>
              <w:widowControl/>
              <w:suppressLineNumbers w:val="0"/>
              <w:jc w:val="center"/>
              <w:textAlignment w:val="cente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b/>
                <w:bCs/>
                <w:i w:val="0"/>
                <w:iCs w:val="0"/>
                <w:color w:val="auto"/>
                <w:spacing w:val="0"/>
                <w:w w:val="100"/>
                <w:kern w:val="0"/>
                <w:sz w:val="24"/>
                <w:szCs w:val="24"/>
                <w:highlight w:val="none"/>
                <w:u w:val="none"/>
                <w:lang w:val="en-US" w:eastAsia="zh-CN" w:bidi="ar"/>
              </w:rPr>
              <w:t>备注</w:t>
            </w:r>
          </w:p>
        </w:tc>
      </w:tr>
      <w:tr w14:paraId="7228C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45FB4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B4A25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维修计时（指未更换配件，只发生人工的计费）</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A5C9A5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小时</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2DA3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506C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038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699D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629F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维修不锈钢病床</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3899C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55FD0D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4486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1E91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19BD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D87EB6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维修不锈钢床头柜</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FA172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FCB2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38E5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9431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F95C0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B09D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维修侯诊椅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2D492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2B02D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C842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51F1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697FF5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4007C7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维修医院的各种不锈钢护栏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74D8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根</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942E95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24DCD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2DC88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01DC8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E83C5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维修医院的各种铁艺护栏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C99E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根</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4AABD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E8E4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72D4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60DC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965B8C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制作医院的各种不锈钢护栏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CBA9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77FC0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8B6B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0BF83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04E9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72928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制作医院的各种铁艺护栏</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3913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1E3383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A9EB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7C6159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AAB0C7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1E0F1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不锈钢防盗网的拆装 3平方内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5C5F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7CF1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3D3E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6594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63608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C718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维修医院的各类推车焊接</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B7491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bottom"/>
          </w:tcPr>
          <w:p w14:paraId="3E8AEE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9285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62D4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4960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ECEC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维修医院的各类晾衣杆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DE160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米</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3A59CA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0B9E1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5936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70CDE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33523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制作304不锈钢晾衣杆</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F9D607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米</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6D510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C96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C081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E0889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CFC5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维修医院的各类推车加材料焊接</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DCE30B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次</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333A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343E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A5EC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BE9EA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08262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维修屏风</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2A19E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张</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1371E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65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8B56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D8F7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AC7CD4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46CFB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维修轮椅、平车更换内胎</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7728C5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061365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6E82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583502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55B02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E7168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维修轮椅、平车更换外胎</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1F184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CC625A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838A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BB10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B92804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36E457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各类推车更换静音万向轮（10寸）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5C8C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E72AC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6D04D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7BEE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0DB51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D5C5E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各类推车更换静音万向轮（8寸）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75257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DBD668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C77C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47DA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6C7406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0C639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各类推车更换静音万向轮（6寸）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C858C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BDCE8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E86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DE29B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CAAD3E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256381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各类推车更换静音万向轮（4寸）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7F294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1C75AB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80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ED8B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3643B9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000000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C2D14F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各类推车更换静音万向轮（12寸）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D0AD4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527DB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140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BA926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07711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6E71D9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2492C0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各类推车更换静音车轮（12寸）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500F41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F25DC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1CB2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16C16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BB54B6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23</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4E0269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各类推车更换静音车轮（10寸）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645490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59DF8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110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6F68C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0BED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2CDCE5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24</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81D2CF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各类推车更换静音车轮（8寸）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5C5A50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5BA9A6">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A4F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F355A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00FCB2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25</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B0FD4F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各类推车更换静音车轮（6寸）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E25A77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CE0C90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90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2688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B01F8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40B8E4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26</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C312B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各类推车更换静音车轮（4寸）</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8C5303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1BD0DA5">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75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078D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08A8F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CB54F9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27</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313685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维修轮椅（更换脚踏、手刹灯）</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EE10DD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只</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BDD619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15E02">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475B2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88DD7CE">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28</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EB3487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维修转椅</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3F73D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把</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ABA56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45</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DB20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2B78F1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37053AF">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29</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48A993C">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制作安装304不锈钢集水托盘（含水管配件等）</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4B1F68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AB8C0A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550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A9DE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2.0厚</w:t>
            </w:r>
          </w:p>
        </w:tc>
      </w:tr>
      <w:tr w14:paraId="22B8B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4F1CDB1">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30</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EFBD3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制作医院各种不锈钢架子</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59298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7748A70">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BD0FBA4">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仅人工，材料304不锈钢340元/m2,201不锈钢75元/m2</w:t>
            </w:r>
          </w:p>
        </w:tc>
      </w:tr>
      <w:tr w14:paraId="02F634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896CDD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31</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59EF8E2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制作安装耐力板雨棚（含骨架）</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6158638">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CB449AA">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367.2</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B03B7">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p>
        </w:tc>
      </w:tr>
      <w:tr w14:paraId="63842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jc w:val="center"/>
        </w:trPr>
        <w:tc>
          <w:tcPr>
            <w:tcW w:w="825"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FA85C2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32</w:t>
            </w:r>
          </w:p>
        </w:tc>
        <w:tc>
          <w:tcPr>
            <w:tcW w:w="403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27E8E3">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1.2mm厚不锈钢踢脚</w:t>
            </w: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10C908DD">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m2</w:t>
            </w:r>
          </w:p>
        </w:tc>
        <w:tc>
          <w:tcPr>
            <w:tcW w:w="15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FC95F9">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200</w:t>
            </w:r>
          </w:p>
        </w:tc>
        <w:tc>
          <w:tcPr>
            <w:tcW w:w="2100"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2F25434B">
            <w:pPr>
              <w:keepNext w:val="0"/>
              <w:keepLines w:val="0"/>
              <w:widowControl/>
              <w:suppressLineNumbers w:val="0"/>
              <w:jc w:val="center"/>
              <w:textAlignment w:val="cente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pPr>
            <w:r>
              <w:rPr>
                <w:rFonts w:hint="eastAsia" w:asciiTheme="minorEastAsia" w:hAnsiTheme="minorEastAsia" w:eastAsiaTheme="minorEastAsia" w:cstheme="minorEastAsia"/>
                <w:i w:val="0"/>
                <w:iCs w:val="0"/>
                <w:color w:val="auto"/>
                <w:spacing w:val="0"/>
                <w:w w:val="100"/>
                <w:kern w:val="0"/>
                <w:sz w:val="24"/>
                <w:szCs w:val="24"/>
                <w:highlight w:val="none"/>
                <w:u w:val="none"/>
                <w:lang w:val="en-US" w:eastAsia="zh-CN" w:bidi="ar"/>
              </w:rPr>
              <w:t>H=12cm，厚度1.2mm，304材质含人工、主材、辅材</w:t>
            </w:r>
          </w:p>
        </w:tc>
      </w:tr>
    </w:tbl>
    <w:p w14:paraId="0763A5B2">
      <w:pPr>
        <w:pStyle w:val="2"/>
        <w:keepNext w:val="0"/>
        <w:keepLines w:val="0"/>
        <w:pageBreakBefore w:val="0"/>
        <w:widowControl/>
        <w:kinsoku w:val="0"/>
        <w:wordWrap/>
        <w:overflowPunct/>
        <w:topLinePunct w:val="0"/>
        <w:autoSpaceDE w:val="0"/>
        <w:autoSpaceDN w:val="0"/>
        <w:bidi w:val="0"/>
        <w:adjustRightInd w:val="0"/>
        <w:snapToGrid w:val="0"/>
        <w:spacing w:line="500" w:lineRule="exact"/>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rPr>
        <w:t>注：1、以上工作量据实计算，工作量均含安装或更换，更换还包含拆卸原有的配件； 维修中产生的废弃物品必须及时丢弃至招标人指定位置，累积一车后自行清运至院外( 院外为上级部门允许倾倒建筑垃圾的场所，并且不另计费）</w:t>
      </w:r>
    </w:p>
    <w:p w14:paraId="604921C8">
      <w:pPr>
        <w:pStyle w:val="7"/>
        <w:keepNext w:val="0"/>
        <w:keepLines w:val="0"/>
        <w:pageBreakBefore w:val="0"/>
        <w:widowControl/>
        <w:kinsoku w:val="0"/>
        <w:wordWrap/>
        <w:overflowPunct/>
        <w:topLinePunct w:val="0"/>
        <w:autoSpaceDE w:val="0"/>
        <w:autoSpaceDN w:val="0"/>
        <w:bidi w:val="0"/>
        <w:adjustRightInd w:val="0"/>
        <w:snapToGrid w:val="0"/>
        <w:spacing w:line="500" w:lineRule="exact"/>
        <w:ind w:left="0" w:firstLine="482" w:firstLineChars="200"/>
        <w:textAlignment w:val="baseline"/>
        <w:outlineLvl w:val="9"/>
        <w:rPr>
          <w:rFonts w:hint="eastAsia" w:asciiTheme="minorEastAsia" w:hAnsiTheme="minorEastAsia" w:eastAsiaTheme="minorEastAsia" w:cstheme="minorEastAsia"/>
          <w:color w:val="FF0000"/>
          <w:spacing w:val="0"/>
          <w:position w:val="0"/>
          <w:sz w:val="24"/>
          <w:szCs w:val="24"/>
          <w:highlight w:val="yellow"/>
          <w:lang w:val="en-US" w:eastAsia="zh-CN"/>
        </w:rPr>
        <w:sectPr>
          <w:footerReference r:id="rId4" w:type="default"/>
          <w:pgSz w:w="11906" w:h="16838"/>
          <w:pgMar w:top="1417" w:right="1417" w:bottom="1417" w:left="1417" w:header="624" w:footer="624" w:gutter="0"/>
          <w:pgBorders w:offsetFrom="page">
            <w:top w:val="thinThickMediumGap" w:color="auto" w:sz="24" w:space="24"/>
            <w:left w:val="thinThickMediumGap" w:color="auto" w:sz="24" w:space="24"/>
            <w:bottom w:val="thinThickMediumGap" w:color="auto" w:sz="24" w:space="24"/>
            <w:right w:val="thinThickMediumGap" w:color="auto" w:sz="24" w:space="24"/>
          </w:pgBorders>
          <w:pgNumType w:fmt="decimal"/>
          <w:cols w:space="0" w:num="1"/>
          <w:rtlGutter w:val="0"/>
          <w:docGrid w:linePitch="0" w:charSpace="0"/>
        </w:sectPr>
      </w:pPr>
      <w:r>
        <w:rPr>
          <w:rFonts w:hint="eastAsia" w:asciiTheme="minorEastAsia" w:hAnsiTheme="minorEastAsia" w:eastAsiaTheme="minorEastAsia" w:cstheme="minorEastAsia"/>
          <w:color w:val="auto"/>
          <w:spacing w:val="0"/>
          <w:w w:val="100"/>
          <w:sz w:val="24"/>
          <w:szCs w:val="24"/>
          <w:highlight w:val="none"/>
          <w:u w:val="none" w:color="auto"/>
          <w:lang w:val="en-US" w:eastAsia="zh-CN"/>
        </w:rPr>
        <w:t>2、</w:t>
      </w:r>
      <w:r>
        <w:rPr>
          <w:rFonts w:hint="eastAsia" w:asciiTheme="minorEastAsia" w:hAnsiTheme="minorEastAsia" w:eastAsiaTheme="minorEastAsia" w:cstheme="minorEastAsia"/>
          <w:color w:val="auto"/>
          <w:spacing w:val="0"/>
          <w:w w:val="100"/>
          <w:sz w:val="24"/>
          <w:szCs w:val="24"/>
          <w:highlight w:val="none"/>
          <w:u w:val="none" w:color="auto"/>
          <w:lang w:eastAsia="zh-CN"/>
        </w:rPr>
        <w:t>以上技术条款为实质性响应条款必须满足，如不满足，视为无效投标。</w:t>
      </w:r>
    </w:p>
    <w:p w14:paraId="1235E3CE">
      <w:pPr>
        <w:widowControl w:val="0"/>
        <w:numPr>
          <w:ilvl w:val="0"/>
          <w:numId w:val="3"/>
        </w:numPr>
        <w:spacing w:before="240" w:beforeLines="100" w:after="240" w:afterLines="100"/>
        <w:ind w:firstLine="0"/>
        <w:jc w:val="center"/>
        <w:outlineLvl w:val="2"/>
        <w:rPr>
          <w:rFonts w:hint="eastAsia" w:ascii="宋体" w:hAnsi="宋体" w:eastAsia="宋体" w:cs="宋体"/>
          <w:b/>
          <w:bCs/>
          <w:color w:val="auto"/>
          <w:kern w:val="21"/>
          <w:sz w:val="32"/>
          <w:szCs w:val="32"/>
        </w:rPr>
      </w:pPr>
      <w:r>
        <w:rPr>
          <w:rFonts w:hint="eastAsia" w:ascii="宋体" w:hAnsi="宋体" w:eastAsia="宋体" w:cs="宋体"/>
          <w:b/>
          <w:bCs/>
          <w:color w:val="auto"/>
          <w:kern w:val="21"/>
          <w:sz w:val="32"/>
          <w:szCs w:val="32"/>
        </w:rPr>
        <w:t>商务条款</w:t>
      </w:r>
    </w:p>
    <w:p w14:paraId="3C40F6E3">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bCs/>
          <w:color w:val="auto"/>
          <w:spacing w:val="0"/>
          <w:w w:val="100"/>
          <w:sz w:val="24"/>
          <w:szCs w:val="24"/>
          <w:highlight w:val="none"/>
          <w:u w:val="none"/>
        </w:rPr>
      </w:pPr>
      <w:r>
        <w:rPr>
          <w:rFonts w:hint="eastAsia" w:asciiTheme="minorEastAsia" w:hAnsiTheme="minorEastAsia" w:eastAsiaTheme="minorEastAsia" w:cstheme="minorEastAsia"/>
          <w:b/>
          <w:bCs/>
          <w:color w:val="auto"/>
          <w:spacing w:val="0"/>
          <w:w w:val="100"/>
          <w:sz w:val="24"/>
          <w:szCs w:val="24"/>
          <w:highlight w:val="none"/>
          <w:u w:val="none"/>
          <w:lang w:val="en-US" w:eastAsia="zh-CN"/>
        </w:rPr>
        <w:t>（1）</w:t>
      </w:r>
      <w:r>
        <w:rPr>
          <w:rFonts w:hint="eastAsia" w:asciiTheme="minorEastAsia" w:hAnsiTheme="minorEastAsia" w:eastAsiaTheme="minorEastAsia" w:cstheme="minorEastAsia"/>
          <w:b/>
          <w:bCs/>
          <w:color w:val="auto"/>
          <w:spacing w:val="0"/>
          <w:w w:val="100"/>
          <w:sz w:val="24"/>
          <w:szCs w:val="24"/>
          <w:highlight w:val="none"/>
          <w:u w:val="none"/>
        </w:rPr>
        <w:t>履约地点：</w:t>
      </w:r>
      <w:r>
        <w:rPr>
          <w:rFonts w:hint="eastAsia" w:asciiTheme="minorEastAsia" w:hAnsiTheme="minorEastAsia" w:eastAsiaTheme="minorEastAsia" w:cstheme="minorEastAsia"/>
          <w:bCs/>
          <w:color w:val="auto"/>
          <w:spacing w:val="0"/>
          <w:w w:val="100"/>
          <w:sz w:val="24"/>
          <w:szCs w:val="24"/>
          <w:highlight w:val="none"/>
          <w:u w:val="none"/>
        </w:rPr>
        <w:t>采购人指定地点。</w:t>
      </w:r>
    </w:p>
    <w:p w14:paraId="268CC1D3">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color w:val="auto"/>
          <w:spacing w:val="0"/>
          <w:w w:val="100"/>
          <w:sz w:val="24"/>
          <w:szCs w:val="24"/>
          <w:highlight w:val="none"/>
          <w:u w:val="none"/>
          <w:lang w:val="en-US" w:eastAsia="zh-CN"/>
        </w:rPr>
      </w:pPr>
      <w:r>
        <w:rPr>
          <w:rFonts w:hint="eastAsia" w:asciiTheme="minorEastAsia" w:hAnsiTheme="minorEastAsia" w:eastAsiaTheme="minorEastAsia" w:cstheme="minorEastAsia"/>
          <w:b/>
          <w:bCs/>
          <w:color w:val="auto"/>
          <w:spacing w:val="0"/>
          <w:w w:val="100"/>
          <w:sz w:val="24"/>
          <w:szCs w:val="24"/>
          <w:highlight w:val="none"/>
          <w:u w:val="none"/>
          <w:lang w:val="en-US" w:eastAsia="zh-CN"/>
        </w:rPr>
        <w:t>（2）</w:t>
      </w:r>
      <w:r>
        <w:rPr>
          <w:rFonts w:hint="eastAsia" w:asciiTheme="minorEastAsia" w:hAnsiTheme="minorEastAsia" w:eastAsiaTheme="minorEastAsia" w:cstheme="minorEastAsia"/>
          <w:b/>
          <w:bCs/>
          <w:color w:val="auto"/>
          <w:spacing w:val="0"/>
          <w:w w:val="100"/>
          <w:sz w:val="24"/>
          <w:szCs w:val="24"/>
          <w:highlight w:val="none"/>
          <w:u w:val="none"/>
        </w:rPr>
        <w:t>质保期：</w:t>
      </w:r>
      <w:r>
        <w:rPr>
          <w:rFonts w:hint="eastAsia" w:asciiTheme="minorEastAsia" w:hAnsiTheme="minorEastAsia" w:eastAsiaTheme="minorEastAsia" w:cstheme="minorEastAsia"/>
          <w:color w:val="auto"/>
          <w:spacing w:val="0"/>
          <w:w w:val="100"/>
          <w:sz w:val="24"/>
          <w:szCs w:val="24"/>
          <w:highlight w:val="none"/>
          <w:u w:val="none"/>
          <w:lang w:val="en-US" w:eastAsia="zh-CN"/>
        </w:rPr>
        <w:t>有国家相关规范的按规范进行，无相关规范的均按一年质保期。</w:t>
      </w:r>
    </w:p>
    <w:p w14:paraId="2C621FCE">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（3）</w:t>
      </w:r>
      <w:r>
        <w:rPr>
          <w:rFonts w:hint="eastAsia" w:asciiTheme="minorEastAsia" w:hAnsiTheme="minorEastAsia" w:eastAsiaTheme="minorEastAsia" w:cstheme="minorEastAsia"/>
          <w:b/>
          <w:color w:val="auto"/>
          <w:spacing w:val="0"/>
          <w:w w:val="100"/>
          <w:sz w:val="24"/>
          <w:szCs w:val="24"/>
          <w:highlight w:val="none"/>
          <w:u w:val="none"/>
        </w:rPr>
        <w:t>付款方式：</w:t>
      </w:r>
      <w:r>
        <w:rPr>
          <w:rFonts w:hint="eastAsia" w:asciiTheme="minorEastAsia" w:hAnsiTheme="minorEastAsia" w:eastAsiaTheme="minorEastAsia" w:cstheme="minorEastAsia"/>
          <w:color w:val="auto"/>
          <w:spacing w:val="0"/>
          <w:w w:val="100"/>
          <w:sz w:val="24"/>
          <w:szCs w:val="24"/>
          <w:highlight w:val="none"/>
          <w:u w:val="none"/>
        </w:rPr>
        <w:t>所有维修工程不支付预付款，全部垫资完成，按月据实结算支付。</w:t>
      </w:r>
    </w:p>
    <w:p w14:paraId="35F1EE87">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（4）</w:t>
      </w:r>
      <w:r>
        <w:rPr>
          <w:rFonts w:hint="eastAsia" w:asciiTheme="minorEastAsia" w:hAnsiTheme="minorEastAsia" w:eastAsiaTheme="minorEastAsia" w:cstheme="minorEastAsia"/>
          <w:b/>
          <w:color w:val="auto"/>
          <w:spacing w:val="0"/>
          <w:w w:val="100"/>
          <w:sz w:val="24"/>
          <w:szCs w:val="24"/>
          <w:highlight w:val="none"/>
          <w:u w:val="none"/>
        </w:rPr>
        <w:t>结算方式：</w:t>
      </w:r>
    </w:p>
    <w:p w14:paraId="464C3CA3">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b w:val="0"/>
          <w:bCs/>
          <w:color w:val="auto"/>
          <w:spacing w:val="0"/>
          <w:w w:val="100"/>
          <w:sz w:val="24"/>
          <w:szCs w:val="24"/>
          <w:highlight w:val="none"/>
          <w:u w:val="none"/>
        </w:rPr>
      </w:pPr>
      <w:r>
        <w:rPr>
          <w:rFonts w:hint="eastAsia" w:asciiTheme="minorEastAsia" w:hAnsiTheme="minorEastAsia" w:eastAsiaTheme="minorEastAsia" w:cstheme="minorEastAsia"/>
          <w:b w:val="0"/>
          <w:bCs/>
          <w:color w:val="auto"/>
          <w:spacing w:val="0"/>
          <w:w w:val="100"/>
          <w:sz w:val="24"/>
          <w:szCs w:val="24"/>
          <w:highlight w:val="none"/>
          <w:u w:val="none"/>
          <w:lang w:val="en-US" w:eastAsia="zh-CN"/>
        </w:rPr>
        <w:t>4</w:t>
      </w:r>
      <w:r>
        <w:rPr>
          <w:rFonts w:hint="eastAsia" w:asciiTheme="minorEastAsia" w:hAnsiTheme="minorEastAsia" w:eastAsiaTheme="minorEastAsia" w:cstheme="minorEastAsia"/>
          <w:b w:val="0"/>
          <w:bCs/>
          <w:color w:val="auto"/>
          <w:spacing w:val="0"/>
          <w:w w:val="100"/>
          <w:sz w:val="24"/>
          <w:szCs w:val="24"/>
          <w:highlight w:val="none"/>
          <w:u w:val="none"/>
        </w:rPr>
        <w:t>.1、结算金额=零星修缮清单表中各项单价*</w:t>
      </w:r>
      <w:r>
        <w:rPr>
          <w:rFonts w:hint="eastAsia" w:asciiTheme="minorEastAsia" w:hAnsiTheme="minorEastAsia" w:eastAsiaTheme="minorEastAsia" w:cstheme="minorEastAsia"/>
          <w:b w:val="0"/>
          <w:bCs/>
          <w:color w:val="auto"/>
          <w:spacing w:val="0"/>
          <w:w w:val="100"/>
          <w:sz w:val="24"/>
          <w:szCs w:val="24"/>
          <w:highlight w:val="none"/>
          <w:u w:val="none"/>
          <w:lang w:val="en-US" w:eastAsia="zh-CN"/>
        </w:rPr>
        <w:t>成交折扣*</w:t>
      </w:r>
      <w:r>
        <w:rPr>
          <w:rFonts w:hint="eastAsia" w:asciiTheme="minorEastAsia" w:hAnsiTheme="minorEastAsia" w:eastAsiaTheme="minorEastAsia" w:cstheme="minorEastAsia"/>
          <w:b w:val="0"/>
          <w:bCs/>
          <w:color w:val="auto"/>
          <w:spacing w:val="0"/>
          <w:w w:val="100"/>
          <w:sz w:val="24"/>
          <w:szCs w:val="24"/>
          <w:highlight w:val="none"/>
          <w:u w:val="none"/>
        </w:rPr>
        <w:t>实际数量。</w:t>
      </w:r>
    </w:p>
    <w:p w14:paraId="795FC61E">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4</w:t>
      </w:r>
      <w:r>
        <w:rPr>
          <w:rFonts w:hint="eastAsia" w:asciiTheme="minorEastAsia" w:hAnsiTheme="minorEastAsia" w:eastAsiaTheme="minorEastAsia" w:cstheme="minorEastAsia"/>
          <w:color w:val="auto"/>
          <w:spacing w:val="0"/>
          <w:w w:val="100"/>
          <w:sz w:val="24"/>
          <w:szCs w:val="24"/>
          <w:highlight w:val="none"/>
          <w:u w:val="none"/>
        </w:rPr>
        <w:t>.2、每月维修服务费用按实结算，按月根据采购人审定的金额据实支付。每月初中标人将上个月维修工单、汇总表、附件、发票等相关付款材料交至采购人，由采购人统计核算后报送审计科进行审核。所有当月维修任务完成后，中标人应当在二个月内上报送维修项目结算的材料，如逾期未报，造成无法付款等后果由中标人承担。</w:t>
      </w:r>
    </w:p>
    <w:p w14:paraId="298FB69C">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4</w:t>
      </w:r>
      <w:r>
        <w:rPr>
          <w:rFonts w:hint="eastAsia" w:asciiTheme="minorEastAsia" w:hAnsiTheme="minorEastAsia" w:eastAsiaTheme="minorEastAsia" w:cstheme="minorEastAsia"/>
          <w:color w:val="auto"/>
          <w:spacing w:val="0"/>
          <w:w w:val="100"/>
          <w:sz w:val="24"/>
          <w:szCs w:val="24"/>
          <w:highlight w:val="none"/>
          <w:u w:val="none"/>
        </w:rPr>
        <w:t>.2.1、结算价在1万元以内（不含1万元）的零星修缮工程，工程量采用维修工单计取，单价按“项目清单”套价，“项目清单”中没有单价的子目，由施工单位按照当时市场行情填写，经总务科初审后报审计科审计。按月根据审计的金额据实结算。</w:t>
      </w:r>
    </w:p>
    <w:p w14:paraId="38A2B63C">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720"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lang w:val="en-US" w:eastAsia="zh-CN"/>
        </w:rPr>
        <w:t>4</w:t>
      </w:r>
      <w:r>
        <w:rPr>
          <w:rFonts w:hint="eastAsia" w:asciiTheme="minorEastAsia" w:hAnsiTheme="minorEastAsia" w:eastAsiaTheme="minorEastAsia" w:cstheme="minorEastAsia"/>
          <w:color w:val="auto"/>
          <w:spacing w:val="0"/>
          <w:w w:val="100"/>
          <w:sz w:val="24"/>
          <w:szCs w:val="24"/>
          <w:highlight w:val="none"/>
          <w:u w:val="none"/>
        </w:rPr>
        <w:t>.2.2、结算价在1万元至</w:t>
      </w:r>
      <w:r>
        <w:rPr>
          <w:rFonts w:hint="eastAsia" w:asciiTheme="minorEastAsia" w:hAnsiTheme="minorEastAsia" w:eastAsiaTheme="minorEastAsia" w:cstheme="minorEastAsia"/>
          <w:color w:val="auto"/>
          <w:spacing w:val="0"/>
          <w:w w:val="100"/>
          <w:sz w:val="24"/>
          <w:szCs w:val="24"/>
          <w:highlight w:val="none"/>
          <w:u w:val="none"/>
          <w:lang w:val="en-US" w:eastAsia="zh-CN"/>
        </w:rPr>
        <w:t>3</w:t>
      </w:r>
      <w:r>
        <w:rPr>
          <w:rFonts w:hint="eastAsia" w:asciiTheme="minorEastAsia" w:hAnsiTheme="minorEastAsia" w:eastAsiaTheme="minorEastAsia" w:cstheme="minorEastAsia"/>
          <w:color w:val="auto"/>
          <w:spacing w:val="0"/>
          <w:w w:val="100"/>
          <w:sz w:val="24"/>
          <w:szCs w:val="24"/>
          <w:highlight w:val="none"/>
          <w:u w:val="none"/>
        </w:rPr>
        <w:t>0万元（不含</w:t>
      </w:r>
      <w:r>
        <w:rPr>
          <w:rFonts w:hint="eastAsia" w:asciiTheme="minorEastAsia" w:hAnsiTheme="minorEastAsia" w:eastAsiaTheme="minorEastAsia" w:cstheme="minorEastAsia"/>
          <w:color w:val="auto"/>
          <w:spacing w:val="0"/>
          <w:w w:val="100"/>
          <w:sz w:val="24"/>
          <w:szCs w:val="24"/>
          <w:highlight w:val="none"/>
          <w:u w:val="none"/>
          <w:lang w:val="en-US" w:eastAsia="zh-CN"/>
        </w:rPr>
        <w:t>3</w:t>
      </w:r>
      <w:r>
        <w:rPr>
          <w:rFonts w:hint="eastAsia" w:asciiTheme="minorEastAsia" w:hAnsiTheme="minorEastAsia" w:eastAsiaTheme="minorEastAsia" w:cstheme="minorEastAsia"/>
          <w:color w:val="auto"/>
          <w:spacing w:val="0"/>
          <w:w w:val="100"/>
          <w:sz w:val="24"/>
          <w:szCs w:val="24"/>
          <w:highlight w:val="none"/>
          <w:u w:val="none"/>
        </w:rPr>
        <w:t>0万元）的单项工程经采购人验收合格后，由施工单位出具工程结算书，经总务科初审后报审计科审计。结算审计完毕后付当次结算审计工程款的97%，剩余3%作为质保金。质保期满且无质量问题后一次性无息退还质保金。</w:t>
      </w:r>
    </w:p>
    <w:p w14:paraId="5F046815">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（5）</w:t>
      </w:r>
      <w:r>
        <w:rPr>
          <w:rFonts w:hint="eastAsia" w:asciiTheme="minorEastAsia" w:hAnsiTheme="minorEastAsia" w:eastAsiaTheme="minorEastAsia" w:cstheme="minorEastAsia"/>
          <w:b/>
          <w:color w:val="auto"/>
          <w:spacing w:val="0"/>
          <w:w w:val="100"/>
          <w:sz w:val="24"/>
          <w:szCs w:val="24"/>
          <w:highlight w:val="none"/>
          <w:u w:val="none"/>
        </w:rPr>
        <w:t>结算要求：</w:t>
      </w:r>
      <w:r>
        <w:rPr>
          <w:rFonts w:hint="eastAsia" w:asciiTheme="minorEastAsia" w:hAnsiTheme="minorEastAsia" w:eastAsiaTheme="minorEastAsia" w:cstheme="minorEastAsia"/>
          <w:color w:val="auto"/>
          <w:spacing w:val="0"/>
          <w:w w:val="100"/>
          <w:sz w:val="24"/>
          <w:szCs w:val="24"/>
          <w:highlight w:val="none"/>
          <w:u w:val="none"/>
        </w:rPr>
        <w:t>维修量需招标人确认，严格按照中标单价进行结算。</w:t>
      </w:r>
    </w:p>
    <w:p w14:paraId="025D38CD">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723" w:firstLineChars="300"/>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5</w:t>
      </w:r>
      <w:r>
        <w:rPr>
          <w:rFonts w:hint="eastAsia" w:asciiTheme="minorEastAsia" w:hAnsiTheme="minorEastAsia" w:eastAsiaTheme="minorEastAsia" w:cstheme="minorEastAsia"/>
          <w:b/>
          <w:color w:val="auto"/>
          <w:spacing w:val="0"/>
          <w:w w:val="100"/>
          <w:sz w:val="24"/>
          <w:szCs w:val="24"/>
          <w:highlight w:val="none"/>
          <w:u w:val="none"/>
        </w:rPr>
        <w:t>.1、维修单价：</w:t>
      </w:r>
      <w:r>
        <w:rPr>
          <w:rFonts w:hint="eastAsia" w:asciiTheme="minorEastAsia" w:hAnsiTheme="minorEastAsia" w:eastAsiaTheme="minorEastAsia" w:cstheme="minorEastAsia"/>
          <w:color w:val="auto"/>
          <w:spacing w:val="0"/>
          <w:w w:val="100"/>
          <w:sz w:val="24"/>
          <w:szCs w:val="24"/>
          <w:highlight w:val="none"/>
          <w:u w:val="none"/>
        </w:rPr>
        <w:t xml:space="preserve">包括但不限于维修所需的人工费、主材费、辅料费、配件费、机械费、管理费、含安全文明施工费在内的措施费、税金、规费、卫生清运费等所有费用。    </w:t>
      </w:r>
    </w:p>
    <w:p w14:paraId="7B96D16B">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（6）</w:t>
      </w:r>
      <w:r>
        <w:rPr>
          <w:rFonts w:hint="eastAsia" w:asciiTheme="minorEastAsia" w:hAnsiTheme="minorEastAsia" w:eastAsiaTheme="minorEastAsia" w:cstheme="minorEastAsia"/>
          <w:b/>
          <w:color w:val="auto"/>
          <w:spacing w:val="0"/>
          <w:w w:val="100"/>
          <w:sz w:val="24"/>
          <w:szCs w:val="24"/>
          <w:highlight w:val="none"/>
          <w:u w:val="none"/>
        </w:rPr>
        <w:t>服务周期：</w:t>
      </w:r>
      <w:r>
        <w:rPr>
          <w:rFonts w:hint="eastAsia" w:asciiTheme="minorEastAsia" w:hAnsiTheme="minorEastAsia" w:eastAsiaTheme="minorEastAsia" w:cstheme="minorEastAsia"/>
          <w:b/>
          <w:color w:val="auto"/>
          <w:spacing w:val="0"/>
          <w:w w:val="100"/>
          <w:sz w:val="24"/>
          <w:szCs w:val="24"/>
          <w:highlight w:val="none"/>
          <w:u w:val="none"/>
          <w:lang w:val="en-US" w:eastAsia="zh-CN"/>
        </w:rPr>
        <w:t>2年或</w:t>
      </w:r>
      <w:r>
        <w:rPr>
          <w:rFonts w:hint="eastAsia" w:asciiTheme="minorEastAsia" w:hAnsiTheme="minorEastAsia" w:eastAsiaTheme="minorEastAsia" w:cstheme="minorEastAsia"/>
          <w:b/>
          <w:color w:val="auto"/>
          <w:spacing w:val="0"/>
          <w:w w:val="100"/>
          <w:sz w:val="24"/>
          <w:szCs w:val="24"/>
          <w:highlight w:val="none"/>
          <w:u w:val="none"/>
        </w:rPr>
        <w:t>自签订合同之日起，</w:t>
      </w:r>
      <w:r>
        <w:rPr>
          <w:rFonts w:hint="eastAsia" w:asciiTheme="minorEastAsia" w:hAnsiTheme="minorEastAsia" w:eastAsiaTheme="minorEastAsia" w:cstheme="minorEastAsia"/>
          <w:color w:val="auto"/>
          <w:spacing w:val="0"/>
          <w:w w:val="100"/>
          <w:sz w:val="24"/>
          <w:szCs w:val="24"/>
          <w:highlight w:val="none"/>
          <w:u w:val="none"/>
        </w:rPr>
        <w:t>合同总金额用完为止。（服务期内，中标人在履行合同期间如发生违约，招标人有权终止合同。）。</w:t>
      </w:r>
    </w:p>
    <w:p w14:paraId="561029AF">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（7）</w:t>
      </w:r>
      <w:r>
        <w:rPr>
          <w:rFonts w:hint="eastAsia" w:asciiTheme="minorEastAsia" w:hAnsiTheme="minorEastAsia" w:eastAsiaTheme="minorEastAsia" w:cstheme="minorEastAsia"/>
          <w:b/>
          <w:color w:val="auto"/>
          <w:spacing w:val="0"/>
          <w:w w:val="100"/>
          <w:sz w:val="24"/>
          <w:szCs w:val="24"/>
          <w:highlight w:val="none"/>
          <w:u w:val="none"/>
        </w:rPr>
        <w:t>履约保证金：</w:t>
      </w:r>
      <w:r>
        <w:rPr>
          <w:rFonts w:hint="eastAsia" w:asciiTheme="minorEastAsia" w:hAnsiTheme="minorEastAsia" w:eastAsiaTheme="minorEastAsia" w:cstheme="minorEastAsia"/>
          <w:color w:val="auto"/>
          <w:spacing w:val="0"/>
          <w:w w:val="100"/>
          <w:sz w:val="24"/>
          <w:szCs w:val="24"/>
          <w:highlight w:val="none"/>
          <w:u w:val="none"/>
        </w:rPr>
        <w:t>中标人须按中标金额的5%缴纳履约保证金</w:t>
      </w:r>
      <w:r>
        <w:rPr>
          <w:rFonts w:hint="eastAsia" w:asciiTheme="minorEastAsia" w:hAnsiTheme="minorEastAsia" w:eastAsiaTheme="minorEastAsia" w:cstheme="minorEastAsia"/>
          <w:bCs/>
          <w:color w:val="auto"/>
          <w:spacing w:val="0"/>
          <w:w w:val="100"/>
          <w:sz w:val="24"/>
          <w:szCs w:val="24"/>
          <w:highlight w:val="none"/>
          <w:u w:val="none"/>
        </w:rPr>
        <w:t>[履约保证金以银行转账（电汇）、支票、汇票、本票或者金融机构、担保机构出具的保函等非现金形式提交]</w:t>
      </w:r>
      <w:r>
        <w:rPr>
          <w:rFonts w:hint="eastAsia" w:asciiTheme="minorEastAsia" w:hAnsiTheme="minorEastAsia" w:eastAsiaTheme="minorEastAsia" w:cstheme="minorEastAsia"/>
          <w:color w:val="auto"/>
          <w:spacing w:val="0"/>
          <w:w w:val="100"/>
          <w:sz w:val="24"/>
          <w:szCs w:val="24"/>
          <w:highlight w:val="none"/>
          <w:u w:val="none"/>
        </w:rPr>
        <w:t>，履约保证金由采购人收取，合同履约完成后，一次性无息退还。</w:t>
      </w:r>
    </w:p>
    <w:p w14:paraId="1AA0B0AA">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（8）</w:t>
      </w:r>
      <w:r>
        <w:rPr>
          <w:rFonts w:hint="eastAsia" w:asciiTheme="minorEastAsia" w:hAnsiTheme="minorEastAsia" w:eastAsiaTheme="minorEastAsia" w:cstheme="minorEastAsia"/>
          <w:b/>
          <w:color w:val="auto"/>
          <w:spacing w:val="0"/>
          <w:w w:val="100"/>
          <w:sz w:val="24"/>
          <w:szCs w:val="24"/>
          <w:highlight w:val="none"/>
          <w:u w:val="none"/>
        </w:rPr>
        <w:t>售后服务：</w:t>
      </w:r>
      <w:r>
        <w:rPr>
          <w:rFonts w:hint="eastAsia" w:asciiTheme="minorEastAsia" w:hAnsiTheme="minorEastAsia" w:eastAsiaTheme="minorEastAsia" w:cstheme="minorEastAsia"/>
          <w:color w:val="auto"/>
          <w:spacing w:val="0"/>
          <w:w w:val="100"/>
          <w:sz w:val="24"/>
          <w:szCs w:val="24"/>
          <w:highlight w:val="none"/>
          <w:u w:val="none"/>
        </w:rPr>
        <w:t>中标人 7×24 小时听侯采购人电话通知提供服务，接到通知后 30 分钟内必须到达采购人指定现场，紧急维修需在报修后20分钟内到场处理，中标人必须常备材料应对水电等突发情况。</w:t>
      </w:r>
    </w:p>
    <w:p w14:paraId="5E631DB4">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textAlignment w:val="baseline"/>
        <w:rPr>
          <w:rFonts w:hint="eastAsia" w:asciiTheme="minorEastAsia" w:hAnsiTheme="minorEastAsia" w:eastAsiaTheme="minorEastAsia" w:cstheme="minorEastAsia"/>
          <w:b/>
          <w:bCs/>
          <w:color w:val="auto"/>
          <w:spacing w:val="0"/>
          <w:w w:val="100"/>
          <w:sz w:val="24"/>
          <w:szCs w:val="24"/>
          <w:highlight w:val="none"/>
          <w:u w:val="none"/>
        </w:rPr>
      </w:pPr>
      <w:r>
        <w:rPr>
          <w:rFonts w:hint="eastAsia" w:asciiTheme="minorEastAsia" w:hAnsiTheme="minorEastAsia" w:eastAsiaTheme="minorEastAsia" w:cstheme="minorEastAsia"/>
          <w:b/>
          <w:bCs/>
          <w:color w:val="auto"/>
          <w:spacing w:val="0"/>
          <w:w w:val="100"/>
          <w:sz w:val="24"/>
          <w:szCs w:val="24"/>
          <w:highlight w:val="none"/>
          <w:u w:val="none"/>
          <w:lang w:val="en-US" w:eastAsia="zh-CN"/>
        </w:rPr>
        <w:t>（9）</w:t>
      </w:r>
      <w:r>
        <w:rPr>
          <w:rFonts w:hint="eastAsia" w:asciiTheme="minorEastAsia" w:hAnsiTheme="minorEastAsia" w:eastAsiaTheme="minorEastAsia" w:cstheme="minorEastAsia"/>
          <w:b/>
          <w:bCs/>
          <w:color w:val="auto"/>
          <w:spacing w:val="0"/>
          <w:w w:val="100"/>
          <w:sz w:val="24"/>
          <w:szCs w:val="24"/>
          <w:highlight w:val="none"/>
          <w:u w:val="none"/>
        </w:rPr>
        <w:t>其他：</w:t>
      </w:r>
      <w:r>
        <w:rPr>
          <w:rFonts w:hint="eastAsia" w:asciiTheme="minorEastAsia" w:hAnsiTheme="minorEastAsia" w:eastAsiaTheme="minorEastAsia" w:cstheme="minorEastAsia"/>
          <w:bCs/>
          <w:color w:val="auto"/>
          <w:spacing w:val="0"/>
          <w:w w:val="100"/>
          <w:sz w:val="24"/>
          <w:szCs w:val="24"/>
          <w:highlight w:val="none"/>
          <w:u w:val="none"/>
        </w:rPr>
        <w:t>投标人投标报价需包含安全生产设施、材料堆放、转运、税金、施工及垃圾清运等所有费用。</w:t>
      </w:r>
    </w:p>
    <w:p w14:paraId="3B7745A0">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val="0"/>
        <w:wordWrap/>
        <w:overflowPunct/>
        <w:topLinePunct w:val="0"/>
        <w:autoSpaceDE w:val="0"/>
        <w:autoSpaceDN w:val="0"/>
        <w:bidi w:val="0"/>
        <w:adjustRightInd w:val="0"/>
        <w:snapToGrid w:val="0"/>
        <w:spacing w:before="0" w:beforeAutospacing="0" w:after="0" w:afterAutospacing="0" w:line="500" w:lineRule="exact"/>
        <w:ind w:left="0" w:right="0" w:firstLine="482" w:firstLineChars="200"/>
        <w:jc w:val="left"/>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lang w:val="en-US" w:eastAsia="zh-CN"/>
        </w:rPr>
        <w:t>（10）</w:t>
      </w:r>
      <w:r>
        <w:rPr>
          <w:rFonts w:hint="eastAsia" w:asciiTheme="minorEastAsia" w:hAnsiTheme="minorEastAsia" w:eastAsiaTheme="minorEastAsia" w:cstheme="minorEastAsia"/>
          <w:b/>
          <w:color w:val="auto"/>
          <w:spacing w:val="0"/>
          <w:w w:val="100"/>
          <w:sz w:val="24"/>
          <w:szCs w:val="24"/>
          <w:highlight w:val="none"/>
          <w:u w:val="none"/>
        </w:rPr>
        <w:t>考核实施条例：</w:t>
      </w:r>
    </w:p>
    <w:p w14:paraId="14824CF7">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2" w:firstLineChars="200"/>
        <w:jc w:val="center"/>
        <w:textAlignment w:val="baseline"/>
        <w:rPr>
          <w:rFonts w:hint="eastAsia" w:asciiTheme="minorEastAsia" w:hAnsiTheme="minorEastAsia" w:eastAsiaTheme="minorEastAsia" w:cstheme="minorEastAsia"/>
          <w:b/>
          <w:color w:val="auto"/>
          <w:spacing w:val="0"/>
          <w:w w:val="100"/>
          <w:sz w:val="24"/>
          <w:szCs w:val="24"/>
          <w:highlight w:val="none"/>
          <w:u w:val="none"/>
        </w:rPr>
      </w:pPr>
      <w:r>
        <w:rPr>
          <w:rFonts w:hint="eastAsia" w:asciiTheme="minorEastAsia" w:hAnsiTheme="minorEastAsia" w:eastAsiaTheme="minorEastAsia" w:cstheme="minorEastAsia"/>
          <w:b/>
          <w:color w:val="auto"/>
          <w:spacing w:val="0"/>
          <w:w w:val="100"/>
          <w:sz w:val="24"/>
          <w:szCs w:val="24"/>
          <w:highlight w:val="none"/>
          <w:u w:val="none"/>
        </w:rPr>
        <w:t>赣州市第三人民医院零星维修工程施工单位考核办法</w:t>
      </w:r>
    </w:p>
    <w:p w14:paraId="4C30AABA">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为加强医院的维修管理工作，确保维修及时、高效，提高工程质量和服务质量，结合医院房屋建筑修缮管理相关规定，特制定本考核办法。</w:t>
      </w:r>
    </w:p>
    <w:p w14:paraId="274386D4">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一、考核对象</w:t>
      </w:r>
    </w:p>
    <w:p w14:paraId="2253FC26">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零星维修工程施工单位。</w:t>
      </w:r>
    </w:p>
    <w:p w14:paraId="7DA4D1C6">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二、考核目的</w:t>
      </w:r>
    </w:p>
    <w:p w14:paraId="396A5F31">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通过考核，进一步加强赣州市第三人民医院零星维修工程施工单位监督管理，规范维修流程、提高维修工程质量和服务质量，促进维修管理制度化、规范化、常态化。</w:t>
      </w:r>
    </w:p>
    <w:p w14:paraId="46DD7BA2">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三、考核方式</w:t>
      </w:r>
    </w:p>
    <w:p w14:paraId="6393A4CD">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采取日常考核的方式，具体考核方式为：日常考核由总务科根据施工单位服务态度、文明施工、维修效率、维修质量、维修资料等对零星维修工程施工单位进行监管考核，对发现的问题要求零星维修施工单位及时按要求予以整改处理，总务科做好日常监管考核、登记取证，建立《日常考核登记台账》（详见附件3）。</w:t>
      </w:r>
    </w:p>
    <w:p w14:paraId="168F8FBE">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四、考核标准及处罚</w:t>
      </w:r>
    </w:p>
    <w:p w14:paraId="42F8759B">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医院对日常考核结果进行通报，并根据下列考核对零星维修工程施工单位记不良记录并予以经济处罚，具体如下：</w:t>
      </w:r>
    </w:p>
    <w:p w14:paraId="105AB7FC">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1、对零星维修工程施工单位的维修及时性考核。</w:t>
      </w:r>
    </w:p>
    <w:p w14:paraId="695CDCC0">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2、对零星维修工程施工单位的维修质量考核。</w:t>
      </w:r>
    </w:p>
    <w:p w14:paraId="1AC9DB8C">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3、对零星维修工程施工单位发现问题整改的时间性考核。</w:t>
      </w:r>
    </w:p>
    <w:p w14:paraId="1F760FCB">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五、考核时间</w:t>
      </w:r>
    </w:p>
    <w:p w14:paraId="6F7A631C">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自合同签订起开始实施。</w:t>
      </w:r>
    </w:p>
    <w:p w14:paraId="293D11A5">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附件1：赣州市第三人民医院零星维修工程施工单位日常考核表；</w:t>
      </w:r>
    </w:p>
    <w:p w14:paraId="063319D7">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附件2：医院零星维修工程施工单位处罚单；</w:t>
      </w:r>
    </w:p>
    <w:p w14:paraId="1AFDECCD">
      <w:pPr>
        <w:keepNext w:val="0"/>
        <w:keepLines w:val="0"/>
        <w:pageBreakBefore w:val="0"/>
        <w:widowControl/>
        <w:shd w:val="clear"/>
        <w:kinsoku w:val="0"/>
        <w:wordWrap/>
        <w:overflowPunct/>
        <w:topLinePunct w:val="0"/>
        <w:autoSpaceDE w:val="0"/>
        <w:autoSpaceDN w:val="0"/>
        <w:bidi w:val="0"/>
        <w:adjustRightInd w:val="0"/>
        <w:snapToGrid w:val="0"/>
        <w:spacing w:line="500" w:lineRule="exact"/>
        <w:ind w:firstLine="480" w:firstLineChars="200"/>
        <w:textAlignment w:val="baseline"/>
        <w:rPr>
          <w:rFonts w:hint="eastAsia" w:asciiTheme="minorEastAsia" w:hAnsiTheme="minorEastAsia" w:eastAsiaTheme="minorEastAsia" w:cstheme="minorEastAsia"/>
          <w:color w:val="auto"/>
          <w:spacing w:val="0"/>
          <w:w w:val="100"/>
          <w:sz w:val="24"/>
          <w:szCs w:val="24"/>
          <w:highlight w:val="none"/>
          <w:u w:val="none"/>
        </w:rPr>
      </w:pPr>
      <w:r>
        <w:rPr>
          <w:rFonts w:hint="eastAsia" w:asciiTheme="minorEastAsia" w:hAnsiTheme="minorEastAsia" w:eastAsiaTheme="minorEastAsia" w:cstheme="minorEastAsia"/>
          <w:color w:val="auto"/>
          <w:spacing w:val="0"/>
          <w:w w:val="100"/>
          <w:sz w:val="24"/>
          <w:szCs w:val="24"/>
          <w:highlight w:val="none"/>
          <w:u w:val="none"/>
        </w:rPr>
        <w:t>附件3：日常考核登记台帐；</w:t>
      </w:r>
    </w:p>
    <w:p w14:paraId="190EEDCF">
      <w:pPr>
        <w:rPr>
          <w:rFonts w:hint="eastAsia" w:ascii="仿宋" w:hAnsi="仿宋" w:eastAsia="仿宋" w:cs="仿宋"/>
          <w:color w:val="auto"/>
          <w:spacing w:val="0"/>
          <w:w w:val="100"/>
          <w:sz w:val="28"/>
          <w:szCs w:val="28"/>
          <w:highlight w:val="none"/>
        </w:rPr>
      </w:pPr>
      <w:r>
        <w:rPr>
          <w:rFonts w:hint="eastAsia" w:ascii="仿宋" w:hAnsi="仿宋" w:eastAsia="仿宋" w:cs="仿宋"/>
          <w:color w:val="auto"/>
          <w:spacing w:val="0"/>
          <w:w w:val="100"/>
          <w:sz w:val="28"/>
          <w:szCs w:val="28"/>
          <w:highlight w:val="none"/>
        </w:rPr>
        <w:br w:type="page"/>
      </w:r>
    </w:p>
    <w:p w14:paraId="4E2A7D03">
      <w:pPr>
        <w:keepNext w:val="0"/>
        <w:keepLines w:val="0"/>
        <w:pageBreakBefore w:val="0"/>
        <w:widowControl/>
        <w:kinsoku w:val="0"/>
        <w:wordWrap/>
        <w:overflowPunct/>
        <w:topLinePunct w:val="0"/>
        <w:autoSpaceDE w:val="0"/>
        <w:autoSpaceDN w:val="0"/>
        <w:bidi w:val="0"/>
        <w:adjustRightInd w:val="0"/>
        <w:snapToGrid w:val="0"/>
        <w:spacing w:line="240" w:lineRule="auto"/>
        <w:ind w:firstLine="0" w:firstLineChars="0"/>
        <w:textAlignment w:val="baseline"/>
        <w:rPr>
          <w:rFonts w:hint="eastAsia" w:asciiTheme="minorEastAsia" w:hAnsiTheme="minorEastAsia" w:eastAsiaTheme="minorEastAsia" w:cstheme="minorEastAsia"/>
          <w:b/>
          <w:bCs/>
          <w:color w:val="auto"/>
          <w:spacing w:val="0"/>
          <w:w w:val="100"/>
          <w:sz w:val="28"/>
          <w:szCs w:val="28"/>
          <w:highlight w:val="none"/>
        </w:rPr>
      </w:pPr>
      <w:r>
        <w:rPr>
          <w:rFonts w:hint="eastAsia" w:asciiTheme="minorEastAsia" w:hAnsiTheme="minorEastAsia" w:eastAsiaTheme="minorEastAsia" w:cstheme="minorEastAsia"/>
          <w:b/>
          <w:bCs/>
          <w:color w:val="auto"/>
          <w:spacing w:val="0"/>
          <w:w w:val="100"/>
          <w:sz w:val="28"/>
          <w:szCs w:val="28"/>
          <w:highlight w:val="none"/>
        </w:rPr>
        <w:t>附件1：</w:t>
      </w:r>
    </w:p>
    <w:p w14:paraId="2E7C04AB">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Theme="minorEastAsia" w:hAnsiTheme="minorEastAsia" w:eastAsiaTheme="minorEastAsia" w:cstheme="minorEastAsia"/>
          <w:b/>
          <w:bCs/>
          <w:color w:val="auto"/>
          <w:spacing w:val="0"/>
          <w:w w:val="100"/>
          <w:sz w:val="28"/>
          <w:szCs w:val="28"/>
          <w:highlight w:val="none"/>
          <w:u w:val="none"/>
        </w:rPr>
      </w:pPr>
      <w:r>
        <w:rPr>
          <w:rFonts w:hint="eastAsia" w:asciiTheme="minorEastAsia" w:hAnsiTheme="minorEastAsia" w:eastAsiaTheme="minorEastAsia" w:cstheme="minorEastAsia"/>
          <w:b/>
          <w:bCs/>
          <w:color w:val="auto"/>
          <w:spacing w:val="0"/>
          <w:w w:val="100"/>
          <w:sz w:val="28"/>
          <w:szCs w:val="28"/>
          <w:highlight w:val="none"/>
          <w:u w:val="none"/>
        </w:rPr>
        <w:t>赣州市第三人民医院零星维修施工单位日常考核表</w:t>
      </w:r>
    </w:p>
    <w:tbl>
      <w:tblPr>
        <w:tblStyle w:val="5"/>
        <w:tblW w:w="104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57"/>
        <w:gridCol w:w="5298"/>
        <w:gridCol w:w="1077"/>
        <w:gridCol w:w="2588"/>
        <w:gridCol w:w="718"/>
      </w:tblGrid>
      <w:tr w14:paraId="12649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17DFF0D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序号</w:t>
            </w:r>
          </w:p>
        </w:tc>
        <w:tc>
          <w:tcPr>
            <w:tcW w:w="5298" w:type="dxa"/>
            <w:tcBorders>
              <w:top w:val="single" w:color="auto" w:sz="4" w:space="0"/>
              <w:left w:val="nil"/>
              <w:bottom w:val="single" w:color="auto" w:sz="4" w:space="0"/>
              <w:right w:val="single" w:color="auto" w:sz="4" w:space="0"/>
            </w:tcBorders>
            <w:noWrap w:val="0"/>
            <w:vAlign w:val="center"/>
          </w:tcPr>
          <w:p w14:paraId="32CAB58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考核细则</w:t>
            </w:r>
          </w:p>
        </w:tc>
        <w:tc>
          <w:tcPr>
            <w:tcW w:w="1077" w:type="dxa"/>
            <w:tcBorders>
              <w:top w:val="single" w:color="auto" w:sz="4" w:space="0"/>
              <w:left w:val="nil"/>
              <w:bottom w:val="single" w:color="auto" w:sz="4" w:space="0"/>
              <w:right w:val="single" w:color="auto" w:sz="4" w:space="0"/>
            </w:tcBorders>
            <w:noWrap w:val="0"/>
            <w:vAlign w:val="center"/>
          </w:tcPr>
          <w:p w14:paraId="4F7D6AF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不良记录</w:t>
            </w:r>
          </w:p>
          <w:p w14:paraId="3104D43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（次）</w:t>
            </w:r>
          </w:p>
        </w:tc>
        <w:tc>
          <w:tcPr>
            <w:tcW w:w="2588" w:type="dxa"/>
            <w:tcBorders>
              <w:top w:val="single" w:color="auto" w:sz="4" w:space="0"/>
              <w:left w:val="nil"/>
              <w:bottom w:val="single" w:color="auto" w:sz="4" w:space="0"/>
              <w:right w:val="single" w:color="auto" w:sz="4" w:space="0"/>
            </w:tcBorders>
            <w:noWrap w:val="0"/>
            <w:vAlign w:val="center"/>
          </w:tcPr>
          <w:p w14:paraId="3A3D94F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单项罚款</w:t>
            </w:r>
          </w:p>
        </w:tc>
        <w:tc>
          <w:tcPr>
            <w:tcW w:w="718" w:type="dxa"/>
            <w:tcBorders>
              <w:top w:val="single" w:color="auto" w:sz="4" w:space="0"/>
              <w:left w:val="nil"/>
              <w:bottom w:val="single" w:color="auto" w:sz="4" w:space="0"/>
              <w:right w:val="single" w:color="auto" w:sz="4" w:space="0"/>
            </w:tcBorders>
            <w:noWrap w:val="0"/>
            <w:vAlign w:val="center"/>
          </w:tcPr>
          <w:p w14:paraId="7E711F7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b/>
                <w:bCs/>
                <w:color w:val="auto"/>
                <w:spacing w:val="0"/>
                <w:w w:val="100"/>
                <w:sz w:val="24"/>
                <w:szCs w:val="24"/>
                <w:highlight w:val="none"/>
              </w:rPr>
            </w:pPr>
            <w:r>
              <w:rPr>
                <w:rFonts w:hint="eastAsia" w:asciiTheme="minorEastAsia" w:hAnsiTheme="minorEastAsia" w:eastAsiaTheme="minorEastAsia" w:cstheme="minorEastAsia"/>
                <w:b/>
                <w:bCs/>
                <w:color w:val="auto"/>
                <w:spacing w:val="0"/>
                <w:w w:val="100"/>
                <w:sz w:val="24"/>
                <w:szCs w:val="24"/>
                <w:highlight w:val="none"/>
              </w:rPr>
              <w:t>说明</w:t>
            </w:r>
          </w:p>
        </w:tc>
      </w:tr>
      <w:tr w14:paraId="59526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51E3301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5298" w:type="dxa"/>
            <w:tcBorders>
              <w:top w:val="single" w:color="auto" w:sz="4" w:space="0"/>
              <w:left w:val="nil"/>
              <w:bottom w:val="single" w:color="auto" w:sz="4" w:space="0"/>
              <w:right w:val="single" w:color="auto" w:sz="4" w:space="0"/>
            </w:tcBorders>
            <w:noWrap w:val="0"/>
            <w:vAlign w:val="center"/>
          </w:tcPr>
          <w:p w14:paraId="7B77A52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left"/>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接到派单后未在规定的时间内赶到现场进行维修的，8:00-18:00 应在 20分钟内；18:00-次日 8:00 应在 30 分钟内。</w:t>
            </w:r>
          </w:p>
        </w:tc>
        <w:tc>
          <w:tcPr>
            <w:tcW w:w="1077" w:type="dxa"/>
            <w:tcBorders>
              <w:top w:val="single" w:color="auto" w:sz="4" w:space="0"/>
              <w:left w:val="nil"/>
              <w:bottom w:val="single" w:color="auto" w:sz="4" w:space="0"/>
              <w:right w:val="single" w:color="auto" w:sz="4" w:space="0"/>
            </w:tcBorders>
            <w:noWrap w:val="0"/>
            <w:vAlign w:val="center"/>
          </w:tcPr>
          <w:p w14:paraId="478A7EB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CFFD767">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超时部分按10 元/分钟进行扣罚</w:t>
            </w:r>
          </w:p>
        </w:tc>
        <w:tc>
          <w:tcPr>
            <w:tcW w:w="718" w:type="dxa"/>
            <w:tcBorders>
              <w:top w:val="single" w:color="auto" w:sz="4" w:space="0"/>
              <w:left w:val="nil"/>
              <w:bottom w:val="single" w:color="auto" w:sz="4" w:space="0"/>
              <w:right w:val="single" w:color="auto" w:sz="4" w:space="0"/>
            </w:tcBorders>
            <w:noWrap w:val="0"/>
            <w:vAlign w:val="center"/>
          </w:tcPr>
          <w:p w14:paraId="228AE85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7DA20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5065802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w:t>
            </w:r>
          </w:p>
        </w:tc>
        <w:tc>
          <w:tcPr>
            <w:tcW w:w="5298" w:type="dxa"/>
            <w:tcBorders>
              <w:top w:val="single" w:color="auto" w:sz="4" w:space="0"/>
              <w:left w:val="nil"/>
              <w:bottom w:val="single" w:color="auto" w:sz="4" w:space="0"/>
              <w:right w:val="single" w:color="auto" w:sz="4" w:space="0"/>
            </w:tcBorders>
            <w:noWrap w:val="0"/>
            <w:vAlign w:val="center"/>
          </w:tcPr>
          <w:p w14:paraId="509A73F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项目负责人员、作业人员未统一穿着工作服或未佩带工作牌的。</w:t>
            </w:r>
          </w:p>
        </w:tc>
        <w:tc>
          <w:tcPr>
            <w:tcW w:w="1077" w:type="dxa"/>
            <w:tcBorders>
              <w:top w:val="single" w:color="auto" w:sz="4" w:space="0"/>
              <w:left w:val="nil"/>
              <w:bottom w:val="single" w:color="auto" w:sz="4" w:space="0"/>
              <w:right w:val="single" w:color="auto" w:sz="4" w:space="0"/>
            </w:tcBorders>
            <w:noWrap w:val="0"/>
            <w:vAlign w:val="center"/>
          </w:tcPr>
          <w:p w14:paraId="1E0D823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1C91E01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 元/次</w:t>
            </w:r>
          </w:p>
        </w:tc>
        <w:tc>
          <w:tcPr>
            <w:tcW w:w="718" w:type="dxa"/>
            <w:tcBorders>
              <w:top w:val="single" w:color="auto" w:sz="4" w:space="0"/>
              <w:left w:val="nil"/>
              <w:bottom w:val="single" w:color="auto" w:sz="4" w:space="0"/>
              <w:right w:val="single" w:color="auto" w:sz="4" w:space="0"/>
            </w:tcBorders>
            <w:noWrap w:val="0"/>
            <w:vAlign w:val="center"/>
          </w:tcPr>
          <w:p w14:paraId="5D67970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5EFB8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2C4699B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3</w:t>
            </w:r>
          </w:p>
        </w:tc>
        <w:tc>
          <w:tcPr>
            <w:tcW w:w="5298" w:type="dxa"/>
            <w:tcBorders>
              <w:top w:val="single" w:color="auto" w:sz="4" w:space="0"/>
              <w:left w:val="nil"/>
              <w:bottom w:val="single" w:color="auto" w:sz="4" w:space="0"/>
              <w:right w:val="single" w:color="auto" w:sz="4" w:space="0"/>
            </w:tcBorders>
            <w:noWrap w:val="0"/>
            <w:vAlign w:val="center"/>
          </w:tcPr>
          <w:p w14:paraId="5F035EC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项目负责人员、作业人员不注意公众形象、不注意文明用语、不注意服务态度、与医院工作人员、患者发生争吵的，在非吸烟区烟的。</w:t>
            </w:r>
          </w:p>
        </w:tc>
        <w:tc>
          <w:tcPr>
            <w:tcW w:w="1077" w:type="dxa"/>
            <w:tcBorders>
              <w:top w:val="single" w:color="auto" w:sz="4" w:space="0"/>
              <w:left w:val="nil"/>
              <w:bottom w:val="single" w:color="auto" w:sz="4" w:space="0"/>
              <w:right w:val="single" w:color="auto" w:sz="4" w:space="0"/>
            </w:tcBorders>
            <w:noWrap w:val="0"/>
            <w:vAlign w:val="center"/>
          </w:tcPr>
          <w:p w14:paraId="037711A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5143746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59DEBE4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316C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5EE1377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4</w:t>
            </w:r>
          </w:p>
        </w:tc>
        <w:tc>
          <w:tcPr>
            <w:tcW w:w="5298" w:type="dxa"/>
            <w:tcBorders>
              <w:top w:val="single" w:color="auto" w:sz="4" w:space="0"/>
              <w:left w:val="nil"/>
              <w:bottom w:val="single" w:color="auto" w:sz="4" w:space="0"/>
              <w:right w:val="single" w:color="auto" w:sz="4" w:space="0"/>
            </w:tcBorders>
            <w:noWrap w:val="0"/>
            <w:vAlign w:val="center"/>
          </w:tcPr>
          <w:p w14:paraId="41C94F5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施工人员进入病区未及时锁门、钥匙保管不当遗失、维修工具管理不当遗留病区内的。</w:t>
            </w:r>
          </w:p>
        </w:tc>
        <w:tc>
          <w:tcPr>
            <w:tcW w:w="1077" w:type="dxa"/>
            <w:tcBorders>
              <w:top w:val="single" w:color="auto" w:sz="4" w:space="0"/>
              <w:left w:val="nil"/>
              <w:bottom w:val="single" w:color="auto" w:sz="4" w:space="0"/>
              <w:right w:val="single" w:color="auto" w:sz="4" w:space="0"/>
            </w:tcBorders>
            <w:noWrap w:val="0"/>
            <w:vAlign w:val="center"/>
          </w:tcPr>
          <w:p w14:paraId="7AA6CAB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42614C8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元/次，造成不良后果的视情节轻重扣罚500-5000元/次</w:t>
            </w:r>
          </w:p>
        </w:tc>
        <w:tc>
          <w:tcPr>
            <w:tcW w:w="718" w:type="dxa"/>
            <w:tcBorders>
              <w:top w:val="single" w:color="auto" w:sz="4" w:space="0"/>
              <w:left w:val="nil"/>
              <w:bottom w:val="single" w:color="auto" w:sz="4" w:space="0"/>
              <w:right w:val="single" w:color="auto" w:sz="4" w:space="0"/>
            </w:tcBorders>
            <w:noWrap w:val="0"/>
            <w:vAlign w:val="center"/>
          </w:tcPr>
          <w:p w14:paraId="6CE45EE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3686A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35D773B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w:t>
            </w:r>
          </w:p>
        </w:tc>
        <w:tc>
          <w:tcPr>
            <w:tcW w:w="5298" w:type="dxa"/>
            <w:tcBorders>
              <w:top w:val="single" w:color="auto" w:sz="4" w:space="0"/>
              <w:left w:val="nil"/>
              <w:bottom w:val="single" w:color="auto" w:sz="4" w:space="0"/>
              <w:right w:val="single" w:color="auto" w:sz="4" w:space="0"/>
            </w:tcBorders>
            <w:noWrap w:val="0"/>
            <w:vAlign w:val="center"/>
          </w:tcPr>
          <w:p w14:paraId="797642A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现场人员配备数量少于招标文件要求的（若投标人承诺人数高于招标文件的，以投标人承诺数量为准）。</w:t>
            </w:r>
          </w:p>
        </w:tc>
        <w:tc>
          <w:tcPr>
            <w:tcW w:w="1077" w:type="dxa"/>
            <w:tcBorders>
              <w:top w:val="single" w:color="auto" w:sz="4" w:space="0"/>
              <w:left w:val="nil"/>
              <w:bottom w:val="single" w:color="auto" w:sz="4" w:space="0"/>
              <w:right w:val="single" w:color="auto" w:sz="4" w:space="0"/>
            </w:tcBorders>
            <w:noWrap w:val="0"/>
            <w:vAlign w:val="center"/>
          </w:tcPr>
          <w:p w14:paraId="58B7465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1D005B3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缺少人员按照 200 元/ 人/次进行扣罚并要求及时补齐</w:t>
            </w:r>
          </w:p>
        </w:tc>
        <w:tc>
          <w:tcPr>
            <w:tcW w:w="718" w:type="dxa"/>
            <w:tcBorders>
              <w:top w:val="single" w:color="auto" w:sz="4" w:space="0"/>
              <w:left w:val="nil"/>
              <w:bottom w:val="single" w:color="auto" w:sz="4" w:space="0"/>
              <w:right w:val="single" w:color="auto" w:sz="4" w:space="0"/>
            </w:tcBorders>
            <w:noWrap w:val="0"/>
            <w:vAlign w:val="center"/>
          </w:tcPr>
          <w:p w14:paraId="08E5264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08950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527D05E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6</w:t>
            </w:r>
          </w:p>
        </w:tc>
        <w:tc>
          <w:tcPr>
            <w:tcW w:w="5298" w:type="dxa"/>
            <w:tcBorders>
              <w:top w:val="single" w:color="auto" w:sz="4" w:space="0"/>
              <w:left w:val="nil"/>
              <w:bottom w:val="single" w:color="auto" w:sz="4" w:space="0"/>
              <w:right w:val="single" w:color="auto" w:sz="4" w:space="0"/>
            </w:tcBorders>
            <w:noWrap w:val="0"/>
            <w:vAlign w:val="center"/>
          </w:tcPr>
          <w:p w14:paraId="5AD3B9D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签写工单时，未按照招标文件清单规定单价、实际数量填写的；科室签字后再来填写维修数量、单价的；把维修写成换新的；质保期内维修重复签单的；假冒科室签字以及其他弄虚作假行为。</w:t>
            </w:r>
          </w:p>
        </w:tc>
        <w:tc>
          <w:tcPr>
            <w:tcW w:w="1077" w:type="dxa"/>
            <w:tcBorders>
              <w:top w:val="single" w:color="auto" w:sz="4" w:space="0"/>
              <w:left w:val="nil"/>
              <w:bottom w:val="single" w:color="auto" w:sz="4" w:space="0"/>
              <w:right w:val="single" w:color="auto" w:sz="4" w:space="0"/>
            </w:tcBorders>
            <w:noWrap w:val="0"/>
            <w:vAlign w:val="center"/>
          </w:tcPr>
          <w:p w14:paraId="328727C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697462D2">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222E808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25CEB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05B10B0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7</w:t>
            </w:r>
          </w:p>
        </w:tc>
        <w:tc>
          <w:tcPr>
            <w:tcW w:w="5298" w:type="dxa"/>
            <w:tcBorders>
              <w:top w:val="single" w:color="auto" w:sz="4" w:space="0"/>
              <w:left w:val="nil"/>
              <w:bottom w:val="single" w:color="auto" w:sz="4" w:space="0"/>
              <w:right w:val="single" w:color="auto" w:sz="4" w:space="0"/>
            </w:tcBorders>
            <w:noWrap w:val="0"/>
            <w:vAlign w:val="center"/>
          </w:tcPr>
          <w:p w14:paraId="0A38B2A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维修时使用低于招标文件规定的档次、质量的材料；使用假冒伪劣的材料；使用过期的材料（如水泥、涂料、防水材料等有保质期的材料）。。</w:t>
            </w:r>
          </w:p>
        </w:tc>
        <w:tc>
          <w:tcPr>
            <w:tcW w:w="1077" w:type="dxa"/>
            <w:tcBorders>
              <w:top w:val="single" w:color="auto" w:sz="4" w:space="0"/>
              <w:left w:val="nil"/>
              <w:bottom w:val="single" w:color="auto" w:sz="4" w:space="0"/>
              <w:right w:val="single" w:color="auto" w:sz="4" w:space="0"/>
            </w:tcBorders>
            <w:noWrap w:val="0"/>
            <w:vAlign w:val="center"/>
          </w:tcPr>
          <w:p w14:paraId="681CA51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1次</w:t>
            </w:r>
          </w:p>
        </w:tc>
        <w:tc>
          <w:tcPr>
            <w:tcW w:w="2588" w:type="dxa"/>
            <w:tcBorders>
              <w:top w:val="single" w:color="auto" w:sz="4" w:space="0"/>
              <w:left w:val="nil"/>
              <w:bottom w:val="single" w:color="auto" w:sz="4" w:space="0"/>
              <w:right w:val="single" w:color="auto" w:sz="4" w:space="0"/>
            </w:tcBorders>
            <w:noWrap w:val="0"/>
            <w:vAlign w:val="center"/>
          </w:tcPr>
          <w:p w14:paraId="559BC72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按 10 倍的材料价进行扣罚</w:t>
            </w:r>
          </w:p>
        </w:tc>
        <w:tc>
          <w:tcPr>
            <w:tcW w:w="718" w:type="dxa"/>
            <w:tcBorders>
              <w:top w:val="single" w:color="auto" w:sz="4" w:space="0"/>
              <w:left w:val="nil"/>
              <w:bottom w:val="single" w:color="auto" w:sz="4" w:space="0"/>
              <w:right w:val="single" w:color="auto" w:sz="4" w:space="0"/>
            </w:tcBorders>
            <w:noWrap w:val="0"/>
            <w:vAlign w:val="center"/>
          </w:tcPr>
          <w:p w14:paraId="57918F6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72B33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155D2F6C">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8</w:t>
            </w:r>
          </w:p>
        </w:tc>
        <w:tc>
          <w:tcPr>
            <w:tcW w:w="5298" w:type="dxa"/>
            <w:tcBorders>
              <w:top w:val="single" w:color="auto" w:sz="4" w:space="0"/>
              <w:left w:val="nil"/>
              <w:bottom w:val="single" w:color="auto" w:sz="4" w:space="0"/>
              <w:right w:val="single" w:color="auto" w:sz="4" w:space="0"/>
            </w:tcBorders>
            <w:noWrap w:val="0"/>
            <w:vAlign w:val="center"/>
          </w:tcPr>
          <w:p w14:paraId="44BE3E6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以不正当理由拒绝处理夜间维修及应急维修的。</w:t>
            </w:r>
          </w:p>
        </w:tc>
        <w:tc>
          <w:tcPr>
            <w:tcW w:w="1077" w:type="dxa"/>
            <w:tcBorders>
              <w:top w:val="single" w:color="auto" w:sz="4" w:space="0"/>
              <w:left w:val="nil"/>
              <w:bottom w:val="single" w:color="auto" w:sz="4" w:space="0"/>
              <w:right w:val="single" w:color="auto" w:sz="4" w:space="0"/>
            </w:tcBorders>
            <w:noWrap w:val="0"/>
            <w:vAlign w:val="center"/>
          </w:tcPr>
          <w:p w14:paraId="3DE478D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EC0CE56">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2C9177A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8DE49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025B5AD0">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9</w:t>
            </w:r>
          </w:p>
        </w:tc>
        <w:tc>
          <w:tcPr>
            <w:tcW w:w="5298" w:type="dxa"/>
            <w:tcBorders>
              <w:top w:val="single" w:color="auto" w:sz="4" w:space="0"/>
              <w:left w:val="nil"/>
              <w:bottom w:val="single" w:color="auto" w:sz="4" w:space="0"/>
              <w:right w:val="single" w:color="auto" w:sz="4" w:space="0"/>
            </w:tcBorders>
            <w:noWrap w:val="0"/>
            <w:vAlign w:val="center"/>
          </w:tcPr>
          <w:p w14:paraId="1963954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维修过程中损坏原有建筑物、构筑物及设备设施且未进行修复、处理的。</w:t>
            </w:r>
          </w:p>
        </w:tc>
        <w:tc>
          <w:tcPr>
            <w:tcW w:w="1077" w:type="dxa"/>
            <w:tcBorders>
              <w:top w:val="single" w:color="auto" w:sz="4" w:space="0"/>
              <w:left w:val="nil"/>
              <w:bottom w:val="single" w:color="auto" w:sz="4" w:space="0"/>
              <w:right w:val="single" w:color="auto" w:sz="4" w:space="0"/>
            </w:tcBorders>
            <w:noWrap w:val="0"/>
            <w:vAlign w:val="center"/>
          </w:tcPr>
          <w:p w14:paraId="46AD881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5081318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要求无偿修复好，根据医院损失的大小进行扣罚</w:t>
            </w:r>
          </w:p>
        </w:tc>
        <w:tc>
          <w:tcPr>
            <w:tcW w:w="718" w:type="dxa"/>
            <w:tcBorders>
              <w:top w:val="single" w:color="auto" w:sz="4" w:space="0"/>
              <w:left w:val="nil"/>
              <w:bottom w:val="single" w:color="auto" w:sz="4" w:space="0"/>
              <w:right w:val="single" w:color="auto" w:sz="4" w:space="0"/>
            </w:tcBorders>
            <w:noWrap w:val="0"/>
            <w:vAlign w:val="center"/>
          </w:tcPr>
          <w:p w14:paraId="6E7401C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7FBC3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35F7A22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w:t>
            </w:r>
          </w:p>
        </w:tc>
        <w:tc>
          <w:tcPr>
            <w:tcW w:w="5298" w:type="dxa"/>
            <w:tcBorders>
              <w:top w:val="single" w:color="auto" w:sz="4" w:space="0"/>
              <w:left w:val="nil"/>
              <w:bottom w:val="single" w:color="auto" w:sz="4" w:space="0"/>
              <w:right w:val="single" w:color="auto" w:sz="4" w:space="0"/>
            </w:tcBorders>
            <w:noWrap w:val="0"/>
            <w:vAlign w:val="center"/>
          </w:tcPr>
          <w:p w14:paraId="798968A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拒绝按中标价格承建工程、消极怠工的。</w:t>
            </w:r>
          </w:p>
        </w:tc>
        <w:tc>
          <w:tcPr>
            <w:tcW w:w="1077" w:type="dxa"/>
            <w:tcBorders>
              <w:top w:val="single" w:color="auto" w:sz="4" w:space="0"/>
              <w:left w:val="nil"/>
              <w:bottom w:val="single" w:color="auto" w:sz="4" w:space="0"/>
              <w:right w:val="single" w:color="auto" w:sz="4" w:space="0"/>
            </w:tcBorders>
            <w:noWrap w:val="0"/>
            <w:vAlign w:val="center"/>
          </w:tcPr>
          <w:p w14:paraId="0E45ADF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563628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500元/次</w:t>
            </w:r>
          </w:p>
        </w:tc>
        <w:tc>
          <w:tcPr>
            <w:tcW w:w="718" w:type="dxa"/>
            <w:tcBorders>
              <w:top w:val="single" w:color="auto" w:sz="4" w:space="0"/>
              <w:left w:val="nil"/>
              <w:bottom w:val="single" w:color="auto" w:sz="4" w:space="0"/>
              <w:right w:val="single" w:color="auto" w:sz="4" w:space="0"/>
            </w:tcBorders>
            <w:noWrap w:val="0"/>
            <w:vAlign w:val="center"/>
          </w:tcPr>
          <w:p w14:paraId="3507825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3E42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0D4E574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11</w:t>
            </w:r>
          </w:p>
        </w:tc>
        <w:tc>
          <w:tcPr>
            <w:tcW w:w="5298" w:type="dxa"/>
            <w:tcBorders>
              <w:top w:val="single" w:color="auto" w:sz="4" w:space="0"/>
              <w:left w:val="nil"/>
              <w:bottom w:val="single" w:color="auto" w:sz="4" w:space="0"/>
              <w:right w:val="single" w:color="auto" w:sz="4" w:space="0"/>
            </w:tcBorders>
            <w:noWrap w:val="0"/>
            <w:vAlign w:val="center"/>
          </w:tcPr>
          <w:p w14:paraId="502A195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高空作业未佩戴安全帽、安全绳、安全带的。</w:t>
            </w:r>
          </w:p>
        </w:tc>
        <w:tc>
          <w:tcPr>
            <w:tcW w:w="1077" w:type="dxa"/>
            <w:tcBorders>
              <w:top w:val="single" w:color="auto" w:sz="4" w:space="0"/>
              <w:left w:val="nil"/>
              <w:bottom w:val="single" w:color="auto" w:sz="4" w:space="0"/>
              <w:right w:val="single" w:color="auto" w:sz="4" w:space="0"/>
            </w:tcBorders>
            <w:noWrap w:val="0"/>
            <w:vAlign w:val="center"/>
          </w:tcPr>
          <w:p w14:paraId="76D410E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1E149CB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500元/次</w:t>
            </w:r>
          </w:p>
        </w:tc>
        <w:tc>
          <w:tcPr>
            <w:tcW w:w="718" w:type="dxa"/>
            <w:tcBorders>
              <w:top w:val="single" w:color="auto" w:sz="4" w:space="0"/>
              <w:left w:val="nil"/>
              <w:bottom w:val="single" w:color="auto" w:sz="4" w:space="0"/>
              <w:right w:val="single" w:color="auto" w:sz="4" w:space="0"/>
            </w:tcBorders>
            <w:noWrap w:val="0"/>
            <w:vAlign w:val="center"/>
          </w:tcPr>
          <w:p w14:paraId="30C5D97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49CBC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7B717EC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12</w:t>
            </w:r>
          </w:p>
        </w:tc>
        <w:tc>
          <w:tcPr>
            <w:tcW w:w="5298" w:type="dxa"/>
            <w:tcBorders>
              <w:top w:val="single" w:color="auto" w:sz="4" w:space="0"/>
              <w:left w:val="nil"/>
              <w:bottom w:val="single" w:color="auto" w:sz="4" w:space="0"/>
              <w:right w:val="single" w:color="auto" w:sz="4" w:space="0"/>
            </w:tcBorders>
            <w:noWrap w:val="0"/>
            <w:vAlign w:val="center"/>
          </w:tcPr>
          <w:p w14:paraId="25D7B7C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涉及应急抢修抢险项目（含疏通和撬锁、急开锁等特殊情况），施工单位未在自接到招标人通知起15分钟以内到达维修现场并展开抢修活动的，未及时处理安全隐患的。</w:t>
            </w:r>
          </w:p>
        </w:tc>
        <w:tc>
          <w:tcPr>
            <w:tcW w:w="1077" w:type="dxa"/>
            <w:tcBorders>
              <w:top w:val="single" w:color="auto" w:sz="4" w:space="0"/>
              <w:left w:val="nil"/>
              <w:bottom w:val="single" w:color="auto" w:sz="4" w:space="0"/>
              <w:right w:val="single" w:color="auto" w:sz="4" w:space="0"/>
            </w:tcBorders>
            <w:noWrap w:val="0"/>
            <w:vAlign w:val="center"/>
          </w:tcPr>
          <w:p w14:paraId="6B971AE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67094A2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1000元/次</w:t>
            </w:r>
          </w:p>
        </w:tc>
        <w:tc>
          <w:tcPr>
            <w:tcW w:w="718" w:type="dxa"/>
            <w:tcBorders>
              <w:top w:val="single" w:color="auto" w:sz="4" w:space="0"/>
              <w:left w:val="nil"/>
              <w:bottom w:val="single" w:color="auto" w:sz="4" w:space="0"/>
              <w:right w:val="single" w:color="auto" w:sz="4" w:space="0"/>
            </w:tcBorders>
            <w:noWrap w:val="0"/>
            <w:vAlign w:val="center"/>
          </w:tcPr>
          <w:p w14:paraId="1810DEF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4EA8F3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72B004A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13</w:t>
            </w:r>
          </w:p>
        </w:tc>
        <w:tc>
          <w:tcPr>
            <w:tcW w:w="5298" w:type="dxa"/>
            <w:tcBorders>
              <w:top w:val="single" w:color="auto" w:sz="4" w:space="0"/>
              <w:left w:val="nil"/>
              <w:bottom w:val="single" w:color="auto" w:sz="4" w:space="0"/>
              <w:right w:val="single" w:color="auto" w:sz="4" w:space="0"/>
            </w:tcBorders>
            <w:noWrap w:val="0"/>
            <w:vAlign w:val="center"/>
          </w:tcPr>
          <w:p w14:paraId="78380CB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未严格按照建筑施工规范施工的或施工质量在质保期内出现问题的。</w:t>
            </w:r>
          </w:p>
        </w:tc>
        <w:tc>
          <w:tcPr>
            <w:tcW w:w="1077" w:type="dxa"/>
            <w:tcBorders>
              <w:top w:val="single" w:color="auto" w:sz="4" w:space="0"/>
              <w:left w:val="nil"/>
              <w:bottom w:val="single" w:color="auto" w:sz="4" w:space="0"/>
              <w:right w:val="single" w:color="auto" w:sz="4" w:space="0"/>
            </w:tcBorders>
            <w:noWrap w:val="0"/>
            <w:vAlign w:val="center"/>
          </w:tcPr>
          <w:p w14:paraId="6AAABA5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355791D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200元/次</w:t>
            </w:r>
          </w:p>
        </w:tc>
        <w:tc>
          <w:tcPr>
            <w:tcW w:w="718" w:type="dxa"/>
            <w:tcBorders>
              <w:top w:val="single" w:color="auto" w:sz="4" w:space="0"/>
              <w:left w:val="nil"/>
              <w:bottom w:val="single" w:color="auto" w:sz="4" w:space="0"/>
              <w:right w:val="single" w:color="auto" w:sz="4" w:space="0"/>
            </w:tcBorders>
            <w:noWrap w:val="0"/>
            <w:vAlign w:val="center"/>
          </w:tcPr>
          <w:p w14:paraId="1B49BA4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7F906F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36431CA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14</w:t>
            </w:r>
          </w:p>
        </w:tc>
        <w:tc>
          <w:tcPr>
            <w:tcW w:w="5298" w:type="dxa"/>
            <w:tcBorders>
              <w:top w:val="single" w:color="auto" w:sz="4" w:space="0"/>
              <w:left w:val="nil"/>
              <w:bottom w:val="single" w:color="auto" w:sz="4" w:space="0"/>
              <w:right w:val="single" w:color="auto" w:sz="4" w:space="0"/>
            </w:tcBorders>
            <w:noWrap w:val="0"/>
            <w:vAlign w:val="center"/>
          </w:tcPr>
          <w:p w14:paraId="5756991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安排无证人员进行特种作业的。</w:t>
            </w:r>
          </w:p>
        </w:tc>
        <w:tc>
          <w:tcPr>
            <w:tcW w:w="1077" w:type="dxa"/>
            <w:tcBorders>
              <w:top w:val="single" w:color="auto" w:sz="4" w:space="0"/>
              <w:left w:val="nil"/>
              <w:bottom w:val="single" w:color="auto" w:sz="4" w:space="0"/>
              <w:right w:val="single" w:color="auto" w:sz="4" w:space="0"/>
            </w:tcBorders>
            <w:noWrap w:val="0"/>
            <w:vAlign w:val="center"/>
          </w:tcPr>
          <w:p w14:paraId="5801030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4EEA564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1000元/次</w:t>
            </w:r>
          </w:p>
        </w:tc>
        <w:tc>
          <w:tcPr>
            <w:tcW w:w="718" w:type="dxa"/>
            <w:tcBorders>
              <w:top w:val="single" w:color="auto" w:sz="4" w:space="0"/>
              <w:left w:val="nil"/>
              <w:bottom w:val="single" w:color="auto" w:sz="4" w:space="0"/>
              <w:right w:val="single" w:color="auto" w:sz="4" w:space="0"/>
            </w:tcBorders>
            <w:noWrap w:val="0"/>
            <w:vAlign w:val="center"/>
          </w:tcPr>
          <w:p w14:paraId="73D4549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160054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2E5B990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15</w:t>
            </w:r>
          </w:p>
        </w:tc>
        <w:tc>
          <w:tcPr>
            <w:tcW w:w="5298" w:type="dxa"/>
            <w:tcBorders>
              <w:top w:val="single" w:color="auto" w:sz="4" w:space="0"/>
              <w:left w:val="nil"/>
              <w:bottom w:val="single" w:color="auto" w:sz="4" w:space="0"/>
              <w:right w:val="single" w:color="auto" w:sz="4" w:space="0"/>
            </w:tcBorders>
            <w:noWrap w:val="0"/>
            <w:vAlign w:val="center"/>
          </w:tcPr>
          <w:p w14:paraId="77EDC03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维修室外作业未做好安全维护、警示标志的。</w:t>
            </w:r>
          </w:p>
        </w:tc>
        <w:tc>
          <w:tcPr>
            <w:tcW w:w="1077" w:type="dxa"/>
            <w:tcBorders>
              <w:top w:val="single" w:color="auto" w:sz="4" w:space="0"/>
              <w:left w:val="nil"/>
              <w:bottom w:val="single" w:color="auto" w:sz="4" w:space="0"/>
              <w:right w:val="single" w:color="auto" w:sz="4" w:space="0"/>
            </w:tcBorders>
            <w:noWrap w:val="0"/>
            <w:vAlign w:val="center"/>
          </w:tcPr>
          <w:p w14:paraId="6A74B52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3212706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500元/次</w:t>
            </w:r>
          </w:p>
        </w:tc>
        <w:tc>
          <w:tcPr>
            <w:tcW w:w="718" w:type="dxa"/>
            <w:tcBorders>
              <w:top w:val="single" w:color="auto" w:sz="4" w:space="0"/>
              <w:left w:val="nil"/>
              <w:bottom w:val="single" w:color="auto" w:sz="4" w:space="0"/>
              <w:right w:val="single" w:color="auto" w:sz="4" w:space="0"/>
            </w:tcBorders>
            <w:noWrap w:val="0"/>
            <w:vAlign w:val="center"/>
          </w:tcPr>
          <w:p w14:paraId="5D2415F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77B4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3ECF560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16</w:t>
            </w:r>
          </w:p>
        </w:tc>
        <w:tc>
          <w:tcPr>
            <w:tcW w:w="5298" w:type="dxa"/>
            <w:tcBorders>
              <w:top w:val="single" w:color="auto" w:sz="4" w:space="0"/>
              <w:left w:val="nil"/>
              <w:bottom w:val="single" w:color="auto" w:sz="4" w:space="0"/>
              <w:right w:val="single" w:color="auto" w:sz="4" w:space="0"/>
            </w:tcBorders>
            <w:noWrap w:val="0"/>
            <w:vAlign w:val="center"/>
          </w:tcPr>
          <w:p w14:paraId="3A086D3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施工现场脏乱，给医院造成不便，未及时清运垃圾、恢复原状的。</w:t>
            </w:r>
          </w:p>
        </w:tc>
        <w:tc>
          <w:tcPr>
            <w:tcW w:w="1077" w:type="dxa"/>
            <w:tcBorders>
              <w:top w:val="single" w:color="auto" w:sz="4" w:space="0"/>
              <w:left w:val="nil"/>
              <w:bottom w:val="single" w:color="auto" w:sz="4" w:space="0"/>
              <w:right w:val="single" w:color="auto" w:sz="4" w:space="0"/>
            </w:tcBorders>
            <w:noWrap w:val="0"/>
            <w:vAlign w:val="center"/>
          </w:tcPr>
          <w:p w14:paraId="0F97C5A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788A18F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200元/次</w:t>
            </w:r>
          </w:p>
        </w:tc>
        <w:tc>
          <w:tcPr>
            <w:tcW w:w="718" w:type="dxa"/>
            <w:tcBorders>
              <w:top w:val="single" w:color="auto" w:sz="4" w:space="0"/>
              <w:left w:val="nil"/>
              <w:bottom w:val="single" w:color="auto" w:sz="4" w:space="0"/>
              <w:right w:val="single" w:color="auto" w:sz="4" w:space="0"/>
            </w:tcBorders>
            <w:noWrap w:val="0"/>
            <w:vAlign w:val="center"/>
          </w:tcPr>
          <w:p w14:paraId="61DD150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39FFF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655E842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17</w:t>
            </w:r>
          </w:p>
        </w:tc>
        <w:tc>
          <w:tcPr>
            <w:tcW w:w="5298" w:type="dxa"/>
            <w:tcBorders>
              <w:top w:val="single" w:color="auto" w:sz="4" w:space="0"/>
              <w:left w:val="nil"/>
              <w:bottom w:val="single" w:color="auto" w:sz="4" w:space="0"/>
              <w:right w:val="single" w:color="auto" w:sz="4" w:space="0"/>
            </w:tcBorders>
            <w:noWrap w:val="0"/>
            <w:vAlign w:val="center"/>
          </w:tcPr>
          <w:p w14:paraId="39504EB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建筑材料乱堆乱放，影响医院整体形象的。</w:t>
            </w:r>
          </w:p>
        </w:tc>
        <w:tc>
          <w:tcPr>
            <w:tcW w:w="1077" w:type="dxa"/>
            <w:tcBorders>
              <w:top w:val="single" w:color="auto" w:sz="4" w:space="0"/>
              <w:left w:val="nil"/>
              <w:bottom w:val="single" w:color="auto" w:sz="4" w:space="0"/>
              <w:right w:val="single" w:color="auto" w:sz="4" w:space="0"/>
            </w:tcBorders>
            <w:noWrap w:val="0"/>
            <w:vAlign w:val="center"/>
          </w:tcPr>
          <w:p w14:paraId="3399FA7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278423C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100元/次</w:t>
            </w:r>
          </w:p>
        </w:tc>
        <w:tc>
          <w:tcPr>
            <w:tcW w:w="718" w:type="dxa"/>
            <w:tcBorders>
              <w:top w:val="single" w:color="auto" w:sz="4" w:space="0"/>
              <w:left w:val="nil"/>
              <w:bottom w:val="single" w:color="auto" w:sz="4" w:space="0"/>
              <w:right w:val="single" w:color="auto" w:sz="4" w:space="0"/>
            </w:tcBorders>
            <w:noWrap w:val="0"/>
            <w:vAlign w:val="center"/>
          </w:tcPr>
          <w:p w14:paraId="17CDA82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AD93B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10EE07E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18</w:t>
            </w:r>
          </w:p>
        </w:tc>
        <w:tc>
          <w:tcPr>
            <w:tcW w:w="5298" w:type="dxa"/>
            <w:tcBorders>
              <w:top w:val="single" w:color="auto" w:sz="4" w:space="0"/>
              <w:left w:val="nil"/>
              <w:bottom w:val="single" w:color="auto" w:sz="4" w:space="0"/>
              <w:right w:val="single" w:color="auto" w:sz="4" w:space="0"/>
            </w:tcBorders>
            <w:noWrap w:val="0"/>
            <w:vAlign w:val="center"/>
          </w:tcPr>
          <w:p w14:paraId="3D972B2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因科室或天气原因暂不能实施维修，施工单位当天未及时向总务科反馈的。</w:t>
            </w:r>
          </w:p>
        </w:tc>
        <w:tc>
          <w:tcPr>
            <w:tcW w:w="1077" w:type="dxa"/>
            <w:tcBorders>
              <w:top w:val="single" w:color="auto" w:sz="4" w:space="0"/>
              <w:left w:val="nil"/>
              <w:bottom w:val="single" w:color="auto" w:sz="4" w:space="0"/>
              <w:right w:val="single" w:color="auto" w:sz="4" w:space="0"/>
            </w:tcBorders>
            <w:noWrap w:val="0"/>
            <w:vAlign w:val="center"/>
          </w:tcPr>
          <w:p w14:paraId="425822E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6405079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100元/次</w:t>
            </w:r>
          </w:p>
        </w:tc>
        <w:tc>
          <w:tcPr>
            <w:tcW w:w="718" w:type="dxa"/>
            <w:tcBorders>
              <w:top w:val="single" w:color="auto" w:sz="4" w:space="0"/>
              <w:left w:val="nil"/>
              <w:bottom w:val="single" w:color="auto" w:sz="4" w:space="0"/>
              <w:right w:val="single" w:color="auto" w:sz="4" w:space="0"/>
            </w:tcBorders>
            <w:noWrap w:val="0"/>
            <w:vAlign w:val="center"/>
          </w:tcPr>
          <w:p w14:paraId="062329B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5C50C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421480FC">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19</w:t>
            </w:r>
          </w:p>
        </w:tc>
        <w:tc>
          <w:tcPr>
            <w:tcW w:w="5298" w:type="dxa"/>
            <w:tcBorders>
              <w:top w:val="single" w:color="auto" w:sz="4" w:space="0"/>
              <w:left w:val="nil"/>
              <w:bottom w:val="single" w:color="auto" w:sz="4" w:space="0"/>
              <w:right w:val="single" w:color="auto" w:sz="4" w:space="0"/>
            </w:tcBorders>
            <w:noWrap w:val="0"/>
            <w:vAlign w:val="center"/>
          </w:tcPr>
          <w:p w14:paraId="581D088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每季度承担的维修项目返工率超过20%（含20%）的。</w:t>
            </w:r>
          </w:p>
        </w:tc>
        <w:tc>
          <w:tcPr>
            <w:tcW w:w="1077" w:type="dxa"/>
            <w:tcBorders>
              <w:top w:val="single" w:color="auto" w:sz="4" w:space="0"/>
              <w:left w:val="nil"/>
              <w:bottom w:val="single" w:color="auto" w:sz="4" w:space="0"/>
              <w:right w:val="single" w:color="auto" w:sz="4" w:space="0"/>
            </w:tcBorders>
            <w:noWrap w:val="0"/>
            <w:vAlign w:val="center"/>
          </w:tcPr>
          <w:p w14:paraId="414E3275">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D238A5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200元/返工项目</w:t>
            </w:r>
          </w:p>
        </w:tc>
        <w:tc>
          <w:tcPr>
            <w:tcW w:w="718" w:type="dxa"/>
            <w:tcBorders>
              <w:top w:val="single" w:color="auto" w:sz="4" w:space="0"/>
              <w:left w:val="nil"/>
              <w:bottom w:val="single" w:color="auto" w:sz="4" w:space="0"/>
              <w:right w:val="single" w:color="auto" w:sz="4" w:space="0"/>
            </w:tcBorders>
            <w:noWrap w:val="0"/>
            <w:vAlign w:val="center"/>
          </w:tcPr>
          <w:p w14:paraId="49A251B4">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399ABB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373C710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w:t>
            </w:r>
          </w:p>
        </w:tc>
        <w:tc>
          <w:tcPr>
            <w:tcW w:w="5298" w:type="dxa"/>
            <w:tcBorders>
              <w:top w:val="single" w:color="auto" w:sz="4" w:space="0"/>
              <w:left w:val="nil"/>
              <w:bottom w:val="single" w:color="auto" w:sz="4" w:space="0"/>
              <w:right w:val="single" w:color="auto" w:sz="4" w:space="0"/>
            </w:tcBorders>
            <w:noWrap w:val="0"/>
            <w:vAlign w:val="center"/>
          </w:tcPr>
          <w:p w14:paraId="4C96779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单个维修项目返修超过2次（含2次）的。</w:t>
            </w:r>
          </w:p>
        </w:tc>
        <w:tc>
          <w:tcPr>
            <w:tcW w:w="1077" w:type="dxa"/>
            <w:tcBorders>
              <w:top w:val="single" w:color="auto" w:sz="4" w:space="0"/>
              <w:left w:val="nil"/>
              <w:bottom w:val="single" w:color="auto" w:sz="4" w:space="0"/>
              <w:right w:val="single" w:color="auto" w:sz="4" w:space="0"/>
            </w:tcBorders>
            <w:noWrap w:val="0"/>
            <w:vAlign w:val="center"/>
          </w:tcPr>
          <w:p w14:paraId="7C84F66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76483A7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200元/项目</w:t>
            </w:r>
          </w:p>
        </w:tc>
        <w:tc>
          <w:tcPr>
            <w:tcW w:w="718" w:type="dxa"/>
            <w:tcBorders>
              <w:top w:val="single" w:color="auto" w:sz="4" w:space="0"/>
              <w:left w:val="nil"/>
              <w:bottom w:val="single" w:color="auto" w:sz="4" w:space="0"/>
              <w:right w:val="single" w:color="auto" w:sz="4" w:space="0"/>
            </w:tcBorders>
            <w:noWrap w:val="0"/>
            <w:vAlign w:val="center"/>
          </w:tcPr>
          <w:p w14:paraId="267FA47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73517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0B6BA2A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21</w:t>
            </w:r>
          </w:p>
        </w:tc>
        <w:tc>
          <w:tcPr>
            <w:tcW w:w="5298" w:type="dxa"/>
            <w:tcBorders>
              <w:top w:val="single" w:color="auto" w:sz="4" w:space="0"/>
              <w:left w:val="nil"/>
              <w:bottom w:val="single" w:color="auto" w:sz="4" w:space="0"/>
              <w:right w:val="single" w:color="auto" w:sz="4" w:space="0"/>
            </w:tcBorders>
            <w:noWrap w:val="0"/>
            <w:vAlign w:val="center"/>
          </w:tcPr>
          <w:p w14:paraId="0C8CC39F">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所有维修项目（抢险紧急项目除外）均要在甲方规定的时间内完成。（以总务科书面通知施工时间起算，通知方式包括但不限于微信、电话、短信、纸质材料等）</w:t>
            </w:r>
          </w:p>
        </w:tc>
        <w:tc>
          <w:tcPr>
            <w:tcW w:w="1077" w:type="dxa"/>
            <w:tcBorders>
              <w:top w:val="single" w:color="auto" w:sz="4" w:space="0"/>
              <w:left w:val="nil"/>
              <w:bottom w:val="single" w:color="auto" w:sz="4" w:space="0"/>
              <w:right w:val="single" w:color="auto" w:sz="4" w:space="0"/>
            </w:tcBorders>
            <w:noWrap w:val="0"/>
            <w:vAlign w:val="center"/>
          </w:tcPr>
          <w:p w14:paraId="718D2FE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15635D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200元/次</w:t>
            </w:r>
          </w:p>
        </w:tc>
        <w:tc>
          <w:tcPr>
            <w:tcW w:w="718" w:type="dxa"/>
            <w:tcBorders>
              <w:top w:val="single" w:color="auto" w:sz="4" w:space="0"/>
              <w:left w:val="nil"/>
              <w:bottom w:val="single" w:color="auto" w:sz="4" w:space="0"/>
              <w:right w:val="single" w:color="auto" w:sz="4" w:space="0"/>
            </w:tcBorders>
            <w:noWrap w:val="0"/>
            <w:vAlign w:val="center"/>
          </w:tcPr>
          <w:p w14:paraId="70B3B54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202CF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2759AC56">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22</w:t>
            </w:r>
          </w:p>
        </w:tc>
        <w:tc>
          <w:tcPr>
            <w:tcW w:w="5298" w:type="dxa"/>
            <w:tcBorders>
              <w:top w:val="single" w:color="auto" w:sz="4" w:space="0"/>
              <w:left w:val="nil"/>
              <w:bottom w:val="single" w:color="auto" w:sz="4" w:space="0"/>
              <w:right w:val="single" w:color="auto" w:sz="4" w:space="0"/>
            </w:tcBorders>
            <w:noWrap w:val="0"/>
            <w:vAlign w:val="center"/>
          </w:tcPr>
          <w:p w14:paraId="0B75B5F1">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院方在某项或多项工作量较大时，中标方需根据工程量及院方要求完成时限增派人员。</w:t>
            </w:r>
          </w:p>
        </w:tc>
        <w:tc>
          <w:tcPr>
            <w:tcW w:w="1077" w:type="dxa"/>
            <w:tcBorders>
              <w:top w:val="single" w:color="auto" w:sz="4" w:space="0"/>
              <w:left w:val="nil"/>
              <w:bottom w:val="single" w:color="auto" w:sz="4" w:space="0"/>
              <w:right w:val="single" w:color="auto" w:sz="4" w:space="0"/>
            </w:tcBorders>
            <w:noWrap w:val="0"/>
            <w:vAlign w:val="center"/>
          </w:tcPr>
          <w:p w14:paraId="148FE22D">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2749994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500元/次</w:t>
            </w:r>
          </w:p>
        </w:tc>
        <w:tc>
          <w:tcPr>
            <w:tcW w:w="718" w:type="dxa"/>
            <w:tcBorders>
              <w:top w:val="single" w:color="auto" w:sz="4" w:space="0"/>
              <w:left w:val="nil"/>
              <w:bottom w:val="single" w:color="auto" w:sz="4" w:space="0"/>
              <w:right w:val="single" w:color="auto" w:sz="4" w:space="0"/>
            </w:tcBorders>
            <w:noWrap w:val="0"/>
            <w:vAlign w:val="center"/>
          </w:tcPr>
          <w:p w14:paraId="545C88DE">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4A172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12D9087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23</w:t>
            </w:r>
          </w:p>
        </w:tc>
        <w:tc>
          <w:tcPr>
            <w:tcW w:w="5298" w:type="dxa"/>
            <w:tcBorders>
              <w:top w:val="single" w:color="auto" w:sz="4" w:space="0"/>
              <w:left w:val="nil"/>
              <w:bottom w:val="single" w:color="auto" w:sz="4" w:space="0"/>
              <w:right w:val="single" w:color="auto" w:sz="4" w:space="0"/>
            </w:tcBorders>
            <w:noWrap w:val="0"/>
            <w:vAlign w:val="center"/>
          </w:tcPr>
          <w:p w14:paraId="458333AF">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不听从医院安排，且在医院下发整改通知单后拒不改正的。</w:t>
            </w:r>
          </w:p>
        </w:tc>
        <w:tc>
          <w:tcPr>
            <w:tcW w:w="1077" w:type="dxa"/>
            <w:tcBorders>
              <w:top w:val="single" w:color="auto" w:sz="4" w:space="0"/>
              <w:left w:val="nil"/>
              <w:bottom w:val="single" w:color="auto" w:sz="4" w:space="0"/>
              <w:right w:val="single" w:color="auto" w:sz="4" w:space="0"/>
            </w:tcBorders>
            <w:noWrap w:val="0"/>
            <w:vAlign w:val="center"/>
          </w:tcPr>
          <w:p w14:paraId="0C0D110B">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6BB112F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1000元/次</w:t>
            </w:r>
          </w:p>
        </w:tc>
        <w:tc>
          <w:tcPr>
            <w:tcW w:w="718" w:type="dxa"/>
            <w:tcBorders>
              <w:top w:val="single" w:color="auto" w:sz="4" w:space="0"/>
              <w:left w:val="nil"/>
              <w:bottom w:val="single" w:color="auto" w:sz="4" w:space="0"/>
              <w:right w:val="single" w:color="auto" w:sz="4" w:space="0"/>
            </w:tcBorders>
            <w:noWrap w:val="0"/>
            <w:vAlign w:val="center"/>
          </w:tcPr>
          <w:p w14:paraId="44143580">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645EA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6816011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24</w:t>
            </w:r>
          </w:p>
        </w:tc>
        <w:tc>
          <w:tcPr>
            <w:tcW w:w="5298" w:type="dxa"/>
            <w:tcBorders>
              <w:top w:val="single" w:color="auto" w:sz="4" w:space="0"/>
              <w:left w:val="nil"/>
              <w:bottom w:val="single" w:color="auto" w:sz="4" w:space="0"/>
              <w:right w:val="single" w:color="auto" w:sz="4" w:space="0"/>
            </w:tcBorders>
            <w:noWrap w:val="0"/>
            <w:vAlign w:val="center"/>
          </w:tcPr>
          <w:p w14:paraId="3F5F985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涉及应急抢修抢险项目，小型修缮工程施工修单位不积极配合、未及时处理安全隐患。</w:t>
            </w:r>
          </w:p>
        </w:tc>
        <w:tc>
          <w:tcPr>
            <w:tcW w:w="1077" w:type="dxa"/>
            <w:tcBorders>
              <w:top w:val="single" w:color="auto" w:sz="4" w:space="0"/>
              <w:left w:val="nil"/>
              <w:bottom w:val="single" w:color="auto" w:sz="4" w:space="0"/>
              <w:right w:val="single" w:color="auto" w:sz="4" w:space="0"/>
            </w:tcBorders>
            <w:noWrap w:val="0"/>
            <w:vAlign w:val="center"/>
          </w:tcPr>
          <w:p w14:paraId="71739BF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556EAC59">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1000元/次</w:t>
            </w:r>
          </w:p>
        </w:tc>
        <w:tc>
          <w:tcPr>
            <w:tcW w:w="718" w:type="dxa"/>
            <w:tcBorders>
              <w:top w:val="single" w:color="auto" w:sz="4" w:space="0"/>
              <w:left w:val="nil"/>
              <w:bottom w:val="single" w:color="auto" w:sz="4" w:space="0"/>
              <w:right w:val="single" w:color="auto" w:sz="4" w:space="0"/>
            </w:tcBorders>
            <w:noWrap w:val="0"/>
            <w:vAlign w:val="center"/>
          </w:tcPr>
          <w:p w14:paraId="5CB5F8E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3DB741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711B19B2">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25</w:t>
            </w:r>
          </w:p>
        </w:tc>
        <w:tc>
          <w:tcPr>
            <w:tcW w:w="5298" w:type="dxa"/>
            <w:tcBorders>
              <w:top w:val="single" w:color="auto" w:sz="4" w:space="0"/>
              <w:left w:val="nil"/>
              <w:bottom w:val="single" w:color="auto" w:sz="4" w:space="0"/>
              <w:right w:val="single" w:color="auto" w:sz="4" w:space="0"/>
            </w:tcBorders>
            <w:noWrap w:val="0"/>
            <w:vAlign w:val="center"/>
          </w:tcPr>
          <w:p w14:paraId="532FEDD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项目施工前未执行医院感染风险评估的、项目施工中和竣工后未执行医院相应感染风险级别管控要求的。</w:t>
            </w:r>
          </w:p>
        </w:tc>
        <w:tc>
          <w:tcPr>
            <w:tcW w:w="1077" w:type="dxa"/>
            <w:tcBorders>
              <w:top w:val="single" w:color="auto" w:sz="4" w:space="0"/>
              <w:left w:val="nil"/>
              <w:bottom w:val="single" w:color="auto" w:sz="4" w:space="0"/>
              <w:right w:val="single" w:color="auto" w:sz="4" w:space="0"/>
            </w:tcBorders>
            <w:noWrap w:val="0"/>
            <w:vAlign w:val="center"/>
          </w:tcPr>
          <w:p w14:paraId="5DD4811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65F6B71E">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5B095928">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545B9D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668987BB">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26</w:t>
            </w:r>
          </w:p>
        </w:tc>
        <w:tc>
          <w:tcPr>
            <w:tcW w:w="5298" w:type="dxa"/>
            <w:tcBorders>
              <w:top w:val="single" w:color="auto" w:sz="4" w:space="0"/>
              <w:left w:val="nil"/>
              <w:bottom w:val="single" w:color="auto" w:sz="4" w:space="0"/>
              <w:right w:val="single" w:color="auto" w:sz="4" w:space="0"/>
            </w:tcBorders>
            <w:noWrap w:val="0"/>
            <w:vAlign w:val="center"/>
          </w:tcPr>
          <w:p w14:paraId="3DE8529D">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每月 10 日前未将上月工单报送医院审计的。</w:t>
            </w:r>
          </w:p>
        </w:tc>
        <w:tc>
          <w:tcPr>
            <w:tcW w:w="1077" w:type="dxa"/>
            <w:tcBorders>
              <w:top w:val="single" w:color="auto" w:sz="4" w:space="0"/>
              <w:left w:val="nil"/>
              <w:bottom w:val="single" w:color="auto" w:sz="4" w:space="0"/>
              <w:right w:val="single" w:color="auto" w:sz="4" w:space="0"/>
            </w:tcBorders>
            <w:noWrap w:val="0"/>
            <w:vAlign w:val="center"/>
          </w:tcPr>
          <w:p w14:paraId="320D2B18">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42708331">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每逾期一天按照本月工单结算金额的1‰进行扣罚</w:t>
            </w:r>
          </w:p>
        </w:tc>
        <w:tc>
          <w:tcPr>
            <w:tcW w:w="718" w:type="dxa"/>
            <w:tcBorders>
              <w:top w:val="single" w:color="auto" w:sz="4" w:space="0"/>
              <w:left w:val="nil"/>
              <w:bottom w:val="single" w:color="auto" w:sz="4" w:space="0"/>
              <w:right w:val="single" w:color="auto" w:sz="4" w:space="0"/>
            </w:tcBorders>
            <w:noWrap w:val="0"/>
            <w:vAlign w:val="center"/>
          </w:tcPr>
          <w:p w14:paraId="374E8049">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5383A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75D05AB3">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27</w:t>
            </w:r>
          </w:p>
        </w:tc>
        <w:tc>
          <w:tcPr>
            <w:tcW w:w="5298" w:type="dxa"/>
            <w:tcBorders>
              <w:top w:val="single" w:color="auto" w:sz="4" w:space="0"/>
              <w:left w:val="nil"/>
              <w:bottom w:val="single" w:color="auto" w:sz="4" w:space="0"/>
              <w:right w:val="single" w:color="auto" w:sz="4" w:space="0"/>
            </w:tcBorders>
            <w:noWrap w:val="0"/>
            <w:vAlign w:val="center"/>
          </w:tcPr>
          <w:p w14:paraId="1F78490A">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动火作业未进行审批，未配备灭火器材，未设置动火监护人进行现场监督， 未采取可靠的防火措施的。</w:t>
            </w:r>
          </w:p>
        </w:tc>
        <w:tc>
          <w:tcPr>
            <w:tcW w:w="1077" w:type="dxa"/>
            <w:tcBorders>
              <w:top w:val="single" w:color="auto" w:sz="4" w:space="0"/>
              <w:left w:val="nil"/>
              <w:bottom w:val="single" w:color="auto" w:sz="4" w:space="0"/>
              <w:right w:val="single" w:color="auto" w:sz="4" w:space="0"/>
            </w:tcBorders>
            <w:noWrap w:val="0"/>
            <w:vAlign w:val="center"/>
          </w:tcPr>
          <w:p w14:paraId="5DD2E84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C15F620">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505E0CF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r w14:paraId="01E3E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57" w:type="dxa"/>
            <w:tcBorders>
              <w:top w:val="single" w:color="auto" w:sz="4" w:space="0"/>
              <w:left w:val="single" w:color="auto" w:sz="4" w:space="0"/>
              <w:bottom w:val="single" w:color="auto" w:sz="4" w:space="0"/>
              <w:right w:val="single" w:color="auto" w:sz="4" w:space="0"/>
            </w:tcBorders>
            <w:noWrap w:val="0"/>
            <w:vAlign w:val="center"/>
          </w:tcPr>
          <w:p w14:paraId="1A04CDD7">
            <w:pPr>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28</w:t>
            </w:r>
          </w:p>
        </w:tc>
        <w:tc>
          <w:tcPr>
            <w:tcW w:w="5298" w:type="dxa"/>
            <w:tcBorders>
              <w:top w:val="single" w:color="auto" w:sz="4" w:space="0"/>
              <w:left w:val="nil"/>
              <w:bottom w:val="single" w:color="auto" w:sz="4" w:space="0"/>
              <w:right w:val="single" w:color="auto" w:sz="4" w:space="0"/>
            </w:tcBorders>
            <w:noWrap w:val="0"/>
            <w:vAlign w:val="center"/>
          </w:tcPr>
          <w:p w14:paraId="69753DB5">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未建立施工现场消防安全管理制度、施工现场消防应急预案的。</w:t>
            </w:r>
          </w:p>
        </w:tc>
        <w:tc>
          <w:tcPr>
            <w:tcW w:w="1077" w:type="dxa"/>
            <w:tcBorders>
              <w:top w:val="single" w:color="auto" w:sz="4" w:space="0"/>
              <w:left w:val="nil"/>
              <w:bottom w:val="single" w:color="auto" w:sz="4" w:space="0"/>
              <w:right w:val="single" w:color="auto" w:sz="4" w:space="0"/>
            </w:tcBorders>
            <w:noWrap w:val="0"/>
            <w:vAlign w:val="center"/>
          </w:tcPr>
          <w:p w14:paraId="15D76974">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center"/>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1</w:t>
            </w:r>
          </w:p>
        </w:tc>
        <w:tc>
          <w:tcPr>
            <w:tcW w:w="2588" w:type="dxa"/>
            <w:tcBorders>
              <w:top w:val="single" w:color="auto" w:sz="4" w:space="0"/>
              <w:left w:val="nil"/>
              <w:bottom w:val="single" w:color="auto" w:sz="4" w:space="0"/>
              <w:right w:val="single" w:color="auto" w:sz="4" w:space="0"/>
            </w:tcBorders>
            <w:noWrap w:val="0"/>
            <w:vAlign w:val="center"/>
          </w:tcPr>
          <w:p w14:paraId="06448113">
            <w:pPr>
              <w:pStyle w:val="8"/>
              <w:keepNext w:val="0"/>
              <w:keepLines w:val="0"/>
              <w:pageBreakBefore w:val="0"/>
              <w:widowControl/>
              <w:kinsoku w:val="0"/>
              <w:wordWrap/>
              <w:overflowPunct/>
              <w:topLinePunct w:val="0"/>
              <w:autoSpaceDE w:val="0"/>
              <w:autoSpaceDN w:val="0"/>
              <w:bidi w:val="0"/>
              <w:adjustRightInd w:val="0"/>
              <w:snapToGrid w:val="0"/>
              <w:spacing w:line="240" w:lineRule="auto"/>
              <w:ind w:left="0" w:right="0"/>
              <w:jc w:val="both"/>
              <w:textAlignment w:val="baseline"/>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200 元/次</w:t>
            </w:r>
          </w:p>
        </w:tc>
        <w:tc>
          <w:tcPr>
            <w:tcW w:w="718" w:type="dxa"/>
            <w:tcBorders>
              <w:top w:val="single" w:color="auto" w:sz="4" w:space="0"/>
              <w:left w:val="nil"/>
              <w:bottom w:val="single" w:color="auto" w:sz="4" w:space="0"/>
              <w:right w:val="single" w:color="auto" w:sz="4" w:space="0"/>
            </w:tcBorders>
            <w:noWrap w:val="0"/>
            <w:vAlign w:val="center"/>
          </w:tcPr>
          <w:p w14:paraId="130CECEA">
            <w:pPr>
              <w:keepNext w:val="0"/>
              <w:keepLines w:val="0"/>
              <w:pageBreakBefore w:val="0"/>
              <w:widowControl/>
              <w:kinsoku w:val="0"/>
              <w:wordWrap/>
              <w:overflowPunct/>
              <w:topLinePunct w:val="0"/>
              <w:autoSpaceDE w:val="0"/>
              <w:autoSpaceDN w:val="0"/>
              <w:bidi w:val="0"/>
              <w:adjustRightInd w:val="0"/>
              <w:snapToGrid w:val="0"/>
              <w:spacing w:line="240" w:lineRule="auto"/>
              <w:ind w:left="0" w:right="0"/>
              <w:textAlignment w:val="baseline"/>
              <w:rPr>
                <w:rFonts w:hint="eastAsia" w:asciiTheme="minorEastAsia" w:hAnsiTheme="minorEastAsia" w:eastAsiaTheme="minorEastAsia" w:cstheme="minorEastAsia"/>
                <w:color w:val="auto"/>
                <w:spacing w:val="0"/>
                <w:w w:val="100"/>
                <w:sz w:val="24"/>
                <w:szCs w:val="24"/>
                <w:highlight w:val="none"/>
              </w:rPr>
            </w:pPr>
          </w:p>
        </w:tc>
      </w:tr>
    </w:tbl>
    <w:p w14:paraId="01ED5CB1">
      <w:pPr>
        <w:spacing w:line="560" w:lineRule="exact"/>
        <w:ind w:firstLine="420" w:firstLineChars="200"/>
        <w:rPr>
          <w:rFonts w:hint="eastAsia" w:ascii="仿宋" w:hAnsi="仿宋" w:eastAsia="仿宋" w:cs="仿宋"/>
          <w:color w:val="auto"/>
          <w:spacing w:val="0"/>
          <w:w w:val="100"/>
          <w:sz w:val="21"/>
          <w:szCs w:val="21"/>
          <w:highlight w:val="none"/>
        </w:rPr>
      </w:pPr>
    </w:p>
    <w:p w14:paraId="7D3AFFCE">
      <w:pPr>
        <w:pStyle w:val="2"/>
        <w:spacing w:before="190"/>
        <w:ind w:left="226" w:right="271"/>
        <w:jc w:val="center"/>
        <w:rPr>
          <w:rFonts w:hint="eastAsia" w:ascii="仿宋" w:hAnsi="仿宋" w:eastAsia="仿宋" w:cs="仿宋"/>
          <w:color w:val="auto"/>
          <w:spacing w:val="0"/>
          <w:w w:val="100"/>
          <w:sz w:val="21"/>
          <w:szCs w:val="21"/>
          <w:highlight w:val="none"/>
        </w:rPr>
      </w:pPr>
    </w:p>
    <w:p w14:paraId="7EA0D699">
      <w:pPr>
        <w:rPr>
          <w:rFonts w:hint="eastAsia" w:ascii="仿宋" w:hAnsi="仿宋" w:eastAsia="仿宋" w:cs="仿宋"/>
          <w:color w:val="auto"/>
          <w:spacing w:val="0"/>
          <w:w w:val="100"/>
          <w:sz w:val="21"/>
          <w:szCs w:val="21"/>
          <w:highlight w:val="none"/>
        </w:rPr>
      </w:pPr>
      <w:r>
        <w:rPr>
          <w:rFonts w:hint="eastAsia" w:ascii="仿宋" w:hAnsi="仿宋" w:eastAsia="仿宋" w:cs="仿宋"/>
          <w:color w:val="auto"/>
          <w:spacing w:val="0"/>
          <w:w w:val="100"/>
          <w:sz w:val="21"/>
          <w:szCs w:val="21"/>
          <w:highlight w:val="none"/>
        </w:rPr>
        <w:br w:type="page"/>
      </w:r>
    </w:p>
    <w:p w14:paraId="50103F72">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left"/>
        <w:textAlignment w:val="baseline"/>
        <w:rPr>
          <w:rFonts w:hint="eastAsia" w:asciiTheme="minorEastAsia" w:hAnsiTheme="minorEastAsia" w:eastAsiaTheme="minorEastAsia" w:cstheme="minorEastAsia"/>
          <w:b/>
          <w:bCs/>
          <w:color w:val="auto"/>
          <w:spacing w:val="0"/>
          <w:w w:val="100"/>
          <w:sz w:val="28"/>
          <w:szCs w:val="28"/>
          <w:highlight w:val="none"/>
          <w:u w:val="none"/>
        </w:rPr>
      </w:pPr>
      <w:r>
        <w:rPr>
          <w:rFonts w:hint="eastAsia" w:asciiTheme="minorEastAsia" w:hAnsiTheme="minorEastAsia" w:eastAsiaTheme="minorEastAsia" w:cstheme="minorEastAsia"/>
          <w:b/>
          <w:bCs/>
          <w:color w:val="auto"/>
          <w:spacing w:val="0"/>
          <w:w w:val="100"/>
          <w:sz w:val="28"/>
          <w:szCs w:val="28"/>
          <w:highlight w:val="none"/>
        </w:rPr>
        <w:t>附件2：</w:t>
      </w:r>
    </w:p>
    <w:tbl>
      <w:tblPr>
        <w:tblStyle w:val="5"/>
        <w:tblW w:w="0" w:type="auto"/>
        <w:jc w:val="center"/>
        <w:tblLayout w:type="fixed"/>
        <w:tblCellMar>
          <w:top w:w="0" w:type="dxa"/>
          <w:left w:w="0" w:type="dxa"/>
          <w:bottom w:w="0" w:type="dxa"/>
          <w:right w:w="0" w:type="dxa"/>
        </w:tblCellMar>
      </w:tblPr>
      <w:tblGrid>
        <w:gridCol w:w="2045"/>
        <w:gridCol w:w="3367"/>
        <w:gridCol w:w="2120"/>
        <w:gridCol w:w="1968"/>
      </w:tblGrid>
      <w:tr w14:paraId="379D07AC">
        <w:tblPrEx>
          <w:tblCellMar>
            <w:top w:w="0" w:type="dxa"/>
            <w:left w:w="0" w:type="dxa"/>
            <w:bottom w:w="0" w:type="dxa"/>
            <w:right w:w="0" w:type="dxa"/>
          </w:tblCellMar>
        </w:tblPrEx>
        <w:trPr>
          <w:trHeight w:val="90" w:hRule="atLeast"/>
          <w:jc w:val="center"/>
        </w:trPr>
        <w:tc>
          <w:tcPr>
            <w:tcW w:w="9500" w:type="dxa"/>
            <w:gridSpan w:val="4"/>
            <w:tcBorders>
              <w:top w:val="nil"/>
              <w:left w:val="nil"/>
              <w:bottom w:val="nil"/>
              <w:right w:val="nil"/>
            </w:tcBorders>
            <w:noWrap w:val="0"/>
            <w:tcMar>
              <w:top w:w="15" w:type="dxa"/>
              <w:left w:w="15" w:type="dxa"/>
              <w:right w:w="15" w:type="dxa"/>
            </w:tcMar>
            <w:vAlign w:val="center"/>
          </w:tcPr>
          <w:p w14:paraId="5685E048">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Theme="minorEastAsia" w:hAnsiTheme="minorEastAsia" w:eastAsiaTheme="minorEastAsia" w:cstheme="minorEastAsia"/>
                <w:b/>
                <w:bCs/>
                <w:color w:val="auto"/>
                <w:spacing w:val="0"/>
                <w:w w:val="100"/>
                <w:sz w:val="28"/>
                <w:szCs w:val="28"/>
                <w:highlight w:val="none"/>
                <w:u w:val="none"/>
              </w:rPr>
            </w:pPr>
            <w:r>
              <w:rPr>
                <w:rFonts w:hint="eastAsia" w:asciiTheme="minorEastAsia" w:hAnsiTheme="minorEastAsia" w:eastAsiaTheme="minorEastAsia" w:cstheme="minorEastAsia"/>
                <w:b/>
                <w:bCs/>
                <w:color w:val="auto"/>
                <w:spacing w:val="0"/>
                <w:w w:val="100"/>
                <w:sz w:val="28"/>
                <w:szCs w:val="28"/>
                <w:highlight w:val="none"/>
                <w:u w:val="none"/>
              </w:rPr>
              <w:t>赣州市第三人民医院零星维修工程施工单位处罚单（存根）</w:t>
            </w:r>
          </w:p>
        </w:tc>
      </w:tr>
      <w:tr w14:paraId="52D91E84">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5A59C50">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6801DA2">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60DD1B9">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处罚日期</w:t>
            </w:r>
          </w:p>
        </w:tc>
        <w:tc>
          <w:tcPr>
            <w:tcW w:w="1968"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DB1D140">
            <w:pPr>
              <w:jc w:val="center"/>
              <w:rPr>
                <w:rFonts w:hint="eastAsia" w:asciiTheme="minorEastAsia" w:hAnsiTheme="minorEastAsia" w:eastAsiaTheme="minorEastAsia" w:cstheme="minorEastAsia"/>
                <w:color w:val="auto"/>
                <w:spacing w:val="0"/>
                <w:w w:val="100"/>
                <w:sz w:val="24"/>
                <w:szCs w:val="24"/>
                <w:highlight w:val="none"/>
              </w:rPr>
            </w:pPr>
          </w:p>
        </w:tc>
      </w:tr>
      <w:tr w14:paraId="56FD02D0">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93B619F">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处罚原因</w:t>
            </w:r>
          </w:p>
        </w:tc>
        <w:tc>
          <w:tcPr>
            <w:tcW w:w="7455"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E5E7323">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（需附照片）</w:t>
            </w:r>
          </w:p>
        </w:tc>
      </w:tr>
      <w:tr w14:paraId="6B5B28BF">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11E0ED0">
            <w:pP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 xml:space="preserve">罚款金额（大写）：                                     </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5480200">
            <w:pP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115ABC49">
            <w:pP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小写：</w:t>
            </w:r>
          </w:p>
        </w:tc>
        <w:tc>
          <w:tcPr>
            <w:tcW w:w="1968"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22B1245A">
            <w:pPr>
              <w:rPr>
                <w:rFonts w:hint="eastAsia" w:asciiTheme="minorEastAsia" w:hAnsiTheme="minorEastAsia" w:eastAsiaTheme="minorEastAsia" w:cstheme="minorEastAsia"/>
                <w:color w:val="auto"/>
                <w:spacing w:val="0"/>
                <w:w w:val="100"/>
                <w:sz w:val="24"/>
                <w:szCs w:val="24"/>
                <w:highlight w:val="none"/>
              </w:rPr>
            </w:pPr>
          </w:p>
        </w:tc>
      </w:tr>
      <w:tr w14:paraId="4D8506FB">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4636E96E">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施工单位负责人</w:t>
            </w:r>
          </w:p>
        </w:tc>
        <w:tc>
          <w:tcPr>
            <w:tcW w:w="3367" w:type="dxa"/>
            <w:tcBorders>
              <w:top w:val="single" w:color="000000" w:sz="4" w:space="0"/>
              <w:left w:val="nil"/>
              <w:bottom w:val="nil"/>
              <w:right w:val="single" w:color="auto" w:sz="4" w:space="0"/>
            </w:tcBorders>
            <w:noWrap w:val="0"/>
            <w:tcMar>
              <w:top w:w="15" w:type="dxa"/>
              <w:left w:w="15" w:type="dxa"/>
              <w:right w:w="15" w:type="dxa"/>
            </w:tcMar>
            <w:vAlign w:val="center"/>
          </w:tcPr>
          <w:p w14:paraId="3B3E3F32">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vMerge w:val="restart"/>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1A97332A">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总务科负责人</w:t>
            </w:r>
          </w:p>
        </w:tc>
        <w:tc>
          <w:tcPr>
            <w:tcW w:w="1968" w:type="dxa"/>
            <w:vMerge w:val="restart"/>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5250F2FC">
            <w:pPr>
              <w:jc w:val="center"/>
              <w:rPr>
                <w:rFonts w:hint="eastAsia" w:asciiTheme="minorEastAsia" w:hAnsiTheme="minorEastAsia" w:eastAsiaTheme="minorEastAsia" w:cstheme="minorEastAsia"/>
                <w:color w:val="auto"/>
                <w:spacing w:val="0"/>
                <w:w w:val="100"/>
                <w:sz w:val="24"/>
                <w:szCs w:val="24"/>
                <w:highlight w:val="none"/>
              </w:rPr>
            </w:pPr>
          </w:p>
        </w:tc>
      </w:tr>
      <w:tr w14:paraId="27F512A1">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A0B4D1">
            <w:pPr>
              <w:jc w:val="center"/>
              <w:textAlignment w:val="center"/>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color w:val="auto"/>
                <w:spacing w:val="0"/>
                <w:w w:val="100"/>
                <w:sz w:val="24"/>
                <w:szCs w:val="24"/>
                <w:highlight w:val="none"/>
              </w:rPr>
              <w:t>总务科经办人</w:t>
            </w:r>
          </w:p>
        </w:tc>
        <w:tc>
          <w:tcPr>
            <w:tcW w:w="3367" w:type="dxa"/>
            <w:tcBorders>
              <w:top w:val="single" w:color="000000" w:sz="4" w:space="0"/>
              <w:left w:val="nil"/>
              <w:bottom w:val="single" w:color="000000" w:sz="4" w:space="0"/>
              <w:right w:val="single" w:color="auto" w:sz="4" w:space="0"/>
            </w:tcBorders>
            <w:noWrap w:val="0"/>
            <w:tcMar>
              <w:top w:w="15" w:type="dxa"/>
              <w:left w:w="15" w:type="dxa"/>
              <w:right w:w="15" w:type="dxa"/>
            </w:tcMar>
            <w:vAlign w:val="center"/>
          </w:tcPr>
          <w:p w14:paraId="6518B5A4">
            <w:pPr>
              <w:jc w:val="center"/>
              <w:rPr>
                <w:rFonts w:hint="eastAsia" w:ascii="仿宋" w:hAnsi="仿宋" w:eastAsia="仿宋" w:cs="仿宋"/>
                <w:color w:val="auto"/>
                <w:spacing w:val="0"/>
                <w:w w:val="100"/>
                <w:sz w:val="28"/>
                <w:szCs w:val="28"/>
                <w:highlight w:val="none"/>
              </w:rPr>
            </w:pPr>
          </w:p>
        </w:tc>
        <w:tc>
          <w:tcPr>
            <w:tcW w:w="2120" w:type="dxa"/>
            <w:vMerge w:val="continue"/>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33A5EA7C">
            <w:pPr>
              <w:rPr>
                <w:rFonts w:hint="eastAsia" w:ascii="仿宋" w:hAnsi="仿宋" w:eastAsia="仿宋" w:cs="仿宋"/>
                <w:color w:val="auto"/>
                <w:spacing w:val="0"/>
                <w:w w:val="100"/>
                <w:sz w:val="28"/>
                <w:szCs w:val="28"/>
                <w:highlight w:val="none"/>
              </w:rPr>
            </w:pPr>
          </w:p>
        </w:tc>
        <w:tc>
          <w:tcPr>
            <w:tcW w:w="1968" w:type="dxa"/>
            <w:vMerge w:val="continue"/>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6837333D">
            <w:pPr>
              <w:rPr>
                <w:rFonts w:hint="eastAsia" w:ascii="仿宋" w:hAnsi="仿宋" w:eastAsia="仿宋" w:cs="仿宋"/>
                <w:color w:val="auto"/>
                <w:spacing w:val="0"/>
                <w:w w:val="100"/>
                <w:sz w:val="28"/>
                <w:szCs w:val="28"/>
                <w:highlight w:val="none"/>
              </w:rPr>
            </w:pPr>
          </w:p>
        </w:tc>
      </w:tr>
      <w:tr w14:paraId="5B8D9D0A">
        <w:tblPrEx>
          <w:tblCellMar>
            <w:top w:w="0" w:type="dxa"/>
            <w:left w:w="0" w:type="dxa"/>
            <w:bottom w:w="0" w:type="dxa"/>
            <w:right w:w="0" w:type="dxa"/>
          </w:tblCellMar>
        </w:tblPrEx>
        <w:trPr>
          <w:trHeight w:val="90" w:hRule="atLeast"/>
          <w:jc w:val="center"/>
        </w:trPr>
        <w:tc>
          <w:tcPr>
            <w:tcW w:w="9500" w:type="dxa"/>
            <w:gridSpan w:val="4"/>
            <w:tcBorders>
              <w:top w:val="nil"/>
              <w:left w:val="nil"/>
              <w:bottom w:val="nil"/>
              <w:right w:val="nil"/>
            </w:tcBorders>
            <w:noWrap w:val="0"/>
            <w:tcMar>
              <w:top w:w="15" w:type="dxa"/>
              <w:left w:w="15" w:type="dxa"/>
              <w:right w:w="15" w:type="dxa"/>
            </w:tcMar>
            <w:vAlign w:val="center"/>
          </w:tcPr>
          <w:p w14:paraId="03C846BC">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b/>
                <w:bCs/>
                <w:color w:val="auto"/>
                <w:spacing w:val="0"/>
                <w:w w:val="100"/>
                <w:sz w:val="28"/>
                <w:szCs w:val="28"/>
                <w:highlight w:val="none"/>
                <w:u w:val="none"/>
              </w:rPr>
              <w:t>赣州市第三人民医院零星维修工程施工单位处罚单</w:t>
            </w:r>
          </w:p>
        </w:tc>
      </w:tr>
      <w:tr w14:paraId="64923E07">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D65E31">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B8EFA63">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FACF7B2">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处罚日期</w:t>
            </w:r>
          </w:p>
        </w:tc>
        <w:tc>
          <w:tcPr>
            <w:tcW w:w="1968"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CC6C4B4">
            <w:pPr>
              <w:jc w:val="center"/>
              <w:rPr>
                <w:rFonts w:hint="eastAsia" w:ascii="仿宋" w:hAnsi="仿宋" w:eastAsia="仿宋" w:cs="仿宋"/>
                <w:color w:val="auto"/>
                <w:spacing w:val="0"/>
                <w:w w:val="100"/>
                <w:sz w:val="28"/>
                <w:szCs w:val="28"/>
                <w:highlight w:val="none"/>
              </w:rPr>
            </w:pPr>
          </w:p>
        </w:tc>
      </w:tr>
      <w:tr w14:paraId="785DF76D">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66C68F5">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处罚原因</w:t>
            </w:r>
          </w:p>
        </w:tc>
        <w:tc>
          <w:tcPr>
            <w:tcW w:w="7455"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D0D63A6">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（需附照片）</w:t>
            </w:r>
          </w:p>
        </w:tc>
      </w:tr>
      <w:tr w14:paraId="68EFF339">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1D52AE">
            <w:pP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 xml:space="preserve">罚款金额（大写）：                                     </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41FC47C">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62A59DA3">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小写：</w:t>
            </w:r>
          </w:p>
        </w:tc>
        <w:tc>
          <w:tcPr>
            <w:tcW w:w="1968"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5999CC21">
            <w:pPr>
              <w:rPr>
                <w:rFonts w:hint="eastAsia" w:ascii="仿宋" w:hAnsi="仿宋" w:eastAsia="仿宋" w:cs="仿宋"/>
                <w:color w:val="auto"/>
                <w:spacing w:val="0"/>
                <w:w w:val="100"/>
                <w:sz w:val="28"/>
                <w:szCs w:val="28"/>
                <w:highlight w:val="none"/>
              </w:rPr>
            </w:pPr>
          </w:p>
        </w:tc>
      </w:tr>
      <w:tr w14:paraId="3D658AD9">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1E3A5857">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施工单位负责人</w:t>
            </w:r>
          </w:p>
        </w:tc>
        <w:tc>
          <w:tcPr>
            <w:tcW w:w="3367" w:type="dxa"/>
            <w:tcBorders>
              <w:top w:val="single" w:color="000000" w:sz="4" w:space="0"/>
              <w:left w:val="nil"/>
              <w:bottom w:val="nil"/>
              <w:right w:val="single" w:color="auto" w:sz="4" w:space="0"/>
            </w:tcBorders>
            <w:noWrap w:val="0"/>
            <w:tcMar>
              <w:top w:w="15" w:type="dxa"/>
              <w:left w:w="15" w:type="dxa"/>
              <w:right w:w="15" w:type="dxa"/>
            </w:tcMar>
            <w:vAlign w:val="center"/>
          </w:tcPr>
          <w:p w14:paraId="265B327D">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vMerge w:val="restart"/>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13534F5D">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总务科负责人</w:t>
            </w:r>
          </w:p>
        </w:tc>
        <w:tc>
          <w:tcPr>
            <w:tcW w:w="1968" w:type="dxa"/>
            <w:vMerge w:val="restart"/>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5510B2D8">
            <w:pPr>
              <w:jc w:val="center"/>
              <w:rPr>
                <w:rFonts w:hint="eastAsia" w:ascii="仿宋" w:hAnsi="仿宋" w:eastAsia="仿宋" w:cs="仿宋"/>
                <w:color w:val="auto"/>
                <w:spacing w:val="0"/>
                <w:w w:val="100"/>
                <w:sz w:val="28"/>
                <w:szCs w:val="28"/>
                <w:highlight w:val="none"/>
              </w:rPr>
            </w:pPr>
          </w:p>
        </w:tc>
      </w:tr>
      <w:tr w14:paraId="2B97F26E">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A60BFA9">
            <w:pPr>
              <w:jc w:val="center"/>
              <w:textAlignment w:val="center"/>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总务科经办人</w:t>
            </w:r>
          </w:p>
        </w:tc>
        <w:tc>
          <w:tcPr>
            <w:tcW w:w="3367" w:type="dxa"/>
            <w:tcBorders>
              <w:top w:val="single" w:color="000000" w:sz="4" w:space="0"/>
              <w:left w:val="nil"/>
              <w:bottom w:val="single" w:color="000000" w:sz="4" w:space="0"/>
              <w:right w:val="single" w:color="auto" w:sz="4" w:space="0"/>
            </w:tcBorders>
            <w:noWrap w:val="0"/>
            <w:tcMar>
              <w:top w:w="15" w:type="dxa"/>
              <w:left w:w="15" w:type="dxa"/>
              <w:right w:w="15" w:type="dxa"/>
            </w:tcMar>
            <w:vAlign w:val="center"/>
          </w:tcPr>
          <w:p w14:paraId="4C6F00E6">
            <w:pPr>
              <w:jc w:val="center"/>
              <w:rPr>
                <w:rFonts w:hint="eastAsia" w:ascii="仿宋" w:hAnsi="仿宋" w:eastAsia="仿宋" w:cs="仿宋"/>
                <w:color w:val="auto"/>
                <w:spacing w:val="0"/>
                <w:w w:val="100"/>
                <w:sz w:val="28"/>
                <w:szCs w:val="28"/>
                <w:highlight w:val="none"/>
              </w:rPr>
            </w:pPr>
          </w:p>
        </w:tc>
        <w:tc>
          <w:tcPr>
            <w:tcW w:w="2120" w:type="dxa"/>
            <w:vMerge w:val="continue"/>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6CE7CCA8">
            <w:pPr>
              <w:rPr>
                <w:rFonts w:hint="eastAsia" w:ascii="仿宋" w:hAnsi="仿宋" w:eastAsia="仿宋" w:cs="仿宋"/>
                <w:color w:val="auto"/>
                <w:spacing w:val="0"/>
                <w:w w:val="100"/>
                <w:sz w:val="28"/>
                <w:szCs w:val="28"/>
                <w:highlight w:val="none"/>
              </w:rPr>
            </w:pPr>
          </w:p>
        </w:tc>
        <w:tc>
          <w:tcPr>
            <w:tcW w:w="1968" w:type="dxa"/>
            <w:vMerge w:val="continue"/>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67CF962F">
            <w:pPr>
              <w:rPr>
                <w:rFonts w:hint="eastAsia" w:ascii="仿宋" w:hAnsi="仿宋" w:eastAsia="仿宋" w:cs="仿宋"/>
                <w:color w:val="auto"/>
                <w:spacing w:val="0"/>
                <w:w w:val="100"/>
                <w:sz w:val="28"/>
                <w:szCs w:val="28"/>
                <w:highlight w:val="none"/>
              </w:rPr>
            </w:pPr>
          </w:p>
        </w:tc>
      </w:tr>
    </w:tbl>
    <w:p w14:paraId="08D4B4BB">
      <w:pPr>
        <w:rPr>
          <w:rFonts w:hint="eastAsia" w:ascii="仿宋" w:hAnsi="仿宋" w:eastAsia="仿宋" w:cs="仿宋"/>
          <w:color w:val="auto"/>
          <w:spacing w:val="0"/>
          <w:w w:val="100"/>
          <w:sz w:val="28"/>
          <w:szCs w:val="28"/>
          <w:highlight w:val="none"/>
        </w:rPr>
      </w:pPr>
    </w:p>
    <w:p w14:paraId="091742A8">
      <w:pPr>
        <w:rPr>
          <w:rFonts w:hint="eastAsia" w:ascii="仿宋" w:hAnsi="仿宋" w:eastAsia="仿宋" w:cs="仿宋"/>
          <w:color w:val="auto"/>
          <w:spacing w:val="0"/>
          <w:w w:val="100"/>
          <w:sz w:val="28"/>
          <w:szCs w:val="28"/>
          <w:highlight w:val="none"/>
        </w:rPr>
      </w:pPr>
    </w:p>
    <w:tbl>
      <w:tblPr>
        <w:tblStyle w:val="5"/>
        <w:tblW w:w="0" w:type="auto"/>
        <w:jc w:val="center"/>
        <w:tblLayout w:type="fixed"/>
        <w:tblCellMar>
          <w:top w:w="0" w:type="dxa"/>
          <w:left w:w="0" w:type="dxa"/>
          <w:bottom w:w="0" w:type="dxa"/>
          <w:right w:w="0" w:type="dxa"/>
        </w:tblCellMar>
      </w:tblPr>
      <w:tblGrid>
        <w:gridCol w:w="2045"/>
        <w:gridCol w:w="3367"/>
        <w:gridCol w:w="2120"/>
        <w:gridCol w:w="1968"/>
      </w:tblGrid>
      <w:tr w14:paraId="327B0736">
        <w:tblPrEx>
          <w:tblCellMar>
            <w:top w:w="0" w:type="dxa"/>
            <w:left w:w="0" w:type="dxa"/>
            <w:bottom w:w="0" w:type="dxa"/>
            <w:right w:w="0" w:type="dxa"/>
          </w:tblCellMar>
        </w:tblPrEx>
        <w:trPr>
          <w:trHeight w:val="90" w:hRule="atLeast"/>
          <w:jc w:val="center"/>
        </w:trPr>
        <w:tc>
          <w:tcPr>
            <w:tcW w:w="9500" w:type="dxa"/>
            <w:gridSpan w:val="4"/>
            <w:tcBorders>
              <w:top w:val="nil"/>
              <w:left w:val="nil"/>
              <w:bottom w:val="nil"/>
              <w:right w:val="nil"/>
            </w:tcBorders>
            <w:noWrap w:val="0"/>
            <w:tcMar>
              <w:top w:w="15" w:type="dxa"/>
              <w:left w:w="15" w:type="dxa"/>
              <w:right w:w="15" w:type="dxa"/>
            </w:tcMar>
            <w:vAlign w:val="center"/>
          </w:tcPr>
          <w:p w14:paraId="2476C074">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b/>
                <w:bCs/>
                <w:color w:val="auto"/>
                <w:spacing w:val="0"/>
                <w:w w:val="100"/>
                <w:sz w:val="28"/>
                <w:szCs w:val="28"/>
                <w:highlight w:val="none"/>
                <w:u w:val="none"/>
              </w:rPr>
              <w:t>赣州市第三人民医院零星维修工程施工单位处罚单</w:t>
            </w:r>
          </w:p>
        </w:tc>
      </w:tr>
      <w:tr w14:paraId="74B8E2BB">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16674D8">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2060763">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2870FE9">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处罚日期</w:t>
            </w:r>
          </w:p>
        </w:tc>
        <w:tc>
          <w:tcPr>
            <w:tcW w:w="1968"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38D4E06">
            <w:pPr>
              <w:jc w:val="center"/>
              <w:rPr>
                <w:rFonts w:hint="eastAsia" w:asciiTheme="minorEastAsia" w:hAnsiTheme="minorEastAsia" w:eastAsiaTheme="minorEastAsia" w:cstheme="minorEastAsia"/>
                <w:color w:val="auto"/>
                <w:spacing w:val="0"/>
                <w:w w:val="100"/>
                <w:sz w:val="24"/>
                <w:szCs w:val="24"/>
                <w:highlight w:val="none"/>
              </w:rPr>
            </w:pPr>
          </w:p>
        </w:tc>
      </w:tr>
      <w:tr w14:paraId="3EBA3C6D">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C13332F">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处罚原因</w:t>
            </w:r>
          </w:p>
        </w:tc>
        <w:tc>
          <w:tcPr>
            <w:tcW w:w="7455"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4B62E28">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（需附照片）</w:t>
            </w:r>
          </w:p>
        </w:tc>
      </w:tr>
      <w:tr w14:paraId="78B77F90">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CF981EE">
            <w:pP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 xml:space="preserve">罚款金额（大写）：                                     </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4644B81">
            <w:pP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79A41451">
            <w:pP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小写：</w:t>
            </w:r>
          </w:p>
        </w:tc>
        <w:tc>
          <w:tcPr>
            <w:tcW w:w="1968"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74664DCE">
            <w:pPr>
              <w:rPr>
                <w:rFonts w:hint="eastAsia" w:asciiTheme="minorEastAsia" w:hAnsiTheme="minorEastAsia" w:eastAsiaTheme="minorEastAsia" w:cstheme="minorEastAsia"/>
                <w:color w:val="auto"/>
                <w:spacing w:val="0"/>
                <w:w w:val="100"/>
                <w:sz w:val="24"/>
                <w:szCs w:val="24"/>
                <w:highlight w:val="none"/>
              </w:rPr>
            </w:pPr>
          </w:p>
        </w:tc>
      </w:tr>
      <w:tr w14:paraId="11DEF0E7">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6B08D1BE">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施工单位负责人</w:t>
            </w:r>
          </w:p>
        </w:tc>
        <w:tc>
          <w:tcPr>
            <w:tcW w:w="3367" w:type="dxa"/>
            <w:tcBorders>
              <w:top w:val="single" w:color="000000" w:sz="4" w:space="0"/>
              <w:left w:val="nil"/>
              <w:bottom w:val="nil"/>
              <w:right w:val="single" w:color="auto" w:sz="4" w:space="0"/>
            </w:tcBorders>
            <w:noWrap w:val="0"/>
            <w:tcMar>
              <w:top w:w="15" w:type="dxa"/>
              <w:left w:w="15" w:type="dxa"/>
              <w:right w:w="15" w:type="dxa"/>
            </w:tcMar>
            <w:vAlign w:val="center"/>
          </w:tcPr>
          <w:p w14:paraId="653555F2">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vMerge w:val="restart"/>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2BBEEAFE">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总务科负责人</w:t>
            </w:r>
          </w:p>
        </w:tc>
        <w:tc>
          <w:tcPr>
            <w:tcW w:w="1968" w:type="dxa"/>
            <w:vMerge w:val="restart"/>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183515B5">
            <w:pPr>
              <w:jc w:val="center"/>
              <w:rPr>
                <w:rFonts w:hint="eastAsia" w:asciiTheme="minorEastAsia" w:hAnsiTheme="minorEastAsia" w:eastAsiaTheme="minorEastAsia" w:cstheme="minorEastAsia"/>
                <w:color w:val="auto"/>
                <w:spacing w:val="0"/>
                <w:w w:val="100"/>
                <w:sz w:val="24"/>
                <w:szCs w:val="24"/>
                <w:highlight w:val="none"/>
              </w:rPr>
            </w:pPr>
          </w:p>
        </w:tc>
      </w:tr>
      <w:tr w14:paraId="42E4343F">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5EC0B00">
            <w:pPr>
              <w:jc w:val="center"/>
              <w:textAlignment w:val="center"/>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color w:val="auto"/>
                <w:spacing w:val="0"/>
                <w:w w:val="100"/>
                <w:sz w:val="24"/>
                <w:szCs w:val="24"/>
                <w:highlight w:val="none"/>
              </w:rPr>
              <w:t>总务科经办人</w:t>
            </w:r>
          </w:p>
        </w:tc>
        <w:tc>
          <w:tcPr>
            <w:tcW w:w="3367" w:type="dxa"/>
            <w:tcBorders>
              <w:top w:val="single" w:color="000000" w:sz="4" w:space="0"/>
              <w:left w:val="nil"/>
              <w:bottom w:val="single" w:color="000000" w:sz="4" w:space="0"/>
              <w:right w:val="single" w:color="auto" w:sz="4" w:space="0"/>
            </w:tcBorders>
            <w:noWrap w:val="0"/>
            <w:tcMar>
              <w:top w:w="15" w:type="dxa"/>
              <w:left w:w="15" w:type="dxa"/>
              <w:right w:w="15" w:type="dxa"/>
            </w:tcMar>
            <w:vAlign w:val="center"/>
          </w:tcPr>
          <w:p w14:paraId="76BB38D7">
            <w:pPr>
              <w:jc w:val="center"/>
              <w:rPr>
                <w:rFonts w:hint="eastAsia" w:ascii="仿宋" w:hAnsi="仿宋" w:eastAsia="仿宋" w:cs="仿宋"/>
                <w:color w:val="auto"/>
                <w:spacing w:val="0"/>
                <w:w w:val="100"/>
                <w:sz w:val="28"/>
                <w:szCs w:val="28"/>
                <w:highlight w:val="none"/>
              </w:rPr>
            </w:pPr>
          </w:p>
        </w:tc>
        <w:tc>
          <w:tcPr>
            <w:tcW w:w="2120" w:type="dxa"/>
            <w:vMerge w:val="continue"/>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3F9E086B">
            <w:pPr>
              <w:rPr>
                <w:rFonts w:hint="eastAsia" w:ascii="仿宋" w:hAnsi="仿宋" w:eastAsia="仿宋" w:cs="仿宋"/>
                <w:color w:val="auto"/>
                <w:spacing w:val="0"/>
                <w:w w:val="100"/>
                <w:sz w:val="28"/>
                <w:szCs w:val="28"/>
                <w:highlight w:val="none"/>
              </w:rPr>
            </w:pPr>
          </w:p>
        </w:tc>
        <w:tc>
          <w:tcPr>
            <w:tcW w:w="1968" w:type="dxa"/>
            <w:vMerge w:val="continue"/>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2A38BD47">
            <w:pPr>
              <w:rPr>
                <w:rFonts w:hint="eastAsia" w:ascii="仿宋" w:hAnsi="仿宋" w:eastAsia="仿宋" w:cs="仿宋"/>
                <w:color w:val="auto"/>
                <w:spacing w:val="0"/>
                <w:w w:val="100"/>
                <w:sz w:val="28"/>
                <w:szCs w:val="28"/>
                <w:highlight w:val="none"/>
              </w:rPr>
            </w:pPr>
          </w:p>
        </w:tc>
      </w:tr>
      <w:tr w14:paraId="224E7E6D">
        <w:tblPrEx>
          <w:tblCellMar>
            <w:top w:w="0" w:type="dxa"/>
            <w:left w:w="0" w:type="dxa"/>
            <w:bottom w:w="0" w:type="dxa"/>
            <w:right w:w="0" w:type="dxa"/>
          </w:tblCellMar>
        </w:tblPrEx>
        <w:trPr>
          <w:trHeight w:val="90" w:hRule="atLeast"/>
          <w:jc w:val="center"/>
        </w:trPr>
        <w:tc>
          <w:tcPr>
            <w:tcW w:w="9500" w:type="dxa"/>
            <w:gridSpan w:val="4"/>
            <w:tcBorders>
              <w:top w:val="nil"/>
              <w:left w:val="nil"/>
              <w:bottom w:val="nil"/>
              <w:right w:val="nil"/>
            </w:tcBorders>
            <w:noWrap w:val="0"/>
            <w:tcMar>
              <w:top w:w="15" w:type="dxa"/>
              <w:left w:w="15" w:type="dxa"/>
              <w:right w:w="15" w:type="dxa"/>
            </w:tcMar>
            <w:vAlign w:val="center"/>
          </w:tcPr>
          <w:p w14:paraId="3E544B38">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b/>
                <w:bCs/>
                <w:color w:val="auto"/>
                <w:spacing w:val="0"/>
                <w:w w:val="100"/>
                <w:sz w:val="28"/>
                <w:szCs w:val="28"/>
                <w:highlight w:val="none"/>
                <w:u w:val="none"/>
              </w:rPr>
              <w:t>赣州市第三人民医院零星维修工程施工单位处罚单</w:t>
            </w:r>
          </w:p>
        </w:tc>
      </w:tr>
      <w:tr w14:paraId="01DA6CC9">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F9BAF44">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4257E6F">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5ADEAF3">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处罚日期</w:t>
            </w:r>
          </w:p>
        </w:tc>
        <w:tc>
          <w:tcPr>
            <w:tcW w:w="1968"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E766D8D">
            <w:pPr>
              <w:jc w:val="center"/>
              <w:rPr>
                <w:rFonts w:hint="eastAsia" w:ascii="仿宋" w:hAnsi="仿宋" w:eastAsia="仿宋" w:cs="仿宋"/>
                <w:color w:val="auto"/>
                <w:spacing w:val="0"/>
                <w:w w:val="100"/>
                <w:sz w:val="28"/>
                <w:szCs w:val="28"/>
                <w:highlight w:val="none"/>
              </w:rPr>
            </w:pPr>
          </w:p>
        </w:tc>
      </w:tr>
      <w:tr w14:paraId="29CC1427">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0EA0C88">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处罚原因</w:t>
            </w:r>
          </w:p>
        </w:tc>
        <w:tc>
          <w:tcPr>
            <w:tcW w:w="7455" w:type="dxa"/>
            <w:gridSpan w:val="3"/>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50EE302">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（需附照片）</w:t>
            </w:r>
          </w:p>
        </w:tc>
      </w:tr>
      <w:tr w14:paraId="5565586B">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02314A29">
            <w:pP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 xml:space="preserve">罚款金额（大写）：                                     </w:t>
            </w:r>
          </w:p>
        </w:tc>
        <w:tc>
          <w:tcPr>
            <w:tcW w:w="3367"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5434D80">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4FE1E14F">
            <w:pPr>
              <w:jc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小写：</w:t>
            </w:r>
          </w:p>
        </w:tc>
        <w:tc>
          <w:tcPr>
            <w:tcW w:w="1968" w:type="dxa"/>
            <w:tcBorders>
              <w:top w:val="single" w:color="000000" w:sz="4" w:space="0"/>
              <w:left w:val="nil"/>
              <w:bottom w:val="single" w:color="auto" w:sz="4" w:space="0"/>
              <w:right w:val="single" w:color="000000" w:sz="4" w:space="0"/>
            </w:tcBorders>
            <w:noWrap w:val="0"/>
            <w:tcMar>
              <w:top w:w="15" w:type="dxa"/>
              <w:left w:w="15" w:type="dxa"/>
              <w:right w:w="15" w:type="dxa"/>
            </w:tcMar>
            <w:vAlign w:val="center"/>
          </w:tcPr>
          <w:p w14:paraId="1D6D8482">
            <w:pPr>
              <w:rPr>
                <w:rFonts w:hint="eastAsia" w:ascii="仿宋" w:hAnsi="仿宋" w:eastAsia="仿宋" w:cs="仿宋"/>
                <w:color w:val="auto"/>
                <w:spacing w:val="0"/>
                <w:w w:val="100"/>
                <w:sz w:val="28"/>
                <w:szCs w:val="28"/>
                <w:highlight w:val="none"/>
              </w:rPr>
            </w:pPr>
          </w:p>
        </w:tc>
      </w:tr>
      <w:tr w14:paraId="5C86E7B1">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nil"/>
              <w:right w:val="single" w:color="000000" w:sz="4" w:space="0"/>
            </w:tcBorders>
            <w:noWrap w:val="0"/>
            <w:tcMar>
              <w:top w:w="15" w:type="dxa"/>
              <w:left w:w="15" w:type="dxa"/>
              <w:right w:w="15" w:type="dxa"/>
            </w:tcMar>
            <w:vAlign w:val="center"/>
          </w:tcPr>
          <w:p w14:paraId="68AE6FE0">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施工单位负责人</w:t>
            </w:r>
          </w:p>
        </w:tc>
        <w:tc>
          <w:tcPr>
            <w:tcW w:w="3367" w:type="dxa"/>
            <w:tcBorders>
              <w:top w:val="single" w:color="000000" w:sz="4" w:space="0"/>
              <w:left w:val="nil"/>
              <w:bottom w:val="nil"/>
              <w:right w:val="single" w:color="auto" w:sz="4" w:space="0"/>
            </w:tcBorders>
            <w:noWrap w:val="0"/>
            <w:tcMar>
              <w:top w:w="15" w:type="dxa"/>
              <w:left w:w="15" w:type="dxa"/>
              <w:right w:w="15" w:type="dxa"/>
            </w:tcMar>
            <w:vAlign w:val="center"/>
          </w:tcPr>
          <w:p w14:paraId="6108AEBF">
            <w:pPr>
              <w:jc w:val="center"/>
              <w:rPr>
                <w:rFonts w:hint="eastAsia" w:asciiTheme="minorEastAsia" w:hAnsiTheme="minorEastAsia" w:eastAsiaTheme="minorEastAsia" w:cstheme="minorEastAsia"/>
                <w:color w:val="auto"/>
                <w:spacing w:val="0"/>
                <w:w w:val="100"/>
                <w:sz w:val="24"/>
                <w:szCs w:val="24"/>
                <w:highlight w:val="none"/>
              </w:rPr>
            </w:pPr>
          </w:p>
        </w:tc>
        <w:tc>
          <w:tcPr>
            <w:tcW w:w="2120" w:type="dxa"/>
            <w:vMerge w:val="restart"/>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12C9E256">
            <w:pPr>
              <w:jc w:val="center"/>
              <w:textAlignment w:val="center"/>
              <w:rPr>
                <w:rFonts w:hint="eastAsia" w:asciiTheme="minorEastAsia" w:hAnsiTheme="minorEastAsia" w:eastAsiaTheme="minorEastAsia" w:cstheme="minorEastAsia"/>
                <w:color w:val="auto"/>
                <w:spacing w:val="0"/>
                <w:w w:val="100"/>
                <w:sz w:val="24"/>
                <w:szCs w:val="24"/>
                <w:highlight w:val="none"/>
              </w:rPr>
            </w:pPr>
            <w:r>
              <w:rPr>
                <w:rFonts w:hint="eastAsia" w:asciiTheme="minorEastAsia" w:hAnsiTheme="minorEastAsia" w:eastAsiaTheme="minorEastAsia" w:cstheme="minorEastAsia"/>
                <w:color w:val="auto"/>
                <w:spacing w:val="0"/>
                <w:w w:val="100"/>
                <w:sz w:val="24"/>
                <w:szCs w:val="24"/>
                <w:highlight w:val="none"/>
              </w:rPr>
              <w:t>总务科负责人</w:t>
            </w:r>
          </w:p>
        </w:tc>
        <w:tc>
          <w:tcPr>
            <w:tcW w:w="1968" w:type="dxa"/>
            <w:vMerge w:val="restart"/>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32D0AFB4">
            <w:pPr>
              <w:jc w:val="center"/>
              <w:rPr>
                <w:rFonts w:hint="eastAsia" w:ascii="仿宋" w:hAnsi="仿宋" w:eastAsia="仿宋" w:cs="仿宋"/>
                <w:color w:val="auto"/>
                <w:spacing w:val="0"/>
                <w:w w:val="100"/>
                <w:sz w:val="28"/>
                <w:szCs w:val="28"/>
                <w:highlight w:val="none"/>
              </w:rPr>
            </w:pPr>
          </w:p>
        </w:tc>
      </w:tr>
      <w:tr w14:paraId="2F05CAE6">
        <w:tblPrEx>
          <w:tblCellMar>
            <w:top w:w="0" w:type="dxa"/>
            <w:left w:w="0" w:type="dxa"/>
            <w:bottom w:w="0" w:type="dxa"/>
            <w:right w:w="0" w:type="dxa"/>
          </w:tblCellMar>
        </w:tblPrEx>
        <w:trPr>
          <w:trHeight w:val="90" w:hRule="atLeast"/>
          <w:jc w:val="center"/>
        </w:trPr>
        <w:tc>
          <w:tcPr>
            <w:tcW w:w="20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1200DE64">
            <w:pPr>
              <w:jc w:val="center"/>
              <w:textAlignment w:val="center"/>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color w:val="auto"/>
                <w:spacing w:val="0"/>
                <w:w w:val="100"/>
                <w:sz w:val="24"/>
                <w:szCs w:val="24"/>
                <w:highlight w:val="none"/>
              </w:rPr>
              <w:t>总务科经办人</w:t>
            </w:r>
          </w:p>
        </w:tc>
        <w:tc>
          <w:tcPr>
            <w:tcW w:w="3367" w:type="dxa"/>
            <w:tcBorders>
              <w:top w:val="single" w:color="000000" w:sz="4" w:space="0"/>
              <w:left w:val="nil"/>
              <w:bottom w:val="single" w:color="000000" w:sz="4" w:space="0"/>
              <w:right w:val="single" w:color="auto" w:sz="4" w:space="0"/>
            </w:tcBorders>
            <w:noWrap w:val="0"/>
            <w:tcMar>
              <w:top w:w="15" w:type="dxa"/>
              <w:left w:w="15" w:type="dxa"/>
              <w:right w:w="15" w:type="dxa"/>
            </w:tcMar>
            <w:vAlign w:val="center"/>
          </w:tcPr>
          <w:p w14:paraId="1FA3E168">
            <w:pPr>
              <w:jc w:val="center"/>
              <w:rPr>
                <w:rFonts w:hint="eastAsia" w:ascii="仿宋" w:hAnsi="仿宋" w:eastAsia="仿宋" w:cs="仿宋"/>
                <w:color w:val="auto"/>
                <w:spacing w:val="0"/>
                <w:w w:val="100"/>
                <w:sz w:val="28"/>
                <w:szCs w:val="28"/>
                <w:highlight w:val="none"/>
              </w:rPr>
            </w:pPr>
          </w:p>
        </w:tc>
        <w:tc>
          <w:tcPr>
            <w:tcW w:w="2120" w:type="dxa"/>
            <w:vMerge w:val="continue"/>
            <w:tcBorders>
              <w:top w:val="single" w:color="auto" w:sz="4" w:space="0"/>
              <w:left w:val="single" w:color="auto" w:sz="4" w:space="0"/>
              <w:bottom w:val="single" w:color="auto" w:sz="4" w:space="0"/>
              <w:right w:val="single" w:color="000000" w:sz="4" w:space="0"/>
            </w:tcBorders>
            <w:noWrap w:val="0"/>
            <w:tcMar>
              <w:top w:w="15" w:type="dxa"/>
              <w:left w:w="15" w:type="dxa"/>
              <w:right w:w="15" w:type="dxa"/>
            </w:tcMar>
            <w:vAlign w:val="center"/>
          </w:tcPr>
          <w:p w14:paraId="2A2FB020">
            <w:pPr>
              <w:rPr>
                <w:rFonts w:hint="eastAsia" w:ascii="仿宋" w:hAnsi="仿宋" w:eastAsia="仿宋" w:cs="仿宋"/>
                <w:color w:val="auto"/>
                <w:spacing w:val="0"/>
                <w:w w:val="100"/>
                <w:sz w:val="28"/>
                <w:szCs w:val="28"/>
                <w:highlight w:val="none"/>
              </w:rPr>
            </w:pPr>
          </w:p>
        </w:tc>
        <w:tc>
          <w:tcPr>
            <w:tcW w:w="1968" w:type="dxa"/>
            <w:vMerge w:val="continue"/>
            <w:tcBorders>
              <w:top w:val="single" w:color="auto" w:sz="4" w:space="0"/>
              <w:left w:val="nil"/>
              <w:bottom w:val="single" w:color="auto" w:sz="4" w:space="0"/>
              <w:right w:val="single" w:color="auto" w:sz="4" w:space="0"/>
            </w:tcBorders>
            <w:noWrap w:val="0"/>
            <w:tcMar>
              <w:top w:w="15" w:type="dxa"/>
              <w:left w:w="15" w:type="dxa"/>
              <w:right w:w="15" w:type="dxa"/>
            </w:tcMar>
            <w:vAlign w:val="center"/>
          </w:tcPr>
          <w:p w14:paraId="59A03F44">
            <w:pPr>
              <w:rPr>
                <w:rFonts w:hint="eastAsia" w:ascii="仿宋" w:hAnsi="仿宋" w:eastAsia="仿宋" w:cs="仿宋"/>
                <w:color w:val="auto"/>
                <w:spacing w:val="0"/>
                <w:w w:val="100"/>
                <w:sz w:val="28"/>
                <w:szCs w:val="28"/>
                <w:highlight w:val="none"/>
              </w:rPr>
            </w:pPr>
          </w:p>
        </w:tc>
      </w:tr>
    </w:tbl>
    <w:p w14:paraId="545EE65F">
      <w:pPr>
        <w:rPr>
          <w:rFonts w:hint="eastAsia" w:ascii="仿宋" w:hAnsi="仿宋" w:eastAsia="仿宋" w:cs="仿宋"/>
          <w:color w:val="auto"/>
          <w:spacing w:val="0"/>
          <w:w w:val="100"/>
          <w:sz w:val="28"/>
          <w:szCs w:val="28"/>
          <w:highlight w:val="none"/>
        </w:rPr>
        <w:sectPr>
          <w:footerReference r:id="rId5" w:type="default"/>
          <w:footerReference r:id="rId6" w:type="even"/>
          <w:pgSz w:w="11905" w:h="16838"/>
          <w:pgMar w:top="1417" w:right="1417" w:bottom="1417" w:left="1417" w:header="850" w:footer="992" w:gutter="0"/>
          <w:pgBorders w:offsetFrom="page">
            <w:top w:val="thinThickMediumGap" w:color="auto" w:sz="24" w:space="24"/>
            <w:left w:val="thinThickMediumGap" w:color="auto" w:sz="24" w:space="24"/>
            <w:bottom w:val="thinThickMediumGap" w:color="auto" w:sz="24" w:space="24"/>
            <w:right w:val="thinThickMediumGap" w:color="auto" w:sz="24" w:space="24"/>
          </w:pgBorders>
          <w:pgNumType w:fmt="decimal"/>
          <w:cols w:space="0" w:num="1"/>
          <w:rtlGutter w:val="0"/>
          <w:docGrid w:type="lines" w:linePitch="318" w:charSpace="0"/>
        </w:sectPr>
      </w:pPr>
    </w:p>
    <w:p w14:paraId="38B2BC47">
      <w:pPr>
        <w:rPr>
          <w:rFonts w:hint="eastAsia" w:asciiTheme="minorEastAsia" w:hAnsiTheme="minorEastAsia" w:eastAsiaTheme="minorEastAsia" w:cstheme="minorEastAsia"/>
          <w:color w:val="auto"/>
          <w:spacing w:val="0"/>
          <w:w w:val="100"/>
          <w:sz w:val="28"/>
          <w:szCs w:val="28"/>
          <w:highlight w:val="none"/>
          <w:lang w:val="en-US" w:eastAsia="zh-CN"/>
        </w:rPr>
      </w:pPr>
      <w:r>
        <w:rPr>
          <w:rFonts w:hint="eastAsia" w:asciiTheme="minorEastAsia" w:hAnsiTheme="minorEastAsia" w:eastAsiaTheme="minorEastAsia" w:cstheme="minorEastAsia"/>
          <w:color w:val="auto"/>
          <w:spacing w:val="0"/>
          <w:w w:val="100"/>
          <w:sz w:val="28"/>
          <w:szCs w:val="28"/>
          <w:highlight w:val="none"/>
          <w:lang w:val="en-US" w:eastAsia="zh-CN"/>
        </w:rPr>
        <w:t>附件3：</w:t>
      </w:r>
    </w:p>
    <w:tbl>
      <w:tblPr>
        <w:tblStyle w:val="5"/>
        <w:tblW w:w="13856" w:type="dxa"/>
        <w:jc w:val="center"/>
        <w:tblLayout w:type="fixed"/>
        <w:tblCellMar>
          <w:top w:w="0" w:type="dxa"/>
          <w:left w:w="0" w:type="dxa"/>
          <w:bottom w:w="0" w:type="dxa"/>
          <w:right w:w="0" w:type="dxa"/>
        </w:tblCellMar>
      </w:tblPr>
      <w:tblGrid>
        <w:gridCol w:w="899"/>
        <w:gridCol w:w="3261"/>
        <w:gridCol w:w="2979"/>
        <w:gridCol w:w="2080"/>
        <w:gridCol w:w="2101"/>
        <w:gridCol w:w="2536"/>
      </w:tblGrid>
      <w:tr w14:paraId="4B7D6B9E">
        <w:tblPrEx>
          <w:tblCellMar>
            <w:top w:w="0" w:type="dxa"/>
            <w:left w:w="0" w:type="dxa"/>
            <w:bottom w:w="0" w:type="dxa"/>
            <w:right w:w="0" w:type="dxa"/>
          </w:tblCellMar>
        </w:tblPrEx>
        <w:trPr>
          <w:trHeight w:val="567" w:hRule="atLeast"/>
          <w:jc w:val="center"/>
        </w:trPr>
        <w:tc>
          <w:tcPr>
            <w:tcW w:w="13856" w:type="dxa"/>
            <w:gridSpan w:val="6"/>
            <w:vMerge w:val="restart"/>
            <w:tcBorders>
              <w:top w:val="nil"/>
              <w:left w:val="nil"/>
              <w:bottom w:val="nil"/>
              <w:right w:val="nil"/>
            </w:tcBorders>
            <w:noWrap w:val="0"/>
            <w:tcMar>
              <w:top w:w="15" w:type="dxa"/>
              <w:left w:w="15" w:type="dxa"/>
              <w:right w:w="15" w:type="dxa"/>
            </w:tcMar>
            <w:vAlign w:val="center"/>
          </w:tcPr>
          <w:p w14:paraId="40526430">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line="240" w:lineRule="auto"/>
              <w:jc w:val="center"/>
              <w:textAlignment w:val="baseline"/>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b/>
                <w:bCs/>
                <w:color w:val="auto"/>
                <w:spacing w:val="0"/>
                <w:w w:val="100"/>
                <w:sz w:val="28"/>
                <w:szCs w:val="28"/>
                <w:highlight w:val="none"/>
                <w:u w:val="none"/>
              </w:rPr>
              <w:t>日常考核登记台帐</w:t>
            </w:r>
          </w:p>
        </w:tc>
      </w:tr>
      <w:tr w14:paraId="0139D352">
        <w:tblPrEx>
          <w:tblCellMar>
            <w:top w:w="0" w:type="dxa"/>
            <w:left w:w="0" w:type="dxa"/>
            <w:bottom w:w="0" w:type="dxa"/>
            <w:right w:w="0" w:type="dxa"/>
          </w:tblCellMar>
        </w:tblPrEx>
        <w:trPr>
          <w:trHeight w:val="312" w:hRule="atLeast"/>
          <w:jc w:val="center"/>
        </w:trPr>
        <w:tc>
          <w:tcPr>
            <w:tcW w:w="13856" w:type="dxa"/>
            <w:gridSpan w:val="6"/>
            <w:vMerge w:val="continue"/>
            <w:tcBorders>
              <w:top w:val="nil"/>
              <w:left w:val="nil"/>
              <w:bottom w:val="nil"/>
              <w:right w:val="nil"/>
            </w:tcBorders>
            <w:noWrap w:val="0"/>
            <w:tcMar>
              <w:top w:w="15" w:type="dxa"/>
              <w:left w:w="15" w:type="dxa"/>
              <w:right w:w="15" w:type="dxa"/>
            </w:tcMar>
            <w:vAlign w:val="center"/>
          </w:tcPr>
          <w:p w14:paraId="13897AA6">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35124DF2">
        <w:tblPrEx>
          <w:tblCellMar>
            <w:top w:w="0" w:type="dxa"/>
            <w:left w:w="0" w:type="dxa"/>
            <w:bottom w:w="0" w:type="dxa"/>
            <w:right w:w="0" w:type="dxa"/>
          </w:tblCellMar>
        </w:tblPrEx>
        <w:trPr>
          <w:trHeight w:val="567" w:hRule="atLeast"/>
          <w:jc w:val="center"/>
        </w:trPr>
        <w:tc>
          <w:tcPr>
            <w:tcW w:w="4160" w:type="dxa"/>
            <w:gridSpan w:val="2"/>
            <w:tcBorders>
              <w:top w:val="nil"/>
              <w:left w:val="nil"/>
              <w:bottom w:val="nil"/>
              <w:right w:val="nil"/>
            </w:tcBorders>
            <w:noWrap w:val="0"/>
            <w:tcMar>
              <w:top w:w="15" w:type="dxa"/>
              <w:left w:w="15" w:type="dxa"/>
              <w:right w:w="15" w:type="dxa"/>
            </w:tcMar>
            <w:vAlign w:val="center"/>
          </w:tcPr>
          <w:p w14:paraId="0F323DC2">
            <w:pPr>
              <w:spacing w:line="240" w:lineRule="auto"/>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施工单位：</w:t>
            </w:r>
          </w:p>
        </w:tc>
        <w:tc>
          <w:tcPr>
            <w:tcW w:w="2979" w:type="dxa"/>
            <w:tcBorders>
              <w:top w:val="nil"/>
              <w:left w:val="nil"/>
              <w:bottom w:val="nil"/>
              <w:right w:val="nil"/>
            </w:tcBorders>
            <w:noWrap w:val="0"/>
            <w:tcMar>
              <w:top w:w="15" w:type="dxa"/>
              <w:left w:w="15" w:type="dxa"/>
              <w:right w:w="15" w:type="dxa"/>
            </w:tcMar>
            <w:vAlign w:val="center"/>
          </w:tcPr>
          <w:p w14:paraId="75D5442A">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nil"/>
              <w:left w:val="nil"/>
              <w:bottom w:val="nil"/>
              <w:right w:val="nil"/>
            </w:tcBorders>
            <w:noWrap w:val="0"/>
            <w:tcMar>
              <w:top w:w="15" w:type="dxa"/>
              <w:left w:w="15" w:type="dxa"/>
              <w:right w:w="15" w:type="dxa"/>
            </w:tcMar>
            <w:vAlign w:val="center"/>
          </w:tcPr>
          <w:p w14:paraId="67958A58">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4637" w:type="dxa"/>
            <w:gridSpan w:val="2"/>
            <w:tcBorders>
              <w:top w:val="nil"/>
              <w:left w:val="nil"/>
              <w:bottom w:val="nil"/>
              <w:right w:val="nil"/>
            </w:tcBorders>
            <w:noWrap w:val="0"/>
            <w:tcMar>
              <w:top w:w="15" w:type="dxa"/>
              <w:left w:w="15" w:type="dxa"/>
              <w:right w:w="15" w:type="dxa"/>
            </w:tcMar>
            <w:vAlign w:val="center"/>
          </w:tcPr>
          <w:p w14:paraId="71831101">
            <w:pPr>
              <w:spacing w:line="240" w:lineRule="auto"/>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月份：</w:t>
            </w:r>
          </w:p>
        </w:tc>
      </w:tr>
      <w:tr w14:paraId="1831E302">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636F7F5A">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序号</w:t>
            </w: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F3EE98D">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考核细则</w:t>
            </w: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8CEEDFF">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考核罚款原因</w:t>
            </w: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3FEC119">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取证时间</w:t>
            </w: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087FA61">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金额</w:t>
            </w: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2F5FEE1">
            <w:pPr>
              <w:spacing w:line="240" w:lineRule="auto"/>
              <w:jc w:val="center"/>
              <w:textAlignment w:val="center"/>
              <w:rPr>
                <w:rFonts w:hint="eastAsia" w:asciiTheme="minorEastAsia" w:hAnsiTheme="minorEastAsia" w:eastAsiaTheme="minorEastAsia" w:cstheme="minorEastAsia"/>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考核人</w:t>
            </w:r>
          </w:p>
        </w:tc>
      </w:tr>
      <w:tr w14:paraId="2197F06D">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51B7605">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5D721C1">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8FC34BA">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BF2FEC5">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111AFB3">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79CD5E6">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3BB3A01F">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237AFC62">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B2293A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454EDE3">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13DC0E3">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C9DE40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6702642">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13F58415">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71D66BBC">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05DA9BD">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84B6E51">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0E7E806E">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318940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308422B">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7D2C3060">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44E38E5B">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13CFE8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C6A22E4">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AB25CFD">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63E72939">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503CB66">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4C5DC62C">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363E0C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B7EC905">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3623C702">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37804FC">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DE03A7C">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DD28215">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342FA507">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3DFDE834">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FAC8DE3">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386A526">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7B6EEDA4">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2DFF7CD">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585D51CF">
            <w:pPr>
              <w:spacing w:line="240" w:lineRule="auto"/>
              <w:rPr>
                <w:rFonts w:hint="eastAsia" w:asciiTheme="minorEastAsia" w:hAnsiTheme="minorEastAsia" w:eastAsiaTheme="minorEastAsia" w:cstheme="minorEastAsia"/>
                <w:color w:val="auto"/>
                <w:spacing w:val="0"/>
                <w:w w:val="100"/>
                <w:sz w:val="28"/>
                <w:szCs w:val="28"/>
                <w:highlight w:val="none"/>
              </w:rPr>
            </w:pPr>
          </w:p>
        </w:tc>
      </w:tr>
      <w:tr w14:paraId="7A9C37FC">
        <w:tblPrEx>
          <w:tblCellMar>
            <w:top w:w="0" w:type="dxa"/>
            <w:left w:w="0" w:type="dxa"/>
            <w:bottom w:w="0" w:type="dxa"/>
            <w:right w:w="0" w:type="dxa"/>
          </w:tblCellMar>
        </w:tblPrEx>
        <w:trPr>
          <w:trHeight w:val="567" w:hRule="atLeast"/>
          <w:jc w:val="center"/>
        </w:trPr>
        <w:tc>
          <w:tcPr>
            <w:tcW w:w="899"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14:paraId="5DA32F98">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326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1969B6BA">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979"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B3DBE8C">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080"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FF969C9">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101"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4C84E573">
            <w:pPr>
              <w:spacing w:line="240" w:lineRule="auto"/>
              <w:rPr>
                <w:rFonts w:hint="eastAsia" w:asciiTheme="minorEastAsia" w:hAnsiTheme="minorEastAsia" w:eastAsiaTheme="minorEastAsia" w:cstheme="minorEastAsia"/>
                <w:color w:val="auto"/>
                <w:spacing w:val="0"/>
                <w:w w:val="100"/>
                <w:sz w:val="28"/>
                <w:szCs w:val="28"/>
                <w:highlight w:val="none"/>
              </w:rPr>
            </w:pPr>
          </w:p>
        </w:tc>
        <w:tc>
          <w:tcPr>
            <w:tcW w:w="2536" w:type="dxa"/>
            <w:tcBorders>
              <w:top w:val="single" w:color="000000" w:sz="4" w:space="0"/>
              <w:left w:val="nil"/>
              <w:bottom w:val="single" w:color="000000" w:sz="4" w:space="0"/>
              <w:right w:val="single" w:color="000000" w:sz="4" w:space="0"/>
            </w:tcBorders>
            <w:noWrap w:val="0"/>
            <w:tcMar>
              <w:top w:w="15" w:type="dxa"/>
              <w:left w:w="15" w:type="dxa"/>
              <w:right w:w="15" w:type="dxa"/>
            </w:tcMar>
            <w:vAlign w:val="center"/>
          </w:tcPr>
          <w:p w14:paraId="26E6A035">
            <w:pPr>
              <w:spacing w:line="240" w:lineRule="auto"/>
              <w:rPr>
                <w:rFonts w:hint="eastAsia" w:asciiTheme="minorEastAsia" w:hAnsiTheme="minorEastAsia" w:eastAsiaTheme="minorEastAsia" w:cstheme="minorEastAsia"/>
                <w:color w:val="auto"/>
                <w:spacing w:val="0"/>
                <w:w w:val="100"/>
                <w:sz w:val="28"/>
                <w:szCs w:val="28"/>
                <w:highlight w:val="none"/>
              </w:rPr>
            </w:pPr>
          </w:p>
        </w:tc>
      </w:tr>
    </w:tbl>
    <w:p w14:paraId="2557C5FA">
      <w:pPr>
        <w:keepNext w:val="0"/>
        <w:keepLines w:val="0"/>
        <w:pageBreakBefore w:val="0"/>
        <w:widowControl/>
        <w:kinsoku w:val="0"/>
        <w:wordWrap/>
        <w:overflowPunct/>
        <w:topLinePunct w:val="0"/>
        <w:autoSpaceDE w:val="0"/>
        <w:autoSpaceDN w:val="0"/>
        <w:bidi w:val="0"/>
        <w:adjustRightInd w:val="0"/>
        <w:snapToGrid w:val="0"/>
        <w:spacing w:before="157" w:beforeLines="50" w:after="157" w:afterLines="50"/>
        <w:textAlignment w:val="baseline"/>
        <w:rPr>
          <w:rFonts w:hint="eastAsia" w:ascii="仿宋" w:hAnsi="仿宋" w:eastAsia="仿宋" w:cs="仿宋"/>
          <w:color w:val="auto"/>
          <w:spacing w:val="0"/>
          <w:w w:val="100"/>
          <w:sz w:val="28"/>
          <w:szCs w:val="28"/>
          <w:highlight w:val="none"/>
        </w:rPr>
      </w:pPr>
      <w:r>
        <w:rPr>
          <w:rFonts w:hint="eastAsia" w:asciiTheme="minorEastAsia" w:hAnsiTheme="minorEastAsia" w:eastAsiaTheme="minorEastAsia" w:cstheme="minorEastAsia"/>
          <w:color w:val="auto"/>
          <w:spacing w:val="0"/>
          <w:w w:val="100"/>
          <w:sz w:val="28"/>
          <w:szCs w:val="28"/>
          <w:highlight w:val="none"/>
        </w:rPr>
        <w:t>编制人员(签字)：</w:t>
      </w:r>
    </w:p>
    <w:p w14:paraId="238F71B0">
      <w:pPr>
        <w:keepNext w:val="0"/>
        <w:keepLines w:val="0"/>
        <w:pageBreakBefore w:val="0"/>
        <w:widowControl/>
        <w:wordWrap/>
        <w:overflowPunct/>
        <w:topLinePunct w:val="0"/>
        <w:autoSpaceDE w:val="0"/>
        <w:autoSpaceDN w:val="0"/>
        <w:bidi w:val="0"/>
        <w:adjustRightInd w:val="0"/>
        <w:snapToGrid w:val="0"/>
        <w:spacing w:line="500" w:lineRule="exact"/>
        <w:ind w:firstLine="480" w:firstLineChars="200"/>
        <w:jc w:val="left"/>
        <w:textAlignment w:val="baseline"/>
        <w:rPr>
          <w:rFonts w:hint="eastAsia" w:asciiTheme="minorEastAsia" w:hAnsiTheme="minorEastAsia" w:eastAsiaTheme="minorEastAsia" w:cstheme="minorEastAsia"/>
          <w:color w:val="FF0000"/>
          <w:spacing w:val="0"/>
          <w:position w:val="0"/>
          <w:sz w:val="24"/>
          <w:szCs w:val="24"/>
          <w:highlight w:val="yellow"/>
          <w:lang w:val="en-US" w:eastAsia="zh-CN"/>
        </w:rPr>
        <w:sectPr>
          <w:pgSz w:w="16838" w:h="11906" w:orient="landscape"/>
          <w:pgMar w:top="1417" w:right="1417" w:bottom="1417" w:left="1417" w:header="624" w:footer="624" w:gutter="0"/>
          <w:pgBorders w:offsetFrom="page">
            <w:top w:val="thinThickMediumGap" w:color="auto" w:sz="24" w:space="24"/>
            <w:left w:val="thinThickMediumGap" w:color="auto" w:sz="24" w:space="24"/>
            <w:bottom w:val="thinThickMediumGap" w:color="auto" w:sz="24" w:space="24"/>
            <w:right w:val="thinThickMediumGap" w:color="auto" w:sz="24" w:space="24"/>
          </w:pgBorders>
          <w:pgNumType w:fmt="decimal"/>
          <w:cols w:space="0" w:num="1"/>
          <w:rtlGutter w:val="0"/>
          <w:docGrid w:linePitch="0" w:charSpace="0"/>
        </w:sectPr>
      </w:pPr>
    </w:p>
    <w:p w14:paraId="1D1D10A9"/>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68C0F9">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2F7B27C">
                          <w:pPr>
                            <w:pStyle w:val="3"/>
                          </w:pPr>
                          <w:r>
                            <w:t xml:space="preserve">第 </w:t>
                          </w:r>
                          <w:r>
                            <w:fldChar w:fldCharType="begin"/>
                          </w:r>
                          <w:r>
                            <w:instrText xml:space="preserve"> PAGE  \* MERGEFORMAT </w:instrText>
                          </w:r>
                          <w:r>
                            <w:fldChar w:fldCharType="separate"/>
                          </w:r>
                          <w:r>
                            <w:t>77</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k3PuszAgAAYwQAAA4AAAAAAAAAAQAgAAAAHwEAAGRycy9lMm9Eb2MueG1sUEsF&#10;BgAAAAAGAAYAWQEAAMQFAAAAAA==&#10;">
              <v:fill on="f" focussize="0,0"/>
              <v:stroke on="f" weight="0.5pt"/>
              <v:imagedata o:title=""/>
              <o:lock v:ext="edit" aspectratio="f"/>
              <v:textbox inset="0mm,0mm,0mm,0mm" style="mso-fit-shape-to-text:t;">
                <w:txbxContent>
                  <w:p w14:paraId="12F7B27C">
                    <w:pPr>
                      <w:pStyle w:val="3"/>
                    </w:pPr>
                    <w:r>
                      <w:t xml:space="preserve">第 </w:t>
                    </w:r>
                    <w:r>
                      <w:fldChar w:fldCharType="begin"/>
                    </w:r>
                    <w:r>
                      <w:instrText xml:space="preserve"> PAGE  \* MERGEFORMAT </w:instrText>
                    </w:r>
                    <w:r>
                      <w:fldChar w:fldCharType="separate"/>
                    </w:r>
                    <w:r>
                      <w:t>77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116EC">
    <w:pPr>
      <w:pStyle w:val="3"/>
      <w:rPr>
        <w:lang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F136EE">
                          <w:pPr>
                            <w:pStyle w:val="3"/>
                          </w:pPr>
                          <w:r>
                            <w:t xml:space="preserve">第 </w:t>
                          </w:r>
                          <w:r>
                            <w:fldChar w:fldCharType="begin"/>
                          </w:r>
                          <w:r>
                            <w:instrText xml:space="preserve"> PAGE  \* MERGEFORMAT </w:instrText>
                          </w:r>
                          <w:r>
                            <w:fldChar w:fldCharType="separate"/>
                          </w:r>
                          <w:r>
                            <w:t>78</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RkSwgzAgAAY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RkSwgzAgAAYwQAAA4AAAAAAAAAAQAgAAAAHwEAAGRycy9lMm9Eb2MueG1sUEsF&#10;BgAAAAAGAAYAWQEAAMQFAAAAAA==&#10;">
              <v:fill on="f" focussize="0,0"/>
              <v:stroke on="f" weight="0.5pt"/>
              <v:imagedata o:title=""/>
              <o:lock v:ext="edit" aspectratio="f"/>
              <v:textbox inset="0mm,0mm,0mm,0mm" style="mso-fit-shape-to-text:t;">
                <w:txbxContent>
                  <w:p w14:paraId="67F136EE">
                    <w:pPr>
                      <w:pStyle w:val="3"/>
                    </w:pPr>
                    <w:r>
                      <w:t xml:space="preserve">第 </w:t>
                    </w:r>
                    <w:r>
                      <w:fldChar w:fldCharType="begin"/>
                    </w:r>
                    <w:r>
                      <w:instrText xml:space="preserve"> PAGE  \* MERGEFORMAT </w:instrText>
                    </w:r>
                    <w:r>
                      <w:fldChar w:fldCharType="separate"/>
                    </w:r>
                    <w:r>
                      <w:t>78</w:t>
                    </w:r>
                    <w:r>
                      <w:fldChar w:fldCharType="end"/>
                    </w:r>
                    <w: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0922B0">
    <w:pPr>
      <w:pStyle w:val="3"/>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E286A8">
                          <w:pPr>
                            <w:pStyle w:val="3"/>
                          </w:pPr>
                          <w:r>
                            <w:t xml:space="preserve">第 </w:t>
                          </w:r>
                          <w:r>
                            <w:fldChar w:fldCharType="begin"/>
                          </w:r>
                          <w:r>
                            <w:instrText xml:space="preserve"> PAGE  \* MERGEFORMAT </w:instrText>
                          </w:r>
                          <w:r>
                            <w:fldChar w:fldCharType="separate"/>
                          </w:r>
                          <w:r>
                            <w:t>102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bM3OczAgAAY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2lvX7Or+AjrP&#10;srDRD5bHNFFIb5f7ADGTxlGgXpWzbui9VKXznMTm/nOfoh7/DY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ObM3OczAgAAYwQAAA4AAAAAAAAAAQAgAAAAHwEAAGRycy9lMm9Eb2MueG1sUEsF&#10;BgAAAAAGAAYAWQEAAMQFAAAAAA==&#10;">
              <v:fill on="f" focussize="0,0"/>
              <v:stroke on="f" weight="0.5pt"/>
              <v:imagedata o:title=""/>
              <o:lock v:ext="edit" aspectratio="f"/>
              <v:textbox inset="0mm,0mm,0mm,0mm" style="mso-fit-shape-to-text:t;">
                <w:txbxContent>
                  <w:p w14:paraId="2CE286A8">
                    <w:pPr>
                      <w:pStyle w:val="3"/>
                    </w:pPr>
                    <w:r>
                      <w:t xml:space="preserve">第 </w:t>
                    </w:r>
                    <w:r>
                      <w:fldChar w:fldCharType="begin"/>
                    </w:r>
                    <w:r>
                      <w:instrText xml:space="preserve"> PAGE  \* MERGEFORMAT </w:instrText>
                    </w:r>
                    <w:r>
                      <w:fldChar w:fldCharType="separate"/>
                    </w:r>
                    <w:r>
                      <w:t>102</w:t>
                    </w:r>
                    <w:r>
                      <w:fldChar w:fldCharType="end"/>
                    </w:r>
                    <w:r>
                      <w:t xml:space="preserve"> 页</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1BBFF6">
    <w:pPr>
      <w:pStyle w:val="3"/>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12</w:t>
    </w:r>
    <w:r>
      <w:rPr>
        <w:rFonts w:ascii="宋体" w:hAnsi="宋体"/>
        <w:sz w:val="28"/>
        <w:szCs w:val="28"/>
      </w:rPr>
      <w:fldChar w:fldCharType="end"/>
    </w:r>
    <w:r>
      <w:rPr>
        <w:rFonts w:hint="eastAsia" w:ascii="宋体" w:hAnsi="宋体"/>
        <w:sz w:val="28"/>
        <w:szCs w:val="28"/>
      </w:rPr>
      <w:t xml:space="preserve"> —</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E1C91B8"/>
    <w:multiLevelType w:val="singleLevel"/>
    <w:tmpl w:val="CE1C91B8"/>
    <w:lvl w:ilvl="0" w:tentative="0">
      <w:start w:val="1"/>
      <w:numFmt w:val="chineseCounting"/>
      <w:suff w:val="space"/>
      <w:lvlText w:val="第%1章"/>
      <w:lvlJc w:val="left"/>
      <w:pPr>
        <w:ind w:left="0" w:firstLine="420"/>
      </w:pPr>
      <w:rPr>
        <w:rFonts w:hint="eastAsia"/>
      </w:rPr>
    </w:lvl>
  </w:abstractNum>
  <w:abstractNum w:abstractNumId="1">
    <w:nsid w:val="E5EB1FBF"/>
    <w:multiLevelType w:val="singleLevel"/>
    <w:tmpl w:val="E5EB1FBF"/>
    <w:lvl w:ilvl="0" w:tentative="0">
      <w:start w:val="1"/>
      <w:numFmt w:val="chineseCounting"/>
      <w:suff w:val="nothing"/>
      <w:lvlText w:val="%1、"/>
      <w:lvlJc w:val="left"/>
      <w:pPr>
        <w:ind w:left="0" w:firstLine="420"/>
      </w:pPr>
      <w:rPr>
        <w:rFonts w:hint="eastAsia"/>
      </w:rPr>
    </w:lvl>
  </w:abstractNum>
  <w:abstractNum w:abstractNumId="2">
    <w:nsid w:val="5D319F40"/>
    <w:multiLevelType w:val="singleLevel"/>
    <w:tmpl w:val="5D319F40"/>
    <w:lvl w:ilvl="0" w:tentative="0">
      <w:start w:val="1"/>
      <w:numFmt w:val="chineseCounting"/>
      <w:suff w:val="space"/>
      <w:lvlText w:val="第%1节"/>
      <w:lvlJc w:val="left"/>
      <w:pPr>
        <w:ind w:left="0" w:firstLine="42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HorizontalSpacing w:val="210"/>
  <w:drawingGridVerticalSpacing w:val="99999990"/>
  <w:displayHorizontalDrawingGridEvery w:val="1"/>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41729C"/>
    <w:rsid w:val="774172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paragraph" w:styleId="4">
    <w:name w:val="Normal (Web)"/>
    <w:basedOn w:val="1"/>
    <w:qFormat/>
    <w:uiPriority w:val="0"/>
    <w:pPr>
      <w:widowControl/>
      <w:spacing w:before="100" w:beforeAutospacing="1" w:after="100" w:afterAutospacing="1"/>
      <w:jc w:val="left"/>
    </w:pPr>
    <w:rPr>
      <w:rFonts w:ascii="宋体" w:hAnsi="宋体" w:eastAsia="宋体" w:cs="宋体"/>
      <w:kern w:val="0"/>
      <w:sz w:val="24"/>
    </w:rPr>
  </w:style>
  <w:style w:type="paragraph" w:customStyle="1" w:styleId="7">
    <w:name w:val="Heading 5"/>
    <w:basedOn w:val="1"/>
    <w:qFormat/>
    <w:uiPriority w:val="1"/>
    <w:pPr>
      <w:autoSpaceDE w:val="0"/>
      <w:autoSpaceDN w:val="0"/>
      <w:ind w:left="1163" w:hanging="406"/>
      <w:jc w:val="left"/>
      <w:outlineLvl w:val="5"/>
    </w:pPr>
    <w:rPr>
      <w:rFonts w:ascii="宋体" w:hAnsi="宋体" w:cs="宋体"/>
      <w:b/>
      <w:bCs/>
      <w:kern w:val="0"/>
      <w:sz w:val="27"/>
      <w:szCs w:val="27"/>
      <w:u w:val="single" w:color="000000"/>
      <w:lang w:eastAsia="en-US"/>
    </w:rPr>
  </w:style>
  <w:style w:type="paragraph" w:customStyle="1" w:styleId="8">
    <w:name w:val="Table Paragraph"/>
    <w:basedOn w:val="1"/>
    <w:qFormat/>
    <w:uiPriority w:val="1"/>
    <w:rPr>
      <w:rFonts w:ascii="微软雅黑" w:hAnsi="微软雅黑" w:eastAsia="微软雅黑" w:cs="微软雅黑"/>
      <w:sz w:val="24"/>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2026-05-26T09:19:00Z</dcterms:created>
  <dc:creator>Four</dc:creator>
  <cp:lastModifiedBy>Four</cp:lastModifiedBy>
  <dcterms:modified xsi:type="dcterms:W3CDTF">2026-05-26T09:20:57Z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22077759742448309DEE85C312ECEB13_11</vt:lpwstr>
  </property>
  <property fmtid="{D5CDD505-2E9C-101B-9397-08002B2CF9AE}" pid="4" name="KSOTemplateDocerSaveRecord">
    <vt:lpwstr>eyJoZGlkIjoiY2JmZGY2NjFkMjNjNDgwY2EyMTU2MGNkOTg2MTVhNWYiLCJ1c2VySWQiOiIzMzA3NTE2NjcifQ==</vt:lpwstr>
  </property>
</Properties>
</file>