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9B81E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52C8296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9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bookmark82"/>
      <w:bookmarkEnd w:id="0"/>
    </w:p>
    <w:p w14:paraId="78746A8B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color w:val="auto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tbl>
      <w:tblPr>
        <w:tblStyle w:val="4"/>
        <w:tblW w:w="9290" w:type="dxa"/>
        <w:tblInd w:w="-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0"/>
        <w:gridCol w:w="6290"/>
      </w:tblGrid>
      <w:tr w14:paraId="60F39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4" w:hRule="atLeast"/>
        </w:trPr>
        <w:tc>
          <w:tcPr>
            <w:tcW w:w="3000" w:type="dxa"/>
            <w:tcBorders>
              <w:top w:val="single" w:color="auto" w:sz="12" w:space="0"/>
              <w:left w:val="single" w:color="auto" w:sz="12" w:space="0"/>
            </w:tcBorders>
            <w:noWrap w:val="0"/>
            <w:vAlign w:val="top"/>
          </w:tcPr>
          <w:p w14:paraId="13964BCC">
            <w:pPr>
              <w:spacing w:line="360" w:lineRule="auto"/>
              <w:rPr>
                <w:rFonts w:hint="eastAsia" w:ascii="宋体"/>
                <w:sz w:val="24"/>
                <w:szCs w:val="24"/>
              </w:rPr>
            </w:pPr>
            <w:bookmarkStart w:id="1" w:name="_GoBack"/>
            <w:r>
              <w:rPr>
                <w:rFonts w:hint="eastAsia" w:ascii="宋体"/>
                <w:sz w:val="24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38735</wp:posOffset>
                      </wp:positionV>
                      <wp:extent cx="1809115" cy="1337310"/>
                      <wp:effectExtent l="2540" t="3810" r="17145" b="11430"/>
                      <wp:wrapNone/>
                      <wp:docPr id="10" name="组合 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09115" cy="1337310"/>
                                <a:chOff x="0" y="0"/>
                                <a:chExt cx="2805" cy="2330"/>
                              </a:xfrm>
                            </wpg:grpSpPr>
                            <wps:wsp>
                              <wps:cNvPr id="1" name="直接连接符 1"/>
                              <wps:cNvCnPr/>
                              <wps:spPr>
                                <a:xfrm>
                                  <a:off x="0" y="0"/>
                                  <a:ext cx="2805" cy="233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文本框 2"/>
                              <wps:cNvSpPr txBox="1"/>
                              <wps:spPr>
                                <a:xfrm>
                                  <a:off x="1053" y="142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B4F2EE4">
                                    <w:pPr>
                                      <w:bidi w:val="0"/>
                                      <w:snapToGrid w:val="0"/>
                                      <w:rPr>
                                        <w:rFonts w:hint="eastAsia" w:eastAsia="宋体"/>
                                        <w:sz w:val="24"/>
                                        <w:lang w:val="en-US" w:eastAsia="zh-CN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  <w:lang w:val="en-US" w:eastAsia="zh-CN"/>
                                      </w:rPr>
                                      <w:t>项项项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5" name="文本框 5"/>
                              <wps:cNvSpPr txBox="1"/>
                              <wps:spPr>
                                <a:xfrm>
                                  <a:off x="1468" y="487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8AD0E25">
                                    <w:pPr>
                                      <w:bidi w:val="0"/>
                                      <w:snapToGrid w:val="0"/>
                                      <w:rPr>
                                        <w:rFonts w:hint="eastAsia" w:eastAsia="宋体"/>
                                        <w:sz w:val="24"/>
                                        <w:lang w:val="en-US" w:eastAsia="zh-CN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  <w:lang w:val="en-US" w:eastAsia="zh-CN"/>
                                      </w:rPr>
                                      <w:t>目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7" name="文本框 6"/>
                              <wps:cNvSpPr txBox="1"/>
                              <wps:spPr>
                                <a:xfrm>
                                  <a:off x="1883" y="831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E0E4B16">
                                    <w:pPr>
                                      <w:bidi w:val="0"/>
                                      <w:snapToGrid w:val="0"/>
                                      <w:rPr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</w:rPr>
                                      <w:t>名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8" name="文本框 7"/>
                              <wps:cNvSpPr txBox="1"/>
                              <wps:spPr>
                                <a:xfrm>
                                  <a:off x="2298" y="1176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13E3C74">
                                    <w:pPr>
                                      <w:bidi w:val="0"/>
                                      <w:snapToGrid w:val="0"/>
                                      <w:rPr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</w:rPr>
                                      <w:t>称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9" name="文本框 8"/>
                              <wps:cNvSpPr txBox="1"/>
                              <wps:spPr>
                                <a:xfrm>
                                  <a:off x="424" y="1004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C6EBB26">
                                    <w:pPr>
                                      <w:bidi w:val="0"/>
                                      <w:snapToGrid w:val="0"/>
                                      <w:rPr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</w:rPr>
                                      <w:t>内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11" name="文本框 9"/>
                              <wps:cNvSpPr txBox="1"/>
                              <wps:spPr>
                                <a:xfrm>
                                  <a:off x="1271" y="1708"/>
                                  <a:ext cx="300" cy="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F07FA41">
                                    <w:pPr>
                                      <w:bidi w:val="0"/>
                                      <w:snapToGrid w:val="0"/>
                                      <w:rPr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rFonts w:hint="eastAsia"/>
                                        <w:sz w:val="24"/>
                                        <w:highlight w:val="white"/>
                                      </w:rPr>
                                      <w:t>容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_x0000_s1026" o:spid="_x0000_s1026" o:spt="203" style="position:absolute;left:0pt;margin-left:0.05pt;margin-top:3.05pt;height:105.3pt;width:142.45pt;z-index:251659264;mso-width-relative:page;mso-height-relative:page;" coordsize="2805,2330" o:gfxdata="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">
                      <o:lock v:ext="edit" aspectratio="f"/>
                      <v:line id="_x0000_s1026" o:spid="_x0000_s1026" o:spt="20" style="position:absolute;left:0;top:0;height:2330;width:280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shape id="_x0000_s1026" o:spid="_x0000_s1026" o:spt="202" type="#_x0000_t202" style="position:absolute;left:1053;top:142;height:300;width:300;" filled="f" stroked="f" coordsize="21600,21600" o:gfxdata="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RpV0IvQAA&#10;ANoAAAAPAAAAAAAAAAEAIAAAACIAAABkcnMvZG93bnJldi54bWxQSwECFAAUAAAACACHTuJAMy8F&#10;njsAAAA5AAAAEAAAAAAAAAABACAAAAAMAQAAZHJzL3NoYXBleG1sLnhtbFBLBQYAAAAABgAGAFsB&#10;AAC2AwAAAAA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5B4F2EE4">
                              <w:pPr>
                                <w:bidi w:val="0"/>
                                <w:snapToGrid w:val="0"/>
                                <w:rPr>
                                  <w:rFonts w:hint="eastAsia" w:eastAsia="宋体"/>
                                  <w:sz w:val="24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  <w:lang w:val="en-US" w:eastAsia="zh-CN"/>
                                </w:rPr>
                                <w:t>项项项</w:t>
                              </w:r>
                            </w:p>
                          </w:txbxContent>
                        </v:textbox>
                      </v:shape>
                      <v:shape id="_x0000_s1026" o:spid="_x0000_s1026" o:spt="202" type="#_x0000_t202" style="position:absolute;left:1468;top:487;height:300;width:300;" filled="f" stroked="f" coordsize="21600,21600" o:gfxdata="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eTMV8vQAA&#10;ANoAAAAPAAAAAAAAAAEAIAAAACIAAABkcnMvZG93bnJldi54bWxQSwECFAAUAAAACACHTuJAMy8F&#10;njsAAAA5AAAAEAAAAAAAAAABACAAAAAMAQAAZHJzL3NoYXBleG1sLnhtbFBLBQYAAAAABgAGAFsB&#10;AAC2AwAAAAA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78AD0E25">
                              <w:pPr>
                                <w:bidi w:val="0"/>
                                <w:snapToGrid w:val="0"/>
                                <w:rPr>
                                  <w:rFonts w:hint="eastAsia" w:eastAsia="宋体"/>
                                  <w:sz w:val="24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  <w:lang w:val="en-US" w:eastAsia="zh-CN"/>
                                </w:rPr>
                                <w:t>目</w:t>
                              </w:r>
                            </w:p>
                          </w:txbxContent>
                        </v:textbox>
                      </v:shape>
                      <v:shape id="文本框 6" o:spid="_x0000_s1026" o:spt="202" type="#_x0000_t202" style="position:absolute;left:1883;top:831;height:300;width:300;" filled="f" stroked="f" coordsize="21600,21600" o:gfxdata="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gdL+kL4A&#10;AADaAAAADwAAAAAAAAABACAAAAAiAAAAZHJzL2Rvd25yZXYueG1sUEsBAhQAFAAAAAgAh07iQDMv&#10;BZ47AAAAOQAAABAAAAAAAAAAAQAgAAAADQEAAGRycy9zaGFwZXhtbC54bWxQSwUGAAAAAAYABgBb&#10;AQAAtwMAAAAA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4E0E4B16">
                              <w:pPr>
                                <w:bidi w:val="0"/>
                                <w:snapToGrid w:val="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</w:rPr>
                                <w:t>名</w:t>
                              </w:r>
                            </w:p>
                          </w:txbxContent>
                        </v:textbox>
                      </v:shape>
                      <v:shape id="文本框 7" o:spid="_x0000_s1026" o:spt="202" type="#_x0000_t202" style="position:absolute;left:2298;top:1176;height:300;width:300;" filled="f" stroked="f" coordsize="21600,21600" o:gfxdata="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PBNauK5AAAA2gAA&#10;AA8AAAAAAAAAAQAgAAAAIgAAAGRycy9kb3ducmV2LnhtbFBLAQIUABQAAAAIAIdO4kAzLwWeOwAA&#10;ADkAAAAQAAAAAAAAAAEAIAAAAAgBAABkcnMvc2hhcGV4bWwueG1sUEsFBgAAAAAGAAYAWwEAALID&#10;AAAAAA=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113E3C74">
                              <w:pPr>
                                <w:bidi w:val="0"/>
                                <w:snapToGrid w:val="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</w:rPr>
                                <w:t>称</w:t>
                              </w:r>
                            </w:p>
                          </w:txbxContent>
                        </v:textbox>
                      </v:shape>
                      <v:shape id="文本框 8" o:spid="_x0000_s1026" o:spt="202" type="#_x0000_t202" style="position:absolute;left:424;top:1004;height:300;width:300;" filled="f" stroked="f" coordsize="21600,21600" o:gfxdata="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fAc95vQAA&#10;ANoAAAAPAAAAAAAAAAEAIAAAACIAAABkcnMvZG93bnJldi54bWxQSwECFAAUAAAACACHTuJAMy8F&#10;njsAAAA5AAAAEAAAAAAAAAABACAAAAAMAQAAZHJzL3NoYXBleG1sLnhtbFBLBQYAAAAABgAGAFsB&#10;AAC2AwAAAAA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3C6EBB26">
                              <w:pPr>
                                <w:bidi w:val="0"/>
                                <w:snapToGrid w:val="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</w:rPr>
                                <w:t>内</w:t>
                              </w:r>
                            </w:p>
                          </w:txbxContent>
                        </v:textbox>
                      </v:shape>
                      <v:shape id="文本框 9" o:spid="_x0000_s1026" o:spt="202" type="#_x0000_t202" style="position:absolute;left:1271;top:1708;height:300;width:300;" filled="f" stroked="f" coordsize="21600,21600" o:gfxdata="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ZUZUI7sAAADb&#10;AAAADwAAAAAAAAABACAAAAAiAAAAZHJzL2Rvd25yZXYueG1sUEsBAhQAFAAAAAgAh07iQDMvBZ47&#10;AAAAOQAAABAAAAAAAAAAAQAgAAAACgEAAGRycy9zaGFwZXhtbC54bWxQSwUGAAAAAAYABgBbAQAA&#10;tAMAAAAA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4F07FA41">
                              <w:pPr>
                                <w:bidi w:val="0"/>
                                <w:snapToGrid w:val="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highlight w:val="white"/>
                                </w:rPr>
                                <w:t>容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bookmarkEnd w:id="1"/>
          </w:p>
        </w:tc>
        <w:tc>
          <w:tcPr>
            <w:tcW w:w="6290" w:type="dxa"/>
            <w:tcBorders>
              <w:top w:val="single" w:color="auto" w:sz="12" w:space="0"/>
              <w:right w:val="single" w:color="auto" w:sz="12" w:space="0"/>
            </w:tcBorders>
            <w:noWrap w:val="0"/>
            <w:vAlign w:val="center"/>
          </w:tcPr>
          <w:p w14:paraId="199FA339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萍乡市人民医院上下肢主被动运动康复机(成人情景团体互动系统)采购项目（第二次）</w:t>
            </w:r>
          </w:p>
          <w:p w14:paraId="4B612DFF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0CEBD7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0" w:hRule="atLeast"/>
        </w:trPr>
        <w:tc>
          <w:tcPr>
            <w:tcW w:w="3000" w:type="dxa"/>
            <w:tcBorders>
              <w:left w:val="single" w:color="auto" w:sz="12" w:space="0"/>
            </w:tcBorders>
            <w:noWrap w:val="0"/>
            <w:vAlign w:val="center"/>
          </w:tcPr>
          <w:p w14:paraId="6FBC824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</w:t>
            </w:r>
          </w:p>
        </w:tc>
        <w:tc>
          <w:tcPr>
            <w:tcW w:w="6290" w:type="dxa"/>
            <w:tcBorders>
              <w:right w:val="single" w:color="auto" w:sz="12" w:space="0"/>
            </w:tcBorders>
            <w:noWrap w:val="0"/>
            <w:vAlign w:val="center"/>
          </w:tcPr>
          <w:p w14:paraId="638C3E7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套</w:t>
            </w:r>
          </w:p>
        </w:tc>
      </w:tr>
      <w:tr w14:paraId="7919A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5" w:hRule="atLeast"/>
        </w:trPr>
        <w:tc>
          <w:tcPr>
            <w:tcW w:w="3000" w:type="dxa"/>
            <w:tcBorders>
              <w:left w:val="single" w:color="auto" w:sz="12" w:space="0"/>
            </w:tcBorders>
            <w:noWrap w:val="0"/>
            <w:vAlign w:val="center"/>
          </w:tcPr>
          <w:p w14:paraId="67F692D1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交货期</w:t>
            </w:r>
          </w:p>
        </w:tc>
        <w:tc>
          <w:tcPr>
            <w:tcW w:w="6290" w:type="dxa"/>
            <w:tcBorders>
              <w:right w:val="single" w:color="auto" w:sz="12" w:space="0"/>
            </w:tcBorders>
            <w:noWrap w:val="0"/>
            <w:vAlign w:val="center"/>
          </w:tcPr>
          <w:p w14:paraId="0B409C1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合同签订后60日内完成安装并交付使用</w:t>
            </w:r>
          </w:p>
        </w:tc>
      </w:tr>
      <w:tr w14:paraId="4BDE1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3000" w:type="dxa"/>
            <w:tcBorders>
              <w:left w:val="single" w:color="auto" w:sz="12" w:space="0"/>
            </w:tcBorders>
            <w:noWrap w:val="0"/>
            <w:vAlign w:val="center"/>
          </w:tcPr>
          <w:p w14:paraId="74CDC7AB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交货地点</w:t>
            </w:r>
          </w:p>
        </w:tc>
        <w:tc>
          <w:tcPr>
            <w:tcW w:w="6290" w:type="dxa"/>
            <w:tcBorders>
              <w:right w:val="single" w:color="auto" w:sz="12" w:space="0"/>
            </w:tcBorders>
            <w:noWrap w:val="0"/>
            <w:vAlign w:val="center"/>
          </w:tcPr>
          <w:p w14:paraId="073A3CB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采购方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指定地点</w:t>
            </w:r>
          </w:p>
        </w:tc>
      </w:tr>
      <w:tr w14:paraId="35BE3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3000" w:type="dxa"/>
            <w:tcBorders>
              <w:left w:val="single" w:color="auto" w:sz="12" w:space="0"/>
            </w:tcBorders>
            <w:noWrap w:val="0"/>
            <w:vAlign w:val="center"/>
          </w:tcPr>
          <w:p w14:paraId="37484D4D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安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装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地点</w:t>
            </w:r>
          </w:p>
        </w:tc>
        <w:tc>
          <w:tcPr>
            <w:tcW w:w="6290" w:type="dxa"/>
            <w:tcBorders>
              <w:right w:val="single" w:color="auto" w:sz="12" w:space="0"/>
            </w:tcBorders>
            <w:noWrap w:val="0"/>
            <w:vAlign w:val="center"/>
          </w:tcPr>
          <w:p w14:paraId="2BB9696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采购方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指定地点</w:t>
            </w:r>
          </w:p>
        </w:tc>
      </w:tr>
      <w:tr w14:paraId="43C2C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3000" w:type="dxa"/>
            <w:tcBorders>
              <w:left w:val="single" w:color="auto" w:sz="12" w:space="0"/>
            </w:tcBorders>
            <w:noWrap w:val="0"/>
            <w:vAlign w:val="center"/>
          </w:tcPr>
          <w:p w14:paraId="0109729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  <w:tc>
          <w:tcPr>
            <w:tcW w:w="6290" w:type="dxa"/>
            <w:tcBorders>
              <w:right w:val="single" w:color="auto" w:sz="12" w:space="0"/>
            </w:tcBorders>
            <w:noWrap w:val="0"/>
            <w:vAlign w:val="center"/>
          </w:tcPr>
          <w:p w14:paraId="214C9962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324CC0BF">
      <w:pPr>
        <w:pStyle w:val="7"/>
        <w:numPr>
          <w:ilvl w:val="0"/>
          <w:numId w:val="0"/>
        </w:numPr>
        <w:rPr>
          <w:rFonts w:hint="eastAsia" w:eastAsia="宋体"/>
          <w:b/>
          <w:bCs/>
          <w:sz w:val="24"/>
          <w:szCs w:val="24"/>
          <w:lang w:val="en-US" w:eastAsia="zh-CN"/>
        </w:rPr>
      </w:pPr>
    </w:p>
    <w:p w14:paraId="247E9FF2">
      <w:pPr>
        <w:pStyle w:val="7"/>
        <w:numPr>
          <w:ilvl w:val="0"/>
          <w:numId w:val="0"/>
        </w:numPr>
        <w:spacing w:line="360" w:lineRule="auto"/>
        <w:rPr>
          <w:b/>
          <w:bCs/>
          <w:sz w:val="24"/>
          <w:szCs w:val="24"/>
        </w:rPr>
      </w:pPr>
      <w:r>
        <w:rPr>
          <w:rFonts w:hint="eastAsia" w:eastAsia="宋体"/>
          <w:b/>
          <w:bCs/>
          <w:sz w:val="24"/>
          <w:szCs w:val="24"/>
          <w:lang w:val="en-US" w:eastAsia="zh-CN"/>
        </w:rPr>
        <w:t>一、</w:t>
      </w:r>
      <w:r>
        <w:rPr>
          <w:rFonts w:hint="eastAsia"/>
          <w:b/>
          <w:bCs/>
          <w:sz w:val="24"/>
          <w:szCs w:val="24"/>
        </w:rPr>
        <w:t>技术需求：</w:t>
      </w:r>
    </w:p>
    <w:p w14:paraId="652F5DC4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一）上下肢主被动运动康复机技术参数</w:t>
      </w:r>
    </w:p>
    <w:p w14:paraId="652D03FD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1、可提供上肢与下肢的运动康复训练；</w:t>
      </w:r>
    </w:p>
    <w:p w14:paraId="0AFEEE4F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2、阻力设定范围0-20Nm,档间距1Nm,允许误差±1Nm；</w:t>
      </w:r>
    </w:p>
    <w:p w14:paraId="710907AA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3、上、下肢被动训练转数0-60rpm, 步距1rpm,允许误差±10%；</w:t>
      </w:r>
    </w:p>
    <w:p w14:paraId="02780317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4、被动训练上肢电机动力最大输出9.0Nm，允许误差±20%；</w:t>
      </w:r>
    </w:p>
    <w:p w14:paraId="511B466C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5、被动训练下肢电机动力最大输出16Nm，允许误差±20%；</w:t>
      </w:r>
    </w:p>
    <w:p w14:paraId="1E697880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6、定时设置范围0-120min,步进可调，步距1min，允许误差±10%；</w:t>
      </w:r>
    </w:p>
    <w:p w14:paraId="4F409A1F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7、痉挛等级：高、中、低三档；</w:t>
      </w:r>
    </w:p>
    <w:p w14:paraId="7C656602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8、电机等级：高、中、低三档；</w:t>
      </w:r>
    </w:p>
    <w:p w14:paraId="59075742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9、康复机上肢训练盘旋转面垂直调整角度90°；</w:t>
      </w:r>
    </w:p>
    <w:p w14:paraId="09AB54A0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10、上肢训练臂可进行水平方向180°旋转；</w:t>
      </w:r>
    </w:p>
    <w:p w14:paraId="0CDA22D8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11、上肢训练方式：上肢训练臂可进行垂直方向90度旋转，具有上肢垂直圆周运动与水平圆周运动变换功能；</w:t>
      </w:r>
    </w:p>
    <w:p w14:paraId="27776C19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12、患者管理系统：具有训练方案、病例档案存储查询管理功能；可利用智能卡或U盘进行训练方案、病例档案管理，联机打印训练结果；</w:t>
      </w:r>
    </w:p>
    <w:p w14:paraId="2B7AB454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13、具有对称性训练功能；</w:t>
      </w:r>
    </w:p>
    <w:p w14:paraId="1D64CBAA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14、具有且不限于包括训练时间、训练速度、训练阻力及训练模式的设定功能；</w:t>
      </w:r>
    </w:p>
    <w:p w14:paraId="3EE607BC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15、具有语音提示功能，实时播报患者当前运动状态；</w:t>
      </w:r>
    </w:p>
    <w:p w14:paraId="19C37C02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16、具有智能探测痉挛、缓解痉挛的功能，痉挛探测可进行关闭或开启设置；</w:t>
      </w:r>
    </w:p>
    <w:p w14:paraId="7B7921DA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17、训练期间显示包括但不限于运动时间、运动阻力、运动速度、对称性、主被动及痉挛显示；</w:t>
      </w:r>
    </w:p>
    <w:p w14:paraId="7114B32F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18、训练结束后显示包括但不限于运动里程、运动时间、能量消耗、训练的主动被动速度、痉挛次数、肌肉张力、对称性；</w:t>
      </w:r>
    </w:p>
    <w:p w14:paraId="422B102E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19、安全防护：异常声音控制、急停按钮、超速急停；</w:t>
      </w:r>
    </w:p>
    <w:p w14:paraId="0918832A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20、主、被动训练模式可自由转换或可手动选择；</w:t>
      </w:r>
    </w:p>
    <w:p w14:paraId="0C6C9C8E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21、训练方向：正转与反转，通过方向键可改变转动方向或可定时改变方向；</w:t>
      </w:r>
    </w:p>
    <w:p w14:paraId="3DBEB333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22、训练模式：被动模式、助力模式、主被动模式、主动模式、抗痉挛模式、对称性模式、自动模式；</w:t>
      </w:r>
    </w:p>
    <w:p w14:paraId="57ED8D88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23、上肢训练把手：上肢直手柄、上肢拐臂手柄、上肢托架，一键式更换，便捷高效；</w:t>
      </w:r>
    </w:p>
    <w:p w14:paraId="4F5B8AB9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24、护腿板高度可调节，适用于不同身高患者使用；</w:t>
      </w:r>
    </w:p>
    <w:p w14:paraId="05E5BFC4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25、设备具有开机自检功能。</w:t>
      </w:r>
    </w:p>
    <w:p w14:paraId="59FA6C89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二）情景互动团体训练系统软件</w:t>
      </w:r>
    </w:p>
    <w:p w14:paraId="7722B5A8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1.采用无线传输技术可与至少6台康复机选择性联机，控制康复机的应用；</w:t>
      </w:r>
    </w:p>
    <w:p w14:paraId="099FF1D5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2.具备患者管理平台：患者用户信息管理、训练结果报告、团体训练信息汇总，永久保存在系统的数据库中；</w:t>
      </w:r>
    </w:p>
    <w:p w14:paraId="580D3F56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3.情景互动系统可通过PC端对康复机进行“训练模式、速度、阻力、训练时间”等参数的设置，并实现由PC端控制多台康复机的开启与停止；</w:t>
      </w:r>
    </w:p>
    <w:p w14:paraId="0F43A09C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4.互动游戏≥5款沉浸式交互游戏</w:t>
      </w:r>
    </w:p>
    <w:p w14:paraId="30753666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5.互动软件特点：阻力、速度、方向根据患者的变化及场景的改变实时变换；</w:t>
      </w:r>
    </w:p>
    <w:p w14:paraId="1BB4A399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6.交互屏实时显示用户的训练时间、训练得分、排名、速度、协调性等信息；</w:t>
      </w:r>
    </w:p>
    <w:p w14:paraId="7BF4F56D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7.情景互动软件与康复机连接采用TCP通信协议。</w:t>
      </w:r>
    </w:p>
    <w:p w14:paraId="7F78566C">
      <w:pPr>
        <w:spacing w:after="0" w:line="360" w:lineRule="auto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三）本套系统包括：上下肢主被动运动康复机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6台；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情景互动团体训练系统软件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2套；路由器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2个；≥100寸电视机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2台（含配套电视机架）；笔记本电脑</w:t>
      </w:r>
      <w:r>
        <w:rPr>
          <w:rFonts w:hint="eastAsia" w:ascii="宋体" w:hAnsi="宋体" w:eastAsia="宋体"/>
          <w:sz w:val="24"/>
          <w:szCs w:val="24"/>
        </w:rPr>
        <w:tab/>
      </w:r>
      <w:r>
        <w:rPr>
          <w:rFonts w:hint="eastAsia" w:ascii="宋体" w:hAnsi="宋体" w:eastAsia="宋体"/>
          <w:sz w:val="24"/>
          <w:szCs w:val="24"/>
        </w:rPr>
        <w:t>2台。</w:t>
      </w:r>
    </w:p>
    <w:p w14:paraId="469868F1">
      <w:pPr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笔记本电脑配置：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"/>
        <w:gridCol w:w="1560"/>
        <w:gridCol w:w="6085"/>
      </w:tblGrid>
      <w:tr w14:paraId="1B196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41890A48">
            <w:pPr>
              <w:widowControl w:val="0"/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  <w:t>序号</w:t>
            </w:r>
          </w:p>
        </w:tc>
        <w:tc>
          <w:tcPr>
            <w:tcW w:w="1560" w:type="dxa"/>
          </w:tcPr>
          <w:p w14:paraId="415C36B6">
            <w:pPr>
              <w:widowControl w:val="0"/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  <w:t>指标</w:t>
            </w:r>
          </w:p>
        </w:tc>
        <w:tc>
          <w:tcPr>
            <w:tcW w:w="6085" w:type="dxa"/>
          </w:tcPr>
          <w:p w14:paraId="09ABB3B2">
            <w:pPr>
              <w:widowControl w:val="0"/>
              <w:spacing w:after="0" w:line="240" w:lineRule="auto"/>
              <w:jc w:val="center"/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b/>
                <w:bCs/>
                <w:kern w:val="0"/>
                <w:sz w:val="24"/>
                <w:szCs w:val="24"/>
                <w14:ligatures w14:val="none"/>
              </w:rPr>
              <w:t>技术规格要求</w:t>
            </w:r>
          </w:p>
        </w:tc>
      </w:tr>
      <w:tr w14:paraId="03A6E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3806E838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1</w:t>
            </w:r>
          </w:p>
        </w:tc>
        <w:tc>
          <w:tcPr>
            <w:tcW w:w="1560" w:type="dxa"/>
          </w:tcPr>
          <w:p w14:paraId="7C076D9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整体规格</w:t>
            </w:r>
          </w:p>
        </w:tc>
        <w:tc>
          <w:tcPr>
            <w:tcW w:w="6085" w:type="dxa"/>
          </w:tcPr>
          <w:p w14:paraId="4404B52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提供风冷散热</w:t>
            </w:r>
          </w:p>
        </w:tc>
      </w:tr>
      <w:tr w14:paraId="6AABC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36238FC1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2</w:t>
            </w:r>
          </w:p>
        </w:tc>
        <w:tc>
          <w:tcPr>
            <w:tcW w:w="1560" w:type="dxa"/>
          </w:tcPr>
          <w:p w14:paraId="0D4EA6D3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CPU规格</w:t>
            </w:r>
          </w:p>
        </w:tc>
        <w:tc>
          <w:tcPr>
            <w:tcW w:w="6085" w:type="dxa"/>
          </w:tcPr>
          <w:p w14:paraId="1D62999D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*满足或优于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i5-1021U</w:t>
            </w:r>
          </w:p>
        </w:tc>
      </w:tr>
      <w:tr w14:paraId="1BEFB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  <w:vMerge w:val="restart"/>
          </w:tcPr>
          <w:p w14:paraId="5C2DA74B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3</w:t>
            </w:r>
          </w:p>
        </w:tc>
        <w:tc>
          <w:tcPr>
            <w:tcW w:w="1560" w:type="dxa"/>
            <w:vMerge w:val="restart"/>
          </w:tcPr>
          <w:p w14:paraId="5E77E29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内存规格</w:t>
            </w:r>
          </w:p>
        </w:tc>
        <w:tc>
          <w:tcPr>
            <w:tcW w:w="6085" w:type="dxa"/>
          </w:tcPr>
          <w:p w14:paraId="383D1F8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*内存配置容量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≧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8GB</w:t>
            </w:r>
          </w:p>
        </w:tc>
      </w:tr>
      <w:tr w14:paraId="39D29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  <w:vMerge w:val="continue"/>
          </w:tcPr>
          <w:p w14:paraId="55A72E08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vMerge w:val="continue"/>
          </w:tcPr>
          <w:p w14:paraId="099DBACE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085" w:type="dxa"/>
          </w:tcPr>
          <w:p w14:paraId="031438C5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*内存条配置数量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≧1条</w:t>
            </w:r>
          </w:p>
        </w:tc>
      </w:tr>
      <w:tr w14:paraId="738AA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  <w:vMerge w:val="restart"/>
          </w:tcPr>
          <w:p w14:paraId="603B0BD7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4</w:t>
            </w:r>
          </w:p>
        </w:tc>
        <w:tc>
          <w:tcPr>
            <w:tcW w:w="1560" w:type="dxa"/>
            <w:vMerge w:val="restart"/>
          </w:tcPr>
          <w:p w14:paraId="54420F85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存储规格</w:t>
            </w:r>
          </w:p>
        </w:tc>
        <w:tc>
          <w:tcPr>
            <w:tcW w:w="6085" w:type="dxa"/>
          </w:tcPr>
          <w:p w14:paraId="055A480C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*内置硬盘实配规格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≧512GB</w:t>
            </w:r>
          </w:p>
        </w:tc>
      </w:tr>
      <w:tr w14:paraId="05817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  <w:vMerge w:val="continue"/>
          </w:tcPr>
          <w:p w14:paraId="2980AC7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560" w:type="dxa"/>
            <w:vMerge w:val="continue"/>
          </w:tcPr>
          <w:p w14:paraId="48658655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6085" w:type="dxa"/>
          </w:tcPr>
          <w:p w14:paraId="79DF45B0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内存硬盘类型：固态硬盘</w:t>
            </w:r>
          </w:p>
        </w:tc>
      </w:tr>
      <w:tr w14:paraId="45136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52B8B9FF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5</w:t>
            </w:r>
          </w:p>
        </w:tc>
        <w:tc>
          <w:tcPr>
            <w:tcW w:w="1560" w:type="dxa"/>
          </w:tcPr>
          <w:p w14:paraId="13C445B4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显卡</w:t>
            </w:r>
          </w:p>
        </w:tc>
        <w:tc>
          <w:tcPr>
            <w:tcW w:w="6085" w:type="dxa"/>
          </w:tcPr>
          <w:p w14:paraId="6BB2CA9A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*显卡类型：独立显卡，显存≥2G</w:t>
            </w:r>
          </w:p>
        </w:tc>
      </w:tr>
      <w:tr w14:paraId="54113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14BCD798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6</w:t>
            </w:r>
          </w:p>
        </w:tc>
        <w:tc>
          <w:tcPr>
            <w:tcW w:w="1560" w:type="dxa"/>
          </w:tcPr>
          <w:p w14:paraId="2BA7A368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显示器</w:t>
            </w:r>
          </w:p>
        </w:tc>
        <w:tc>
          <w:tcPr>
            <w:tcW w:w="6085" w:type="dxa"/>
          </w:tcPr>
          <w:p w14:paraId="5934A7AB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显示屏分辨率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≧1920x1080；</w:t>
            </w: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显示屏尺寸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≧14寸</w:t>
            </w:r>
          </w:p>
        </w:tc>
      </w:tr>
      <w:tr w14:paraId="3220A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7" w:type="dxa"/>
          </w:tcPr>
          <w:p w14:paraId="32A98D2F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7</w:t>
            </w:r>
          </w:p>
        </w:tc>
        <w:tc>
          <w:tcPr>
            <w:tcW w:w="1560" w:type="dxa"/>
          </w:tcPr>
          <w:p w14:paraId="2D9A178C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键盘鼠标</w:t>
            </w:r>
          </w:p>
        </w:tc>
        <w:tc>
          <w:tcPr>
            <w:tcW w:w="6085" w:type="dxa"/>
          </w:tcPr>
          <w:p w14:paraId="0B8616AD">
            <w:pPr>
              <w:widowControl w:val="0"/>
              <w:spacing w:after="0" w:line="240" w:lineRule="auto"/>
              <w:jc w:val="both"/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/>
                <w:kern w:val="0"/>
                <w:sz w:val="24"/>
                <w:szCs w:val="24"/>
                <w14:ligatures w14:val="none"/>
              </w:rPr>
              <w:t>集成键鼠</w:t>
            </w:r>
          </w:p>
        </w:tc>
      </w:tr>
      <w:tr w14:paraId="4C085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522" w:type="dxa"/>
            <w:gridSpan w:val="3"/>
          </w:tcPr>
          <w:p w14:paraId="2915FFF0">
            <w:pPr>
              <w:widowControl w:val="0"/>
              <w:spacing w:after="0" w:line="240" w:lineRule="auto"/>
              <w:jc w:val="both"/>
              <w:rPr>
                <w:rFonts w:hint="eastAsia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/>
                <w:b/>
                <w:bCs/>
                <w:kern w:val="0"/>
                <w:sz w:val="24"/>
                <w:szCs w:val="24"/>
                <w14:ligatures w14:val="none"/>
              </w:rPr>
              <w:t>所提供设备必须满足《工作站政府采购需求标准（2023年版）》必须纳入采购需求（加“*”）的指标要求。</w:t>
            </w:r>
          </w:p>
        </w:tc>
      </w:tr>
    </w:tbl>
    <w:p w14:paraId="767CDC6D">
      <w:pPr>
        <w:spacing w:line="240" w:lineRule="auto"/>
        <w:rPr>
          <w:rFonts w:hint="eastAsia" w:ascii="Arial" w:hAnsi="Arial" w:eastAsia="Arial" w:cs="Arial"/>
          <w:b/>
          <w:bCs/>
          <w:snapToGrid w:val="0"/>
          <w:color w:val="00000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注：</w:t>
      </w:r>
      <w:r>
        <w:rPr>
          <w:rFonts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eastAsia="zh-CN"/>
        </w:rPr>
        <w:t>属于政府强制采购节能产品的</w:t>
      </w: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必须提供国家确定的认证机构出具的、处于有效期之内的节能产品认证证书（扫描件）</w:t>
      </w:r>
    </w:p>
    <w:p w14:paraId="39B3F9F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670939"/>
    <w:rsid w:val="22670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2026-05-26T06:33:00Z</dcterms:created>
  <dc:creator>刘 刘 刘</dc:creator>
  <cp:lastModifiedBy>刘 刘 刘</cp:lastModifiedBy>
  <dcterms:modified xsi:type="dcterms:W3CDTF">2026-05-26T06:33:53Z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1E43413B2274499E903FA37F324125B1_11</vt:lpwstr>
  </property>
  <property fmtid="{D5CDD505-2E9C-101B-9397-08002B2CF9AE}" pid="4" name="KSOTemplateDocerSaveRecord">
    <vt:lpwstr>eyJoZGlkIjoiMjZhMjhjZWYxMjdmYmVjYTYwYzljODBhMzhhZjZjYTIiLCJ1c2VySWQiOiIxMTk3OTg5MjQyIn0=</vt:lpwstr>
  </property>
</Properties>
</file>