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1E9C57">
      <w:pPr>
        <w:widowControl w:val="0"/>
        <w:spacing w:before="47" w:line="219" w:lineRule="auto"/>
        <w:ind w:left="3805"/>
        <w:outlineLvl w:val="1"/>
        <w:rPr>
          <w:rFonts w:hint="eastAsia" w:ascii="宋体" w:hAnsi="宋体" w:eastAsia="宋体" w:cs="宋体"/>
          <w:color w:val="auto"/>
          <w:sz w:val="24"/>
          <w:szCs w:val="24"/>
          <w:highlight w:val="none"/>
          <w:lang w:eastAsia="zh-CN"/>
        </w:rPr>
      </w:pPr>
      <w:bookmarkStart w:id="0" w:name="_Toc20248"/>
      <w:bookmarkStart w:id="1" w:name="_Toc22255"/>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求</w:t>
      </w:r>
      <w:bookmarkEnd w:id="0"/>
      <w:bookmarkEnd w:id="1"/>
    </w:p>
    <w:p w14:paraId="1E121328">
      <w:pPr>
        <w:pStyle w:val="5"/>
        <w:autoSpaceDE/>
        <w:autoSpaceDN/>
        <w:spacing w:before="0" w:after="0" w:line="360" w:lineRule="auto"/>
        <w:ind w:firstLine="482" w:firstLineChars="200"/>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（一）服务需求</w:t>
      </w:r>
    </w:p>
    <w:p w14:paraId="2ADE6589">
      <w:pPr>
        <w:pStyle w:val="5"/>
        <w:autoSpaceDE/>
        <w:autoSpaceDN/>
        <w:spacing w:before="0" w:after="0" w:line="360" w:lineRule="auto"/>
        <w:ind w:firstLine="482"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一、</w:t>
      </w:r>
      <w:r>
        <w:rPr>
          <w:rFonts w:hint="eastAsia" w:ascii="宋体" w:hAnsi="宋体" w:eastAsia="宋体" w:cs="宋体"/>
          <w:color w:val="auto"/>
          <w:sz w:val="24"/>
          <w:szCs w:val="24"/>
          <w:highlight w:val="none"/>
        </w:rPr>
        <w:t>项目概况</w:t>
      </w:r>
    </w:p>
    <w:p w14:paraId="1C98B32C">
      <w:pPr>
        <w:autoSpaceDE/>
        <w:autoSpaceDN/>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党的十八大以来，中央要求从严管理干部，下发了《关于进一步从严管理干部人事档案的通知》（中组发〔2014〕9号），提出要创新干部人事档案管理的方法和手段，积极推进干部人事档案数字化，不断提高管档工作水平。</w:t>
      </w:r>
    </w:p>
    <w:p w14:paraId="75EB4D23">
      <w:pPr>
        <w:autoSpaceDE/>
        <w:autoSpaceDN/>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《2016-2020全国组织系统信息化工作规划》要求进一步从严管理干部档案，大力推进干部档案数字化的要求，全国各级机关企事业单位的组织人事开展干部档案信息资源建设。</w:t>
      </w:r>
    </w:p>
    <w:p w14:paraId="464133E5">
      <w:pPr>
        <w:autoSpaceDE/>
        <w:autoSpaceDN/>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2017年中共中央组织部印发《关于贯彻实施&lt;干部人事档案数字化技术规范&gt;的通知（组厅字〔2017〕47号）》文件，通知要求要严格按照《干部人事档案数字化技术规范》GB/T33870—2017国标要求执行干部人事档案数字化工作环节、流程操作和技术指标，落实工作责任，保证工作质量，要充分运用数字化技术手段，切实防止档案涂改造假，全面提升服务干部工作水平。</w:t>
      </w:r>
    </w:p>
    <w:p w14:paraId="3172150C">
      <w:pPr>
        <w:autoSpaceDE/>
        <w:autoSpaceDN/>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2018年11月，中央办公厅印发的《干部人事档案工作条例》第二十三条明确了干部人事数字档案的定义并对干部人事档案数字化工作的工作环节和工作要求作出规范。第二十六条提出组织人事部门及其干部人事档案工作机构应当按照国家相关标准和要求，加强档案信息资源的规划、建设、开发和管理，提升档案信息采集、处理、传输、利用能力，建立健全安全、便捷、共享、高效的干部人事档案信息化管理体系。</w:t>
      </w:r>
    </w:p>
    <w:p w14:paraId="6D6CA6AF">
      <w:pPr>
        <w:autoSpaceDE/>
        <w:autoSpaceDN/>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习近平总书记在党的二十大报告中指出：“全面建设社会主义现代化国家，必须有一支政治过硬、适应新时代要求、具备领导现代化建设能力的干部队伍。”严格落实二十大报告提出的建设堪当民族复兴重任的高素质干部队伍要求，必须严格做好档案工作。干部人事档案记载了干部的基本信息，体现了干部的基本诚信，是衡量干部政治标准的重要方面，是考察了解干部的重要依据，档案记载中如果有虚假，评价干部就容易出现偏差。因此档案中每一个细节、每一份材料都关系重大，事关干部切身利益，甚至政治生命，决不能敷衍了事，简单应付。在日常工作中，树立为党管档的使命感，加强档案管理，严格按照档案材料的产生、审核、转递、归档的各个流程规范操作。</w:t>
      </w:r>
    </w:p>
    <w:p w14:paraId="181632D3">
      <w:pPr>
        <w:autoSpaceDE/>
        <w:autoSpaceDN/>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干部人事档案作为特定的信息资源，其规范化、信息化程度直接影响干部工作水平，传统的干部档案管理模式，已无法满足当前组织工作对档案信息充分利用的期望，探索建立新的模式是各部门和单位信息化的一个重要内容。</w:t>
      </w:r>
    </w:p>
    <w:p w14:paraId="124E19E6">
      <w:pPr>
        <w:pStyle w:val="5"/>
        <w:autoSpaceDE/>
        <w:autoSpaceDN/>
        <w:spacing w:before="0" w:after="0" w:line="360" w:lineRule="auto"/>
        <w:ind w:firstLine="482"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二、</w:t>
      </w:r>
      <w:r>
        <w:rPr>
          <w:rFonts w:hint="eastAsia" w:ascii="宋体" w:hAnsi="宋体" w:eastAsia="宋体" w:cs="宋体"/>
          <w:color w:val="auto"/>
          <w:sz w:val="24"/>
          <w:szCs w:val="24"/>
          <w:highlight w:val="none"/>
        </w:rPr>
        <w:t>建设依据</w:t>
      </w:r>
    </w:p>
    <w:p w14:paraId="272D28CB">
      <w:pPr>
        <w:pStyle w:val="2"/>
        <w:numPr>
          <w:ilvl w:val="0"/>
          <w:numId w:val="1"/>
        </w:numPr>
        <w:autoSpaceDE/>
        <w:autoSpaceDN/>
        <w:spacing w:after="0" w:line="360" w:lineRule="auto"/>
        <w:ind w:leftChars="0" w:firstLineChars="0"/>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《中华人民共和国档案法》；</w:t>
      </w:r>
    </w:p>
    <w:p w14:paraId="1DA82C88">
      <w:pPr>
        <w:pStyle w:val="2"/>
        <w:numPr>
          <w:ilvl w:val="0"/>
          <w:numId w:val="1"/>
        </w:numPr>
        <w:autoSpaceDE/>
        <w:autoSpaceDN/>
        <w:spacing w:after="0" w:line="360" w:lineRule="auto"/>
        <w:ind w:leftChars="0" w:firstLineChars="0"/>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《中华人民共和国保守国家秘密法》（本法自2010年10月1日起施行）；</w:t>
      </w:r>
    </w:p>
    <w:p w14:paraId="4297DD32">
      <w:pPr>
        <w:pStyle w:val="2"/>
        <w:numPr>
          <w:ilvl w:val="0"/>
          <w:numId w:val="1"/>
        </w:numPr>
        <w:autoSpaceDE/>
        <w:autoSpaceDN/>
        <w:spacing w:after="0" w:line="360" w:lineRule="auto"/>
        <w:ind w:leftChars="0" w:firstLineChars="0"/>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《中华人民共和国档案法实施办法》（根据2017年3月1日国务院令第676号《国务院关于修改和废止部分行政法规的决定》修正）；</w:t>
      </w:r>
    </w:p>
    <w:p w14:paraId="581C6D45">
      <w:pPr>
        <w:pStyle w:val="2"/>
        <w:numPr>
          <w:ilvl w:val="0"/>
          <w:numId w:val="1"/>
        </w:numPr>
        <w:autoSpaceDE/>
        <w:autoSpaceDN/>
        <w:spacing w:after="0" w:line="360" w:lineRule="auto"/>
        <w:ind w:leftChars="0" w:firstLineChars="0"/>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《“十四五”全国档案事业发展规划》（中办国办印发〔2021〕，（6））；</w:t>
      </w:r>
    </w:p>
    <w:p w14:paraId="04F9CE12">
      <w:pPr>
        <w:pStyle w:val="2"/>
        <w:numPr>
          <w:ilvl w:val="0"/>
          <w:numId w:val="1"/>
        </w:numPr>
        <w:autoSpaceDE/>
        <w:autoSpaceDN/>
        <w:spacing w:after="0" w:line="360" w:lineRule="auto"/>
        <w:ind w:leftChars="0" w:firstLineChars="0"/>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《关于印发〈干部人事档案材料收集归档规定〉的通知》（中组发〔2009〕12号）；</w:t>
      </w:r>
    </w:p>
    <w:p w14:paraId="60032BDA">
      <w:pPr>
        <w:pStyle w:val="2"/>
        <w:numPr>
          <w:ilvl w:val="0"/>
          <w:numId w:val="1"/>
        </w:numPr>
        <w:autoSpaceDE/>
        <w:autoSpaceDN/>
        <w:spacing w:after="0" w:line="360" w:lineRule="auto"/>
        <w:ind w:leftChars="0" w:firstLineChars="0"/>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《关于认真做好干部出生日期管理工作的通知》（组通字〔2006〕41号）；</w:t>
      </w:r>
    </w:p>
    <w:p w14:paraId="032E5E01">
      <w:pPr>
        <w:pStyle w:val="2"/>
        <w:numPr>
          <w:ilvl w:val="0"/>
          <w:numId w:val="1"/>
        </w:numPr>
        <w:autoSpaceDE/>
        <w:autoSpaceDN/>
        <w:spacing w:after="0" w:line="360" w:lineRule="auto"/>
        <w:ind w:leftChars="0" w:firstLineChars="0"/>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《关于印发〈干部人事档案工作条例〉的通知》（中办发〔2018〕60号）；</w:t>
      </w:r>
    </w:p>
    <w:p w14:paraId="1282CDFE">
      <w:pPr>
        <w:pStyle w:val="2"/>
        <w:numPr>
          <w:ilvl w:val="0"/>
          <w:numId w:val="1"/>
        </w:numPr>
        <w:autoSpaceDE/>
        <w:autoSpaceDN/>
        <w:spacing w:after="0" w:line="360" w:lineRule="auto"/>
        <w:ind w:leftChars="0" w:firstLineChars="0"/>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《2016-2020年全国组织系统信息化工作规划》（组通字〔2016〕21号）；</w:t>
      </w:r>
    </w:p>
    <w:p w14:paraId="1A238ED6">
      <w:pPr>
        <w:pStyle w:val="2"/>
        <w:numPr>
          <w:ilvl w:val="0"/>
          <w:numId w:val="1"/>
        </w:numPr>
        <w:autoSpaceDE/>
        <w:autoSpaceDN/>
        <w:spacing w:after="0" w:line="360" w:lineRule="auto"/>
        <w:ind w:leftChars="0" w:firstLineChars="0"/>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《关于报送新任中管干部数字档案的通知》（组通字［2010］61号）；</w:t>
      </w:r>
    </w:p>
    <w:p w14:paraId="13DB2F35">
      <w:pPr>
        <w:pStyle w:val="2"/>
        <w:numPr>
          <w:ilvl w:val="0"/>
          <w:numId w:val="1"/>
        </w:numPr>
        <w:autoSpaceDE/>
        <w:autoSpaceDN/>
        <w:spacing w:after="0" w:line="360" w:lineRule="auto"/>
        <w:ind w:leftChars="0" w:firstLineChars="0"/>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《关于进一步从严管理干部人事档案的通知》（中组发〔2014〕9号）；</w:t>
      </w:r>
    </w:p>
    <w:p w14:paraId="434F4F7C">
      <w:pPr>
        <w:pStyle w:val="2"/>
        <w:numPr>
          <w:ilvl w:val="0"/>
          <w:numId w:val="1"/>
        </w:numPr>
        <w:autoSpaceDE/>
        <w:autoSpaceDN/>
        <w:spacing w:after="0" w:line="360" w:lineRule="auto"/>
        <w:ind w:leftChars="0" w:firstLineChars="0"/>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《关于加强干部选拔任用工作监督的意见》（中组发〔2014〕3号）；</w:t>
      </w:r>
    </w:p>
    <w:p w14:paraId="0E241EB3">
      <w:pPr>
        <w:pStyle w:val="2"/>
        <w:numPr>
          <w:ilvl w:val="0"/>
          <w:numId w:val="1"/>
        </w:numPr>
        <w:autoSpaceDE/>
        <w:autoSpaceDN/>
        <w:spacing w:after="0" w:line="360" w:lineRule="auto"/>
        <w:ind w:leftChars="0" w:firstLineChars="0"/>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《关于完善干部人事档案材料的通知》组通字〔2017〕25号；</w:t>
      </w:r>
    </w:p>
    <w:p w14:paraId="64F235EF">
      <w:pPr>
        <w:pStyle w:val="2"/>
        <w:numPr>
          <w:ilvl w:val="0"/>
          <w:numId w:val="1"/>
        </w:numPr>
        <w:autoSpaceDE/>
        <w:autoSpaceDN/>
        <w:spacing w:after="0" w:line="360" w:lineRule="auto"/>
        <w:ind w:leftChars="0" w:firstLineChars="0"/>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《关于贯彻实施干部人事档案数字化技术规范的通知》（组厅字〔2017〕47号）；</w:t>
      </w:r>
    </w:p>
    <w:p w14:paraId="27EC7610">
      <w:pPr>
        <w:pStyle w:val="2"/>
        <w:numPr>
          <w:ilvl w:val="0"/>
          <w:numId w:val="1"/>
        </w:numPr>
        <w:autoSpaceDE/>
        <w:autoSpaceDN/>
        <w:spacing w:after="0" w:line="360" w:lineRule="auto"/>
        <w:ind w:leftChars="0" w:firstLineChars="0"/>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《关于印发〈“十三五”国家政务信息化工程建设规划〉的通知》（发改高技〔2017〕1449号）；</w:t>
      </w:r>
    </w:p>
    <w:p w14:paraId="59903C37">
      <w:pPr>
        <w:pStyle w:val="2"/>
        <w:numPr>
          <w:ilvl w:val="0"/>
          <w:numId w:val="1"/>
        </w:numPr>
        <w:autoSpaceDE/>
        <w:autoSpaceDN/>
        <w:spacing w:after="0" w:line="360" w:lineRule="auto"/>
        <w:ind w:leftChars="0" w:firstLineChars="0"/>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《关于大力推进信息化发展和切实保障信息安全的若干意见》（国发〔2012〕23号）；</w:t>
      </w:r>
    </w:p>
    <w:p w14:paraId="1C381264">
      <w:pPr>
        <w:pStyle w:val="2"/>
        <w:numPr>
          <w:ilvl w:val="0"/>
          <w:numId w:val="1"/>
        </w:numPr>
        <w:autoSpaceDE/>
        <w:autoSpaceDN/>
        <w:spacing w:after="0" w:line="360" w:lineRule="auto"/>
        <w:ind w:leftChars="0" w:firstLineChars="0"/>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《关于印发〈新一代人工智能发展规划〉的通知》（国发〔2017〕35号）；</w:t>
      </w:r>
    </w:p>
    <w:p w14:paraId="08567BAA">
      <w:pPr>
        <w:pStyle w:val="2"/>
        <w:numPr>
          <w:ilvl w:val="0"/>
          <w:numId w:val="1"/>
        </w:numPr>
        <w:autoSpaceDE/>
        <w:autoSpaceDN/>
        <w:spacing w:after="0" w:line="360" w:lineRule="auto"/>
        <w:ind w:leftChars="0" w:firstLineChars="0"/>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《关于印发〈 “十四五”推进国家政务信息化规划〉的通知》（发改高技〔2021〕1898号）；</w:t>
      </w:r>
    </w:p>
    <w:p w14:paraId="200A4D14">
      <w:pPr>
        <w:pStyle w:val="2"/>
        <w:numPr>
          <w:ilvl w:val="0"/>
          <w:numId w:val="1"/>
        </w:numPr>
        <w:autoSpaceDE/>
        <w:autoSpaceDN/>
        <w:spacing w:after="0" w:line="360" w:lineRule="auto"/>
        <w:ind w:leftChars="0" w:firstLineChars="0"/>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《关于进一步做好干部人事档案信息化工作的通知》（组厅字〔2020〕13号）；</w:t>
      </w:r>
    </w:p>
    <w:p w14:paraId="1D7A3145">
      <w:pPr>
        <w:pStyle w:val="2"/>
        <w:numPr>
          <w:ilvl w:val="0"/>
          <w:numId w:val="1"/>
        </w:numPr>
        <w:autoSpaceDE/>
        <w:autoSpaceDN/>
        <w:spacing w:after="0" w:line="360" w:lineRule="auto"/>
        <w:ind w:leftChars="0" w:firstLineChars="0"/>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《关于进一步做好干部人事档案信息化工作的通知》（组厅字〔2020〕13号）；</w:t>
      </w:r>
    </w:p>
    <w:p w14:paraId="755C43A7">
      <w:pPr>
        <w:pStyle w:val="2"/>
        <w:numPr>
          <w:ilvl w:val="0"/>
          <w:numId w:val="1"/>
        </w:numPr>
        <w:autoSpaceDE/>
        <w:autoSpaceDN/>
        <w:spacing w:after="0" w:line="360" w:lineRule="auto"/>
        <w:ind w:leftChars="0" w:firstLineChars="0"/>
        <w:rPr>
          <w:rFonts w:hint="eastAsia" w:ascii="宋体" w:hAnsi="宋体" w:eastAsia="宋体" w:cs="宋体"/>
          <w:color w:val="auto"/>
          <w:sz w:val="24"/>
          <w:szCs w:val="24"/>
          <w:highlight w:val="none"/>
          <w:lang w:eastAsia="zh-CN"/>
        </w:rPr>
      </w:pPr>
      <w:r>
        <w:rPr>
          <w:rFonts w:hint="eastAsia" w:ascii="宋体" w:hAnsi="宋体" w:eastAsia="宋体" w:cs="宋体"/>
          <w:color w:val="auto"/>
          <w:kern w:val="0"/>
          <w:sz w:val="24"/>
          <w:szCs w:val="24"/>
          <w:highlight w:val="none"/>
          <w:lang w:bidi="ar"/>
        </w:rPr>
        <w:t>《党政领导干部选拔任用工作条例》（本条例自2019年3月3日起施行）。</w:t>
      </w:r>
    </w:p>
    <w:p w14:paraId="77C69C13">
      <w:pPr>
        <w:pStyle w:val="5"/>
        <w:autoSpaceDE/>
        <w:autoSpaceDN/>
        <w:bidi w:val="0"/>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三、建设内容</w:t>
      </w:r>
    </w:p>
    <w:p w14:paraId="1D8223E7">
      <w:pPr>
        <w:autoSpaceDE/>
        <w:autoSpaceDN/>
        <w:spacing w:line="360" w:lineRule="auto"/>
        <w:ind w:left="280" w:firstLine="241" w:firstLineChars="100"/>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lang w:val="en-US" w:eastAsia="zh-CN"/>
        </w:rPr>
        <w:t>3.1</w:t>
      </w:r>
      <w:r>
        <w:rPr>
          <w:rFonts w:hint="eastAsia" w:ascii="宋体" w:hAnsi="宋体" w:eastAsia="宋体" w:cs="宋体"/>
          <w:b/>
          <w:color w:val="auto"/>
          <w:sz w:val="24"/>
          <w:szCs w:val="24"/>
          <w:highlight w:val="none"/>
        </w:rPr>
        <w:t>人事档案一体化管理平台建设</w:t>
      </w:r>
    </w:p>
    <w:p w14:paraId="1598AE3D">
      <w:pPr>
        <w:autoSpaceDE/>
        <w:autoSpaceDN/>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建设人事档案一体化管理平台，需满足信创平台需求，可集成人事档案管理系统、台式机、数据库、操作系统及办公软件等，能实现集人事档案资料的收、管、存、用等多功能于一体的软硬件一体化平台，满足人事档案管理结构体系化、数据标准化和业务规范化。</w:t>
      </w:r>
    </w:p>
    <w:p w14:paraId="5E3F8B4A">
      <w:pPr>
        <w:autoSpaceDE/>
        <w:autoSpaceDN/>
        <w:spacing w:line="360" w:lineRule="auto"/>
        <w:ind w:firstLine="482" w:firstLineChars="200"/>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lang w:val="en-US" w:eastAsia="zh-CN"/>
        </w:rPr>
        <w:t>3.2</w:t>
      </w:r>
      <w:r>
        <w:rPr>
          <w:rFonts w:hint="eastAsia" w:ascii="宋体" w:hAnsi="宋体" w:eastAsia="宋体" w:cs="宋体"/>
          <w:b/>
          <w:color w:val="auto"/>
          <w:sz w:val="24"/>
          <w:szCs w:val="24"/>
          <w:highlight w:val="none"/>
        </w:rPr>
        <w:t>数字资源库建设</w:t>
      </w:r>
    </w:p>
    <w:p w14:paraId="49ADF2FC">
      <w:pPr>
        <w:autoSpaceDE/>
        <w:autoSpaceDN/>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对约</w:t>
      </w:r>
      <w:r>
        <w:rPr>
          <w:rFonts w:hint="eastAsia" w:ascii="宋体" w:hAnsi="宋体" w:eastAsia="宋体" w:cs="宋体"/>
          <w:color w:val="auto"/>
          <w:sz w:val="24"/>
          <w:szCs w:val="24"/>
          <w:highlight w:val="none"/>
          <w:lang w:val="en-US" w:eastAsia="zh-CN"/>
        </w:rPr>
        <w:t>430</w:t>
      </w:r>
      <w:r>
        <w:rPr>
          <w:rFonts w:hint="eastAsia" w:ascii="宋体" w:hAnsi="宋体" w:eastAsia="宋体" w:cs="宋体"/>
          <w:color w:val="auto"/>
          <w:sz w:val="24"/>
          <w:szCs w:val="24"/>
          <w:highlight w:val="none"/>
        </w:rPr>
        <w:t>卷干部档案进行扫描与图像处理等信息化建设；建立同干部纸质档案一一对应的数字档案，建立干部人事档案数字资源库，确保纸质档案和数字档案的规范性、真实性和有效性。</w:t>
      </w:r>
    </w:p>
    <w:p w14:paraId="4DE90F37">
      <w:pPr>
        <w:autoSpaceDE/>
        <w:autoSpaceDN/>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对技术服务成果无缝集成上级管理部门人事档案管理软件，并且数据能对接上省委组织部干部人事档案管理系统。</w:t>
      </w:r>
    </w:p>
    <w:p w14:paraId="7ED33ACD">
      <w:pPr>
        <w:autoSpaceDE/>
        <w:autoSpaceDN/>
        <w:spacing w:line="360" w:lineRule="auto"/>
        <w:ind w:firstLine="482" w:firstLineChars="200"/>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3.3配套硬件</w:t>
      </w:r>
      <w:r>
        <w:rPr>
          <w:rFonts w:hint="eastAsia" w:ascii="宋体" w:hAnsi="宋体" w:eastAsia="宋体" w:cs="宋体"/>
          <w:b/>
          <w:color w:val="auto"/>
          <w:sz w:val="24"/>
          <w:szCs w:val="24"/>
          <w:highlight w:val="none"/>
          <w:lang w:val="en-US" w:eastAsia="zh-CN"/>
        </w:rPr>
        <w:t>及</w:t>
      </w:r>
      <w:r>
        <w:rPr>
          <w:rFonts w:hint="eastAsia" w:ascii="宋体" w:hAnsi="宋体" w:eastAsia="宋体" w:cs="宋体"/>
          <w:b/>
          <w:color w:val="auto"/>
          <w:sz w:val="24"/>
          <w:szCs w:val="24"/>
          <w:highlight w:val="none"/>
        </w:rPr>
        <w:t>耗材</w:t>
      </w:r>
    </w:p>
    <w:p w14:paraId="1F1BD4A4">
      <w:pPr>
        <w:autoSpaceDE/>
        <w:autoSpaceDN/>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采购干部人事档案数字化加工所需的相关耗材及</w:t>
      </w:r>
      <w:r>
        <w:rPr>
          <w:rFonts w:hint="eastAsia" w:ascii="宋体" w:hAnsi="宋体" w:eastAsia="宋体" w:cs="宋体"/>
          <w:color w:val="auto"/>
          <w:sz w:val="24"/>
          <w:szCs w:val="24"/>
          <w:highlight w:val="none"/>
          <w:lang w:val="en-US" w:eastAsia="zh-CN"/>
        </w:rPr>
        <w:t>软</w:t>
      </w:r>
      <w:r>
        <w:rPr>
          <w:rFonts w:hint="eastAsia" w:ascii="宋体" w:hAnsi="宋体" w:eastAsia="宋体" w:cs="宋体"/>
          <w:color w:val="auto"/>
          <w:sz w:val="24"/>
          <w:szCs w:val="24"/>
          <w:highlight w:val="none"/>
        </w:rPr>
        <w:t>硬件。</w:t>
      </w:r>
    </w:p>
    <w:p w14:paraId="66AE3DF7">
      <w:pPr>
        <w:pStyle w:val="5"/>
        <w:autoSpaceDE/>
        <w:autoSpaceDN/>
        <w:bidi w:val="0"/>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四、人事档案一体化平台建设需求</w:t>
      </w:r>
    </w:p>
    <w:p w14:paraId="42EDC124">
      <w:pPr>
        <w:keepNext w:val="0"/>
        <w:keepLines w:val="0"/>
        <w:pageBreakBefore w:val="0"/>
        <w:widowControl/>
        <w:suppressLineNumbers w:val="0"/>
        <w:kinsoku/>
        <w:wordWrap/>
        <w:overflowPunct/>
        <w:topLinePunct w:val="0"/>
        <w:autoSpaceDE/>
        <w:autoSpaceDN/>
        <w:bidi w:val="0"/>
        <w:adjustRightInd/>
        <w:snapToGrid/>
        <w:spacing w:line="560" w:lineRule="exact"/>
        <w:ind w:firstLine="480" w:firstLineChars="200"/>
        <w:jc w:val="left"/>
        <w:textAlignment w:val="auto"/>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该平台建设所包含的干部人事档案管理信息系统，须具有档案信息管理、档案采集管理、档案日常管理、档案利用服务、数字档案维护以及档案报表打印等多项功能，可实现人事档案资料的收、管、存、用业务。</w:t>
      </w:r>
    </w:p>
    <w:p w14:paraId="56A7C46F">
      <w:pPr>
        <w:keepNext w:val="0"/>
        <w:keepLines w:val="0"/>
        <w:pageBreakBefore w:val="0"/>
        <w:widowControl/>
        <w:suppressLineNumbers w:val="0"/>
        <w:kinsoku/>
        <w:wordWrap/>
        <w:overflowPunct/>
        <w:topLinePunct w:val="0"/>
        <w:autoSpaceDE/>
        <w:autoSpaceDN/>
        <w:bidi w:val="0"/>
        <w:adjustRightInd/>
        <w:snapToGrid/>
        <w:spacing w:line="560" w:lineRule="exact"/>
        <w:ind w:firstLine="480" w:firstLineChars="200"/>
        <w:jc w:val="left"/>
        <w:textAlignment w:val="auto"/>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1档案信息管理模块能对档案基本信息表、干部档案目录等基本信息进行管理；</w:t>
      </w:r>
    </w:p>
    <w:p w14:paraId="0063F0BC">
      <w:pPr>
        <w:keepNext w:val="0"/>
        <w:keepLines w:val="0"/>
        <w:pageBreakBefore w:val="0"/>
        <w:widowControl/>
        <w:suppressLineNumbers w:val="0"/>
        <w:kinsoku/>
        <w:wordWrap/>
        <w:overflowPunct/>
        <w:topLinePunct w:val="0"/>
        <w:autoSpaceDE/>
        <w:autoSpaceDN/>
        <w:bidi w:val="0"/>
        <w:adjustRightInd/>
        <w:snapToGrid/>
        <w:spacing w:line="560" w:lineRule="exact"/>
        <w:ind w:firstLine="480" w:firstLineChars="200"/>
        <w:jc w:val="left"/>
        <w:textAlignment w:val="auto"/>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2档案采集管理模块能支持对纸质档案进行数字化扫描、档案图像处理(含自动纠偏、自动裁边)、图像批量高清转换等；</w:t>
      </w:r>
    </w:p>
    <w:p w14:paraId="3216D9BA">
      <w:pPr>
        <w:keepNext w:val="0"/>
        <w:keepLines w:val="0"/>
        <w:pageBreakBefore w:val="0"/>
        <w:widowControl/>
        <w:suppressLineNumbers w:val="0"/>
        <w:kinsoku/>
        <w:wordWrap/>
        <w:overflowPunct/>
        <w:topLinePunct w:val="0"/>
        <w:autoSpaceDE/>
        <w:autoSpaceDN/>
        <w:bidi w:val="0"/>
        <w:adjustRightInd/>
        <w:snapToGrid/>
        <w:spacing w:line="560" w:lineRule="exact"/>
        <w:ind w:firstLine="480" w:firstLineChars="200"/>
        <w:jc w:val="left"/>
        <w:textAlignment w:val="auto"/>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3档案日常管理模块能具备支持档案接收、档案入库、审核登记、档案转递、材料接收、材料转出等功能；</w:t>
      </w:r>
    </w:p>
    <w:p w14:paraId="527F9D88">
      <w:pPr>
        <w:keepNext w:val="0"/>
        <w:keepLines w:val="0"/>
        <w:pageBreakBefore w:val="0"/>
        <w:widowControl/>
        <w:suppressLineNumbers w:val="0"/>
        <w:kinsoku/>
        <w:wordWrap/>
        <w:overflowPunct/>
        <w:topLinePunct w:val="0"/>
        <w:autoSpaceDE/>
        <w:autoSpaceDN/>
        <w:bidi w:val="0"/>
        <w:adjustRightInd/>
        <w:snapToGrid/>
        <w:spacing w:line="560" w:lineRule="exact"/>
        <w:ind w:firstLine="480" w:firstLineChars="200"/>
        <w:jc w:val="left"/>
        <w:textAlignment w:val="auto"/>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4档案利用服务能具备支持档案查阅管理、档案借阅管理、查借阅统计、人员调动和整卷浏览等功能；</w:t>
      </w:r>
    </w:p>
    <w:p w14:paraId="7AA64763">
      <w:pPr>
        <w:pStyle w:val="5"/>
        <w:autoSpaceDE/>
        <w:autoSpaceDN/>
        <w:bidi w:val="0"/>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五、数字资源库建设需求</w:t>
      </w:r>
    </w:p>
    <w:p w14:paraId="7617084D">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按照《干部人事档案数字化技术规范》，对</w:t>
      </w:r>
      <w:r>
        <w:rPr>
          <w:rFonts w:hint="eastAsia" w:ascii="宋体" w:hAnsi="宋体" w:eastAsia="宋体" w:cs="宋体"/>
          <w:color w:val="auto"/>
          <w:sz w:val="24"/>
          <w:szCs w:val="24"/>
          <w:highlight w:val="none"/>
          <w:u w:val="none"/>
          <w:lang w:val="en-US" w:eastAsia="zh-CN"/>
        </w:rPr>
        <w:t>约430份</w:t>
      </w:r>
      <w:r>
        <w:rPr>
          <w:rFonts w:hint="eastAsia" w:ascii="宋体" w:hAnsi="宋体" w:eastAsia="宋体" w:cs="宋体"/>
          <w:color w:val="auto"/>
          <w:sz w:val="24"/>
          <w:szCs w:val="24"/>
          <w:highlight w:val="none"/>
        </w:rPr>
        <w:t>干部人事档案实施数字化</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按实际份数结算）</w:t>
      </w:r>
      <w:r>
        <w:rPr>
          <w:rFonts w:hint="eastAsia" w:ascii="宋体" w:hAnsi="宋体" w:eastAsia="宋体" w:cs="宋体"/>
          <w:color w:val="auto"/>
          <w:sz w:val="24"/>
          <w:szCs w:val="24"/>
          <w:highlight w:val="none"/>
        </w:rPr>
        <w:t>，形成干部数字档案信息资源库，主要包括</w:t>
      </w:r>
      <w:r>
        <w:rPr>
          <w:rFonts w:hint="eastAsia" w:ascii="宋体" w:hAnsi="宋体" w:eastAsia="宋体" w:cs="宋体"/>
          <w:color w:val="auto"/>
          <w:sz w:val="24"/>
          <w:szCs w:val="24"/>
          <w:highlight w:val="none"/>
          <w:lang w:val="en-US" w:eastAsia="zh-CN"/>
        </w:rPr>
        <w:t>:</w:t>
      </w:r>
    </w:p>
    <w:p w14:paraId="188E756C">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1、档案领取出库</w:t>
      </w:r>
      <w:r>
        <w:rPr>
          <w:rFonts w:hint="eastAsia" w:ascii="宋体" w:hAnsi="宋体" w:eastAsia="宋体" w:cs="宋体"/>
          <w:color w:val="auto"/>
          <w:sz w:val="24"/>
          <w:szCs w:val="24"/>
          <w:highlight w:val="none"/>
          <w:lang w:val="en-US" w:eastAsia="zh-CN"/>
        </w:rPr>
        <w:t xml:space="preserve"> </w:t>
      </w:r>
    </w:p>
    <w:p w14:paraId="4EB850A3">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档案出库前，须履行出库手续，填写档案出库登记单（或交接单），逐卷清点无误后办理交接出库。</w:t>
      </w:r>
    </w:p>
    <w:p w14:paraId="157131DE">
      <w:pPr>
        <w:autoSpaceDE/>
        <w:autoSpaceDN/>
        <w:spacing w:line="360" w:lineRule="auto"/>
        <w:ind w:firstLine="480"/>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 xml:space="preserve">2、档案基本信息处理 </w:t>
      </w:r>
    </w:p>
    <w:p w14:paraId="01CA8045">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在对档案扫描之前，根据档案管理情况，对干部人事档案进行适当基本信息处理，并做出页码标识，做到材料分类准确、排列有序；材料类序号和页码填写准确；无损坏文字的材料，确保干部纸质档案质量。</w:t>
      </w:r>
    </w:p>
    <w:p w14:paraId="7E3B5937">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3、档案基本信息提取</w:t>
      </w:r>
      <w:r>
        <w:rPr>
          <w:rFonts w:hint="eastAsia" w:ascii="宋体" w:hAnsi="宋体" w:eastAsia="宋体" w:cs="宋体"/>
          <w:color w:val="auto"/>
          <w:sz w:val="24"/>
          <w:szCs w:val="24"/>
          <w:highlight w:val="none"/>
          <w:lang w:val="en-US" w:eastAsia="zh-CN"/>
        </w:rPr>
        <w:t xml:space="preserve"> </w:t>
      </w:r>
    </w:p>
    <w:p w14:paraId="726EAD12">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根据采购方要求，对人事档案的齐全完整性进行检查，并根据需要进行基本信息数据提取，形成基本信息完善表格交至甲方。</w:t>
      </w:r>
    </w:p>
    <w:p w14:paraId="1DCDA999">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（1）提取的主要内容 </w:t>
      </w:r>
    </w:p>
    <w:p w14:paraId="24B914F9">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档案材料是否齐全、完整，档案内容是否客观、真实；档案材料手续是否完备；档案中有无错装、混装的材料；档案基本信息处理是否符合要求。</w:t>
      </w:r>
    </w:p>
    <w:p w14:paraId="25DC1FEA">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（2）重点提取的问题 </w:t>
      </w:r>
    </w:p>
    <w:p w14:paraId="62DC1403">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重点审查档案中是否存在“单项否决”问题：一是缺少全国干部人事档案专项审核工作专用的《干部任免审批表》；二是“缺少 1997 年以来任副科级以上职务的《干部任免审批表》”；三是缺少《公务员登记表》或《参照公务员法管理机关（单位）工作人员登记表》；四是干部档案是否存在涂改造假；五是补制的材料信息是否与原始材料信息不一致；六是“装错材料”。</w:t>
      </w:r>
    </w:p>
    <w:p w14:paraId="4A9ECDD7">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（3）提取要求 </w:t>
      </w:r>
    </w:p>
    <w:p w14:paraId="530F8456">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要逐页逐项的核对材料内容和有关信息，保证材料完整、齐全、真实，保证信息准确无误。对审查出的问题，逐一进行登记，特别是对档案中缺少的主要材料要详细标明。</w:t>
      </w:r>
    </w:p>
    <w:p w14:paraId="155B85F0">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4、人员建库</w:t>
      </w:r>
      <w:r>
        <w:rPr>
          <w:rFonts w:hint="eastAsia" w:ascii="宋体" w:hAnsi="宋体" w:eastAsia="宋体" w:cs="宋体"/>
          <w:color w:val="auto"/>
          <w:sz w:val="24"/>
          <w:szCs w:val="24"/>
          <w:highlight w:val="none"/>
          <w:lang w:val="en-US" w:eastAsia="zh-CN"/>
        </w:rPr>
        <w:t xml:space="preserve"> </w:t>
      </w:r>
    </w:p>
    <w:p w14:paraId="551A61EC">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参照《干部任免审批表》填写说明进行人员基本信息录入，包括： </w:t>
      </w:r>
    </w:p>
    <w:p w14:paraId="5D0DFDFD">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（1）“姓名”，填写户籍登记所用的姓名； </w:t>
      </w:r>
    </w:p>
    <w:p w14:paraId="1BCB9EAE">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（2）“性别”，填写男或女； </w:t>
      </w:r>
    </w:p>
    <w:p w14:paraId="571093B0">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（3）“民族”，填写民族的全称，如汉族、维吾尔族等； </w:t>
      </w:r>
    </w:p>
    <w:p w14:paraId="524D5191">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（4）“出生日期”，填写出生年月； </w:t>
      </w:r>
    </w:p>
    <w:p w14:paraId="4C1E0602">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（5）“身份证号”，填写公安机关对（公民）居民给出的唯一的、终身不变的法定号码。</w:t>
      </w:r>
    </w:p>
    <w:p w14:paraId="4F34FF33">
      <w:pPr>
        <w:autoSpaceDE/>
        <w:autoSpaceDN/>
        <w:spacing w:line="360" w:lineRule="auto"/>
        <w:ind w:firstLine="480"/>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 xml:space="preserve">5、目录建库 </w:t>
      </w:r>
    </w:p>
    <w:p w14:paraId="50A299C0">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应根据统一的档案目录格式进行档案目录录入，包括：</w:t>
      </w:r>
    </w:p>
    <w:p w14:paraId="438C9560">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（1）“类号”，填写材料类号；</w:t>
      </w:r>
    </w:p>
    <w:p w14:paraId="36FCBEA6">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（2）“序号”，填写材料所属分类中的序号；</w:t>
      </w:r>
    </w:p>
    <w:p w14:paraId="45E03C14">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（3）“材料名称”，根据材料题目填写，无题目的材料，应拟定题目；</w:t>
      </w:r>
    </w:p>
    <w:p w14:paraId="7C7255A6">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（4）“材料形成时间”，一般采用材料落款标明的最后时间，复制的档案材料，采用原材料形成时间；</w:t>
      </w:r>
    </w:p>
    <w:p w14:paraId="666E6097">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（5）“页数”，填写每份材料的页码数；</w:t>
      </w:r>
    </w:p>
    <w:p w14:paraId="2398F2D2">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（6）“备注”，填写需要说明的情况。</w:t>
      </w:r>
    </w:p>
    <w:p w14:paraId="3ABC6254">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6、档案扫描</w:t>
      </w:r>
      <w:r>
        <w:rPr>
          <w:rFonts w:hint="eastAsia" w:ascii="宋体" w:hAnsi="宋体" w:eastAsia="宋体" w:cs="宋体"/>
          <w:color w:val="auto"/>
          <w:sz w:val="24"/>
          <w:szCs w:val="24"/>
          <w:highlight w:val="none"/>
          <w:lang w:val="en-US" w:eastAsia="zh-CN"/>
        </w:rPr>
        <w:t xml:space="preserve"> </w:t>
      </w:r>
    </w:p>
    <w:p w14:paraId="0628CA15">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应根据纸质档案材料的具体情况，采用合理的扫描方式进行扫描。</w:t>
      </w:r>
    </w:p>
    <w:p w14:paraId="04A3CE8C">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（1）扫描仪应符合 GB/T 18788-2008 平板式扫描仪通用规范的规定，亮度和对比度为中值，无偏移。</w:t>
      </w:r>
    </w:p>
    <w:p w14:paraId="55016990">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扫描方式包括（但不限于）：大幅面档案宜采用大幅面扫描仪扫描，也可采用小幅面扫描后的图像拼接方式处理；纸张状况较差、容易损坏的档案，应采用平板扫描方式；对于纸张较薄的档案，若扫描时发生背页字迹透印而影响图像阅读的现象，应在背页后垫白色衬底扫描。</w:t>
      </w:r>
    </w:p>
    <w:p w14:paraId="42AB8902">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（3）扫描色彩模式应采用真彩色 24 位 RGB 模式扫描。</w:t>
      </w:r>
    </w:p>
    <w:p w14:paraId="7905CEAE">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（4）扫描分辨率应采用 300 dpi 分辨率扫描。</w:t>
      </w:r>
    </w:p>
    <w:p w14:paraId="72D28ACA">
      <w:pPr>
        <w:autoSpaceDE/>
        <w:autoSpaceDN/>
        <w:spacing w:line="360" w:lineRule="auto"/>
        <w:ind w:firstLine="480"/>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 xml:space="preserve">7、原始图像处理 </w:t>
      </w:r>
    </w:p>
    <w:p w14:paraId="7DB3EE49">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应对扫描后的图像进行图像处理，包括：</w:t>
      </w:r>
    </w:p>
    <w:p w14:paraId="08E57E5B">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（1）纠偏处理：对偏斜度＞1°的图像应进行纠偏处理，纠偏后距离显示器25cm～40cm观看图像应没有明显偏斜。对方向不正确的图像应旋转还原，以符合阅读习惯。</w:t>
      </w:r>
    </w:p>
    <w:p w14:paraId="582DE37B">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（2）裁边处理：纠偏后的图像应进行裁边处理，去除扫描过程中产生的白边或黑边。</w:t>
      </w:r>
    </w:p>
    <w:p w14:paraId="2C30A608">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（3）图像拼接：对大幅面档案材料进行分区扫描形成的多幅图像，应进行拼接处理，合并为一个完整的原始图像，以保证数字档案图像的完整性。</w:t>
      </w:r>
    </w:p>
    <w:p w14:paraId="503C20D7">
      <w:pPr>
        <w:autoSpaceDE/>
        <w:autoSpaceDN/>
        <w:spacing w:line="360" w:lineRule="auto"/>
        <w:ind w:firstLine="480"/>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 xml:space="preserve">8、高清（优化）图像处理 </w:t>
      </w:r>
    </w:p>
    <w:p w14:paraId="2FA7546E">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应使用计算机软件或人工方式对原始图像数据进行处理，得到优化图像数据。在图像处理过程中，应注意以下几点：</w:t>
      </w:r>
    </w:p>
    <w:p w14:paraId="10E0C919">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（1）原始图像中带有黑白、彩色照片的，应具有单独处理的功能，以使高清图像中的照片得到更佳的视觉效果或满足原始图像中的视觉效果。</w:t>
      </w:r>
    </w:p>
    <w:p w14:paraId="613AE3D0">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（2）原始图像中带有印章的图像页应具有单独处理印章的功能，使其更加清晰可辨。</w:t>
      </w:r>
    </w:p>
    <w:p w14:paraId="6E5C41B6">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带有身份证、学历证件、复印件及带有防伪技术的原始图像文件，或者内容特别不清晰的红色或紫色背景的早期麻纸材料文件，高清处理后仍不具有较好的辨识效果的情况，可直接引用原始图像数据，也可使用专业图像处理软件进行处理，应以不改变和不破坏档案信息为前提。</w:t>
      </w:r>
    </w:p>
    <w:p w14:paraId="512AE419">
      <w:pPr>
        <w:autoSpaceDE/>
        <w:autoSpaceDN/>
        <w:spacing w:line="360" w:lineRule="auto"/>
        <w:ind w:firstLine="480"/>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 xml:space="preserve">9、数据存储 </w:t>
      </w:r>
    </w:p>
    <w:p w14:paraId="74BCF1BF">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图像数据应采用 JPEG 格式存储。原始图像数据存储时，应进行图像数据压缩，压缩率≥80％。优化图像数据不进行压缩。</w:t>
      </w:r>
    </w:p>
    <w:p w14:paraId="0DC848B0">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原始图像数据和优化图像数据应分不同文件夹保存。</w:t>
      </w:r>
    </w:p>
    <w:p w14:paraId="26D82DB8">
      <w:pPr>
        <w:autoSpaceDE/>
        <w:autoSpaceDN/>
        <w:spacing w:line="360" w:lineRule="auto"/>
        <w:ind w:firstLine="480"/>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 xml:space="preserve">10、档案归还入库 </w:t>
      </w:r>
    </w:p>
    <w:p w14:paraId="2FE46FDC">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档案装订完毕后移交档案库房保存，入库前，须履行入库手续，填写档案入库登记单（或交接单），逐卷清点无误后办理交接入库。</w:t>
      </w:r>
    </w:p>
    <w:p w14:paraId="09B74F12">
      <w:pPr>
        <w:autoSpaceDE/>
        <w:autoSpaceDN/>
        <w:spacing w:line="360" w:lineRule="auto"/>
        <w:ind w:firstLine="480"/>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 xml:space="preserve">11、数据验收 </w:t>
      </w:r>
    </w:p>
    <w:p w14:paraId="24AC7AC6">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应对全部数字档案成品进行质量验收。</w:t>
      </w:r>
    </w:p>
    <w:p w14:paraId="6083787E">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12、数据备份</w:t>
      </w:r>
      <w:r>
        <w:rPr>
          <w:rFonts w:hint="eastAsia" w:ascii="宋体" w:hAnsi="宋体" w:eastAsia="宋体" w:cs="宋体"/>
          <w:color w:val="auto"/>
          <w:sz w:val="24"/>
          <w:szCs w:val="24"/>
          <w:highlight w:val="none"/>
          <w:lang w:val="en-US" w:eastAsia="zh-CN"/>
        </w:rPr>
        <w:t xml:space="preserve"> </w:t>
      </w:r>
    </w:p>
    <w:p w14:paraId="6639D375">
      <w:pPr>
        <w:autoSpaceDE/>
        <w:autoSpaceDN/>
        <w:spacing w:line="360" w:lineRule="auto"/>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经验收合格的人员基本信息、干部人事档案目录信息、原始图像数据、优化图像数据应及时进行备份。</w:t>
      </w:r>
    </w:p>
    <w:p w14:paraId="6D9060C2">
      <w:pPr>
        <w:pStyle w:val="5"/>
        <w:bidi w:val="0"/>
        <w:spacing w:line="560" w:lineRule="exact"/>
        <w:ind w:left="0" w:leftChars="0" w:firstLine="0" w:firstLineChars="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六、配套耗材及其他技术服务</w:t>
      </w:r>
    </w:p>
    <w:tbl>
      <w:tblPr>
        <w:tblStyle w:val="7"/>
        <w:tblW w:w="904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93"/>
        <w:gridCol w:w="1531"/>
        <w:gridCol w:w="5380"/>
        <w:gridCol w:w="735"/>
        <w:gridCol w:w="705"/>
      </w:tblGrid>
      <w:tr w14:paraId="0D82EB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5"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BA184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序号</w:t>
            </w:r>
          </w:p>
        </w:tc>
        <w:tc>
          <w:tcPr>
            <w:tcW w:w="15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5E79C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采购类别</w:t>
            </w:r>
          </w:p>
        </w:tc>
        <w:tc>
          <w:tcPr>
            <w:tcW w:w="53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1352A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参数</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49FAA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数量</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47390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单位</w:t>
            </w:r>
          </w:p>
        </w:tc>
      </w:tr>
      <w:tr w14:paraId="05FB3D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713"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3CA73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1</w:t>
            </w:r>
          </w:p>
        </w:tc>
        <w:tc>
          <w:tcPr>
            <w:tcW w:w="15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21F4F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干部人事档</w:t>
            </w:r>
          </w:p>
          <w:p w14:paraId="311412B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案管理一体</w:t>
            </w:r>
          </w:p>
          <w:p w14:paraId="61A30B9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机</w:t>
            </w:r>
          </w:p>
        </w:tc>
        <w:tc>
          <w:tcPr>
            <w:tcW w:w="53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A86293">
            <w:pPr>
              <w:keepNext w:val="0"/>
              <w:keepLines w:val="0"/>
              <w:widowControl/>
              <w:suppressLineNumbers w:val="0"/>
              <w:kinsoku/>
              <w:autoSpaceDE/>
              <w:autoSpaceDN/>
              <w:adjustRightInd/>
              <w:snapToGrid/>
              <w:spacing w:line="360" w:lineRule="auto"/>
              <w:jc w:val="left"/>
              <w:textAlignment w:val="center"/>
              <w:rPr>
                <w:rFonts w:hint="eastAsia" w:ascii="宋体" w:hAnsi="宋体" w:eastAsia="宋体" w:cs="宋体"/>
                <w:color w:val="auto"/>
                <w:sz w:val="24"/>
                <w:szCs w:val="24"/>
                <w:highlight w:val="none"/>
                <w:u w:val="none"/>
                <w:lang w:eastAsia="zh-CN" w:bidi="ar"/>
              </w:rPr>
            </w:pPr>
            <w:r>
              <w:rPr>
                <w:rFonts w:hint="eastAsia" w:ascii="宋体" w:hAnsi="宋体" w:eastAsia="宋体" w:cs="宋体"/>
                <w:b w:val="0"/>
                <w:bCs w:val="0"/>
                <w:snapToGrid w:val="0"/>
                <w:color w:val="auto"/>
                <w:kern w:val="0"/>
                <w:sz w:val="24"/>
                <w:szCs w:val="24"/>
                <w:highlight w:val="none"/>
                <w:u w:val="none"/>
                <w:lang w:val="en-US" w:eastAsia="zh-CN" w:bidi="ar"/>
              </w:rPr>
              <w:t xml:space="preserve">一、基础软件： </w:t>
            </w:r>
          </w:p>
          <w:p w14:paraId="58FB2C2F">
            <w:pPr>
              <w:keepNext w:val="0"/>
              <w:keepLines w:val="0"/>
              <w:widowControl/>
              <w:suppressLineNumbers w:val="0"/>
              <w:kinsoku/>
              <w:autoSpaceDE/>
              <w:autoSpaceDN/>
              <w:adjustRightInd/>
              <w:snapToGrid/>
              <w:spacing w:line="360" w:lineRule="auto"/>
              <w:jc w:val="left"/>
              <w:textAlignment w:val="center"/>
              <w:rPr>
                <w:rFonts w:hint="eastAsia" w:ascii="宋体" w:hAnsi="宋体" w:eastAsia="宋体" w:cs="宋体"/>
                <w:color w:val="auto"/>
                <w:sz w:val="24"/>
                <w:szCs w:val="24"/>
                <w:highlight w:val="none"/>
                <w:u w:val="none"/>
                <w:lang w:eastAsia="zh-CN" w:bidi="ar"/>
              </w:rPr>
            </w:pPr>
            <w:r>
              <w:rPr>
                <w:rFonts w:hint="eastAsia" w:ascii="宋体" w:hAnsi="宋体" w:eastAsia="宋体" w:cs="宋体"/>
                <w:snapToGrid w:val="0"/>
                <w:color w:val="auto"/>
                <w:kern w:val="0"/>
                <w:sz w:val="24"/>
                <w:szCs w:val="24"/>
                <w:highlight w:val="none"/>
                <w:u w:val="none"/>
                <w:lang w:val="en-US" w:eastAsia="zh-CN" w:bidi="ar"/>
              </w:rPr>
              <w:t xml:space="preserve">信创操作系统、数据库和流式软件 WPS 等。 </w:t>
            </w:r>
          </w:p>
          <w:p w14:paraId="0B037900">
            <w:pPr>
              <w:keepNext w:val="0"/>
              <w:keepLines w:val="0"/>
              <w:widowControl/>
              <w:suppressLineNumbers w:val="0"/>
              <w:kinsoku/>
              <w:autoSpaceDE/>
              <w:autoSpaceDN/>
              <w:adjustRightInd/>
              <w:snapToGrid/>
              <w:spacing w:line="360" w:lineRule="auto"/>
              <w:jc w:val="left"/>
              <w:textAlignment w:val="center"/>
              <w:rPr>
                <w:rFonts w:hint="eastAsia" w:ascii="宋体" w:hAnsi="宋体" w:eastAsia="宋体" w:cs="宋体"/>
                <w:color w:val="auto"/>
                <w:sz w:val="24"/>
                <w:szCs w:val="24"/>
                <w:highlight w:val="none"/>
                <w:u w:val="none"/>
                <w:lang w:eastAsia="zh-CN" w:bidi="ar"/>
              </w:rPr>
            </w:pPr>
            <w:r>
              <w:rPr>
                <w:rFonts w:hint="eastAsia" w:ascii="宋体" w:hAnsi="宋体" w:eastAsia="宋体" w:cs="宋体"/>
                <w:b w:val="0"/>
                <w:bCs w:val="0"/>
                <w:snapToGrid w:val="0"/>
                <w:color w:val="auto"/>
                <w:kern w:val="0"/>
                <w:sz w:val="24"/>
                <w:szCs w:val="24"/>
                <w:highlight w:val="none"/>
                <w:u w:val="none"/>
                <w:lang w:val="en-US" w:eastAsia="zh-CN" w:bidi="ar"/>
              </w:rPr>
              <w:t xml:space="preserve">二、工作站配置： </w:t>
            </w:r>
          </w:p>
          <w:p w14:paraId="07400FF7">
            <w:pPr>
              <w:keepNext w:val="0"/>
              <w:keepLines w:val="0"/>
              <w:widowControl/>
              <w:suppressLineNumbers w:val="0"/>
              <w:kinsoku/>
              <w:autoSpaceDE/>
              <w:autoSpaceDN/>
              <w:adjustRightInd/>
              <w:snapToGrid/>
              <w:spacing w:line="360" w:lineRule="auto"/>
              <w:jc w:val="left"/>
              <w:textAlignment w:val="center"/>
              <w:rPr>
                <w:rFonts w:hint="eastAsia" w:ascii="宋体" w:hAnsi="宋体" w:eastAsia="宋体" w:cs="宋体"/>
                <w:color w:val="auto"/>
                <w:sz w:val="24"/>
                <w:szCs w:val="24"/>
                <w:highlight w:val="none"/>
                <w:u w:val="none"/>
                <w:lang w:eastAsia="zh-CN" w:bidi="ar"/>
              </w:rPr>
            </w:pPr>
            <w:r>
              <w:rPr>
                <w:rFonts w:hint="eastAsia" w:ascii="宋体" w:hAnsi="宋体" w:eastAsia="宋体" w:cs="宋体"/>
                <w:snapToGrid w:val="0"/>
                <w:color w:val="auto"/>
                <w:kern w:val="0"/>
                <w:sz w:val="24"/>
                <w:szCs w:val="24"/>
                <w:highlight w:val="none"/>
                <w:u w:val="none"/>
                <w:lang w:val="en-US" w:eastAsia="zh-CN" w:bidi="ar"/>
              </w:rPr>
              <w:t xml:space="preserve">国产台式电脑、内存（≧16G）、≧512G固态硬盘+≧1T机械硬盘、≧2G 独显、 </w:t>
            </w:r>
          </w:p>
          <w:p w14:paraId="1D19C871">
            <w:pPr>
              <w:keepNext w:val="0"/>
              <w:keepLines w:val="0"/>
              <w:widowControl/>
              <w:suppressLineNumbers w:val="0"/>
              <w:kinsoku/>
              <w:autoSpaceDE/>
              <w:autoSpaceDN/>
              <w:adjustRightInd/>
              <w:snapToGrid/>
              <w:spacing w:line="360" w:lineRule="auto"/>
              <w:jc w:val="left"/>
              <w:textAlignment w:val="center"/>
              <w:rPr>
                <w:rFonts w:hint="eastAsia" w:ascii="宋体" w:hAnsi="宋体" w:eastAsia="宋体" w:cs="宋体"/>
                <w:snapToGrid w:val="0"/>
                <w:color w:val="auto"/>
                <w:kern w:val="0"/>
                <w:sz w:val="24"/>
                <w:szCs w:val="24"/>
                <w:highlight w:val="none"/>
                <w:u w:val="none"/>
                <w:lang w:val="en-US" w:eastAsia="zh-CN" w:bidi="ar"/>
              </w:rPr>
            </w:pPr>
            <w:r>
              <w:rPr>
                <w:rFonts w:hint="eastAsia" w:ascii="宋体" w:hAnsi="宋体" w:eastAsia="宋体" w:cs="宋体"/>
                <w:snapToGrid w:val="0"/>
                <w:color w:val="auto"/>
                <w:kern w:val="0"/>
                <w:sz w:val="24"/>
                <w:szCs w:val="24"/>
                <w:highlight w:val="none"/>
                <w:u w:val="none"/>
                <w:lang w:val="en-US" w:eastAsia="zh-CN" w:bidi="ar"/>
              </w:rPr>
              <w:t>≧23.8 英寸显示器</w:t>
            </w:r>
          </w:p>
          <w:p w14:paraId="262640B8">
            <w:pPr>
              <w:keepNext w:val="0"/>
              <w:keepLines w:val="0"/>
              <w:widowControl/>
              <w:suppressLineNumbers w:val="0"/>
              <w:kinsoku/>
              <w:autoSpaceDE/>
              <w:autoSpaceDN/>
              <w:adjustRightInd/>
              <w:snapToGrid/>
              <w:spacing w:line="360" w:lineRule="auto"/>
              <w:jc w:val="left"/>
              <w:textAlignment w:val="center"/>
              <w:rPr>
                <w:rFonts w:hint="eastAsia" w:ascii="宋体" w:hAnsi="宋体" w:eastAsia="宋体" w:cs="宋体"/>
                <w:color w:val="auto"/>
                <w:sz w:val="24"/>
                <w:szCs w:val="24"/>
                <w:highlight w:val="none"/>
                <w:u w:val="none"/>
                <w:lang w:eastAsia="zh-CN" w:bidi="ar"/>
              </w:rPr>
            </w:pPr>
            <w:r>
              <w:rPr>
                <w:rFonts w:hint="eastAsia" w:ascii="宋体" w:hAnsi="宋体" w:eastAsia="宋体" w:cs="宋体"/>
                <w:snapToGrid w:val="0"/>
                <w:color w:val="auto"/>
                <w:kern w:val="0"/>
                <w:sz w:val="24"/>
                <w:szCs w:val="24"/>
                <w:highlight w:val="none"/>
                <w:u w:val="none"/>
                <w:lang w:val="en-US" w:eastAsia="zh-CN" w:bidi="ar"/>
              </w:rPr>
              <w:t xml:space="preserve">千兆网卡、DVD刻录光驱、键盘鼠标。 </w:t>
            </w:r>
          </w:p>
          <w:p w14:paraId="5F49853C">
            <w:pPr>
              <w:keepNext w:val="0"/>
              <w:keepLines w:val="0"/>
              <w:widowControl/>
              <w:suppressLineNumbers w:val="0"/>
              <w:kinsoku/>
              <w:autoSpaceDE/>
              <w:autoSpaceDN/>
              <w:adjustRightInd/>
              <w:snapToGrid/>
              <w:spacing w:line="360" w:lineRule="auto"/>
              <w:jc w:val="left"/>
              <w:textAlignment w:val="center"/>
              <w:rPr>
                <w:rFonts w:hint="eastAsia" w:ascii="宋体" w:hAnsi="宋体" w:eastAsia="宋体" w:cs="宋体"/>
                <w:color w:val="auto"/>
                <w:sz w:val="24"/>
                <w:szCs w:val="24"/>
                <w:highlight w:val="none"/>
                <w:u w:val="none"/>
                <w:lang w:eastAsia="zh-CN" w:bidi="ar"/>
              </w:rPr>
            </w:pPr>
            <w:r>
              <w:rPr>
                <w:rFonts w:hint="eastAsia" w:ascii="宋体" w:hAnsi="宋体" w:eastAsia="宋体" w:cs="宋体"/>
                <w:b w:val="0"/>
                <w:bCs w:val="0"/>
                <w:snapToGrid w:val="0"/>
                <w:color w:val="auto"/>
                <w:kern w:val="0"/>
                <w:sz w:val="24"/>
                <w:szCs w:val="24"/>
                <w:highlight w:val="none"/>
                <w:u w:val="none"/>
                <w:lang w:val="en-US" w:eastAsia="zh-CN" w:bidi="ar"/>
              </w:rPr>
              <w:t xml:space="preserve">三、应用软件： </w:t>
            </w:r>
          </w:p>
          <w:p w14:paraId="75CB050A">
            <w:pPr>
              <w:keepNext w:val="0"/>
              <w:keepLines w:val="0"/>
              <w:widowControl/>
              <w:suppressLineNumbers w:val="0"/>
              <w:kinsoku/>
              <w:autoSpaceDE/>
              <w:autoSpaceDN/>
              <w:adjustRightInd/>
              <w:snapToGrid/>
              <w:spacing w:line="360" w:lineRule="auto"/>
              <w:jc w:val="left"/>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snapToGrid w:val="0"/>
                <w:color w:val="auto"/>
                <w:kern w:val="0"/>
                <w:sz w:val="24"/>
                <w:szCs w:val="24"/>
                <w:highlight w:val="none"/>
                <w:u w:val="none"/>
                <w:lang w:val="en-US" w:eastAsia="zh-CN" w:bidi="ar"/>
              </w:rPr>
              <w:t>人事档案信创一体化管理平台,须具有档案信息管理、档案采集管理、档案日常管理、档案利用服务、数字档案维护以及档案报表打印等多项功能，可实现人事档案资料的收、管、存、用业务。需能集成工作站、数据库、操作系统、人事档案管理系统软件、扫描仪等设备，能集档案资料的收、管、存、用等多功能于一体的软硬件一体化管理，为用户提供安全、高效、可控的档案全生命周期的服务。</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2F2B5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B7943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套</w:t>
            </w:r>
          </w:p>
        </w:tc>
      </w:tr>
      <w:tr w14:paraId="4B25A5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0"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7263C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2</w:t>
            </w:r>
          </w:p>
        </w:tc>
        <w:tc>
          <w:tcPr>
            <w:tcW w:w="15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1A45F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宣纸</w:t>
            </w:r>
          </w:p>
        </w:tc>
        <w:tc>
          <w:tcPr>
            <w:tcW w:w="5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FBAEE">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4尺六开宣纸</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1FADC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sz w:val="24"/>
                <w:szCs w:val="24"/>
                <w:highlight w:val="none"/>
                <w:u w:val="none"/>
                <w:lang w:val="en-US" w:eastAsia="zh-CN"/>
              </w:rPr>
              <w:t>5</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6F254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包</w:t>
            </w:r>
          </w:p>
        </w:tc>
      </w:tr>
      <w:tr w14:paraId="4969E6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5"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4437B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3</w:t>
            </w:r>
          </w:p>
        </w:tc>
        <w:tc>
          <w:tcPr>
            <w:tcW w:w="15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FFAC2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透明加宽纸</w:t>
            </w:r>
          </w:p>
        </w:tc>
        <w:tc>
          <w:tcPr>
            <w:tcW w:w="5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51367">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A3型号透明加宽纸</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8F353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5</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F329B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包</w:t>
            </w:r>
          </w:p>
        </w:tc>
      </w:tr>
      <w:tr w14:paraId="569538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8"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205B6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4</w:t>
            </w:r>
          </w:p>
        </w:tc>
        <w:tc>
          <w:tcPr>
            <w:tcW w:w="15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DC4BD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角标</w:t>
            </w:r>
          </w:p>
        </w:tc>
        <w:tc>
          <w:tcPr>
            <w:tcW w:w="5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9E1AA">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档案分类角标，6人/张</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55E90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68</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D4B1F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张</w:t>
            </w:r>
          </w:p>
        </w:tc>
      </w:tr>
      <w:tr w14:paraId="1011CF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8"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3FC43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5</w:t>
            </w:r>
          </w:p>
        </w:tc>
        <w:tc>
          <w:tcPr>
            <w:tcW w:w="15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5EBF8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固体胶</w:t>
            </w:r>
          </w:p>
        </w:tc>
        <w:tc>
          <w:tcPr>
            <w:tcW w:w="5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69753">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固体胶21g,12根/盒</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3345A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23</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D66A0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盒</w:t>
            </w:r>
          </w:p>
        </w:tc>
      </w:tr>
      <w:tr w14:paraId="2261B7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8"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B53EF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6</w:t>
            </w:r>
          </w:p>
        </w:tc>
        <w:tc>
          <w:tcPr>
            <w:tcW w:w="15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7E93F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扫描仪</w:t>
            </w:r>
          </w:p>
        </w:tc>
        <w:tc>
          <w:tcPr>
            <w:tcW w:w="5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E1922">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扫描类型：A3幅面快速平板扫描</w:t>
            </w:r>
          </w:p>
          <w:p w14:paraId="023363F4">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扫描速度：不低于16页/分钟</w:t>
            </w:r>
          </w:p>
          <w:p w14:paraId="3326BBC3">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设备接口：高速 USB2.0 接口</w:t>
            </w:r>
          </w:p>
          <w:p w14:paraId="454DC9C9">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光学分辨率：≧600×1200dpi</w:t>
            </w:r>
          </w:p>
          <w:p w14:paraId="018E6D31">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扫描范围：≥297×420mm；</w:t>
            </w:r>
          </w:p>
          <w:p w14:paraId="13496987">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扫描介质：文件、图片、名片、卡片、证件；</w:t>
            </w:r>
          </w:p>
          <w:p w14:paraId="1FDF5967">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扫描功能：支持彩色扫描、支持平板稿台、具备分辨率设置、图像处理参数设置、图像拆分/合并，重张检测、扫描预览、图像旋转、尺寸检测、文字识别等功能。</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B31C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B4E46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台</w:t>
            </w:r>
          </w:p>
        </w:tc>
      </w:tr>
      <w:tr w14:paraId="7A3264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8"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71A1A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7</w:t>
            </w:r>
          </w:p>
        </w:tc>
        <w:tc>
          <w:tcPr>
            <w:tcW w:w="15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A5225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移动硬盘</w:t>
            </w:r>
          </w:p>
        </w:tc>
        <w:tc>
          <w:tcPr>
            <w:tcW w:w="5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BB0134">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≧2TB 2.5英寸 USB3.0</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58F0A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B1DF3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块</w:t>
            </w:r>
          </w:p>
        </w:tc>
      </w:tr>
      <w:tr w14:paraId="69BD70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8"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45442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8</w:t>
            </w:r>
          </w:p>
        </w:tc>
        <w:tc>
          <w:tcPr>
            <w:tcW w:w="15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337E1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2"/>
                <w:sz w:val="24"/>
                <w:szCs w:val="24"/>
                <w:highlight w:val="none"/>
                <w:u w:val="none"/>
                <w:lang w:val="en-US" w:eastAsia="zh-CN" w:bidi="ar-SA"/>
              </w:rPr>
              <w:t>技术服务</w:t>
            </w:r>
          </w:p>
        </w:tc>
        <w:tc>
          <w:tcPr>
            <w:tcW w:w="5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C83D3C">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2"/>
                <w:sz w:val="24"/>
                <w:szCs w:val="24"/>
                <w:highlight w:val="none"/>
                <w:u w:val="none"/>
                <w:lang w:val="en-US" w:eastAsia="zh-CN" w:bidi="ar-SA"/>
              </w:rPr>
              <w:t>项目实施期间提供技术服务，直至项目结束。</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E6DD2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2"/>
                <w:sz w:val="24"/>
                <w:szCs w:val="24"/>
                <w:highlight w:val="none"/>
                <w:u w:val="none"/>
                <w:lang w:val="en-US" w:eastAsia="zh-CN" w:bidi="ar-SA"/>
              </w:rPr>
              <w:t>1</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E6B48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2"/>
                <w:sz w:val="24"/>
                <w:szCs w:val="24"/>
                <w:highlight w:val="none"/>
                <w:u w:val="none"/>
                <w:lang w:val="en-US" w:eastAsia="zh-CN" w:bidi="ar-SA"/>
              </w:rPr>
              <w:t>项</w:t>
            </w:r>
          </w:p>
        </w:tc>
      </w:tr>
      <w:tr w14:paraId="1D0642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13F0B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9</w:t>
            </w:r>
          </w:p>
        </w:tc>
        <w:tc>
          <w:tcPr>
            <w:tcW w:w="15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2BAB3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2"/>
                <w:sz w:val="24"/>
                <w:szCs w:val="24"/>
                <w:highlight w:val="none"/>
                <w:u w:val="none"/>
                <w:lang w:val="en-US" w:eastAsia="zh-CN" w:bidi="ar-SA"/>
              </w:rPr>
              <w:t>数字资源库建设</w:t>
            </w:r>
          </w:p>
        </w:tc>
        <w:tc>
          <w:tcPr>
            <w:tcW w:w="5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9F0C8">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2"/>
                <w:sz w:val="24"/>
                <w:szCs w:val="24"/>
                <w:highlight w:val="none"/>
                <w:u w:val="none"/>
                <w:lang w:val="en-US" w:eastAsia="zh-CN" w:bidi="ar-SA"/>
              </w:rPr>
              <w:t>对430份干部档案扫描与图像处理进行信息化建设（据实结算，单价不超过380元/份）</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810CD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2"/>
                <w:sz w:val="24"/>
                <w:szCs w:val="24"/>
                <w:highlight w:val="none"/>
                <w:u w:val="none"/>
                <w:lang w:val="en-US" w:eastAsia="zh-CN" w:bidi="ar-SA"/>
              </w:rPr>
              <w:t>430</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F504E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2"/>
                <w:sz w:val="24"/>
                <w:szCs w:val="24"/>
                <w:highlight w:val="none"/>
                <w:u w:val="none"/>
                <w:lang w:val="en-US" w:eastAsia="zh-CN" w:bidi="ar-SA"/>
              </w:rPr>
              <w:t>份</w:t>
            </w:r>
          </w:p>
        </w:tc>
      </w:tr>
      <w:tr w14:paraId="05F07A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31F8E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0"/>
                <w:sz w:val="24"/>
                <w:szCs w:val="24"/>
                <w:highlight w:val="none"/>
                <w:u w:val="none"/>
                <w:lang w:val="en-US" w:eastAsia="zh-CN" w:bidi="ar"/>
              </w:rPr>
            </w:pPr>
          </w:p>
        </w:tc>
        <w:tc>
          <w:tcPr>
            <w:tcW w:w="15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B64DA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2"/>
                <w:sz w:val="24"/>
                <w:szCs w:val="24"/>
                <w:highlight w:val="none"/>
                <w:u w:val="none"/>
                <w:lang w:val="en-US" w:eastAsia="zh-CN" w:bidi="ar-SA"/>
              </w:rPr>
            </w:pPr>
          </w:p>
        </w:tc>
        <w:tc>
          <w:tcPr>
            <w:tcW w:w="5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CFFA9">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auto"/>
                <w:kern w:val="2"/>
                <w:sz w:val="24"/>
                <w:szCs w:val="24"/>
                <w:highlight w:val="none"/>
                <w:u w:val="none"/>
                <w:lang w:val="en-US" w:eastAsia="zh-CN" w:bidi="ar-SA"/>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A6BC2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2"/>
                <w:sz w:val="24"/>
                <w:szCs w:val="24"/>
                <w:highlight w:val="none"/>
                <w:u w:val="none"/>
                <w:lang w:val="en-US" w:eastAsia="zh-CN" w:bidi="ar-SA"/>
              </w:rPr>
            </w:pP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B8347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2"/>
                <w:sz w:val="24"/>
                <w:szCs w:val="24"/>
                <w:highlight w:val="none"/>
                <w:u w:val="none"/>
                <w:lang w:val="en-US" w:eastAsia="zh-CN" w:bidi="ar-SA"/>
              </w:rPr>
            </w:pPr>
          </w:p>
        </w:tc>
      </w:tr>
    </w:tbl>
    <w:p w14:paraId="5E604670">
      <w:pPr>
        <w:pStyle w:val="5"/>
        <w:autoSpaceDE/>
        <w:autoSpaceDN/>
        <w:bidi w:val="0"/>
        <w:spacing w:line="360" w:lineRule="auto"/>
        <w:ind w:left="0" w:leftChars="0" w:firstLine="0" w:firstLineChars="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七、数据对接要求</w:t>
      </w:r>
    </w:p>
    <w:p w14:paraId="4D0882C3">
      <w:pPr>
        <w:pStyle w:val="5"/>
        <w:autoSpaceDE/>
        <w:autoSpaceDN/>
        <w:bidi w:val="0"/>
        <w:spacing w:line="360" w:lineRule="auto"/>
        <w:ind w:left="0" w:leftChars="0" w:firstLine="480" w:firstLineChars="200"/>
        <w:rPr>
          <w:rFonts w:hint="eastAsia" w:ascii="宋体" w:hAnsi="宋体" w:eastAsia="宋体" w:cs="宋体"/>
          <w:b w:val="0"/>
          <w:bCs w:val="0"/>
          <w:snapToGrid w:val="0"/>
          <w:color w:val="auto"/>
          <w:kern w:val="0"/>
          <w:sz w:val="24"/>
          <w:szCs w:val="24"/>
          <w:highlight w:val="none"/>
          <w:lang w:val="en-US" w:eastAsia="zh-CN" w:bidi="ar-SA"/>
        </w:rPr>
      </w:pPr>
      <w:r>
        <w:rPr>
          <w:rFonts w:hint="eastAsia" w:ascii="宋体" w:hAnsi="宋体" w:eastAsia="宋体" w:cs="宋体"/>
          <w:b w:val="0"/>
          <w:bCs w:val="0"/>
          <w:snapToGrid w:val="0"/>
          <w:color w:val="auto"/>
          <w:kern w:val="0"/>
          <w:sz w:val="24"/>
          <w:szCs w:val="24"/>
          <w:highlight w:val="none"/>
          <w:lang w:val="en-US" w:eastAsia="zh-CN" w:bidi="ar-SA"/>
        </w:rPr>
        <w:t>供应商所加工的干部人事档案数据产品，须严格遵循上级管理部门人事档案管理软件的技术规范、数据元标准，实现无缝集成。数据产品须100%适配省委组织部干部人事档案管理系统的数据结构并导入省委组织部干部人事档案管理系统内。因数据集成、系统对接产生的全部费用，均由中标服务商承担（包括但不限于上级系统接口开发调试费、第三方技术适配服务费、数据加密传输采购费、对接过程中的测试验证费等。若供应商出现无法对接且逾期30个工作日仍无法处理的，采购人有权单方解除项目合同，收回已支付的项目款项，并要求中标供应商赔偿采购人因项目停滞产生的全部损失。（提供承诺函）</w:t>
      </w:r>
    </w:p>
    <w:p w14:paraId="1CBC8C50">
      <w:pPr>
        <w:pStyle w:val="5"/>
        <w:autoSpaceDE/>
        <w:autoSpaceDN/>
        <w:bidi w:val="0"/>
        <w:spacing w:line="360" w:lineRule="auto"/>
        <w:ind w:left="0" w:leftChars="0" w:firstLine="0" w:firstLineChars="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八、项目保密要求</w:t>
      </w:r>
    </w:p>
    <w:p w14:paraId="03D7BF95">
      <w:pPr>
        <w:autoSpaceDE/>
        <w:autoSpaceDN/>
        <w:spacing w:before="100"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按照中央组织部、国家保密局下发的《组织工作中国家秘密及其密级具体范围的规定》（中组发[2001]14号），“地（市）、县（市）管理干部和相应级别的单位管理干部的名册及其掌握的后备干部名册”、县处级及其以下党政机关干部的档案，均属于工作秘密级，不得擅自扩散和公布。</w:t>
      </w:r>
    </w:p>
    <w:p w14:paraId="14A40BE1">
      <w:pPr>
        <w:autoSpaceDE/>
        <w:autoSpaceDN/>
        <w:spacing w:before="100" w:line="360" w:lineRule="auto"/>
        <w:ind w:firstLine="480" w:firstLineChars="200"/>
        <w:rPr>
          <w:rFonts w:hint="eastAsia" w:ascii="宋体" w:hAnsi="宋体" w:eastAsia="宋体" w:cs="宋体"/>
          <w:b/>
          <w:bCs/>
          <w:color w:val="auto"/>
          <w:sz w:val="24"/>
          <w:szCs w:val="24"/>
          <w:highlight w:val="none"/>
          <w:lang w:eastAsia="zh-CN"/>
        </w:rPr>
      </w:pPr>
      <w:r>
        <w:rPr>
          <w:rFonts w:hint="eastAsia" w:ascii="宋体" w:hAnsi="宋体" w:eastAsia="宋体" w:cs="宋体"/>
          <w:color w:val="auto"/>
          <w:sz w:val="24"/>
          <w:szCs w:val="24"/>
          <w:highlight w:val="none"/>
          <w:lang w:eastAsia="zh-CN"/>
        </w:rPr>
        <w:t>为保证保密安全零风险，保障国家秘密不泄露，特要求响应供应商做好保密工作</w:t>
      </w:r>
      <w:r>
        <w:rPr>
          <w:rFonts w:hint="eastAsia" w:ascii="仿宋_GB2312" w:hAnsi="仿宋_GB2312" w:eastAsia="仿宋_GB2312" w:cs="仿宋_GB2312"/>
          <w:color w:val="auto"/>
          <w:sz w:val="32"/>
          <w:szCs w:val="32"/>
          <w:highlight w:val="none"/>
          <w:lang w:eastAsia="zh-CN"/>
        </w:rPr>
        <w:t>。</w:t>
      </w:r>
      <w:r>
        <w:rPr>
          <w:rFonts w:hint="eastAsia" w:ascii="宋体" w:hAnsi="宋体" w:eastAsia="宋体" w:cs="宋体"/>
          <w:b/>
          <w:bCs/>
          <w:color w:val="auto"/>
          <w:sz w:val="24"/>
          <w:szCs w:val="24"/>
          <w:highlight w:val="none"/>
          <w:lang w:val="en-US" w:eastAsia="zh-CN"/>
        </w:rPr>
        <w:t xml:space="preserve"> （二）</w:t>
      </w:r>
      <w:r>
        <w:rPr>
          <w:rFonts w:hint="eastAsia" w:ascii="宋体" w:hAnsi="宋体" w:eastAsia="宋体" w:cs="宋体"/>
          <w:b/>
          <w:bCs/>
          <w:color w:val="auto"/>
          <w:sz w:val="24"/>
          <w:szCs w:val="24"/>
          <w:highlight w:val="none"/>
          <w:lang w:eastAsia="zh-CN"/>
        </w:rPr>
        <w:t>商务条款</w:t>
      </w:r>
    </w:p>
    <w:p w14:paraId="2DF1B0EC">
      <w:pPr>
        <w:spacing w:before="100"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1、付款方式：本项目软硬件布置完成后支付合同总额度的30%，项目全部完成并验收合格后，按实际完成人员档案数量，据实结算完毕本项目尾款。</w:t>
      </w:r>
    </w:p>
    <w:p w14:paraId="60506DB0">
      <w:pPr>
        <w:spacing w:before="100"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2、完成时间：签订合同后，在</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lang w:eastAsia="zh-CN"/>
        </w:rPr>
        <w:t>个月内建设完成（不含补材料时间）。</w:t>
      </w:r>
    </w:p>
    <w:p w14:paraId="23B11AD5">
      <w:pPr>
        <w:spacing w:before="100"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3、服务地点：采购人指定地点。 </w:t>
      </w:r>
    </w:p>
    <w:p w14:paraId="2981B8A9">
      <w:pPr>
        <w:spacing w:before="100"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4、质量保证、服务：</w:t>
      </w:r>
    </w:p>
    <w:p w14:paraId="5463274F">
      <w:pPr>
        <w:spacing w:before="100"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（1）服务期：验收后壹年时间内，提供免费维护。维护内容包括：使用指导，对系统进行必须的修订和微调，对系统隐含的错误进行纠正。</w:t>
      </w:r>
    </w:p>
    <w:p w14:paraId="562832BD">
      <w:pPr>
        <w:spacing w:before="100"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（2）成交供应商应按磋商文件规定的技术要求、质量标准向采购人提供服务。 </w:t>
      </w:r>
    </w:p>
    <w:p w14:paraId="0C16A0F3">
      <w:pPr>
        <w:spacing w:before="100"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（3）自最终验收合格之日起3个日内，成交供应商必须将所有相关技术资料（包含并不仅限于：所提供产品的使用说明书、服务手册等）交采购人留存备案。 </w:t>
      </w:r>
    </w:p>
    <w:p w14:paraId="7D80F12A">
      <w:pPr>
        <w:spacing w:before="100"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（4）服务期内须提供 7*24 小时支撑服务，服务形式包括但不限于现场技术支持、电话/网络远程技术支持、平台线上互动反馈交流。在接到采购人提出的技术问题后2小时内作出响应，在12小时内完成处理，并提供具有专业技术能力的技术支撑人员在线实时处置用户提交的问题反馈和意见反馈。 </w:t>
      </w:r>
    </w:p>
    <w:p w14:paraId="18EFD611">
      <w:pPr>
        <w:spacing w:before="100"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5、验收、培训：</w:t>
      </w:r>
    </w:p>
    <w:p w14:paraId="5181434A">
      <w:pPr>
        <w:spacing w:before="100"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（1）系统在由成交供应商负责建设，由采购人按照磋商文件及合同的技术要求进行质量验收，并签署验收意见。</w:t>
      </w:r>
    </w:p>
    <w:p w14:paraId="18A75942">
      <w:pPr>
        <w:spacing w:before="100"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（2）成交供应商在系统建设及验收活动中必须遵守采购人的有关规定。</w:t>
      </w:r>
    </w:p>
    <w:p w14:paraId="14652CB8">
      <w:pPr>
        <w:spacing w:before="100"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（3）最终验收：在收到成交供应商书面验收通知后，由采购人尽快组织相关人员依照相关标准、规范、要求、合同及有关附件要求进行验收。</w:t>
      </w:r>
    </w:p>
    <w:p w14:paraId="60305B56">
      <w:pPr>
        <w:spacing w:before="100"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（4）成交供应商必须对其所提供的产品及采用的相关技术进行免费现场培训，以满足使用单位在日常使用、操作等方面的需求。因培训而产生的一切费用均由成交供应商承担。</w:t>
      </w:r>
    </w:p>
    <w:p w14:paraId="198FFB0B">
      <w:pPr>
        <w:spacing w:before="100" w:line="360" w:lineRule="auto"/>
        <w:ind w:firstLine="480" w:firstLineChars="200"/>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6、其他</w:t>
      </w:r>
    </w:p>
    <w:p w14:paraId="6036B6CC">
      <w:pPr>
        <w:spacing w:before="100" w:line="360" w:lineRule="auto"/>
        <w:ind w:firstLine="480" w:firstLineChars="200"/>
        <w:rPr>
          <w:rFonts w:hint="eastAsia" w:ascii="宋体" w:hAnsi="宋体" w:eastAsia="宋体" w:cs="宋体"/>
          <w:color w:val="auto"/>
          <w:sz w:val="24"/>
          <w:szCs w:val="24"/>
          <w:highlight w:val="none"/>
          <w:lang w:eastAsia="zh-CN"/>
        </w:rPr>
      </w:pPr>
      <w:bookmarkStart w:id="2" w:name="_GoBack"/>
      <w:r>
        <w:rPr>
          <w:rFonts w:hint="eastAsia" w:ascii="宋体" w:hAnsi="宋体" w:eastAsia="宋体" w:cs="宋体"/>
          <w:color w:val="auto"/>
          <w:sz w:val="24"/>
          <w:szCs w:val="24"/>
          <w:highlight w:val="none"/>
          <w:lang w:eastAsia="zh-CN"/>
        </w:rPr>
        <w:t>供应商</w:t>
      </w:r>
      <w:r>
        <w:rPr>
          <w:rFonts w:hint="eastAsia" w:ascii="宋体" w:hAnsi="宋体" w:eastAsia="宋体" w:cs="宋体"/>
          <w:color w:val="auto"/>
          <w:sz w:val="24"/>
          <w:szCs w:val="24"/>
          <w:highlight w:val="none"/>
          <w:lang w:val="en-US" w:eastAsia="zh-CN"/>
        </w:rPr>
        <w:t>应具备顺利实施本项目的能力</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应</w:t>
      </w:r>
      <w:r>
        <w:rPr>
          <w:rFonts w:hint="eastAsia" w:ascii="宋体" w:hAnsi="宋体" w:eastAsia="宋体" w:cs="宋体"/>
          <w:color w:val="auto"/>
          <w:sz w:val="24"/>
          <w:szCs w:val="24"/>
          <w:highlight w:val="none"/>
          <w:lang w:eastAsia="zh-CN"/>
        </w:rPr>
        <w:t>具有较强的干部人事档案管理及数据加工能力。供应商应提供良好的售后服务，服务形式可以线上和线下相结合形式进行，远程不能及时解决的，须及时提供现场服务。供应商接到须现场服务要求后，技术人员</w:t>
      </w:r>
      <w:r>
        <w:rPr>
          <w:rFonts w:hint="eastAsia" w:ascii="宋体" w:hAnsi="宋体" w:eastAsia="宋体" w:cs="宋体"/>
          <w:color w:val="auto"/>
          <w:sz w:val="24"/>
          <w:szCs w:val="24"/>
          <w:highlight w:val="none"/>
          <w:lang w:val="en-US" w:eastAsia="zh-CN"/>
        </w:rPr>
        <w:t>须在24</w:t>
      </w:r>
      <w:r>
        <w:rPr>
          <w:rFonts w:hint="eastAsia" w:ascii="宋体" w:hAnsi="宋体" w:eastAsia="宋体" w:cs="宋体"/>
          <w:color w:val="auto"/>
          <w:sz w:val="24"/>
          <w:szCs w:val="24"/>
          <w:highlight w:val="none"/>
          <w:lang w:eastAsia="zh-CN"/>
        </w:rPr>
        <w:t>小时内到达现场。</w:t>
      </w:r>
    </w:p>
    <w:bookmarkEnd w:id="2"/>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AD353FB"/>
    <w:multiLevelType w:val="singleLevel"/>
    <w:tmpl w:val="3AD353FB"/>
    <w:lvl w:ilvl="0" w:tentative="0">
      <w:start w:val="1"/>
      <w:numFmt w:val="bullet"/>
      <w:lvlText w:val=""/>
      <w:lvlJc w:val="left"/>
      <w:pPr>
        <w:tabs>
          <w:tab w:val="left" w:pos="0"/>
        </w:tabs>
        <w:ind w:left="0" w:firstLine="42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F9E4676"/>
    <w:rsid w:val="722F58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5">
    <w:name w:val="heading 1"/>
    <w:basedOn w:val="1"/>
    <w:next w:val="1"/>
    <w:qFormat/>
    <w:uiPriority w:val="0"/>
    <w:pPr>
      <w:keepNext/>
      <w:keepLines/>
      <w:widowControl w:val="0"/>
      <w:spacing w:before="340" w:after="330" w:line="578" w:lineRule="auto"/>
      <w:jc w:val="both"/>
      <w:outlineLvl w:val="0"/>
    </w:pPr>
    <w:rPr>
      <w:rFonts w:ascii="Times New Roman" w:hAnsi="Times New Roman" w:eastAsia="宋体" w:cs="Times New Roman"/>
      <w:b/>
      <w:bCs/>
      <w:kern w:val="44"/>
      <w:sz w:val="44"/>
      <w:szCs w:val="24"/>
    </w:rPr>
  </w:style>
  <w:style w:type="character" w:default="1" w:styleId="8">
    <w:name w:val="Default Paragraph Font"/>
    <w:semiHidden/>
    <w:uiPriority w:val="0"/>
  </w:style>
  <w:style w:type="table" w:default="1" w:styleId="7">
    <w:name w:val="Normal Table"/>
    <w:semiHidden/>
    <w:uiPriority w:val="0"/>
    <w:tblPr>
      <w:tblCellMar>
        <w:top w:w="0" w:type="dxa"/>
        <w:left w:w="108" w:type="dxa"/>
        <w:bottom w:w="0" w:type="dxa"/>
        <w:right w:w="108" w:type="dxa"/>
      </w:tblCellMar>
    </w:tblPr>
  </w:style>
  <w:style w:type="paragraph" w:styleId="2">
    <w:name w:val="Body Text First Indent 2"/>
    <w:basedOn w:val="3"/>
    <w:next w:val="1"/>
    <w:qFormat/>
    <w:uiPriority w:val="0"/>
    <w:pPr>
      <w:ind w:firstLine="420"/>
    </w:pPr>
  </w:style>
  <w:style w:type="paragraph" w:styleId="3">
    <w:name w:val="Body Text Indent"/>
    <w:basedOn w:val="1"/>
    <w:next w:val="4"/>
    <w:unhideWhenUsed/>
    <w:qFormat/>
    <w:uiPriority w:val="99"/>
    <w:pPr>
      <w:spacing w:after="120"/>
      <w:ind w:left="420" w:leftChars="200"/>
    </w:pPr>
    <w:rPr>
      <w:rFonts w:eastAsia="微软雅黑"/>
      <w:sz w:val="24"/>
      <w:szCs w:val="20"/>
    </w:rPr>
  </w:style>
  <w:style w:type="paragraph" w:styleId="4">
    <w:name w:val="envelope return"/>
    <w:basedOn w:val="1"/>
    <w:qFormat/>
    <w:uiPriority w:val="0"/>
    <w:pPr>
      <w:snapToGrid w:val="0"/>
      <w:spacing w:line="360" w:lineRule="auto"/>
      <w:jc w:val="both"/>
    </w:pPr>
    <w:rPr>
      <w:rFonts w:ascii="Arial" w:hAnsi="Arial" w:eastAsia="仿宋_GB2312" w:cs="Arial"/>
      <w:sz w:val="24"/>
      <w:szCs w:val="24"/>
    </w:rPr>
  </w:style>
  <w:style w:type="paragraph" w:styleId="6">
    <w:name w:val="footer"/>
    <w:basedOn w:val="1"/>
    <w:qFormat/>
    <w:uiPriority w:val="0"/>
    <w:pPr>
      <w:tabs>
        <w:tab w:val="center" w:pos="4153"/>
        <w:tab w:val="right" w:pos="8306"/>
      </w:tabs>
    </w:pPr>
    <w:rPr>
      <w:sz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2026-05-26T08:11:04Z</dcterms:created>
  <dc:creator>lenovo</dc:creator>
  <cp:lastModifiedBy>lenovo</cp:lastModifiedBy>
  <dcterms:modified xsi:type="dcterms:W3CDTF">2026-05-26T08:11:45Z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eyJoZGlkIjoiMjZiNjVlMzg3NzA4NDBlNjg3NjU1ZDljZjM3YjA5NTUiLCJ1c2VySWQiOiIxMTI1MTI1MjM4In0=</vt:lpwstr>
  </property>
  <property fmtid="{D5CDD505-2E9C-101B-9397-08002B2CF9AE}" pid="4" name="ICV">
    <vt:lpwstr>570657171EBE4F26A4E445A732F72F90_12</vt:lpwstr>
  </property>
</Properties>
</file>