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4BF2B3">
      <w:pPr>
        <w:rPr>
          <w:rFonts w:hint="eastAsia"/>
          <w:lang w:val="en-US" w:eastAsia="zh-CN"/>
        </w:rPr>
      </w:pPr>
    </w:p>
    <w:p w14:paraId="5D41A0CD">
      <w:pPr>
        <w:rPr>
          <w:rFonts w:hint="eastAsia"/>
          <w:lang w:val="en-US" w:eastAsia="zh-CN"/>
        </w:rPr>
      </w:pPr>
    </w:p>
    <w:p w14:paraId="514199D3">
      <w:pPr>
        <w:rPr>
          <w:rFonts w:hint="eastAsia"/>
          <w:lang w:val="en-US" w:eastAsia="zh-CN"/>
        </w:rPr>
      </w:pPr>
    </w:p>
    <w:p w14:paraId="545B349A">
      <w:pPr>
        <w:rPr>
          <w:rFonts w:hint="eastAsia"/>
          <w:lang w:val="en-US" w:eastAsia="zh-CN"/>
        </w:rPr>
      </w:pPr>
    </w:p>
    <w:p w14:paraId="15B2CE39">
      <w:pPr>
        <w:rPr>
          <w:rFonts w:hint="eastAsia"/>
          <w:lang w:val="en-US" w:eastAsia="zh-CN"/>
        </w:rPr>
      </w:pPr>
    </w:p>
    <w:p w14:paraId="69C121EF">
      <w:pPr>
        <w:jc w:val="center"/>
        <w:rPr>
          <w:rFonts w:hint="eastAsia"/>
          <w:sz w:val="84"/>
          <w:szCs w:val="84"/>
          <w:lang w:val="en-US" w:eastAsia="zh-CN"/>
        </w:rPr>
      </w:pPr>
    </w:p>
    <w:p w14:paraId="702E1D6F">
      <w:pPr>
        <w:pageBreakBefore w:val="0"/>
        <w:widowControl w:val="0"/>
        <w:wordWrap/>
        <w:overflowPunct/>
        <w:topLinePunct w:val="0"/>
        <w:bidi w:val="0"/>
        <w:spacing w:before="78" w:line="219" w:lineRule="auto"/>
        <w:jc w:val="center"/>
        <w:rPr>
          <w:rFonts w:ascii="宋体" w:hAnsi="宋体" w:eastAsia="宋体" w:cs="宋体"/>
          <w:color w:val="auto"/>
          <w:spacing w:val="-5"/>
          <w:sz w:val="24"/>
          <w:szCs w:val="24"/>
          <w:highlight w:val="none"/>
        </w:rPr>
      </w:pPr>
    </w:p>
    <w:p w14:paraId="6EB2FDF9">
      <w:pPr>
        <w:pageBreakBefore w:val="0"/>
        <w:widowControl w:val="0"/>
        <w:wordWrap/>
        <w:overflowPunct/>
        <w:topLinePunct w:val="0"/>
        <w:bidi w:val="0"/>
        <w:spacing w:before="78" w:line="219"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w:t>
      </w:r>
      <w:r>
        <w:rPr>
          <w:rFonts w:hint="eastAsia" w:ascii="宋体" w:hAnsi="宋体" w:eastAsia="宋体" w:cs="宋体"/>
          <w:color w:val="auto"/>
          <w:spacing w:val="-5"/>
          <w:sz w:val="24"/>
          <w:szCs w:val="24"/>
          <w:highlight w:val="none"/>
          <w:lang w:val="en-US" w:eastAsia="zh-CN"/>
        </w:rPr>
        <w:t>二</w:t>
      </w:r>
      <w:r>
        <w:rPr>
          <w:rFonts w:ascii="宋体" w:hAnsi="宋体" w:eastAsia="宋体" w:cs="宋体"/>
          <w:color w:val="auto"/>
          <w:spacing w:val="-5"/>
          <w:sz w:val="24"/>
          <w:szCs w:val="24"/>
          <w:highlight w:val="none"/>
        </w:rPr>
        <w:t>）</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47E513A2">
      <w:pPr>
        <w:pageBreakBefore w:val="0"/>
        <w:widowControl w:val="0"/>
        <w:wordWrap/>
        <w:overflowPunct/>
        <w:topLinePunct w:val="0"/>
        <w:bidi w:val="0"/>
        <w:spacing w:line="242" w:lineRule="auto"/>
        <w:rPr>
          <w:color w:val="auto"/>
          <w:highlight w:val="none"/>
        </w:rPr>
      </w:pPr>
    </w:p>
    <w:p w14:paraId="63B21B20">
      <w:pPr>
        <w:pageBreakBefore w:val="0"/>
        <w:widowControl w:val="0"/>
        <w:wordWrap/>
        <w:overflowPunct/>
        <w:topLinePunct w:val="0"/>
        <w:bidi w:val="0"/>
        <w:spacing w:before="78" w:line="360"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1、项目基本情况</w:t>
      </w:r>
      <w:r>
        <w:rPr>
          <w:rFonts w:hint="eastAsia" w:ascii="宋体" w:hAnsi="宋体" w:eastAsia="宋体" w:cs="宋体"/>
          <w:color w:val="auto"/>
          <w:spacing w:val="-5"/>
          <w:sz w:val="24"/>
          <w:szCs w:val="24"/>
          <w:highlight w:val="none"/>
          <w:lang w:val="en-US" w:eastAsia="zh-CN"/>
        </w:rPr>
        <w:t>：本项总投资约2138万元，本项目建筑外立面改造及市政道路设计，镇区沿街居民楼外立面改造。吉福路及脑头村路改造设计，吉福路为拓宽改造工程，本次设计为车行道向两侧人行道各拓宽1米；脑头村路道路围村环行，由北向东，全长940米。含道路工程、交通工程、给排水工程、照明工程、电气工程、 概算等设计说明及设计图纸。</w:t>
      </w:r>
    </w:p>
    <w:p w14:paraId="1C2A7BFB">
      <w:pPr>
        <w:pageBreakBefore w:val="0"/>
        <w:widowControl w:val="0"/>
        <w:wordWrap/>
        <w:overflowPunct/>
        <w:topLinePunct w:val="0"/>
        <w:bidi w:val="0"/>
        <w:spacing w:before="78" w:line="360"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2、设计深度</w:t>
      </w:r>
      <w:r>
        <w:rPr>
          <w:rFonts w:hint="eastAsia" w:ascii="宋体" w:hAnsi="宋体" w:eastAsia="宋体" w:cs="宋体"/>
          <w:color w:val="auto"/>
          <w:spacing w:val="-5"/>
          <w:sz w:val="24"/>
          <w:szCs w:val="24"/>
          <w:highlight w:val="none"/>
          <w:lang w:val="en-US" w:eastAsia="zh-CN"/>
        </w:rPr>
        <w:t>：设计成果应符合《城市道路工程设计规范》（GJJ37—2012）及其他有关设计规范。充分表达设计理念、设计构思、空间组织并与周边道路和城市空间环境相协调。</w:t>
      </w:r>
    </w:p>
    <w:p w14:paraId="78F42E7D">
      <w:pPr>
        <w:pageBreakBefore w:val="0"/>
        <w:widowControl w:val="0"/>
        <w:wordWrap/>
        <w:overflowPunct/>
        <w:topLinePunct w:val="0"/>
        <w:bidi w:val="0"/>
        <w:spacing w:before="78" w:line="360" w:lineRule="auto"/>
        <w:rPr>
          <w:rFonts w:hint="eastAsia" w:asciiTheme="majorEastAsia" w:hAnsiTheme="majorEastAsia" w:eastAsiaTheme="majorEastAsia" w:cstheme="majorEastAsia"/>
          <w:b w:val="0"/>
          <w:bCs w:val="0"/>
          <w:snapToGrid w:val="0"/>
          <w:color w:val="auto"/>
          <w:spacing w:val="-6"/>
          <w:sz w:val="24"/>
          <w:szCs w:val="24"/>
          <w:lang w:val="en-US" w:eastAsia="zh-CN" w:bidi="ar-SA"/>
        </w:rPr>
      </w:pPr>
      <w:r>
        <w:rPr>
          <w:rFonts w:hint="eastAsia" w:ascii="宋体" w:hAnsi="宋体" w:eastAsia="宋体" w:cs="宋体"/>
          <w:b/>
          <w:bCs/>
          <w:color w:val="auto"/>
          <w:spacing w:val="-5"/>
          <w:sz w:val="24"/>
          <w:szCs w:val="24"/>
          <w:highlight w:val="none"/>
          <w:lang w:val="en-US" w:eastAsia="zh-CN"/>
        </w:rPr>
        <w:t>3、设计成果</w:t>
      </w:r>
      <w:r>
        <w:rPr>
          <w:rFonts w:hint="eastAsia" w:ascii="宋体" w:hAnsi="宋体" w:eastAsia="宋体" w:cs="宋体"/>
          <w:color w:val="auto"/>
          <w:spacing w:val="-5"/>
          <w:sz w:val="24"/>
          <w:szCs w:val="24"/>
          <w:highlight w:val="none"/>
          <w:lang w:val="en-US" w:eastAsia="zh-CN"/>
        </w:rPr>
        <w:t>：设计成果主要内容包括：</w:t>
      </w:r>
      <w:r>
        <w:rPr>
          <w:rFonts w:hint="eastAsia" w:asciiTheme="majorEastAsia" w:hAnsiTheme="majorEastAsia" w:eastAsiaTheme="majorEastAsia" w:cstheme="majorEastAsia"/>
          <w:b w:val="0"/>
          <w:bCs w:val="0"/>
          <w:snapToGrid w:val="0"/>
          <w:color w:val="auto"/>
          <w:spacing w:val="-6"/>
          <w:sz w:val="24"/>
          <w:szCs w:val="24"/>
          <w:lang w:val="en-US" w:eastAsia="zh-CN" w:bidi="ar-SA"/>
        </w:rPr>
        <w:t>本项目方案设计、初步设计、施工图设计工作</w:t>
      </w:r>
    </w:p>
    <w:p w14:paraId="3E581ABE">
      <w:pPr>
        <w:pageBreakBefore w:val="0"/>
        <w:widowControl w:val="0"/>
        <w:wordWrap/>
        <w:overflowPunct/>
        <w:topLinePunct w:val="0"/>
        <w:bidi w:val="0"/>
        <w:spacing w:before="78" w:line="360" w:lineRule="auto"/>
        <w:rPr>
          <w:rFonts w:hint="eastAsia" w:asciiTheme="majorEastAsia" w:hAnsiTheme="majorEastAsia" w:eastAsiaTheme="majorEastAsia" w:cstheme="majorEastAsia"/>
          <w:b w:val="0"/>
          <w:bCs w:val="0"/>
          <w:snapToGrid w:val="0"/>
          <w:color w:val="auto"/>
          <w:spacing w:val="-6"/>
          <w:sz w:val="24"/>
          <w:szCs w:val="24"/>
          <w:lang w:val="en-US" w:eastAsia="zh-CN" w:bidi="ar-SA"/>
        </w:rPr>
      </w:pPr>
      <w:r>
        <w:rPr>
          <w:rFonts w:hint="eastAsia" w:ascii="宋体" w:hAnsi="宋体" w:eastAsia="宋体" w:cs="宋体"/>
          <w:color w:val="auto"/>
          <w:spacing w:val="-5"/>
          <w:sz w:val="24"/>
          <w:szCs w:val="24"/>
          <w:highlight w:val="none"/>
          <w:lang w:val="en-US" w:eastAsia="zh-CN"/>
        </w:rPr>
        <w:t>设计说明，外立面改造设计、道路平面设计、纵断面设计、横断面图（含拓宽改造断面设计）、路面结构设计、土石方计算、路基处理、排水管网设计、交通设计、照明设计等。</w:t>
      </w:r>
      <w:r>
        <w:rPr>
          <w:rFonts w:hint="eastAsia" w:ascii="宋体" w:hAnsi="宋体" w:eastAsia="宋体" w:cs="宋体"/>
          <w:b/>
          <w:bCs/>
          <w:color w:val="auto"/>
          <w:spacing w:val="-5"/>
          <w:sz w:val="24"/>
          <w:szCs w:val="24"/>
          <w:highlight w:val="none"/>
          <w:lang w:val="en-US" w:eastAsia="zh-CN"/>
        </w:rPr>
        <w:t xml:space="preserve">3.1 </w:t>
      </w:r>
      <w:r>
        <w:rPr>
          <w:rFonts w:hint="eastAsia" w:asciiTheme="majorEastAsia" w:hAnsiTheme="majorEastAsia" w:eastAsiaTheme="majorEastAsia" w:cstheme="majorEastAsia"/>
          <w:b/>
          <w:bCs/>
          <w:snapToGrid w:val="0"/>
          <w:color w:val="auto"/>
          <w:spacing w:val="-6"/>
          <w:sz w:val="24"/>
          <w:szCs w:val="24"/>
          <w:lang w:val="en-US" w:eastAsia="zh-CN" w:bidi="ar-SA"/>
        </w:rPr>
        <w:t>规划方案要求</w:t>
      </w:r>
      <w:r>
        <w:rPr>
          <w:rFonts w:hint="eastAsia" w:asciiTheme="majorEastAsia" w:hAnsiTheme="majorEastAsia" w:eastAsiaTheme="majorEastAsia" w:cstheme="majorEastAsia"/>
          <w:b w:val="0"/>
          <w:bCs w:val="0"/>
          <w:snapToGrid w:val="0"/>
          <w:color w:val="auto"/>
          <w:spacing w:val="-6"/>
          <w:sz w:val="24"/>
          <w:szCs w:val="24"/>
          <w:lang w:val="en-US" w:eastAsia="zh-CN" w:bidi="ar-SA"/>
        </w:rPr>
        <w:t>:文本中应包含设计总说明、总平面图、建筑立面效果图、各层平立剖面图等。</w:t>
      </w:r>
    </w:p>
    <w:p w14:paraId="4D159383">
      <w:pPr>
        <w:pStyle w:val="4"/>
        <w:numPr>
          <w:ilvl w:val="0"/>
          <w:numId w:val="0"/>
        </w:numPr>
        <w:spacing w:line="360" w:lineRule="auto"/>
        <w:ind w:leftChars="0"/>
        <w:rPr>
          <w:rFonts w:hint="eastAsia" w:asciiTheme="majorEastAsia" w:hAnsiTheme="majorEastAsia" w:eastAsiaTheme="majorEastAsia" w:cstheme="majorEastAsia"/>
          <w:b w:val="0"/>
          <w:bCs w:val="0"/>
          <w:snapToGrid w:val="0"/>
          <w:color w:val="auto"/>
          <w:spacing w:val="-6"/>
          <w:sz w:val="24"/>
          <w:szCs w:val="24"/>
          <w:lang w:val="en-US" w:eastAsia="zh-CN" w:bidi="ar-SA"/>
        </w:rPr>
      </w:pPr>
      <w:r>
        <w:rPr>
          <w:rFonts w:hint="eastAsia" w:asciiTheme="majorEastAsia" w:hAnsiTheme="majorEastAsia" w:eastAsiaTheme="majorEastAsia" w:cstheme="majorEastAsia"/>
          <w:b/>
          <w:bCs/>
          <w:snapToGrid w:val="0"/>
          <w:color w:val="auto"/>
          <w:spacing w:val="-6"/>
          <w:sz w:val="24"/>
          <w:szCs w:val="24"/>
          <w:lang w:val="en-US" w:eastAsia="zh-CN" w:bidi="ar-SA"/>
        </w:rPr>
        <w:t>3.2 初步设计要求</w:t>
      </w:r>
      <w:r>
        <w:rPr>
          <w:rFonts w:hint="eastAsia" w:asciiTheme="majorEastAsia" w:hAnsiTheme="majorEastAsia" w:eastAsiaTheme="majorEastAsia" w:cstheme="majorEastAsia"/>
          <w:b w:val="0"/>
          <w:bCs w:val="0"/>
          <w:snapToGrid w:val="0"/>
          <w:color w:val="auto"/>
          <w:spacing w:val="-6"/>
          <w:sz w:val="24"/>
          <w:szCs w:val="24"/>
          <w:lang w:val="en-US" w:eastAsia="zh-CN" w:bidi="ar-SA"/>
        </w:rPr>
        <w:t>:初步设计文本应包含各专业设计总说明，总平面图、各层平立剖面图、工程概算等，初步设计文本报送县发改委审核合格后进行施工图设计。</w:t>
      </w:r>
    </w:p>
    <w:p w14:paraId="093FFF12">
      <w:pPr>
        <w:pStyle w:val="4"/>
        <w:numPr>
          <w:ilvl w:val="0"/>
          <w:numId w:val="0"/>
        </w:numPr>
        <w:spacing w:line="360" w:lineRule="auto"/>
        <w:ind w:leftChars="0"/>
        <w:rPr>
          <w:rFonts w:hint="eastAsia" w:asciiTheme="majorEastAsia" w:hAnsiTheme="majorEastAsia" w:eastAsiaTheme="majorEastAsia" w:cstheme="majorEastAsia"/>
          <w:b w:val="0"/>
          <w:bCs w:val="0"/>
          <w:snapToGrid w:val="0"/>
          <w:color w:val="auto"/>
          <w:spacing w:val="-6"/>
          <w:sz w:val="24"/>
          <w:szCs w:val="24"/>
          <w:lang w:val="en-US" w:eastAsia="zh-CN" w:bidi="ar-SA"/>
        </w:rPr>
      </w:pPr>
      <w:r>
        <w:rPr>
          <w:rFonts w:hint="eastAsia" w:asciiTheme="majorEastAsia" w:hAnsiTheme="majorEastAsia" w:eastAsiaTheme="majorEastAsia" w:cstheme="majorEastAsia"/>
          <w:b/>
          <w:bCs/>
          <w:snapToGrid w:val="0"/>
          <w:color w:val="auto"/>
          <w:spacing w:val="-6"/>
          <w:sz w:val="24"/>
          <w:szCs w:val="24"/>
          <w:lang w:val="en-US" w:eastAsia="zh-CN" w:bidi="ar-SA"/>
        </w:rPr>
        <w:t>3.3 施工图设计要求:</w:t>
      </w:r>
      <w:r>
        <w:rPr>
          <w:rFonts w:hint="eastAsia" w:asciiTheme="majorEastAsia" w:hAnsiTheme="majorEastAsia" w:eastAsiaTheme="majorEastAsia" w:cstheme="majorEastAsia"/>
          <w:b w:val="0"/>
          <w:bCs w:val="0"/>
          <w:snapToGrid w:val="0"/>
          <w:color w:val="auto"/>
          <w:spacing w:val="-6"/>
          <w:sz w:val="24"/>
          <w:szCs w:val="24"/>
          <w:lang w:val="en-US" w:eastAsia="zh-CN" w:bidi="ar-SA"/>
        </w:rPr>
        <w:t>施工图设计文件应满足《建筑工程设计文件编制深度规定》兼具规范性与实践性，施工图设计文件经具有资质的图纸审查机构审查合格后方可进行施工。</w:t>
      </w:r>
    </w:p>
    <w:p w14:paraId="635B4187">
      <w:pPr>
        <w:pStyle w:val="5"/>
        <w:spacing w:line="360" w:lineRule="auto"/>
        <w:ind w:left="0" w:leftChars="0" w:firstLine="0" w:firstLineChars="0"/>
        <w:rPr>
          <w:rFonts w:hint="default" w:asciiTheme="majorEastAsia" w:hAnsiTheme="majorEastAsia" w:eastAsiaTheme="majorEastAsia" w:cstheme="majorEastAsia"/>
          <w:b w:val="0"/>
          <w:bCs w:val="0"/>
          <w:snapToGrid w:val="0"/>
          <w:color w:val="auto"/>
          <w:spacing w:val="-6"/>
          <w:sz w:val="24"/>
          <w:szCs w:val="24"/>
          <w:lang w:val="en-US" w:eastAsia="zh-CN" w:bidi="ar-SA"/>
        </w:rPr>
      </w:pPr>
      <w:r>
        <w:rPr>
          <w:rFonts w:hint="eastAsia" w:asciiTheme="majorEastAsia" w:hAnsiTheme="majorEastAsia" w:eastAsiaTheme="majorEastAsia" w:cstheme="majorEastAsia"/>
          <w:b/>
          <w:bCs/>
          <w:snapToGrid w:val="0"/>
          <w:color w:val="auto"/>
          <w:spacing w:val="-6"/>
          <w:sz w:val="24"/>
          <w:szCs w:val="24"/>
          <w:lang w:val="en-US" w:eastAsia="zh-CN" w:bidi="ar-SA"/>
        </w:rPr>
        <w:t>4、造价咨询成果</w:t>
      </w:r>
      <w:r>
        <w:rPr>
          <w:rFonts w:hint="eastAsia" w:asciiTheme="majorEastAsia" w:hAnsiTheme="majorEastAsia" w:eastAsiaTheme="majorEastAsia" w:cstheme="majorEastAsia"/>
          <w:b w:val="0"/>
          <w:bCs w:val="0"/>
          <w:snapToGrid w:val="0"/>
          <w:color w:val="auto"/>
          <w:spacing w:val="-6"/>
          <w:sz w:val="24"/>
          <w:szCs w:val="24"/>
          <w:lang w:val="en-US" w:eastAsia="zh-CN" w:bidi="ar-SA"/>
        </w:rPr>
        <w:t>：完整的工程预算书（分专业、分部分项），工程量计算书、算量底稿（条理清晰、步骤完整、可复核），材料单价询价表，价格依据、信息价台账，措施项目、专项费用测算明细，预算编制说明，造价分析说明，预算报审修改记录，对量底稿。</w:t>
      </w:r>
    </w:p>
    <w:p w14:paraId="4FE3139F">
      <w:pPr>
        <w:pStyle w:val="5"/>
        <w:spacing w:line="360" w:lineRule="auto"/>
        <w:ind w:left="0" w:leftChars="0" w:firstLine="0" w:firstLineChars="0"/>
        <w:rPr>
          <w:rFonts w:hint="default" w:asciiTheme="majorEastAsia" w:hAnsiTheme="majorEastAsia" w:eastAsiaTheme="majorEastAsia" w:cstheme="majorEastAsia"/>
          <w:b w:val="0"/>
          <w:bCs w:val="0"/>
          <w:snapToGrid w:val="0"/>
          <w:color w:val="auto"/>
          <w:spacing w:val="-6"/>
          <w:sz w:val="24"/>
          <w:szCs w:val="24"/>
          <w:lang w:val="en-US" w:eastAsia="zh-CN" w:bidi="ar-SA"/>
        </w:rPr>
      </w:pPr>
      <w:r>
        <w:rPr>
          <w:rFonts w:hint="eastAsia" w:asciiTheme="majorEastAsia" w:hAnsiTheme="majorEastAsia" w:eastAsiaTheme="majorEastAsia" w:cstheme="majorEastAsia"/>
          <w:b/>
          <w:bCs/>
          <w:snapToGrid w:val="0"/>
          <w:color w:val="auto"/>
          <w:spacing w:val="-6"/>
          <w:sz w:val="24"/>
          <w:szCs w:val="24"/>
          <w:lang w:val="en-US" w:eastAsia="zh-CN" w:bidi="ar-SA"/>
        </w:rPr>
        <w:t>4.1 造价咨询要求</w:t>
      </w:r>
      <w:r>
        <w:rPr>
          <w:rFonts w:hint="eastAsia" w:asciiTheme="majorEastAsia" w:hAnsiTheme="majorEastAsia" w:eastAsiaTheme="majorEastAsia" w:cstheme="majorEastAsia"/>
          <w:b w:val="0"/>
          <w:bCs w:val="0"/>
          <w:snapToGrid w:val="0"/>
          <w:color w:val="auto"/>
          <w:spacing w:val="-6"/>
          <w:sz w:val="24"/>
          <w:szCs w:val="24"/>
          <w:lang w:val="en-US" w:eastAsia="zh-CN" w:bidi="ar-SA"/>
        </w:rPr>
        <w:t>：严格遵循现行清单计价规范，当地定额计算规则，财税政策及公司造价制度，文件格式统一，条理清晰，签字齐全，可直接报审。对土建、安装、装饰、市政、园林等专业工程进行全面算量，精准统计土方石、混凝土、钢筋、门窗、防水，管线、设备安装等全部分项工程量，做到不漏项、不多算、不错算，工程量底稿清晰可追溯。</w:t>
      </w:r>
    </w:p>
    <w:p w14:paraId="79F30958">
      <w:pPr>
        <w:keepNext w:val="0"/>
        <w:keepLines w:val="0"/>
        <w:widowControl/>
        <w:numPr>
          <w:ilvl w:val="0"/>
          <w:numId w:val="0"/>
        </w:numPr>
        <w:suppressLineNumbers w:val="0"/>
        <w:spacing w:line="360" w:lineRule="auto"/>
        <w:jc w:val="left"/>
        <w:rPr>
          <w:rFonts w:hint="eastAsia" w:asciiTheme="majorEastAsia" w:hAnsiTheme="majorEastAsia" w:eastAsiaTheme="majorEastAsia" w:cstheme="majorEastAsia"/>
          <w:b w:val="0"/>
          <w:bCs w:val="0"/>
          <w:snapToGrid w:val="0"/>
          <w:color w:val="auto"/>
          <w:spacing w:val="-6"/>
          <w:sz w:val="24"/>
          <w:szCs w:val="24"/>
          <w:lang w:val="en-US" w:eastAsia="zh-CN" w:bidi="ar-SA"/>
        </w:rPr>
      </w:pPr>
      <w:r>
        <w:rPr>
          <w:rFonts w:hint="eastAsia" w:asciiTheme="majorEastAsia" w:hAnsiTheme="majorEastAsia" w:eastAsiaTheme="majorEastAsia" w:cstheme="majorEastAsia"/>
          <w:b/>
          <w:bCs/>
          <w:snapToGrid w:val="0"/>
          <w:color w:val="auto"/>
          <w:spacing w:val="-6"/>
          <w:sz w:val="24"/>
          <w:szCs w:val="24"/>
          <w:lang w:val="en-US" w:eastAsia="zh-CN" w:bidi="ar-SA"/>
        </w:rPr>
        <w:t>5、人员要求</w:t>
      </w:r>
      <w:r>
        <w:rPr>
          <w:rFonts w:hint="eastAsia" w:asciiTheme="majorEastAsia" w:hAnsiTheme="majorEastAsia" w:eastAsiaTheme="majorEastAsia" w:cstheme="majorEastAsia"/>
          <w:b w:val="0"/>
          <w:bCs w:val="0"/>
          <w:snapToGrid w:val="0"/>
          <w:color w:val="auto"/>
          <w:spacing w:val="-6"/>
          <w:sz w:val="24"/>
          <w:szCs w:val="24"/>
          <w:lang w:val="en-US" w:eastAsia="zh-CN" w:bidi="ar-SA"/>
        </w:rPr>
        <w:t>：</w:t>
      </w:r>
    </w:p>
    <w:p w14:paraId="61CA30CE">
      <w:pPr>
        <w:keepNext w:val="0"/>
        <w:keepLines w:val="0"/>
        <w:widowControl/>
        <w:numPr>
          <w:ilvl w:val="0"/>
          <w:numId w:val="0"/>
        </w:numPr>
        <w:suppressLineNumbers w:val="0"/>
        <w:spacing w:line="360" w:lineRule="auto"/>
        <w:jc w:val="left"/>
        <w:rPr>
          <w:rFonts w:hint="eastAsia" w:ascii="宋体" w:hAnsi="宋体" w:eastAsia="宋体" w:cs="宋体"/>
          <w:snapToGrid w:val="0"/>
          <w:color w:val="000000"/>
          <w:kern w:val="0"/>
          <w:sz w:val="24"/>
          <w:szCs w:val="24"/>
          <w:lang w:val="en-US" w:eastAsia="zh-CN" w:bidi="ar"/>
        </w:rPr>
      </w:pPr>
      <w:r>
        <w:rPr>
          <w:rFonts w:hint="eastAsia" w:asciiTheme="majorEastAsia" w:hAnsiTheme="majorEastAsia" w:eastAsiaTheme="majorEastAsia" w:cstheme="majorEastAsia"/>
          <w:b w:val="0"/>
          <w:bCs w:val="0"/>
          <w:snapToGrid w:val="0"/>
          <w:color w:val="auto"/>
          <w:spacing w:val="-6"/>
          <w:sz w:val="24"/>
          <w:szCs w:val="24"/>
          <w:lang w:val="en-US" w:eastAsia="zh-CN" w:bidi="ar-SA"/>
        </w:rPr>
        <w:t>5.</w:t>
      </w:r>
      <w:r>
        <w:rPr>
          <w:rFonts w:hint="eastAsia" w:ascii="宋体" w:hAnsi="宋体" w:eastAsia="宋体" w:cs="宋体"/>
          <w:snapToGrid w:val="0"/>
          <w:color w:val="000000"/>
          <w:kern w:val="0"/>
          <w:sz w:val="24"/>
          <w:szCs w:val="24"/>
          <w:lang w:val="en-US" w:eastAsia="zh-CN" w:bidi="ar"/>
        </w:rPr>
        <w:t>1 本项目拟派项目负责人一名，须具有二级及以上注册建筑师资格。</w:t>
      </w:r>
    </w:p>
    <w:p w14:paraId="35B40D28">
      <w:pPr>
        <w:keepNext w:val="0"/>
        <w:keepLines w:val="0"/>
        <w:widowControl/>
        <w:suppressLineNumbers w:val="0"/>
        <w:spacing w:line="360" w:lineRule="auto"/>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5.2 本项目拟派造价负责人一名：须具有一级造价工程师资格（专业不限）。</w:t>
      </w:r>
    </w:p>
    <w:p w14:paraId="19BF23AB">
      <w:pPr>
        <w:keepNext w:val="0"/>
        <w:keepLines w:val="0"/>
        <w:widowControl/>
        <w:suppressLineNumbers w:val="0"/>
        <w:spacing w:line="360" w:lineRule="auto"/>
        <w:jc w:val="left"/>
        <w:rPr>
          <w:rFonts w:hint="default"/>
          <w:lang w:val="en-US" w:eastAsia="zh-CN"/>
        </w:rPr>
      </w:pPr>
      <w:r>
        <w:rPr>
          <w:rFonts w:hint="eastAsia" w:ascii="宋体" w:hAnsi="宋体" w:eastAsia="宋体" w:cs="宋体"/>
          <w:snapToGrid w:val="0"/>
          <w:color w:val="000000"/>
          <w:kern w:val="0"/>
          <w:sz w:val="24"/>
          <w:szCs w:val="24"/>
          <w:lang w:val="en-US" w:eastAsia="zh-CN" w:bidi="ar"/>
        </w:rPr>
        <w:t>5.3 本项目拟派团队其他成员至少5人，其中</w:t>
      </w:r>
      <w:r>
        <w:rPr>
          <w:rFonts w:hint="eastAsia" w:ascii="宋体" w:hAnsi="宋体" w:eastAsia="宋体" w:cs="宋体"/>
          <w:snapToGrid w:val="0"/>
          <w:color w:val="000000"/>
          <w:spacing w:val="-6"/>
          <w:kern w:val="0"/>
          <w:sz w:val="24"/>
          <w:szCs w:val="24"/>
          <w:lang w:val="en-US" w:eastAsia="zh-CN" w:bidi="ar-SA"/>
        </w:rPr>
        <w:t>建筑、结构、给排水、电气、造价相关专业各一名吗，</w:t>
      </w:r>
      <w:r>
        <w:rPr>
          <w:rFonts w:hint="eastAsia" w:ascii="宋体" w:hAnsi="宋体" w:eastAsia="宋体" w:cs="宋体"/>
          <w:snapToGrid w:val="0"/>
          <w:color w:val="000000"/>
          <w:kern w:val="0"/>
          <w:sz w:val="24"/>
          <w:szCs w:val="24"/>
          <w:lang w:val="en-US" w:eastAsia="zh-CN" w:bidi="ar"/>
        </w:rPr>
        <w:t>其他设计人员不得与设计负责人为同一人，且各专业人员不得兼任。</w:t>
      </w:r>
    </w:p>
    <w:p w14:paraId="627B6128">
      <w:pPr>
        <w:pageBreakBefore w:val="0"/>
        <w:widowControl w:val="0"/>
        <w:wordWrap/>
        <w:overflowPunct/>
        <w:topLinePunct w:val="0"/>
        <w:bidi w:val="0"/>
        <w:spacing w:line="245" w:lineRule="auto"/>
        <w:rPr>
          <w:color w:val="auto"/>
          <w:highlight w:val="none"/>
          <w:lang w:eastAsia="zh-CN"/>
        </w:rPr>
      </w:pPr>
    </w:p>
    <w:p w14:paraId="47430A16">
      <w:pPr>
        <w:rPr>
          <w:rFonts w:hint="default" w:ascii="宋体" w:hAnsi="宋体" w:eastAsiaTheme="minorEastAsia"/>
          <w:sz w:val="24"/>
          <w:szCs w:val="24"/>
          <w:lang w:val="en-US" w:eastAsia="zh-CN"/>
        </w:rPr>
      </w:pPr>
      <w:bookmarkStart w:id="1" w:name="_GoBack"/>
      <w:bookmarkEnd w:id="1"/>
      <w:bookmarkStart w:id="0" w:name="bookmark82"/>
      <w:bookmarkEnd w:id="0"/>
    </w:p>
    <w:sectPr>
      <w:headerReference r:id="rId3" w:type="default"/>
      <w:footerReference r:id="rId4" w:type="default"/>
      <w:pgSz w:w="11906" w:h="16838"/>
      <w:pgMar w:top="1417" w:right="1417" w:bottom="1417" w:left="1417" w:header="851" w:footer="992"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422B7">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951E56">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3951E56">
                    <w:pPr>
                      <w:pStyle w:val="9"/>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BB34C">
    <w:pPr>
      <w:pStyle w:val="11"/>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4YmY2ZGY4NDc4YjJjMWQzNzAwYTcxYzU2NjlmMDIifQ=="/>
  </w:docVars>
  <w:rsids>
    <w:rsidRoot w:val="00172A27"/>
    <w:rsid w:val="01C650C6"/>
    <w:rsid w:val="037172C4"/>
    <w:rsid w:val="0455555F"/>
    <w:rsid w:val="0533304E"/>
    <w:rsid w:val="06126A2C"/>
    <w:rsid w:val="07550729"/>
    <w:rsid w:val="090431B8"/>
    <w:rsid w:val="0A161462"/>
    <w:rsid w:val="0B664CB3"/>
    <w:rsid w:val="0BEF03F2"/>
    <w:rsid w:val="0CBD6B55"/>
    <w:rsid w:val="0EFD65F1"/>
    <w:rsid w:val="10BB784F"/>
    <w:rsid w:val="10FC1436"/>
    <w:rsid w:val="116A315D"/>
    <w:rsid w:val="15F075C0"/>
    <w:rsid w:val="168C02AA"/>
    <w:rsid w:val="17167BBA"/>
    <w:rsid w:val="17425E8C"/>
    <w:rsid w:val="1D61609B"/>
    <w:rsid w:val="1F3B43FA"/>
    <w:rsid w:val="1F7C52B1"/>
    <w:rsid w:val="1F920B61"/>
    <w:rsid w:val="23B56380"/>
    <w:rsid w:val="246B52C6"/>
    <w:rsid w:val="2BA652E6"/>
    <w:rsid w:val="2BF76A04"/>
    <w:rsid w:val="2C0C7510"/>
    <w:rsid w:val="2D897118"/>
    <w:rsid w:val="2E204EC8"/>
    <w:rsid w:val="2E2539A8"/>
    <w:rsid w:val="2F5D7B77"/>
    <w:rsid w:val="30CB701E"/>
    <w:rsid w:val="318A0371"/>
    <w:rsid w:val="333C7F24"/>
    <w:rsid w:val="33540C40"/>
    <w:rsid w:val="340B0EAC"/>
    <w:rsid w:val="35801E1D"/>
    <w:rsid w:val="36237345"/>
    <w:rsid w:val="3727713D"/>
    <w:rsid w:val="3799471C"/>
    <w:rsid w:val="37F85346"/>
    <w:rsid w:val="39403B3C"/>
    <w:rsid w:val="39930661"/>
    <w:rsid w:val="3AC50D58"/>
    <w:rsid w:val="3D0442F4"/>
    <w:rsid w:val="40764417"/>
    <w:rsid w:val="429B0FBC"/>
    <w:rsid w:val="429D0B51"/>
    <w:rsid w:val="439D6775"/>
    <w:rsid w:val="44C9546A"/>
    <w:rsid w:val="462A7D4C"/>
    <w:rsid w:val="48F06505"/>
    <w:rsid w:val="490746D8"/>
    <w:rsid w:val="49080620"/>
    <w:rsid w:val="49223121"/>
    <w:rsid w:val="49357497"/>
    <w:rsid w:val="497703A4"/>
    <w:rsid w:val="4F0E0E79"/>
    <w:rsid w:val="4FD11DF0"/>
    <w:rsid w:val="50167955"/>
    <w:rsid w:val="514F24FC"/>
    <w:rsid w:val="516D1BE8"/>
    <w:rsid w:val="52500E9E"/>
    <w:rsid w:val="53351470"/>
    <w:rsid w:val="53D56CAF"/>
    <w:rsid w:val="53E60836"/>
    <w:rsid w:val="561F4828"/>
    <w:rsid w:val="56BF43ED"/>
    <w:rsid w:val="5C797243"/>
    <w:rsid w:val="5C951A3C"/>
    <w:rsid w:val="5C9E5147"/>
    <w:rsid w:val="5D26216A"/>
    <w:rsid w:val="62661B55"/>
    <w:rsid w:val="62E2460C"/>
    <w:rsid w:val="63A65609"/>
    <w:rsid w:val="63E70BCE"/>
    <w:rsid w:val="65191889"/>
    <w:rsid w:val="651E7259"/>
    <w:rsid w:val="65F20A51"/>
    <w:rsid w:val="663D12E2"/>
    <w:rsid w:val="66461AF3"/>
    <w:rsid w:val="66C138C3"/>
    <w:rsid w:val="68404FF7"/>
    <w:rsid w:val="69D458DC"/>
    <w:rsid w:val="6A9040D6"/>
    <w:rsid w:val="6B011C6D"/>
    <w:rsid w:val="6B0506D2"/>
    <w:rsid w:val="6EA840E4"/>
    <w:rsid w:val="7278201F"/>
    <w:rsid w:val="75474F6C"/>
    <w:rsid w:val="78214A9E"/>
    <w:rsid w:val="7A5213A8"/>
    <w:rsid w:val="7A575845"/>
    <w:rsid w:val="7C330D65"/>
    <w:rsid w:val="7C491389"/>
    <w:rsid w:val="7CE26B04"/>
    <w:rsid w:val="7D5316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18"/>
    <w:qFormat/>
    <w:uiPriority w:val="0"/>
    <w:pPr>
      <w:keepNext/>
      <w:keepLines/>
      <w:adjustRightInd w:val="0"/>
      <w:spacing w:beforeLines="0" w:afterLines="0" w:line="480" w:lineRule="atLeast"/>
      <w:ind w:left="1922" w:hanging="1922"/>
      <w:jc w:val="center"/>
      <w:textAlignment w:val="baseline"/>
      <w:outlineLvl w:val="0"/>
    </w:pPr>
    <w:rPr>
      <w:rFonts w:ascii="Arial" w:hAnsi="Arial" w:eastAsia="宋体"/>
      <w:b/>
      <w:kern w:val="44"/>
      <w:sz w:val="36"/>
      <w:szCs w:val="20"/>
    </w:rPr>
  </w:style>
  <w:style w:type="paragraph" w:styleId="2">
    <w:name w:val="heading 2"/>
    <w:basedOn w:val="1"/>
    <w:next w:val="1"/>
    <w:qFormat/>
    <w:uiPriority w:val="0"/>
    <w:pPr>
      <w:keepNext/>
      <w:keepLines/>
      <w:spacing w:before="20" w:after="20" w:line="416" w:lineRule="auto"/>
      <w:outlineLvl w:val="1"/>
    </w:pPr>
    <w:rPr>
      <w:rFonts w:ascii="Arial" w:hAnsi="Arial"/>
      <w:b/>
      <w:bCs/>
      <w:sz w:val="24"/>
      <w:szCs w:val="32"/>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pPr>
      <w:spacing w:after="120" w:afterLines="0"/>
    </w:pPr>
  </w:style>
  <w:style w:type="paragraph" w:styleId="5">
    <w:name w:val="Body Text First Indent"/>
    <w:basedOn w:val="4"/>
    <w:qFormat/>
    <w:uiPriority w:val="0"/>
    <w:pPr>
      <w:ind w:firstLine="420" w:firstLineChars="100"/>
    </w:pPr>
  </w:style>
  <w:style w:type="paragraph" w:styleId="6">
    <w:name w:val="Body Text Indent"/>
    <w:basedOn w:val="1"/>
    <w:next w:val="7"/>
    <w:qFormat/>
    <w:uiPriority w:val="0"/>
    <w:pPr>
      <w:autoSpaceDE w:val="0"/>
      <w:autoSpaceDN w:val="0"/>
      <w:adjustRightInd w:val="0"/>
      <w:spacing w:line="360" w:lineRule="auto"/>
      <w:ind w:firstLine="480"/>
      <w:jc w:val="left"/>
    </w:pPr>
    <w:rPr>
      <w:rFonts w:ascii="宋体" w:hAnsi="宋体"/>
      <w:kern w:val="0"/>
      <w:sz w:val="24"/>
    </w:rPr>
  </w:style>
  <w:style w:type="paragraph" w:styleId="7">
    <w:name w:val="Body Text First Indent 2"/>
    <w:basedOn w:val="6"/>
    <w:qFormat/>
    <w:uiPriority w:val="0"/>
    <w:pPr>
      <w:ind w:firstLine="420" w:firstLineChars="200"/>
    </w:pPr>
  </w:style>
  <w:style w:type="paragraph" w:styleId="8">
    <w:name w:val="Plain Text"/>
    <w:basedOn w:val="1"/>
    <w:qFormat/>
    <w:uiPriority w:val="0"/>
    <w:pPr>
      <w:spacing w:line="360" w:lineRule="auto"/>
    </w:pPr>
    <w:rPr>
      <w:rFonts w:ascii="楷体_GB2312" w:hAnsi="Courier New" w:eastAsia="楷体_GB2312"/>
      <w:sz w:val="24"/>
    </w:rPr>
  </w:style>
  <w:style w:type="paragraph" w:styleId="9">
    <w:name w:val="footer"/>
    <w:basedOn w:val="1"/>
    <w:qFormat/>
    <w:uiPriority w:val="0"/>
    <w:pPr>
      <w:tabs>
        <w:tab w:val="center" w:pos="4153"/>
        <w:tab w:val="right" w:pos="8306"/>
      </w:tabs>
      <w:snapToGrid w:val="0"/>
      <w:jc w:val="left"/>
    </w:pPr>
    <w:rPr>
      <w:sz w:val="18"/>
    </w:rPr>
  </w:style>
  <w:style w:type="paragraph" w:styleId="10">
    <w:name w:val="envelope return"/>
    <w:basedOn w:val="1"/>
    <w:qFormat/>
    <w:uiPriority w:val="0"/>
    <w:pPr>
      <w:snapToGrid w:val="0"/>
    </w:pPr>
    <w:rPr>
      <w:rFonts w:ascii="Arial" w:hAnsi="Arial"/>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List"/>
    <w:basedOn w:val="1"/>
    <w:qFormat/>
    <w:uiPriority w:val="0"/>
    <w:pPr>
      <w:tabs>
        <w:tab w:val="left" w:pos="420"/>
      </w:tabs>
      <w:autoSpaceDE w:val="0"/>
      <w:autoSpaceDN w:val="0"/>
      <w:adjustRightInd w:val="0"/>
      <w:spacing w:after="20" w:line="288" w:lineRule="auto"/>
      <w:ind w:left="420" w:hanging="420"/>
      <w:textAlignment w:val="baseline"/>
    </w:pPr>
    <w:rPr>
      <w:kern w:val="0"/>
      <w:lang w:val="en-GB"/>
    </w:rPr>
  </w:style>
  <w:style w:type="paragraph" w:styleId="13">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99"/>
    <w:rPr>
      <w:rFonts w:cs="Times New Roman"/>
    </w:rPr>
  </w:style>
  <w:style w:type="character" w:customStyle="1" w:styleId="18">
    <w:name w:val="标题 1 Char"/>
    <w:link w:val="3"/>
    <w:qFormat/>
    <w:uiPriority w:val="0"/>
    <w:rPr>
      <w:rFonts w:ascii="Arial" w:hAnsi="Arial" w:eastAsia="宋体"/>
      <w:b/>
      <w:kern w:val="44"/>
      <w:sz w:val="36"/>
      <w:szCs w:val="20"/>
    </w:rPr>
  </w:style>
  <w:style w:type="character" w:customStyle="1" w:styleId="19">
    <w:name w:val="font01"/>
    <w:basedOn w:val="16"/>
    <w:qFormat/>
    <w:uiPriority w:val="0"/>
    <w:rPr>
      <w:rFonts w:hint="eastAsia" w:ascii="宋体" w:hAnsi="宋体" w:eastAsia="宋体" w:cs="宋体"/>
      <w:color w:val="000000"/>
      <w:sz w:val="24"/>
      <w:szCs w:val="24"/>
      <w:u w:val="none"/>
    </w:rPr>
  </w:style>
  <w:style w:type="paragraph" w:customStyle="1" w:styleId="20">
    <w:name w:val="Table Paragraph"/>
    <w:basedOn w:val="1"/>
    <w:qFormat/>
    <w:uiPriority w:val="1"/>
    <w:pPr>
      <w:adjustRightInd w:val="0"/>
      <w:spacing w:line="360" w:lineRule="auto"/>
    </w:pPr>
    <w:rPr>
      <w:rFonts w:ascii="宋体" w:hAnsi="宋体" w:cs="宋体"/>
      <w:kern w:val="0"/>
      <w:sz w:val="28"/>
      <w:lang w:val="zh-CN"/>
    </w:rPr>
  </w:style>
  <w:style w:type="paragraph" w:styleId="21">
    <w:name w:val="List Paragraph"/>
    <w:basedOn w:val="1"/>
    <w:qFormat/>
    <w:uiPriority w:val="34"/>
    <w:pPr>
      <w:ind w:firstLine="420" w:firstLineChars="200"/>
    </w:pPr>
  </w:style>
  <w:style w:type="paragraph" w:customStyle="1" w:styleId="22">
    <w:name w:val="Table Text"/>
    <w:basedOn w:val="1"/>
    <w:autoRedefine/>
    <w:semiHidden/>
    <w:qFormat/>
    <w:uiPriority w:val="0"/>
    <w:rPr>
      <w:rFonts w:ascii="宋体" w:hAnsi="宋体" w:cs="宋体"/>
      <w:sz w:val="28"/>
      <w:szCs w:val="28"/>
      <w:lang w:eastAsia="en-US"/>
    </w:rPr>
  </w:style>
  <w:style w:type="paragraph" w:customStyle="1" w:styleId="23">
    <w:name w:val="正文缩进1"/>
    <w:basedOn w:val="1"/>
    <w:qFormat/>
    <w:uiPriority w:val="0"/>
    <w:pPr>
      <w:ind w:firstLine="420" w:firstLineChars="200"/>
    </w:p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首行缩进"/>
    <w:basedOn w:val="1"/>
    <w:autoRedefine/>
    <w:qFormat/>
    <w:uiPriority w:val="0"/>
    <w:pPr>
      <w:spacing w:line="360" w:lineRule="auto"/>
      <w:ind w:firstLine="480" w:firstLineChars="200"/>
    </w:pPr>
    <w:rPr>
      <w:rFonts w:ascii="宋体" w:hAnsi="宋体" w:cs="宋体"/>
      <w:kern w:val="0"/>
      <w:sz w:val="24"/>
    </w:rPr>
  </w:style>
  <w:style w:type="paragraph" w:customStyle="1" w:styleId="27">
    <w:name w:val="列出段落1"/>
    <w:basedOn w:val="1"/>
    <w:autoRedefine/>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2</Pages>
  <Words>3002</Words>
  <Characters>3117</Characters>
  <Lines>0</Lines>
  <Paragraphs>0</Paragraphs>
  <TotalTime>0</TotalTime>
  <ScaleCrop>false</ScaleCrop>
  <LinksUpToDate>false</LinksUpToDate>
  <CharactersWithSpaces>3189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悠扬风笛</dc:creator>
  <cp:lastModifiedBy>微信用户</cp:lastModifiedBy>
  <cp:lastPrinted>2026-05-09T00:38:00Z</cp:lastPrinted>
  <dcterms:modified xsi:type="dcterms:W3CDTF">2026-05-26T07:52:56Z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4883906F324B45E99533FF876BF28E03_13</vt:lpwstr>
  </property>
  <property fmtid="{D5CDD505-2E9C-101B-9397-08002B2CF9AE}" pid="4" name="KSOTemplateDocerSaveRecord">
    <vt:lpwstr>eyJoZGlkIjoiNTViMmM1Y2NhZWI5Y2VkNGM1Y2QxZjQ4OGVjY2YzNTIiLCJ1c2VySWQiOiIxMzk5MDI3NDIyIn0=</vt:lpwstr>
  </property>
</Properties>
</file>