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B1EE32">
      <w:pPr>
        <w:pStyle w:val="7"/>
        <w:spacing w:line="360" w:lineRule="auto"/>
        <w:ind w:left="420" w:leftChars="200" w:firstLine="60" w:firstLineChars="25"/>
        <w:jc w:val="both"/>
        <w:rPr>
          <w:rFonts w:hint="eastAsia" w:ascii="宋体" w:hAnsi="宋体" w:eastAsia="宋体" w:cs="宋体"/>
          <w:color w:val="auto"/>
          <w:spacing w:val="0"/>
          <w:position w:val="0"/>
          <w:sz w:val="24"/>
          <w:szCs w:val="24"/>
          <w:highlight w:val="none"/>
          <w:u w:val="none"/>
          <w:lang w:val="en-US" w:eastAsia="zh-CN"/>
        </w:rPr>
      </w:pPr>
    </w:p>
    <w:p w14:paraId="5EBA2AC9">
      <w:pPr>
        <w:spacing w:line="360" w:lineRule="auto"/>
        <w:jc w:val="center"/>
        <w:rPr>
          <w:rFonts w:ascii="宋体" w:hAnsi="宋体" w:eastAsia="宋体" w:cs="宋体"/>
          <w:color w:val="auto"/>
          <w:spacing w:val="0"/>
          <w:position w:val="0"/>
          <w:sz w:val="31"/>
          <w:szCs w:val="31"/>
          <w:highlight w:val="none"/>
          <w:lang w:eastAsia="zh-CN"/>
        </w:rPr>
      </w:pPr>
      <w:r>
        <w:rPr>
          <w:rFonts w:ascii="宋体" w:hAnsi="宋体" w:eastAsia="宋体" w:cs="宋体"/>
          <w:color w:val="auto"/>
          <w:spacing w:val="0"/>
          <w:position w:val="0"/>
          <w:sz w:val="31"/>
          <w:szCs w:val="31"/>
          <w:highlight w:val="none"/>
          <w:lang w:eastAsia="zh-CN"/>
          <w14:textOutline w14:w="5791" w14:cap="sq" w14:cmpd="sng" w14:algn="ctr">
            <w14:solidFill>
              <w14:srgbClr w14:val="000000"/>
            </w14:solidFill>
            <w14:prstDash w14:val="solid"/>
            <w14:bevel/>
          </w14:textOutline>
        </w:rPr>
        <w:t>第四章</w:t>
      </w:r>
      <w:r>
        <w:rPr>
          <w:rFonts w:ascii="宋体" w:hAnsi="宋体" w:eastAsia="宋体" w:cs="宋体"/>
          <w:color w:val="auto"/>
          <w:spacing w:val="0"/>
          <w:position w:val="0"/>
          <w:sz w:val="31"/>
          <w:szCs w:val="31"/>
          <w:highlight w:val="none"/>
          <w:lang w:eastAsia="zh-CN"/>
        </w:rPr>
        <w:t xml:space="preserve">  </w:t>
      </w:r>
      <w:r>
        <w:rPr>
          <w:rFonts w:ascii="宋体" w:hAnsi="宋体" w:eastAsia="宋体" w:cs="宋体"/>
          <w:color w:val="auto"/>
          <w:spacing w:val="0"/>
          <w:position w:val="0"/>
          <w:sz w:val="31"/>
          <w:szCs w:val="31"/>
          <w:highlight w:val="none"/>
          <w:lang w:eastAsia="zh-CN"/>
          <w14:textOutline w14:w="5791" w14:cap="sq" w14:cmpd="sng" w14:algn="ctr">
            <w14:solidFill>
              <w14:srgbClr w14:val="000000"/>
            </w14:solidFill>
            <w14:prstDash w14:val="solid"/>
            <w14:bevel/>
          </w14:textOutline>
        </w:rPr>
        <w:t>投标文件格式</w:t>
      </w:r>
    </w:p>
    <w:p w14:paraId="31AE0B94">
      <w:pPr>
        <w:pageBreakBefore w:val="0"/>
        <w:widowControl w:val="0"/>
        <w:wordWrap/>
        <w:overflowPunct/>
        <w:topLinePunct w:val="0"/>
        <w:bidi w:val="0"/>
        <w:spacing w:line="269" w:lineRule="auto"/>
        <w:jc w:val="center"/>
        <w:rPr>
          <w:color w:val="auto"/>
          <w:spacing w:val="0"/>
          <w:position w:val="0"/>
          <w:highlight w:val="none"/>
          <w:lang w:eastAsia="zh-CN"/>
        </w:rPr>
      </w:pPr>
    </w:p>
    <w:p w14:paraId="48B6E3C5">
      <w:pPr>
        <w:pageBreakBefore w:val="0"/>
        <w:widowControl w:val="0"/>
        <w:wordWrap/>
        <w:overflowPunct/>
        <w:topLinePunct w:val="0"/>
        <w:bidi w:val="0"/>
        <w:spacing w:line="269" w:lineRule="auto"/>
        <w:jc w:val="center"/>
        <w:rPr>
          <w:color w:val="auto"/>
          <w:spacing w:val="0"/>
          <w:position w:val="0"/>
          <w:highlight w:val="none"/>
          <w:lang w:eastAsia="zh-CN"/>
        </w:rPr>
      </w:pPr>
    </w:p>
    <w:p w14:paraId="3802D63D">
      <w:pPr>
        <w:pageBreakBefore w:val="0"/>
        <w:widowControl w:val="0"/>
        <w:wordWrap/>
        <w:overflowPunct/>
        <w:topLinePunct w:val="0"/>
        <w:bidi w:val="0"/>
        <w:spacing w:line="269" w:lineRule="auto"/>
        <w:jc w:val="center"/>
        <w:rPr>
          <w:color w:val="auto"/>
          <w:spacing w:val="0"/>
          <w:position w:val="0"/>
          <w:highlight w:val="none"/>
          <w:lang w:eastAsia="zh-CN"/>
        </w:rPr>
      </w:pPr>
    </w:p>
    <w:p w14:paraId="77C16A8D">
      <w:pPr>
        <w:pageBreakBefore w:val="0"/>
        <w:widowControl w:val="0"/>
        <w:wordWrap/>
        <w:overflowPunct/>
        <w:topLinePunct w:val="0"/>
        <w:bidi w:val="0"/>
        <w:spacing w:line="269" w:lineRule="auto"/>
        <w:jc w:val="center"/>
        <w:rPr>
          <w:color w:val="auto"/>
          <w:spacing w:val="0"/>
          <w:position w:val="0"/>
          <w:highlight w:val="none"/>
          <w:lang w:eastAsia="zh-CN"/>
        </w:rPr>
      </w:pPr>
    </w:p>
    <w:p w14:paraId="6166EF9A">
      <w:pPr>
        <w:pageBreakBefore w:val="0"/>
        <w:widowControl w:val="0"/>
        <w:wordWrap/>
        <w:overflowPunct/>
        <w:topLinePunct w:val="0"/>
        <w:bidi w:val="0"/>
        <w:spacing w:before="100" w:line="225" w:lineRule="auto"/>
        <w:jc w:val="center"/>
        <w:rPr>
          <w:rFonts w:ascii="宋体" w:hAnsi="宋体" w:eastAsia="宋体" w:cs="宋体"/>
          <w:color w:val="auto"/>
          <w:spacing w:val="0"/>
          <w:position w:val="0"/>
          <w:sz w:val="31"/>
          <w:szCs w:val="31"/>
          <w:highlight w:val="none"/>
          <w:lang w:eastAsia="zh-CN"/>
        </w:rPr>
      </w:pPr>
      <w:r>
        <w:rPr>
          <w:rFonts w:ascii="宋体" w:hAnsi="宋体" w:eastAsia="宋体" w:cs="宋体"/>
          <w:color w:val="auto"/>
          <w:spacing w:val="0"/>
          <w:position w:val="0"/>
          <w:sz w:val="31"/>
          <w:szCs w:val="31"/>
          <w:highlight w:val="none"/>
          <w:lang w:eastAsia="zh-CN"/>
          <w14:textOutline w14:w="5791" w14:cap="sq" w14:cmpd="sng" w14:algn="ctr">
            <w14:solidFill>
              <w14:srgbClr w14:val="000000"/>
            </w14:solidFill>
            <w14:prstDash w14:val="solid"/>
            <w14:bevel/>
          </w14:textOutline>
        </w:rPr>
        <w:t>投</w:t>
      </w:r>
      <w:r>
        <w:rPr>
          <w:rFonts w:ascii="宋体" w:hAnsi="宋体" w:eastAsia="宋体" w:cs="宋体"/>
          <w:color w:val="auto"/>
          <w:spacing w:val="0"/>
          <w:position w:val="0"/>
          <w:sz w:val="31"/>
          <w:szCs w:val="31"/>
          <w:highlight w:val="none"/>
          <w:lang w:eastAsia="zh-CN"/>
        </w:rPr>
        <w:t xml:space="preserve"> </w:t>
      </w:r>
      <w:r>
        <w:rPr>
          <w:rFonts w:ascii="宋体" w:hAnsi="宋体" w:eastAsia="宋体" w:cs="宋体"/>
          <w:color w:val="auto"/>
          <w:spacing w:val="0"/>
          <w:position w:val="0"/>
          <w:sz w:val="31"/>
          <w:szCs w:val="31"/>
          <w:highlight w:val="none"/>
          <w:lang w:eastAsia="zh-CN"/>
          <w14:textOutline w14:w="5791" w14:cap="sq" w14:cmpd="sng" w14:algn="ctr">
            <w14:solidFill>
              <w14:srgbClr w14:val="000000"/>
            </w14:solidFill>
            <w14:prstDash w14:val="solid"/>
            <w14:bevel/>
          </w14:textOutline>
        </w:rPr>
        <w:t>标</w:t>
      </w:r>
      <w:r>
        <w:rPr>
          <w:rFonts w:ascii="宋体" w:hAnsi="宋体" w:eastAsia="宋体" w:cs="宋体"/>
          <w:color w:val="auto"/>
          <w:spacing w:val="0"/>
          <w:position w:val="0"/>
          <w:sz w:val="31"/>
          <w:szCs w:val="31"/>
          <w:highlight w:val="none"/>
          <w:lang w:eastAsia="zh-CN"/>
        </w:rPr>
        <w:t xml:space="preserve"> </w:t>
      </w:r>
      <w:r>
        <w:rPr>
          <w:rFonts w:ascii="宋体" w:hAnsi="宋体" w:eastAsia="宋体" w:cs="宋体"/>
          <w:color w:val="auto"/>
          <w:spacing w:val="0"/>
          <w:position w:val="0"/>
          <w:sz w:val="31"/>
          <w:szCs w:val="31"/>
          <w:highlight w:val="none"/>
          <w:lang w:eastAsia="zh-CN"/>
          <w14:textOutline w14:w="5791" w14:cap="sq" w14:cmpd="sng" w14:algn="ctr">
            <w14:solidFill>
              <w14:srgbClr w14:val="000000"/>
            </w14:solidFill>
            <w14:prstDash w14:val="solid"/>
            <w14:bevel/>
          </w14:textOutline>
        </w:rPr>
        <w:t>文</w:t>
      </w:r>
      <w:r>
        <w:rPr>
          <w:rFonts w:ascii="宋体" w:hAnsi="宋体" w:eastAsia="宋体" w:cs="宋体"/>
          <w:color w:val="auto"/>
          <w:spacing w:val="0"/>
          <w:position w:val="0"/>
          <w:sz w:val="31"/>
          <w:szCs w:val="31"/>
          <w:highlight w:val="none"/>
          <w:lang w:eastAsia="zh-CN"/>
        </w:rPr>
        <w:t xml:space="preserve"> </w:t>
      </w:r>
      <w:r>
        <w:rPr>
          <w:rFonts w:ascii="宋体" w:hAnsi="宋体" w:eastAsia="宋体" w:cs="宋体"/>
          <w:color w:val="auto"/>
          <w:spacing w:val="0"/>
          <w:position w:val="0"/>
          <w:sz w:val="31"/>
          <w:szCs w:val="31"/>
          <w:highlight w:val="none"/>
          <w:lang w:eastAsia="zh-CN"/>
          <w14:textOutline w14:w="5791" w14:cap="sq" w14:cmpd="sng" w14:algn="ctr">
            <w14:solidFill>
              <w14:srgbClr w14:val="000000"/>
            </w14:solidFill>
            <w14:prstDash w14:val="solid"/>
            <w14:bevel/>
          </w14:textOutline>
        </w:rPr>
        <w:t>件</w:t>
      </w:r>
    </w:p>
    <w:p w14:paraId="1BBD1450">
      <w:pPr>
        <w:pageBreakBefore w:val="0"/>
        <w:widowControl w:val="0"/>
        <w:wordWrap/>
        <w:overflowPunct/>
        <w:topLinePunct w:val="0"/>
        <w:bidi w:val="0"/>
        <w:jc w:val="center"/>
        <w:rPr>
          <w:color w:val="auto"/>
          <w:spacing w:val="0"/>
          <w:position w:val="0"/>
          <w:highlight w:val="none"/>
          <w:lang w:eastAsia="zh-CN"/>
        </w:rPr>
      </w:pPr>
    </w:p>
    <w:p w14:paraId="722159D5">
      <w:pPr>
        <w:pageBreakBefore w:val="0"/>
        <w:widowControl w:val="0"/>
        <w:wordWrap/>
        <w:overflowPunct/>
        <w:topLinePunct w:val="0"/>
        <w:bidi w:val="0"/>
        <w:rPr>
          <w:color w:val="auto"/>
          <w:spacing w:val="0"/>
          <w:position w:val="0"/>
          <w:highlight w:val="none"/>
          <w:lang w:eastAsia="zh-CN"/>
        </w:rPr>
      </w:pPr>
    </w:p>
    <w:p w14:paraId="4ADCAE05">
      <w:pPr>
        <w:pageBreakBefore w:val="0"/>
        <w:widowControl w:val="0"/>
        <w:wordWrap/>
        <w:overflowPunct/>
        <w:topLinePunct w:val="0"/>
        <w:bidi w:val="0"/>
        <w:rPr>
          <w:color w:val="auto"/>
          <w:spacing w:val="0"/>
          <w:position w:val="0"/>
          <w:highlight w:val="none"/>
          <w:lang w:eastAsia="zh-CN"/>
        </w:rPr>
      </w:pPr>
    </w:p>
    <w:p w14:paraId="18D0071C">
      <w:pPr>
        <w:pageBreakBefore w:val="0"/>
        <w:widowControl w:val="0"/>
        <w:wordWrap/>
        <w:overflowPunct/>
        <w:topLinePunct w:val="0"/>
        <w:bidi w:val="0"/>
        <w:rPr>
          <w:color w:val="auto"/>
          <w:spacing w:val="0"/>
          <w:position w:val="0"/>
          <w:highlight w:val="none"/>
          <w:lang w:eastAsia="zh-CN"/>
        </w:rPr>
      </w:pPr>
    </w:p>
    <w:p w14:paraId="1A4BEEB2">
      <w:pPr>
        <w:pageBreakBefore w:val="0"/>
        <w:widowControl w:val="0"/>
        <w:wordWrap/>
        <w:overflowPunct/>
        <w:topLinePunct w:val="0"/>
        <w:bidi w:val="0"/>
        <w:rPr>
          <w:color w:val="auto"/>
          <w:spacing w:val="0"/>
          <w:position w:val="0"/>
          <w:highlight w:val="none"/>
          <w:lang w:eastAsia="zh-CN"/>
        </w:rPr>
      </w:pPr>
    </w:p>
    <w:p w14:paraId="187DFF6C">
      <w:pPr>
        <w:pageBreakBefore w:val="0"/>
        <w:widowControl w:val="0"/>
        <w:wordWrap/>
        <w:overflowPunct/>
        <w:topLinePunct w:val="0"/>
        <w:bidi w:val="0"/>
        <w:rPr>
          <w:color w:val="auto"/>
          <w:spacing w:val="0"/>
          <w:position w:val="0"/>
          <w:highlight w:val="none"/>
          <w:lang w:eastAsia="zh-CN"/>
        </w:rPr>
      </w:pPr>
    </w:p>
    <w:p w14:paraId="5979303A">
      <w:pPr>
        <w:pageBreakBefore w:val="0"/>
        <w:widowControl w:val="0"/>
        <w:wordWrap/>
        <w:overflowPunct/>
        <w:topLinePunct w:val="0"/>
        <w:bidi w:val="0"/>
        <w:rPr>
          <w:color w:val="auto"/>
          <w:spacing w:val="0"/>
          <w:position w:val="0"/>
          <w:highlight w:val="none"/>
          <w:lang w:eastAsia="zh-CN"/>
        </w:rPr>
      </w:pPr>
    </w:p>
    <w:p w14:paraId="1590917F">
      <w:pPr>
        <w:pageBreakBefore w:val="0"/>
        <w:widowControl w:val="0"/>
        <w:wordWrap/>
        <w:overflowPunct/>
        <w:topLinePunct w:val="0"/>
        <w:bidi w:val="0"/>
        <w:rPr>
          <w:color w:val="auto"/>
          <w:spacing w:val="0"/>
          <w:position w:val="0"/>
          <w:highlight w:val="none"/>
          <w:lang w:eastAsia="zh-CN"/>
        </w:rPr>
      </w:pPr>
    </w:p>
    <w:p w14:paraId="1EA0B202">
      <w:pPr>
        <w:pageBreakBefore w:val="0"/>
        <w:widowControl w:val="0"/>
        <w:wordWrap/>
        <w:overflowPunct/>
        <w:topLinePunct w:val="0"/>
        <w:bidi w:val="0"/>
        <w:spacing w:line="241" w:lineRule="auto"/>
        <w:rPr>
          <w:color w:val="auto"/>
          <w:spacing w:val="0"/>
          <w:position w:val="0"/>
          <w:highlight w:val="none"/>
          <w:lang w:eastAsia="zh-CN"/>
        </w:rPr>
      </w:pPr>
    </w:p>
    <w:p w14:paraId="79C78B62">
      <w:pPr>
        <w:pageBreakBefore w:val="0"/>
        <w:widowControl w:val="0"/>
        <w:wordWrap/>
        <w:overflowPunct/>
        <w:topLinePunct w:val="0"/>
        <w:bidi w:val="0"/>
        <w:spacing w:line="241" w:lineRule="auto"/>
        <w:rPr>
          <w:color w:val="auto"/>
          <w:spacing w:val="0"/>
          <w:position w:val="0"/>
          <w:highlight w:val="none"/>
          <w:lang w:eastAsia="zh-CN"/>
        </w:rPr>
      </w:pPr>
    </w:p>
    <w:p w14:paraId="2138FD44">
      <w:pPr>
        <w:pageBreakBefore w:val="0"/>
        <w:widowControl w:val="0"/>
        <w:wordWrap/>
        <w:overflowPunct/>
        <w:topLinePunct w:val="0"/>
        <w:bidi w:val="0"/>
        <w:spacing w:line="241" w:lineRule="auto"/>
        <w:rPr>
          <w:color w:val="auto"/>
          <w:spacing w:val="0"/>
          <w:position w:val="0"/>
          <w:highlight w:val="none"/>
          <w:lang w:eastAsia="zh-CN"/>
        </w:rPr>
      </w:pPr>
    </w:p>
    <w:p w14:paraId="721C873A">
      <w:pPr>
        <w:pageBreakBefore w:val="0"/>
        <w:widowControl w:val="0"/>
        <w:wordWrap/>
        <w:overflowPunct/>
        <w:topLinePunct w:val="0"/>
        <w:bidi w:val="0"/>
        <w:spacing w:line="241" w:lineRule="auto"/>
        <w:rPr>
          <w:color w:val="auto"/>
          <w:spacing w:val="0"/>
          <w:position w:val="0"/>
          <w:highlight w:val="none"/>
          <w:lang w:eastAsia="zh-CN"/>
        </w:rPr>
      </w:pPr>
    </w:p>
    <w:p w14:paraId="7D10442A">
      <w:pPr>
        <w:pageBreakBefore w:val="0"/>
        <w:widowControl w:val="0"/>
        <w:wordWrap/>
        <w:overflowPunct/>
        <w:topLinePunct w:val="0"/>
        <w:bidi w:val="0"/>
        <w:spacing w:line="241" w:lineRule="auto"/>
        <w:rPr>
          <w:color w:val="auto"/>
          <w:spacing w:val="0"/>
          <w:position w:val="0"/>
          <w:highlight w:val="none"/>
          <w:lang w:eastAsia="zh-CN"/>
        </w:rPr>
      </w:pPr>
    </w:p>
    <w:p w14:paraId="3B825287">
      <w:pPr>
        <w:pageBreakBefore w:val="0"/>
        <w:widowControl w:val="0"/>
        <w:wordWrap/>
        <w:overflowPunct/>
        <w:topLinePunct w:val="0"/>
        <w:bidi w:val="0"/>
        <w:spacing w:line="241" w:lineRule="auto"/>
        <w:rPr>
          <w:color w:val="auto"/>
          <w:spacing w:val="0"/>
          <w:position w:val="0"/>
          <w:highlight w:val="none"/>
          <w:lang w:eastAsia="zh-CN"/>
        </w:rPr>
      </w:pPr>
    </w:p>
    <w:p w14:paraId="7E935505">
      <w:pPr>
        <w:pageBreakBefore w:val="0"/>
        <w:widowControl w:val="0"/>
        <w:wordWrap/>
        <w:overflowPunct/>
        <w:topLinePunct w:val="0"/>
        <w:bidi w:val="0"/>
        <w:spacing w:line="241" w:lineRule="auto"/>
        <w:rPr>
          <w:color w:val="auto"/>
          <w:spacing w:val="0"/>
          <w:position w:val="0"/>
          <w:highlight w:val="none"/>
          <w:lang w:eastAsia="zh-CN"/>
        </w:rPr>
      </w:pPr>
    </w:p>
    <w:p w14:paraId="32445FDD">
      <w:pPr>
        <w:pageBreakBefore w:val="0"/>
        <w:widowControl w:val="0"/>
        <w:wordWrap/>
        <w:overflowPunct/>
        <w:topLinePunct w:val="0"/>
        <w:bidi w:val="0"/>
        <w:spacing w:line="241" w:lineRule="auto"/>
        <w:rPr>
          <w:color w:val="auto"/>
          <w:spacing w:val="0"/>
          <w:position w:val="0"/>
          <w:highlight w:val="none"/>
          <w:lang w:eastAsia="zh-CN"/>
        </w:rPr>
      </w:pPr>
    </w:p>
    <w:p w14:paraId="638CE9C8">
      <w:pPr>
        <w:pageBreakBefore w:val="0"/>
        <w:widowControl w:val="0"/>
        <w:wordWrap/>
        <w:overflowPunct/>
        <w:topLinePunct w:val="0"/>
        <w:bidi w:val="0"/>
        <w:spacing w:before="78" w:line="220" w:lineRule="auto"/>
        <w:ind w:left="1445"/>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项目名称：</w:t>
      </w:r>
    </w:p>
    <w:p w14:paraId="107DC8A0">
      <w:pPr>
        <w:pageBreakBefore w:val="0"/>
        <w:widowControl w:val="0"/>
        <w:wordWrap/>
        <w:overflowPunct/>
        <w:topLinePunct w:val="0"/>
        <w:bidi w:val="0"/>
        <w:spacing w:line="258" w:lineRule="auto"/>
        <w:rPr>
          <w:color w:val="auto"/>
          <w:spacing w:val="0"/>
          <w:position w:val="0"/>
          <w:highlight w:val="none"/>
          <w:lang w:eastAsia="zh-CN"/>
        </w:rPr>
      </w:pPr>
    </w:p>
    <w:p w14:paraId="7CF3E226">
      <w:pPr>
        <w:pageBreakBefore w:val="0"/>
        <w:widowControl w:val="0"/>
        <w:wordWrap/>
        <w:overflowPunct/>
        <w:topLinePunct w:val="0"/>
        <w:bidi w:val="0"/>
        <w:spacing w:line="258" w:lineRule="auto"/>
        <w:rPr>
          <w:color w:val="auto"/>
          <w:spacing w:val="0"/>
          <w:position w:val="0"/>
          <w:highlight w:val="none"/>
          <w:lang w:eastAsia="zh-CN"/>
        </w:rPr>
      </w:pPr>
    </w:p>
    <w:p w14:paraId="1D2930D8">
      <w:pPr>
        <w:pageBreakBefore w:val="0"/>
        <w:widowControl w:val="0"/>
        <w:wordWrap/>
        <w:overflowPunct/>
        <w:topLinePunct w:val="0"/>
        <w:bidi w:val="0"/>
        <w:spacing w:line="258" w:lineRule="auto"/>
        <w:rPr>
          <w:color w:val="auto"/>
          <w:spacing w:val="0"/>
          <w:position w:val="0"/>
          <w:highlight w:val="none"/>
          <w:lang w:eastAsia="zh-CN"/>
        </w:rPr>
      </w:pPr>
    </w:p>
    <w:p w14:paraId="6308D623">
      <w:pPr>
        <w:pageBreakBefore w:val="0"/>
        <w:widowControl w:val="0"/>
        <w:wordWrap/>
        <w:overflowPunct/>
        <w:topLinePunct w:val="0"/>
        <w:bidi w:val="0"/>
        <w:spacing w:line="259" w:lineRule="auto"/>
        <w:rPr>
          <w:color w:val="auto"/>
          <w:spacing w:val="0"/>
          <w:position w:val="0"/>
          <w:highlight w:val="none"/>
          <w:lang w:eastAsia="zh-CN"/>
        </w:rPr>
      </w:pPr>
    </w:p>
    <w:p w14:paraId="3269EAF8">
      <w:pPr>
        <w:pageBreakBefore w:val="0"/>
        <w:widowControl w:val="0"/>
        <w:wordWrap/>
        <w:overflowPunct/>
        <w:topLinePunct w:val="0"/>
        <w:bidi w:val="0"/>
        <w:spacing w:before="79" w:line="219" w:lineRule="auto"/>
        <w:ind w:left="1445"/>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项目编号：</w:t>
      </w:r>
    </w:p>
    <w:p w14:paraId="5E14D5DB">
      <w:pPr>
        <w:pageBreakBefore w:val="0"/>
        <w:widowControl w:val="0"/>
        <w:wordWrap/>
        <w:overflowPunct/>
        <w:topLinePunct w:val="0"/>
        <w:bidi w:val="0"/>
        <w:spacing w:line="245" w:lineRule="auto"/>
        <w:rPr>
          <w:color w:val="auto"/>
          <w:spacing w:val="0"/>
          <w:position w:val="0"/>
          <w:highlight w:val="none"/>
          <w:lang w:eastAsia="zh-CN"/>
        </w:rPr>
      </w:pPr>
    </w:p>
    <w:p w14:paraId="2F851CFD">
      <w:pPr>
        <w:pageBreakBefore w:val="0"/>
        <w:widowControl w:val="0"/>
        <w:wordWrap/>
        <w:overflowPunct/>
        <w:topLinePunct w:val="0"/>
        <w:bidi w:val="0"/>
        <w:spacing w:line="245" w:lineRule="auto"/>
        <w:rPr>
          <w:color w:val="auto"/>
          <w:spacing w:val="0"/>
          <w:position w:val="0"/>
          <w:highlight w:val="none"/>
          <w:lang w:eastAsia="zh-CN"/>
        </w:rPr>
      </w:pPr>
    </w:p>
    <w:p w14:paraId="288FBC78">
      <w:pPr>
        <w:pageBreakBefore w:val="0"/>
        <w:widowControl w:val="0"/>
        <w:wordWrap/>
        <w:overflowPunct/>
        <w:topLinePunct w:val="0"/>
        <w:bidi w:val="0"/>
        <w:spacing w:line="245" w:lineRule="auto"/>
        <w:rPr>
          <w:color w:val="auto"/>
          <w:spacing w:val="0"/>
          <w:position w:val="0"/>
          <w:highlight w:val="none"/>
          <w:lang w:eastAsia="zh-CN"/>
        </w:rPr>
      </w:pPr>
    </w:p>
    <w:p w14:paraId="16FD317C">
      <w:pPr>
        <w:pageBreakBefore w:val="0"/>
        <w:widowControl w:val="0"/>
        <w:wordWrap/>
        <w:overflowPunct/>
        <w:topLinePunct w:val="0"/>
        <w:bidi w:val="0"/>
        <w:spacing w:line="245" w:lineRule="auto"/>
        <w:rPr>
          <w:color w:val="auto"/>
          <w:spacing w:val="0"/>
          <w:position w:val="0"/>
          <w:highlight w:val="none"/>
          <w:lang w:eastAsia="zh-CN"/>
        </w:rPr>
      </w:pPr>
    </w:p>
    <w:p w14:paraId="25465318">
      <w:pPr>
        <w:pageBreakBefore w:val="0"/>
        <w:widowControl w:val="0"/>
        <w:wordWrap/>
        <w:overflowPunct/>
        <w:topLinePunct w:val="0"/>
        <w:bidi w:val="0"/>
        <w:spacing w:line="246" w:lineRule="auto"/>
        <w:rPr>
          <w:color w:val="auto"/>
          <w:spacing w:val="0"/>
          <w:position w:val="0"/>
          <w:highlight w:val="none"/>
          <w:lang w:eastAsia="zh-CN"/>
        </w:rPr>
      </w:pPr>
    </w:p>
    <w:p w14:paraId="384005C0">
      <w:pPr>
        <w:pageBreakBefore w:val="0"/>
        <w:widowControl w:val="0"/>
        <w:wordWrap/>
        <w:overflowPunct/>
        <w:topLinePunct w:val="0"/>
        <w:bidi w:val="0"/>
        <w:spacing w:line="246" w:lineRule="auto"/>
        <w:rPr>
          <w:color w:val="auto"/>
          <w:spacing w:val="0"/>
          <w:position w:val="0"/>
          <w:highlight w:val="none"/>
          <w:lang w:eastAsia="zh-CN"/>
        </w:rPr>
      </w:pPr>
    </w:p>
    <w:p w14:paraId="180212B8">
      <w:pPr>
        <w:pageBreakBefore w:val="0"/>
        <w:widowControl w:val="0"/>
        <w:wordWrap/>
        <w:overflowPunct/>
        <w:topLinePunct w:val="0"/>
        <w:bidi w:val="0"/>
        <w:spacing w:line="246" w:lineRule="auto"/>
        <w:rPr>
          <w:color w:val="auto"/>
          <w:spacing w:val="0"/>
          <w:position w:val="0"/>
          <w:highlight w:val="none"/>
          <w:lang w:eastAsia="zh-CN"/>
        </w:rPr>
      </w:pPr>
    </w:p>
    <w:p w14:paraId="701941EB">
      <w:pPr>
        <w:pageBreakBefore w:val="0"/>
        <w:widowControl w:val="0"/>
        <w:wordWrap/>
        <w:overflowPunct/>
        <w:topLinePunct w:val="0"/>
        <w:bidi w:val="0"/>
        <w:spacing w:line="246" w:lineRule="auto"/>
        <w:rPr>
          <w:color w:val="auto"/>
          <w:spacing w:val="0"/>
          <w:position w:val="0"/>
          <w:highlight w:val="none"/>
          <w:lang w:eastAsia="zh-CN"/>
        </w:rPr>
      </w:pPr>
    </w:p>
    <w:p w14:paraId="02512C34">
      <w:pPr>
        <w:pageBreakBefore w:val="0"/>
        <w:widowControl w:val="0"/>
        <w:wordWrap/>
        <w:overflowPunct/>
        <w:topLinePunct w:val="0"/>
        <w:bidi w:val="0"/>
        <w:spacing w:before="78" w:line="219" w:lineRule="auto"/>
        <w:ind w:left="3362"/>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投标</w:t>
      </w:r>
      <w:r>
        <w:rPr>
          <w:rFonts w:hint="eastAsia" w:ascii="宋体" w:hAnsi="宋体" w:eastAsia="宋体" w:cs="宋体"/>
          <w:color w:val="auto"/>
          <w:spacing w:val="0"/>
          <w:position w:val="0"/>
          <w:sz w:val="24"/>
          <w:szCs w:val="24"/>
          <w:highlight w:val="none"/>
          <w:lang w:val="en-US" w:eastAsia="zh-CN"/>
        </w:rPr>
        <w:t>人</w:t>
      </w:r>
      <w:r>
        <w:rPr>
          <w:rFonts w:ascii="宋体" w:hAnsi="宋体" w:eastAsia="宋体" w:cs="宋体"/>
          <w:color w:val="auto"/>
          <w:spacing w:val="0"/>
          <w:position w:val="0"/>
          <w:sz w:val="24"/>
          <w:szCs w:val="24"/>
          <w:highlight w:val="none"/>
          <w:lang w:eastAsia="zh-CN"/>
        </w:rPr>
        <w:t>（签章）</w:t>
      </w:r>
    </w:p>
    <w:p w14:paraId="2D893488">
      <w:pPr>
        <w:pageBreakBefore w:val="0"/>
        <w:widowControl w:val="0"/>
        <w:wordWrap/>
        <w:overflowPunct/>
        <w:topLinePunct w:val="0"/>
        <w:bidi w:val="0"/>
        <w:spacing w:line="285" w:lineRule="auto"/>
        <w:rPr>
          <w:color w:val="auto"/>
          <w:spacing w:val="0"/>
          <w:position w:val="0"/>
          <w:highlight w:val="none"/>
          <w:lang w:eastAsia="zh-CN"/>
        </w:rPr>
      </w:pPr>
    </w:p>
    <w:p w14:paraId="6416C1F4">
      <w:pPr>
        <w:pageBreakBefore w:val="0"/>
        <w:widowControl w:val="0"/>
        <w:wordWrap/>
        <w:overflowPunct/>
        <w:topLinePunct w:val="0"/>
        <w:bidi w:val="0"/>
        <w:spacing w:line="285" w:lineRule="auto"/>
        <w:rPr>
          <w:color w:val="auto"/>
          <w:spacing w:val="0"/>
          <w:position w:val="0"/>
          <w:highlight w:val="none"/>
          <w:lang w:eastAsia="zh-CN"/>
        </w:rPr>
      </w:pPr>
    </w:p>
    <w:p w14:paraId="1EE8A237">
      <w:pPr>
        <w:pageBreakBefore w:val="0"/>
        <w:widowControl w:val="0"/>
        <w:wordWrap/>
        <w:overflowPunct/>
        <w:topLinePunct w:val="0"/>
        <w:bidi w:val="0"/>
        <w:spacing w:before="79" w:line="219" w:lineRule="auto"/>
        <w:ind w:left="3840"/>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年   月   日</w:t>
      </w:r>
    </w:p>
    <w:p w14:paraId="0BD1A4A8">
      <w:pPr>
        <w:pageBreakBefore w:val="0"/>
        <w:widowControl w:val="0"/>
        <w:wordWrap/>
        <w:overflowPunct/>
        <w:topLinePunct w:val="0"/>
        <w:bidi w:val="0"/>
        <w:spacing w:line="219" w:lineRule="auto"/>
        <w:rPr>
          <w:rFonts w:ascii="宋体" w:hAnsi="宋体" w:eastAsia="宋体" w:cs="宋体"/>
          <w:color w:val="auto"/>
          <w:spacing w:val="0"/>
          <w:position w:val="0"/>
          <w:sz w:val="24"/>
          <w:szCs w:val="24"/>
          <w:highlight w:val="none"/>
          <w:lang w:eastAsia="zh-CN"/>
        </w:rPr>
        <w:sectPr>
          <w:footerReference r:id="rId3" w:type="default"/>
          <w:pgSz w:w="11906" w:h="16839"/>
          <w:pgMar w:top="1253" w:right="1213" w:bottom="1366" w:left="1077" w:header="0" w:footer="1200" w:gutter="0"/>
          <w:pgNumType w:fmt="decimal"/>
          <w:cols w:space="720" w:num="1"/>
        </w:sectPr>
      </w:pPr>
    </w:p>
    <w:p w14:paraId="0A00409D">
      <w:pPr>
        <w:pageBreakBefore w:val="0"/>
        <w:widowControl w:val="0"/>
        <w:wordWrap/>
        <w:overflowPunct/>
        <w:topLinePunct w:val="0"/>
        <w:bidi w:val="0"/>
        <w:spacing w:before="47" w:line="219" w:lineRule="auto"/>
        <w:jc w:val="center"/>
        <w:rPr>
          <w:rFonts w:ascii="宋体" w:hAnsi="宋体" w:eastAsia="宋体" w:cs="宋体"/>
          <w:color w:val="auto"/>
          <w:spacing w:val="0"/>
          <w:position w:val="0"/>
          <w:sz w:val="24"/>
          <w:szCs w:val="24"/>
          <w:highlight w:val="none"/>
          <w:lang w:eastAsia="zh-CN"/>
        </w:rPr>
      </w:pPr>
      <w:bookmarkStart w:id="0" w:name="bookmark54"/>
      <w:bookmarkEnd w:id="0"/>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1．投标书</w:t>
      </w:r>
    </w:p>
    <w:p w14:paraId="3871A714">
      <w:pPr>
        <w:pageBreakBefore w:val="0"/>
        <w:widowControl w:val="0"/>
        <w:wordWrap/>
        <w:overflowPunct/>
        <w:topLinePunct w:val="0"/>
        <w:bidi w:val="0"/>
        <w:spacing w:before="183" w:line="220" w:lineRule="auto"/>
        <w:ind w:left="1"/>
        <w:jc w:val="both"/>
        <w:rPr>
          <w:rFonts w:ascii="宋体" w:hAnsi="宋体" w:eastAsia="宋体" w:cs="宋体"/>
          <w:b w:val="0"/>
          <w:bCs w:val="0"/>
          <w:color w:val="auto"/>
          <w:spacing w:val="0"/>
          <w:position w:val="0"/>
          <w:sz w:val="24"/>
          <w:szCs w:val="24"/>
          <w:highlight w:val="none"/>
          <w:lang w:eastAsia="zh-CN"/>
        </w:rPr>
      </w:pPr>
      <w:r>
        <w:rPr>
          <w:rFonts w:ascii="宋体" w:hAnsi="宋体" w:eastAsia="宋体" w:cs="宋体"/>
          <w:b w:val="0"/>
          <w:bCs w:val="0"/>
          <w:color w:val="auto"/>
          <w:spacing w:val="0"/>
          <w:position w:val="0"/>
          <w:sz w:val="24"/>
          <w:szCs w:val="24"/>
          <w:highlight w:val="none"/>
          <w:lang w:eastAsia="zh-CN"/>
          <w14:textOutline w14:w="4356" w14:cap="sq" w14:cmpd="sng" w14:algn="ctr">
            <w14:solidFill>
              <w14:srgbClr w14:val="000000"/>
            </w14:solidFill>
            <w14:prstDash w14:val="solid"/>
            <w14:bevel/>
          </w14:textOutline>
        </w:rPr>
        <w:t>致：</w:t>
      </w:r>
      <w:r>
        <w:rPr>
          <w:rFonts w:ascii="宋体" w:hAnsi="宋体" w:eastAsia="宋体" w:cs="宋体"/>
          <w:b w:val="0"/>
          <w:bCs w:val="0"/>
          <w:color w:val="auto"/>
          <w:spacing w:val="0"/>
          <w:position w:val="0"/>
          <w:sz w:val="24"/>
          <w:szCs w:val="24"/>
          <w:highlight w:val="none"/>
          <w:lang w:eastAsia="zh-CN"/>
        </w:rPr>
        <w:t xml:space="preserve"> </w:t>
      </w:r>
      <w:r>
        <w:rPr>
          <w:rFonts w:hint="eastAsia" w:ascii="宋体" w:hAnsi="宋体" w:eastAsia="宋体" w:cs="宋体"/>
          <w:b w:val="0"/>
          <w:bCs w:val="0"/>
          <w:color w:val="auto"/>
          <w:spacing w:val="0"/>
          <w:position w:val="0"/>
          <w:sz w:val="24"/>
          <w:szCs w:val="24"/>
          <w:highlight w:val="none"/>
          <w:u w:val="single"/>
          <w:lang w:val="en-US" w:eastAsia="zh-CN"/>
          <w14:textOutline w14:w="4356" w14:cap="sq" w14:cmpd="sng" w14:algn="ctr">
            <w14:solidFill>
              <w14:srgbClr w14:val="000000"/>
            </w14:solidFill>
            <w14:prstDash w14:val="solid"/>
            <w14:bevel/>
          </w14:textOutline>
        </w:rPr>
        <w:t xml:space="preserve">                       </w:t>
      </w:r>
    </w:p>
    <w:p w14:paraId="0F791E23">
      <w:pPr>
        <w:pageBreakBefore w:val="0"/>
        <w:widowControl w:val="0"/>
        <w:wordWrap/>
        <w:overflowPunct/>
        <w:topLinePunct w:val="0"/>
        <w:bidi w:val="0"/>
        <w:spacing w:before="115" w:line="308" w:lineRule="auto"/>
        <w:ind w:left="481"/>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根据贵方为(</w:t>
      </w:r>
      <w:r>
        <w:rPr>
          <w:rFonts w:ascii="宋体" w:hAnsi="宋体" w:eastAsia="宋体" w:cs="宋体"/>
          <w:color w:val="auto"/>
          <w:spacing w:val="0"/>
          <w:position w:val="0"/>
          <w:sz w:val="24"/>
          <w:szCs w:val="24"/>
          <w:highlight w:val="none"/>
          <w:u w:val="single"/>
          <w:lang w:eastAsia="zh-CN"/>
        </w:rPr>
        <w:t>项目名称</w:t>
      </w:r>
      <w:r>
        <w:rPr>
          <w:rFonts w:ascii="宋体" w:hAnsi="宋体" w:eastAsia="宋体" w:cs="宋体"/>
          <w:color w:val="auto"/>
          <w:spacing w:val="0"/>
          <w:position w:val="0"/>
          <w:sz w:val="24"/>
          <w:szCs w:val="24"/>
          <w:highlight w:val="none"/>
          <w:lang w:eastAsia="zh-CN"/>
        </w:rPr>
        <w:t>)项目招标采购有关服务的投标邀请(</w:t>
      </w:r>
      <w:r>
        <w:rPr>
          <w:rFonts w:ascii="宋体" w:hAnsi="宋体" w:eastAsia="宋体" w:cs="宋体"/>
          <w:color w:val="auto"/>
          <w:spacing w:val="0"/>
          <w:position w:val="0"/>
          <w:sz w:val="24"/>
          <w:szCs w:val="24"/>
          <w:highlight w:val="none"/>
          <w:u w:val="single"/>
          <w:lang w:eastAsia="zh-CN"/>
        </w:rPr>
        <w:t>项目编号</w:t>
      </w:r>
      <w:r>
        <w:rPr>
          <w:rFonts w:ascii="宋体" w:hAnsi="宋体" w:eastAsia="宋体" w:cs="宋体"/>
          <w:color w:val="auto"/>
          <w:spacing w:val="0"/>
          <w:position w:val="0"/>
          <w:sz w:val="24"/>
          <w:szCs w:val="24"/>
          <w:highlight w:val="none"/>
          <w:lang w:eastAsia="zh-CN"/>
        </w:rPr>
        <w:t>)签字代</w:t>
      </w:r>
    </w:p>
    <w:p w14:paraId="4CC72ACC">
      <w:pPr>
        <w:pageBreakBefore w:val="0"/>
        <w:widowControl w:val="0"/>
        <w:wordWrap/>
        <w:overflowPunct/>
        <w:topLinePunct w:val="0"/>
        <w:bidi w:val="0"/>
        <w:spacing w:line="360" w:lineRule="auto"/>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表(</w:t>
      </w:r>
      <w:r>
        <w:rPr>
          <w:rFonts w:ascii="宋体" w:hAnsi="宋体" w:eastAsia="宋体" w:cs="宋体"/>
          <w:color w:val="auto"/>
          <w:spacing w:val="0"/>
          <w:position w:val="0"/>
          <w:sz w:val="24"/>
          <w:szCs w:val="24"/>
          <w:highlight w:val="none"/>
          <w:u w:val="single"/>
          <w:lang w:eastAsia="zh-CN"/>
        </w:rPr>
        <w:t>姓名、职务</w:t>
      </w:r>
      <w:r>
        <w:rPr>
          <w:rFonts w:ascii="宋体" w:hAnsi="宋体" w:eastAsia="宋体" w:cs="宋体"/>
          <w:color w:val="auto"/>
          <w:spacing w:val="0"/>
          <w:position w:val="0"/>
          <w:sz w:val="24"/>
          <w:szCs w:val="24"/>
          <w:highlight w:val="none"/>
          <w:lang w:eastAsia="zh-CN"/>
        </w:rPr>
        <w:t>)，经正式授权并代表投标人</w:t>
      </w:r>
      <w:r>
        <w:rPr>
          <w:rFonts w:ascii="宋体" w:hAnsi="宋体" w:eastAsia="宋体" w:cs="宋体"/>
          <w:color w:val="auto"/>
          <w:spacing w:val="0"/>
          <w:position w:val="0"/>
          <w:sz w:val="24"/>
          <w:szCs w:val="24"/>
          <w:highlight w:val="none"/>
          <w:u w:val="single"/>
          <w:lang w:eastAsia="zh-CN"/>
        </w:rPr>
        <w:t>(投标人名称、地址)</w:t>
      </w:r>
      <w:r>
        <w:rPr>
          <w:rFonts w:ascii="宋体" w:hAnsi="宋体" w:eastAsia="宋体" w:cs="宋体"/>
          <w:color w:val="auto"/>
          <w:spacing w:val="0"/>
          <w:position w:val="0"/>
          <w:sz w:val="24"/>
          <w:szCs w:val="24"/>
          <w:highlight w:val="none"/>
          <w:lang w:eastAsia="zh-CN"/>
        </w:rPr>
        <w:t>提交下述文件（电子版上</w:t>
      </w:r>
      <w:r>
        <w:rPr>
          <w:rFonts w:hint="eastAsia" w:ascii="宋体" w:hAnsi="宋体" w:eastAsia="宋体" w:cs="宋体"/>
          <w:color w:val="auto"/>
          <w:spacing w:val="0"/>
          <w:position w:val="0"/>
          <w:sz w:val="24"/>
          <w:szCs w:val="24"/>
          <w:highlight w:val="none"/>
          <w:lang w:val="en-US" w:eastAsia="zh-CN"/>
        </w:rPr>
        <w:t>传到江西省公共资源交易平台）：</w:t>
      </w:r>
    </w:p>
    <w:p w14:paraId="1D8D2447">
      <w:pPr>
        <w:pageBreakBefore w:val="0"/>
        <w:widowControl w:val="0"/>
        <w:wordWrap/>
        <w:overflowPunct/>
        <w:topLinePunct w:val="0"/>
        <w:bidi w:val="0"/>
        <w:spacing w:line="218" w:lineRule="auto"/>
        <w:ind w:left="444"/>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1、投标书</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含自然人投标</w:t>
      </w:r>
      <w:r>
        <w:rPr>
          <w:rFonts w:hint="eastAsia" w:ascii="宋体" w:hAnsi="宋体" w:eastAsia="宋体" w:cs="宋体"/>
          <w:color w:val="auto"/>
          <w:spacing w:val="0"/>
          <w:position w:val="0"/>
          <w:sz w:val="24"/>
          <w:szCs w:val="24"/>
          <w:highlight w:val="none"/>
          <w:lang w:eastAsia="zh-CN"/>
        </w:rPr>
        <w:t>）</w:t>
      </w:r>
    </w:p>
    <w:p w14:paraId="2FF18464">
      <w:pPr>
        <w:pageBreakBefore w:val="0"/>
        <w:widowControl w:val="0"/>
        <w:wordWrap/>
        <w:overflowPunct/>
        <w:topLinePunct w:val="0"/>
        <w:bidi w:val="0"/>
        <w:spacing w:before="117" w:line="220" w:lineRule="auto"/>
        <w:ind w:left="429"/>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2、开标一览表</w:t>
      </w:r>
    </w:p>
    <w:p w14:paraId="20F02C27">
      <w:pPr>
        <w:pageBreakBefore w:val="0"/>
        <w:widowControl w:val="0"/>
        <w:wordWrap/>
        <w:overflowPunct/>
        <w:topLinePunct w:val="0"/>
        <w:bidi w:val="0"/>
        <w:spacing w:before="112" w:line="218" w:lineRule="auto"/>
        <w:ind w:left="431"/>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3、分项报价表</w:t>
      </w:r>
    </w:p>
    <w:p w14:paraId="25C50C81">
      <w:pPr>
        <w:pageBreakBefore w:val="0"/>
        <w:widowControl w:val="0"/>
        <w:wordWrap/>
        <w:overflowPunct/>
        <w:topLinePunct w:val="0"/>
        <w:bidi w:val="0"/>
        <w:spacing w:before="117" w:line="220" w:lineRule="auto"/>
        <w:ind w:left="429"/>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4、开标一览明细表</w:t>
      </w:r>
    </w:p>
    <w:p w14:paraId="558ABDB4">
      <w:pPr>
        <w:pageBreakBefore w:val="0"/>
        <w:widowControl w:val="0"/>
        <w:wordWrap/>
        <w:overflowPunct/>
        <w:topLinePunct w:val="0"/>
        <w:bidi w:val="0"/>
        <w:spacing w:before="117" w:line="220" w:lineRule="auto"/>
        <w:ind w:left="420" w:leftChars="200" w:firstLine="0" w:firstLineChars="0"/>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5、</w:t>
      </w:r>
      <w:r>
        <w:rPr>
          <w:rFonts w:hint="eastAsia" w:ascii="宋体" w:hAnsi="宋体" w:eastAsia="宋体" w:cs="宋体"/>
          <w:color w:val="auto"/>
          <w:spacing w:val="0"/>
          <w:position w:val="0"/>
          <w:sz w:val="24"/>
          <w:szCs w:val="24"/>
          <w:highlight w:val="none"/>
          <w:lang w:val="en-US" w:eastAsia="zh-CN"/>
        </w:rPr>
        <w:t>服务</w:t>
      </w:r>
      <w:r>
        <w:rPr>
          <w:rFonts w:ascii="宋体" w:hAnsi="宋体" w:eastAsia="宋体" w:cs="宋体"/>
          <w:color w:val="auto"/>
          <w:spacing w:val="0"/>
          <w:position w:val="0"/>
          <w:sz w:val="24"/>
          <w:szCs w:val="24"/>
          <w:highlight w:val="none"/>
          <w:lang w:eastAsia="zh-CN"/>
        </w:rPr>
        <w:t>需求响应/偏离表</w:t>
      </w:r>
    </w:p>
    <w:p w14:paraId="63498FCF">
      <w:pPr>
        <w:pageBreakBefore w:val="0"/>
        <w:widowControl w:val="0"/>
        <w:wordWrap/>
        <w:overflowPunct/>
        <w:topLinePunct w:val="0"/>
        <w:bidi w:val="0"/>
        <w:spacing w:before="117" w:line="220" w:lineRule="auto"/>
        <w:ind w:left="420" w:leftChars="200" w:firstLine="0" w:firstLineChars="0"/>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6、商务条件响应/偏离表</w:t>
      </w:r>
    </w:p>
    <w:p w14:paraId="3AFE075B">
      <w:pPr>
        <w:pageBreakBefore w:val="0"/>
        <w:widowControl w:val="0"/>
        <w:wordWrap/>
        <w:overflowPunct/>
        <w:topLinePunct w:val="0"/>
        <w:bidi w:val="0"/>
        <w:spacing w:before="117" w:line="220" w:lineRule="auto"/>
        <w:ind w:left="429"/>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7、投标人应当提交的资格、资信证明文件</w:t>
      </w:r>
    </w:p>
    <w:p w14:paraId="5407942B">
      <w:pPr>
        <w:pageBreakBefore w:val="0"/>
        <w:widowControl w:val="0"/>
        <w:wordWrap/>
        <w:overflowPunct/>
        <w:topLinePunct w:val="0"/>
        <w:bidi w:val="0"/>
        <w:spacing w:before="117" w:line="220" w:lineRule="auto"/>
        <w:ind w:left="429"/>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8、为落实政府采购政策投标人须提供的证明材料</w:t>
      </w:r>
    </w:p>
    <w:p w14:paraId="2B375AAC">
      <w:pPr>
        <w:pageBreakBefore w:val="0"/>
        <w:widowControl w:val="0"/>
        <w:wordWrap/>
        <w:overflowPunct/>
        <w:topLinePunct w:val="0"/>
        <w:bidi w:val="0"/>
        <w:spacing w:before="117" w:line="220" w:lineRule="auto"/>
        <w:ind w:left="429"/>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9、技术文件</w:t>
      </w:r>
    </w:p>
    <w:p w14:paraId="3CBDD930">
      <w:pPr>
        <w:pageBreakBefore w:val="0"/>
        <w:widowControl w:val="0"/>
        <w:wordWrap/>
        <w:overflowPunct/>
        <w:topLinePunct w:val="0"/>
        <w:bidi w:val="0"/>
        <w:spacing w:before="117" w:line="220" w:lineRule="auto"/>
        <w:ind w:left="429"/>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10、其他资料</w:t>
      </w:r>
    </w:p>
    <w:p w14:paraId="47FA7A08">
      <w:pPr>
        <w:pageBreakBefore w:val="0"/>
        <w:widowControl w:val="0"/>
        <w:wordWrap/>
        <w:overflowPunct/>
        <w:topLinePunct w:val="0"/>
        <w:bidi w:val="0"/>
        <w:spacing w:before="117" w:line="240" w:lineRule="auto"/>
        <w:ind w:left="429"/>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11、提交的投标保证金，金额为</w:t>
      </w:r>
      <w:r>
        <w:rPr>
          <w:rFonts w:hint="eastAsia" w:ascii="宋体" w:hAnsi="宋体" w:eastAsia="宋体" w:cs="宋体"/>
          <w:color w:val="auto"/>
          <w:spacing w:val="0"/>
          <w:position w:val="0"/>
          <w:sz w:val="24"/>
          <w:szCs w:val="24"/>
          <w:highlight w:val="none"/>
          <w:u w:val="single"/>
          <w:lang w:val="en-US" w:eastAsia="zh-CN"/>
        </w:rPr>
        <w:t>/</w:t>
      </w:r>
      <w:r>
        <w:rPr>
          <w:rFonts w:ascii="宋体" w:hAnsi="宋体" w:eastAsia="宋体" w:cs="宋体"/>
          <w:color w:val="auto"/>
          <w:spacing w:val="0"/>
          <w:position w:val="0"/>
          <w:sz w:val="24"/>
          <w:szCs w:val="24"/>
          <w:highlight w:val="none"/>
          <w:u w:val="single"/>
          <w:lang w:eastAsia="zh-CN"/>
        </w:rPr>
        <w:t xml:space="preserve"> </w:t>
      </w:r>
      <w:r>
        <w:rPr>
          <w:rFonts w:ascii="宋体" w:hAnsi="宋体" w:eastAsia="宋体" w:cs="宋体"/>
          <w:color w:val="auto"/>
          <w:spacing w:val="0"/>
          <w:position w:val="0"/>
          <w:sz w:val="24"/>
          <w:szCs w:val="24"/>
          <w:highlight w:val="none"/>
          <w:lang w:eastAsia="zh-CN"/>
        </w:rPr>
        <w:t>。</w:t>
      </w:r>
    </w:p>
    <w:p w14:paraId="46FA26F3">
      <w:pPr>
        <w:pageBreakBefore w:val="0"/>
        <w:widowControl w:val="0"/>
        <w:wordWrap/>
        <w:overflowPunct/>
        <w:topLinePunct w:val="0"/>
        <w:bidi w:val="0"/>
        <w:spacing w:before="117" w:line="240" w:lineRule="auto"/>
        <w:ind w:left="429"/>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据此函,签字代表宣布同意如下:</w:t>
      </w:r>
    </w:p>
    <w:p w14:paraId="69107552">
      <w:pPr>
        <w:pageBreakBefore w:val="0"/>
        <w:widowControl w:val="0"/>
        <w:wordWrap/>
        <w:overflowPunct/>
        <w:topLinePunct w:val="0"/>
        <w:bidi w:val="0"/>
        <w:spacing w:before="115" w:line="308" w:lineRule="auto"/>
        <w:ind w:left="481"/>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 所附开标一览表中规定的应提交和交付的</w:t>
      </w:r>
      <w:r>
        <w:rPr>
          <w:rFonts w:hint="eastAsia" w:ascii="宋体" w:hAnsi="宋体" w:eastAsia="宋体" w:cs="宋体"/>
          <w:color w:val="auto"/>
          <w:spacing w:val="0"/>
          <w:position w:val="0"/>
          <w:sz w:val="24"/>
          <w:szCs w:val="24"/>
          <w:highlight w:val="none"/>
          <w:lang w:val="en-US" w:eastAsia="zh-CN"/>
        </w:rPr>
        <w:t>服务</w:t>
      </w:r>
      <w:r>
        <w:rPr>
          <w:rFonts w:ascii="宋体" w:hAnsi="宋体" w:eastAsia="宋体" w:cs="宋体"/>
          <w:color w:val="auto"/>
          <w:spacing w:val="0"/>
          <w:position w:val="0"/>
          <w:sz w:val="24"/>
          <w:szCs w:val="24"/>
          <w:highlight w:val="none"/>
          <w:lang w:eastAsia="zh-CN"/>
        </w:rPr>
        <w:t>投标总价为（用文字和数字表示的投</w:t>
      </w:r>
      <w:r>
        <w:rPr>
          <w:rFonts w:hint="eastAsia" w:ascii="宋体" w:hAnsi="宋体" w:eastAsia="宋体" w:cs="宋体"/>
          <w:color w:val="auto"/>
          <w:spacing w:val="0"/>
          <w:position w:val="0"/>
          <w:sz w:val="24"/>
          <w:szCs w:val="24"/>
          <w:highlight w:val="none"/>
          <w:lang w:val="en-US" w:eastAsia="zh-CN"/>
        </w:rPr>
        <w:t>标总价）</w:t>
      </w:r>
      <w:r>
        <w:rPr>
          <w:rFonts w:hint="eastAsia" w:ascii="宋体" w:hAnsi="宋体" w:eastAsia="宋体" w:cs="宋体"/>
          <w:color w:val="auto"/>
          <w:spacing w:val="0"/>
          <w:position w:val="0"/>
          <w:sz w:val="24"/>
          <w:szCs w:val="24"/>
          <w:highlight w:val="none"/>
          <w:u w:val="single"/>
          <w:lang w:val="en-US" w:eastAsia="zh-CN"/>
        </w:rPr>
        <w:t xml:space="preserve">                  </w:t>
      </w:r>
      <w:r>
        <w:rPr>
          <w:rFonts w:hint="eastAsia" w:ascii="宋体" w:hAnsi="宋体" w:eastAsia="宋体" w:cs="宋体"/>
          <w:color w:val="auto"/>
          <w:spacing w:val="0"/>
          <w:position w:val="0"/>
          <w:sz w:val="24"/>
          <w:szCs w:val="24"/>
          <w:highlight w:val="none"/>
          <w:lang w:val="en-US" w:eastAsia="zh-CN"/>
        </w:rPr>
        <w:t>。</w:t>
      </w:r>
    </w:p>
    <w:p w14:paraId="1A3F7A3E">
      <w:pPr>
        <w:pageBreakBefore w:val="0"/>
        <w:widowControl w:val="0"/>
        <w:wordWrap/>
        <w:overflowPunct/>
        <w:topLinePunct w:val="0"/>
        <w:bidi w:val="0"/>
        <w:spacing w:before="115" w:line="308" w:lineRule="auto"/>
        <w:ind w:left="481"/>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2. 投标人将按招标文件的规定履行合同责任和义务。</w:t>
      </w:r>
    </w:p>
    <w:p w14:paraId="73601351">
      <w:pPr>
        <w:pageBreakBefore w:val="0"/>
        <w:widowControl w:val="0"/>
        <w:wordWrap/>
        <w:overflowPunct/>
        <w:topLinePunct w:val="0"/>
        <w:bidi w:val="0"/>
        <w:spacing w:before="115" w:line="360" w:lineRule="auto"/>
        <w:ind w:left="481"/>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 投标人已详细审查全部招标文件，包括其他相关澄清、更正等相关资料。我们完全</w:t>
      </w:r>
      <w:r>
        <w:rPr>
          <w:rFonts w:hint="eastAsia" w:ascii="宋体" w:hAnsi="宋体" w:eastAsia="宋体" w:cs="宋体"/>
          <w:color w:val="auto"/>
          <w:spacing w:val="0"/>
          <w:position w:val="0"/>
          <w:sz w:val="24"/>
          <w:szCs w:val="24"/>
          <w:highlight w:val="none"/>
          <w:lang w:val="en-US" w:eastAsia="zh-CN"/>
        </w:rPr>
        <w:t>理解并同意放弃对这方面有不明及误解的权力。</w:t>
      </w:r>
    </w:p>
    <w:p w14:paraId="04364A12">
      <w:pPr>
        <w:pageBreakBefore w:val="0"/>
        <w:widowControl w:val="0"/>
        <w:wordWrap/>
        <w:overflowPunct/>
        <w:topLinePunct w:val="0"/>
        <w:bidi w:val="0"/>
        <w:spacing w:before="67" w:beforeAutospacing="0" w:afterAutospacing="0" w:line="219" w:lineRule="auto"/>
        <w:ind w:left="425"/>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4. 本投标有效期为</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从提交投标文件截止之日起</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u w:val="single"/>
          <w:lang w:eastAsia="zh-CN"/>
        </w:rPr>
        <w:t xml:space="preserve">  90  </w:t>
      </w:r>
      <w:r>
        <w:rPr>
          <w:rFonts w:ascii="宋体" w:hAnsi="宋体" w:eastAsia="宋体" w:cs="宋体"/>
          <w:color w:val="auto"/>
          <w:spacing w:val="0"/>
          <w:position w:val="0"/>
          <w:sz w:val="24"/>
          <w:szCs w:val="24"/>
          <w:highlight w:val="none"/>
          <w:lang w:eastAsia="zh-CN"/>
        </w:rPr>
        <w:t xml:space="preserve"> 天。</w:t>
      </w:r>
    </w:p>
    <w:p w14:paraId="24C67BAE">
      <w:pPr>
        <w:pageBreakBefore w:val="0"/>
        <w:widowControl w:val="0"/>
        <w:wordWrap/>
        <w:overflowPunct/>
        <w:topLinePunct w:val="0"/>
        <w:bidi w:val="0"/>
        <w:spacing w:before="115" w:afterAutospacing="0" w:line="308" w:lineRule="auto"/>
        <w:ind w:left="481"/>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5. 如果在规定的开标时间后，投标人在投标有效期内撤销投标，投标保证金不予退还。</w:t>
      </w:r>
    </w:p>
    <w:p w14:paraId="39D54A8E">
      <w:pPr>
        <w:pageBreakBefore w:val="0"/>
        <w:widowControl w:val="0"/>
        <w:wordWrap/>
        <w:overflowPunct/>
        <w:topLinePunct w:val="0"/>
        <w:bidi w:val="0"/>
        <w:spacing w:beforeAutospacing="0" w:afterAutospacing="0" w:line="360" w:lineRule="auto"/>
        <w:ind w:left="481"/>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6. 投标人同意提供按照贵方可能要求的与其投标有关的一切数据或资料，完全理解贵</w:t>
      </w:r>
      <w:r>
        <w:rPr>
          <w:rFonts w:hint="eastAsia" w:ascii="宋体" w:hAnsi="宋体" w:eastAsia="宋体" w:cs="宋体"/>
          <w:color w:val="auto"/>
          <w:spacing w:val="0"/>
          <w:position w:val="0"/>
          <w:sz w:val="24"/>
          <w:szCs w:val="24"/>
          <w:highlight w:val="none"/>
          <w:lang w:val="en-US" w:eastAsia="zh-CN"/>
        </w:rPr>
        <w:t>方不一定接受最低的投标或收到的任何投标。</w:t>
      </w:r>
    </w:p>
    <w:p w14:paraId="13BEACAC">
      <w:pPr>
        <w:pageBreakBefore w:val="0"/>
        <w:widowControl w:val="0"/>
        <w:wordWrap/>
        <w:overflowPunct/>
        <w:topLinePunct w:val="0"/>
        <w:bidi w:val="0"/>
        <w:spacing w:beforeAutospacing="0" w:afterAutospacing="0" w:line="308" w:lineRule="auto"/>
        <w:ind w:left="481"/>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 与本投标有关的一切正式往来信函请寄:</w:t>
      </w:r>
    </w:p>
    <w:p w14:paraId="62A917F7">
      <w:pPr>
        <w:pageBreakBefore w:val="0"/>
        <w:widowControl w:val="0"/>
        <w:wordWrap/>
        <w:overflowPunct/>
        <w:topLinePunct w:val="0"/>
        <w:bidi w:val="0"/>
        <w:spacing w:beforeAutospacing="0" w:after="0" w:afterLines="26" w:afterAutospacing="0" w:line="308" w:lineRule="auto"/>
        <w:ind w:left="481"/>
        <w:jc w:val="both"/>
        <w:rPr>
          <w:rFonts w:hint="default" w:ascii="宋体" w:hAnsi="宋体" w:eastAsia="宋体" w:cs="宋体"/>
          <w:color w:val="auto"/>
          <w:spacing w:val="0"/>
          <w:position w:val="0"/>
          <w:sz w:val="24"/>
          <w:szCs w:val="24"/>
          <w:highlight w:val="none"/>
          <w:u w:val="single"/>
          <w:lang w:val="en-US" w:eastAsia="zh-CN"/>
        </w:rPr>
      </w:pPr>
      <w:r>
        <w:rPr>
          <w:rFonts w:ascii="宋体" w:hAnsi="宋体" w:eastAsia="宋体" w:cs="宋体"/>
          <w:color w:val="auto"/>
          <w:spacing w:val="0"/>
          <w:position w:val="0"/>
          <w:sz w:val="24"/>
          <w:szCs w:val="24"/>
          <w:highlight w:val="none"/>
          <w:lang w:eastAsia="zh-CN"/>
        </w:rPr>
        <w:t>地址：</w:t>
      </w:r>
      <w:r>
        <w:rPr>
          <w:rFonts w:hint="eastAsia" w:ascii="宋体" w:hAnsi="宋体" w:eastAsia="宋体" w:cs="宋体"/>
          <w:color w:val="auto"/>
          <w:spacing w:val="0"/>
          <w:position w:val="0"/>
          <w:sz w:val="24"/>
          <w:szCs w:val="24"/>
          <w:highlight w:val="none"/>
          <w:u w:val="single"/>
          <w:lang w:val="en-US" w:eastAsia="zh-CN"/>
        </w:rPr>
        <w:t xml:space="preserve">                               </w:t>
      </w:r>
    </w:p>
    <w:p w14:paraId="6EE69A7C">
      <w:pPr>
        <w:pageBreakBefore w:val="0"/>
        <w:widowControl w:val="0"/>
        <w:wordWrap/>
        <w:overflowPunct/>
        <w:topLinePunct w:val="0"/>
        <w:bidi w:val="0"/>
        <w:spacing w:beforeAutospacing="0" w:afterAutospacing="0" w:line="221" w:lineRule="auto"/>
        <w:ind w:left="481" w:leftChars="229" w:firstLine="0" w:firstLineChars="0"/>
        <w:jc w:val="both"/>
        <w:rPr>
          <w:rFonts w:hint="default" w:ascii="宋体" w:hAnsi="宋体" w:eastAsia="宋体" w:cs="宋体"/>
          <w:color w:val="auto"/>
          <w:spacing w:val="0"/>
          <w:position w:val="0"/>
          <w:sz w:val="24"/>
          <w:szCs w:val="24"/>
          <w:highlight w:val="none"/>
          <w:u w:val="single"/>
          <w:lang w:val="en-US" w:eastAsia="zh-CN"/>
        </w:rPr>
      </w:pPr>
      <w:r>
        <w:rPr>
          <w:rFonts w:ascii="宋体" w:hAnsi="宋体" w:eastAsia="宋体" w:cs="宋体"/>
          <w:color w:val="auto"/>
          <w:spacing w:val="0"/>
          <w:position w:val="0"/>
          <w:sz w:val="24"/>
          <w:szCs w:val="24"/>
          <w:highlight w:val="none"/>
          <w:lang w:eastAsia="zh-CN"/>
        </w:rPr>
        <w:t>电话：</w:t>
      </w:r>
      <w:r>
        <w:rPr>
          <w:rFonts w:hint="eastAsia" w:ascii="宋体" w:hAnsi="宋体" w:eastAsia="宋体" w:cs="宋体"/>
          <w:color w:val="auto"/>
          <w:spacing w:val="0"/>
          <w:position w:val="0"/>
          <w:sz w:val="24"/>
          <w:szCs w:val="24"/>
          <w:highlight w:val="none"/>
          <w:u w:val="single"/>
          <w:lang w:val="en-US" w:eastAsia="zh-CN"/>
        </w:rPr>
        <w:t xml:space="preserve">                               </w:t>
      </w:r>
    </w:p>
    <w:p w14:paraId="2CB41586">
      <w:pPr>
        <w:pageBreakBefore w:val="0"/>
        <w:widowControl w:val="0"/>
        <w:wordWrap/>
        <w:overflowPunct/>
        <w:topLinePunct w:val="0"/>
        <w:bidi w:val="0"/>
        <w:spacing w:before="174" w:beforeAutospacing="0" w:line="219" w:lineRule="auto"/>
        <w:ind w:left="481" w:leftChars="229" w:firstLine="0" w:firstLineChars="0"/>
        <w:jc w:val="both"/>
        <w:rPr>
          <w:rFonts w:hint="default" w:ascii="宋体" w:hAnsi="宋体" w:eastAsia="宋体" w:cs="宋体"/>
          <w:color w:val="auto"/>
          <w:spacing w:val="0"/>
          <w:position w:val="0"/>
          <w:sz w:val="24"/>
          <w:szCs w:val="24"/>
          <w:highlight w:val="none"/>
          <w:u w:val="single"/>
          <w:lang w:val="en-US" w:eastAsia="zh-CN"/>
        </w:rPr>
      </w:pPr>
      <w:r>
        <w:rPr>
          <w:rFonts w:ascii="宋体" w:hAnsi="宋体" w:eastAsia="宋体" w:cs="宋体"/>
          <w:color w:val="auto"/>
          <w:spacing w:val="0"/>
          <w:position w:val="0"/>
          <w:sz w:val="24"/>
          <w:szCs w:val="24"/>
          <w:highlight w:val="none"/>
          <w:lang w:eastAsia="zh-CN"/>
        </w:rPr>
        <w:t>电子邮件：</w:t>
      </w:r>
      <w:r>
        <w:rPr>
          <w:rFonts w:hint="eastAsia" w:ascii="宋体" w:hAnsi="宋体" w:eastAsia="宋体" w:cs="宋体"/>
          <w:color w:val="auto"/>
          <w:spacing w:val="0"/>
          <w:position w:val="0"/>
          <w:sz w:val="24"/>
          <w:szCs w:val="24"/>
          <w:highlight w:val="none"/>
          <w:u w:val="single"/>
          <w:lang w:val="en-US" w:eastAsia="zh-CN"/>
        </w:rPr>
        <w:t xml:space="preserve">                           </w:t>
      </w:r>
    </w:p>
    <w:p w14:paraId="4138766B">
      <w:pPr>
        <w:pageBreakBefore w:val="0"/>
        <w:widowControl w:val="0"/>
        <w:wordWrap/>
        <w:overflowPunct/>
        <w:topLinePunct w:val="0"/>
        <w:bidi w:val="0"/>
        <w:spacing w:before="112" w:line="219" w:lineRule="auto"/>
        <w:ind w:left="484"/>
        <w:jc w:val="both"/>
        <w:rPr>
          <w:rFonts w:hint="default" w:ascii="宋体" w:hAnsi="宋体" w:eastAsia="宋体" w:cs="宋体"/>
          <w:color w:val="auto"/>
          <w:spacing w:val="0"/>
          <w:position w:val="0"/>
          <w:sz w:val="24"/>
          <w:szCs w:val="24"/>
          <w:highlight w:val="none"/>
          <w:u w:val="single"/>
          <w:lang w:val="en-US" w:eastAsia="zh-CN"/>
        </w:rPr>
      </w:pPr>
      <w:r>
        <w:rPr>
          <w:rFonts w:ascii="宋体" w:hAnsi="宋体" w:eastAsia="宋体" w:cs="宋体"/>
          <w:color w:val="auto"/>
          <w:spacing w:val="0"/>
          <w:position w:val="0"/>
          <w:sz w:val="24"/>
          <w:szCs w:val="24"/>
          <w:highlight w:val="none"/>
          <w:lang w:eastAsia="zh-CN"/>
        </w:rPr>
        <w:t>投标人盖章：</w:t>
      </w:r>
      <w:r>
        <w:rPr>
          <w:rFonts w:hint="eastAsia" w:ascii="宋体" w:hAnsi="宋体" w:eastAsia="宋体" w:cs="宋体"/>
          <w:color w:val="auto"/>
          <w:spacing w:val="0"/>
          <w:position w:val="0"/>
          <w:sz w:val="24"/>
          <w:szCs w:val="24"/>
          <w:highlight w:val="none"/>
          <w:u w:val="single"/>
          <w:lang w:val="en-US" w:eastAsia="zh-CN"/>
        </w:rPr>
        <w:t xml:space="preserve">                         </w:t>
      </w:r>
    </w:p>
    <w:p w14:paraId="106B64AC">
      <w:pPr>
        <w:pageBreakBefore w:val="0"/>
        <w:widowControl w:val="0"/>
        <w:wordWrap/>
        <w:overflowPunct/>
        <w:topLinePunct w:val="0"/>
        <w:bidi w:val="0"/>
        <w:spacing w:before="117" w:afterAutospacing="0" w:line="401" w:lineRule="exact"/>
        <w:ind w:left="482"/>
        <w:jc w:val="both"/>
        <w:rPr>
          <w:rFonts w:hint="default" w:ascii="宋体" w:hAnsi="宋体" w:eastAsia="宋体" w:cs="宋体"/>
          <w:color w:val="auto"/>
          <w:spacing w:val="0"/>
          <w:position w:val="0"/>
          <w:sz w:val="24"/>
          <w:szCs w:val="24"/>
          <w:highlight w:val="none"/>
          <w:u w:val="single"/>
          <w:lang w:val="en-US" w:eastAsia="zh-CN"/>
        </w:rPr>
      </w:pPr>
      <w:r>
        <w:rPr>
          <w:rFonts w:ascii="宋体" w:hAnsi="宋体" w:eastAsia="宋体" w:cs="宋体"/>
          <w:color w:val="auto"/>
          <w:spacing w:val="0"/>
          <w:position w:val="0"/>
          <w:sz w:val="24"/>
          <w:szCs w:val="24"/>
          <w:highlight w:val="none"/>
          <w:lang w:eastAsia="zh-CN"/>
        </w:rPr>
        <w:t>法定代表人或授权代表</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或自然人</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签字或签章：</w:t>
      </w:r>
      <w:r>
        <w:rPr>
          <w:rFonts w:hint="eastAsia" w:ascii="宋体" w:hAnsi="宋体" w:eastAsia="宋体" w:cs="宋体"/>
          <w:color w:val="auto"/>
          <w:spacing w:val="0"/>
          <w:position w:val="0"/>
          <w:sz w:val="24"/>
          <w:szCs w:val="24"/>
          <w:highlight w:val="none"/>
          <w:u w:val="single"/>
          <w:lang w:val="en-US" w:eastAsia="zh-CN"/>
        </w:rPr>
        <w:t xml:space="preserve">               </w:t>
      </w:r>
    </w:p>
    <w:p w14:paraId="6C1E059A">
      <w:pPr>
        <w:pageBreakBefore w:val="0"/>
        <w:widowControl w:val="0"/>
        <w:wordWrap/>
        <w:overflowPunct/>
        <w:topLinePunct w:val="0"/>
        <w:bidi w:val="0"/>
        <w:spacing w:before="0" w:beforeLines="50" w:beforeAutospacing="0" w:line="220" w:lineRule="auto"/>
        <w:ind w:left="483" w:leftChars="230" w:firstLine="0" w:firstLineChars="0"/>
        <w:jc w:val="both"/>
        <w:rPr>
          <w:rFonts w:hint="default" w:ascii="宋体" w:hAnsi="宋体" w:eastAsia="宋体" w:cs="宋体"/>
          <w:color w:val="auto"/>
          <w:spacing w:val="0"/>
          <w:position w:val="0"/>
          <w:sz w:val="24"/>
          <w:szCs w:val="24"/>
          <w:highlight w:val="none"/>
          <w:u w:val="single"/>
          <w:lang w:val="en-US" w:eastAsia="zh-CN"/>
        </w:rPr>
      </w:pPr>
      <w:r>
        <w:rPr>
          <w:rFonts w:ascii="宋体" w:hAnsi="宋体" w:eastAsia="宋体" w:cs="宋体"/>
          <w:color w:val="auto"/>
          <w:spacing w:val="0"/>
          <w:position w:val="0"/>
          <w:sz w:val="24"/>
          <w:szCs w:val="24"/>
          <w:highlight w:val="none"/>
          <w:lang w:eastAsia="zh-CN"/>
        </w:rPr>
        <w:t>日期：</w:t>
      </w:r>
      <w:r>
        <w:rPr>
          <w:rFonts w:hint="eastAsia" w:ascii="宋体" w:hAnsi="宋体" w:eastAsia="宋体" w:cs="宋体"/>
          <w:color w:val="auto"/>
          <w:spacing w:val="0"/>
          <w:position w:val="0"/>
          <w:sz w:val="24"/>
          <w:szCs w:val="24"/>
          <w:highlight w:val="none"/>
          <w:u w:val="single"/>
          <w:lang w:val="en-US" w:eastAsia="zh-CN"/>
        </w:rPr>
        <w:t xml:space="preserve">      </w:t>
      </w:r>
      <w:r>
        <w:rPr>
          <w:rFonts w:hint="eastAsia" w:ascii="宋体" w:hAnsi="宋体" w:eastAsia="宋体" w:cs="宋体"/>
          <w:color w:val="auto"/>
          <w:spacing w:val="0"/>
          <w:position w:val="0"/>
          <w:sz w:val="24"/>
          <w:szCs w:val="24"/>
          <w:highlight w:val="none"/>
          <w:u w:val="none"/>
          <w:lang w:val="en-US" w:eastAsia="zh-CN"/>
        </w:rPr>
        <w:t>年</w:t>
      </w:r>
      <w:r>
        <w:rPr>
          <w:rFonts w:hint="eastAsia" w:ascii="宋体" w:hAnsi="宋体" w:eastAsia="宋体" w:cs="宋体"/>
          <w:color w:val="auto"/>
          <w:spacing w:val="0"/>
          <w:position w:val="0"/>
          <w:sz w:val="24"/>
          <w:szCs w:val="24"/>
          <w:highlight w:val="none"/>
          <w:u w:val="single"/>
          <w:lang w:val="en-US" w:eastAsia="zh-CN"/>
        </w:rPr>
        <w:t xml:space="preserve">       </w:t>
      </w:r>
      <w:r>
        <w:rPr>
          <w:rFonts w:hint="eastAsia" w:ascii="宋体" w:hAnsi="宋体" w:eastAsia="宋体" w:cs="宋体"/>
          <w:color w:val="auto"/>
          <w:spacing w:val="0"/>
          <w:position w:val="0"/>
          <w:sz w:val="24"/>
          <w:szCs w:val="24"/>
          <w:highlight w:val="none"/>
          <w:u w:val="none"/>
          <w:lang w:val="en-US" w:eastAsia="zh-CN"/>
        </w:rPr>
        <w:t>月</w:t>
      </w:r>
      <w:r>
        <w:rPr>
          <w:rFonts w:hint="eastAsia" w:ascii="宋体" w:hAnsi="宋体" w:eastAsia="宋体" w:cs="宋体"/>
          <w:color w:val="auto"/>
          <w:spacing w:val="0"/>
          <w:position w:val="0"/>
          <w:sz w:val="24"/>
          <w:szCs w:val="24"/>
          <w:highlight w:val="none"/>
          <w:u w:val="single"/>
          <w:lang w:val="en-US" w:eastAsia="zh-CN"/>
        </w:rPr>
        <w:t xml:space="preserve">       </w:t>
      </w:r>
      <w:r>
        <w:rPr>
          <w:rFonts w:hint="eastAsia" w:ascii="宋体" w:hAnsi="宋体" w:eastAsia="宋体" w:cs="宋体"/>
          <w:color w:val="auto"/>
          <w:spacing w:val="0"/>
          <w:position w:val="0"/>
          <w:sz w:val="24"/>
          <w:szCs w:val="24"/>
          <w:highlight w:val="none"/>
          <w:u w:val="none"/>
          <w:lang w:val="en-US" w:eastAsia="zh-CN"/>
        </w:rPr>
        <w:t>日</w:t>
      </w:r>
    </w:p>
    <w:p w14:paraId="274A47BE">
      <w:pPr>
        <w:pageBreakBefore w:val="0"/>
        <w:widowControl w:val="0"/>
        <w:wordWrap/>
        <w:overflowPunct/>
        <w:topLinePunct w:val="0"/>
        <w:bidi w:val="0"/>
        <w:spacing w:line="220" w:lineRule="auto"/>
        <w:jc w:val="both"/>
        <w:rPr>
          <w:rFonts w:ascii="宋体" w:hAnsi="宋体" w:eastAsia="宋体" w:cs="宋体"/>
          <w:color w:val="auto"/>
          <w:spacing w:val="0"/>
          <w:position w:val="0"/>
          <w:sz w:val="24"/>
          <w:szCs w:val="24"/>
          <w:highlight w:val="none"/>
          <w:lang w:eastAsia="zh-CN"/>
        </w:rPr>
        <w:sectPr>
          <w:footerReference r:id="rId4" w:type="default"/>
          <w:pgSz w:w="11906" w:h="16839"/>
          <w:pgMar w:top="1259" w:right="1168" w:bottom="1259" w:left="1168" w:header="0" w:footer="1200" w:gutter="0"/>
          <w:pgNumType w:fmt="decimal"/>
          <w:cols w:space="720" w:num="1"/>
        </w:sectPr>
      </w:pPr>
    </w:p>
    <w:p w14:paraId="041C3FC8">
      <w:pPr>
        <w:pageBreakBefore w:val="0"/>
        <w:widowControl w:val="0"/>
        <w:wordWrap/>
        <w:overflowPunct/>
        <w:topLinePunct w:val="0"/>
        <w:bidi w:val="0"/>
        <w:spacing w:before="48" w:line="219" w:lineRule="auto"/>
        <w:ind w:left="3323"/>
        <w:outlineLvl w:val="1"/>
        <w:rPr>
          <w:rFonts w:ascii="宋体" w:hAnsi="宋体" w:eastAsia="宋体" w:cs="宋体"/>
          <w:color w:val="auto"/>
          <w:spacing w:val="0"/>
          <w:position w:val="0"/>
          <w:sz w:val="24"/>
          <w:szCs w:val="24"/>
          <w:highlight w:val="none"/>
          <w:lang w:eastAsia="zh-CN"/>
        </w:rPr>
      </w:pPr>
      <w:bookmarkStart w:id="1" w:name="bookmark55"/>
      <w:bookmarkEnd w:id="1"/>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2.开标一览表</w:t>
      </w:r>
    </w:p>
    <w:p w14:paraId="74EA5909">
      <w:pPr>
        <w:pageBreakBefore w:val="0"/>
        <w:widowControl w:val="0"/>
        <w:wordWrap/>
        <w:overflowPunct/>
        <w:topLinePunct w:val="0"/>
        <w:bidi w:val="0"/>
        <w:spacing w:line="276" w:lineRule="auto"/>
        <w:rPr>
          <w:color w:val="auto"/>
          <w:spacing w:val="0"/>
          <w:position w:val="0"/>
          <w:highlight w:val="none"/>
          <w:lang w:eastAsia="zh-CN"/>
        </w:rPr>
      </w:pPr>
    </w:p>
    <w:p w14:paraId="21F164F4">
      <w:pPr>
        <w:pageBreakBefore w:val="0"/>
        <w:widowControl w:val="0"/>
        <w:wordWrap/>
        <w:overflowPunct/>
        <w:topLinePunct w:val="0"/>
        <w:bidi w:val="0"/>
        <w:spacing w:line="276" w:lineRule="auto"/>
        <w:rPr>
          <w:color w:val="auto"/>
          <w:spacing w:val="0"/>
          <w:position w:val="0"/>
          <w:highlight w:val="none"/>
          <w:lang w:eastAsia="zh-CN"/>
        </w:rPr>
      </w:pPr>
    </w:p>
    <w:p w14:paraId="47390B67">
      <w:pPr>
        <w:pageBreakBefore w:val="0"/>
        <w:widowControl w:val="0"/>
        <w:wordWrap/>
        <w:overflowPunct/>
        <w:topLinePunct w:val="0"/>
        <w:bidi w:val="0"/>
        <w:spacing w:before="78" w:line="219" w:lineRule="auto"/>
        <w:ind w:left="2152"/>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投标人按照</w:t>
      </w:r>
      <w:r>
        <w:rPr>
          <w:rFonts w:hint="eastAsia" w:ascii="宋体" w:hAnsi="宋体" w:eastAsia="宋体" w:cs="宋体"/>
          <w:b/>
          <w:bCs/>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新点投标文件制作格</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式编制</w:t>
      </w:r>
    </w:p>
    <w:p w14:paraId="2F0711C9">
      <w:pPr>
        <w:pageBreakBefore w:val="0"/>
        <w:widowControl w:val="0"/>
        <w:wordWrap/>
        <w:overflowPunct/>
        <w:topLinePunct w:val="0"/>
        <w:bidi w:val="0"/>
        <w:rPr>
          <w:color w:val="auto"/>
          <w:spacing w:val="0"/>
          <w:position w:val="0"/>
          <w:highlight w:val="none"/>
          <w:lang w:eastAsia="zh-CN"/>
        </w:rPr>
      </w:pPr>
    </w:p>
    <w:p w14:paraId="196DD4EB">
      <w:pPr>
        <w:pageBreakBefore w:val="0"/>
        <w:widowControl w:val="0"/>
        <w:wordWrap/>
        <w:overflowPunct/>
        <w:topLinePunct w:val="0"/>
        <w:bidi w:val="0"/>
        <w:rPr>
          <w:color w:val="auto"/>
          <w:spacing w:val="0"/>
          <w:position w:val="0"/>
          <w:highlight w:val="none"/>
          <w:lang w:eastAsia="zh-CN"/>
        </w:rPr>
      </w:pPr>
    </w:p>
    <w:p w14:paraId="30254D6A">
      <w:pPr>
        <w:pageBreakBefore w:val="0"/>
        <w:widowControl w:val="0"/>
        <w:wordWrap/>
        <w:overflowPunct/>
        <w:topLinePunct w:val="0"/>
        <w:bidi w:val="0"/>
        <w:rPr>
          <w:color w:val="auto"/>
          <w:spacing w:val="0"/>
          <w:position w:val="0"/>
          <w:highlight w:val="none"/>
          <w:lang w:eastAsia="zh-CN"/>
        </w:rPr>
      </w:pPr>
    </w:p>
    <w:p w14:paraId="0317DE69">
      <w:pPr>
        <w:pageBreakBefore w:val="0"/>
        <w:widowControl w:val="0"/>
        <w:wordWrap/>
        <w:overflowPunct/>
        <w:topLinePunct w:val="0"/>
        <w:bidi w:val="0"/>
        <w:rPr>
          <w:color w:val="auto"/>
          <w:spacing w:val="0"/>
          <w:position w:val="0"/>
          <w:highlight w:val="none"/>
          <w:lang w:eastAsia="zh-CN"/>
        </w:rPr>
      </w:pPr>
    </w:p>
    <w:p w14:paraId="7FDE93C0">
      <w:pPr>
        <w:pageBreakBefore w:val="0"/>
        <w:widowControl w:val="0"/>
        <w:wordWrap/>
        <w:overflowPunct/>
        <w:topLinePunct w:val="0"/>
        <w:bidi w:val="0"/>
        <w:rPr>
          <w:color w:val="auto"/>
          <w:spacing w:val="0"/>
          <w:position w:val="0"/>
          <w:highlight w:val="none"/>
          <w:lang w:eastAsia="zh-CN"/>
        </w:rPr>
      </w:pPr>
    </w:p>
    <w:p w14:paraId="1955A7D3">
      <w:pPr>
        <w:pageBreakBefore w:val="0"/>
        <w:widowControl w:val="0"/>
        <w:wordWrap/>
        <w:overflowPunct/>
        <w:topLinePunct w:val="0"/>
        <w:bidi w:val="0"/>
        <w:rPr>
          <w:color w:val="auto"/>
          <w:spacing w:val="0"/>
          <w:position w:val="0"/>
          <w:highlight w:val="none"/>
          <w:lang w:eastAsia="zh-CN"/>
        </w:rPr>
      </w:pPr>
    </w:p>
    <w:p w14:paraId="66E39068">
      <w:pPr>
        <w:pageBreakBefore w:val="0"/>
        <w:widowControl w:val="0"/>
        <w:wordWrap/>
        <w:overflowPunct/>
        <w:topLinePunct w:val="0"/>
        <w:bidi w:val="0"/>
        <w:rPr>
          <w:color w:val="auto"/>
          <w:spacing w:val="0"/>
          <w:position w:val="0"/>
          <w:highlight w:val="none"/>
          <w:lang w:eastAsia="zh-CN"/>
        </w:rPr>
      </w:pPr>
    </w:p>
    <w:p w14:paraId="200320DD">
      <w:pPr>
        <w:pageBreakBefore w:val="0"/>
        <w:widowControl w:val="0"/>
        <w:wordWrap/>
        <w:overflowPunct/>
        <w:topLinePunct w:val="0"/>
        <w:bidi w:val="0"/>
        <w:rPr>
          <w:color w:val="auto"/>
          <w:spacing w:val="0"/>
          <w:position w:val="0"/>
          <w:highlight w:val="none"/>
          <w:lang w:eastAsia="zh-CN"/>
        </w:rPr>
      </w:pPr>
    </w:p>
    <w:p w14:paraId="17BE3F65">
      <w:pPr>
        <w:pageBreakBefore w:val="0"/>
        <w:widowControl w:val="0"/>
        <w:wordWrap/>
        <w:overflowPunct/>
        <w:topLinePunct w:val="0"/>
        <w:bidi w:val="0"/>
        <w:rPr>
          <w:color w:val="auto"/>
          <w:spacing w:val="0"/>
          <w:position w:val="0"/>
          <w:highlight w:val="none"/>
          <w:lang w:eastAsia="zh-CN"/>
        </w:rPr>
      </w:pPr>
    </w:p>
    <w:p w14:paraId="1FF1477B">
      <w:pPr>
        <w:pageBreakBefore w:val="0"/>
        <w:widowControl w:val="0"/>
        <w:wordWrap/>
        <w:overflowPunct/>
        <w:topLinePunct w:val="0"/>
        <w:bidi w:val="0"/>
        <w:rPr>
          <w:color w:val="auto"/>
          <w:spacing w:val="0"/>
          <w:position w:val="0"/>
          <w:highlight w:val="none"/>
          <w:lang w:eastAsia="zh-CN"/>
        </w:rPr>
      </w:pPr>
    </w:p>
    <w:p w14:paraId="1911DD5A">
      <w:pPr>
        <w:pageBreakBefore w:val="0"/>
        <w:widowControl w:val="0"/>
        <w:wordWrap/>
        <w:overflowPunct/>
        <w:topLinePunct w:val="0"/>
        <w:bidi w:val="0"/>
        <w:rPr>
          <w:color w:val="auto"/>
          <w:spacing w:val="0"/>
          <w:position w:val="0"/>
          <w:highlight w:val="none"/>
          <w:lang w:eastAsia="zh-CN"/>
        </w:rPr>
      </w:pPr>
    </w:p>
    <w:p w14:paraId="7A5CCC83">
      <w:pPr>
        <w:pageBreakBefore w:val="0"/>
        <w:widowControl w:val="0"/>
        <w:wordWrap/>
        <w:overflowPunct/>
        <w:topLinePunct w:val="0"/>
        <w:bidi w:val="0"/>
        <w:rPr>
          <w:color w:val="auto"/>
          <w:spacing w:val="0"/>
          <w:position w:val="0"/>
          <w:highlight w:val="none"/>
          <w:lang w:eastAsia="zh-CN"/>
        </w:rPr>
      </w:pPr>
    </w:p>
    <w:p w14:paraId="1D5086FE">
      <w:pPr>
        <w:pageBreakBefore w:val="0"/>
        <w:widowControl w:val="0"/>
        <w:wordWrap/>
        <w:overflowPunct/>
        <w:topLinePunct w:val="0"/>
        <w:bidi w:val="0"/>
        <w:rPr>
          <w:color w:val="auto"/>
          <w:spacing w:val="0"/>
          <w:position w:val="0"/>
          <w:highlight w:val="none"/>
          <w:lang w:eastAsia="zh-CN"/>
        </w:rPr>
      </w:pPr>
    </w:p>
    <w:p w14:paraId="3963FB59">
      <w:pPr>
        <w:pageBreakBefore w:val="0"/>
        <w:widowControl w:val="0"/>
        <w:wordWrap/>
        <w:overflowPunct/>
        <w:topLinePunct w:val="0"/>
        <w:bidi w:val="0"/>
        <w:rPr>
          <w:color w:val="auto"/>
          <w:spacing w:val="0"/>
          <w:position w:val="0"/>
          <w:highlight w:val="none"/>
          <w:lang w:eastAsia="zh-CN"/>
        </w:rPr>
      </w:pPr>
    </w:p>
    <w:p w14:paraId="7F75801E">
      <w:pPr>
        <w:pageBreakBefore w:val="0"/>
        <w:widowControl w:val="0"/>
        <w:wordWrap/>
        <w:overflowPunct/>
        <w:topLinePunct w:val="0"/>
        <w:bidi w:val="0"/>
        <w:spacing w:line="241" w:lineRule="auto"/>
        <w:rPr>
          <w:color w:val="auto"/>
          <w:spacing w:val="0"/>
          <w:position w:val="0"/>
          <w:highlight w:val="none"/>
          <w:lang w:eastAsia="zh-CN"/>
        </w:rPr>
      </w:pPr>
    </w:p>
    <w:p w14:paraId="13E8079B">
      <w:pPr>
        <w:pageBreakBefore w:val="0"/>
        <w:widowControl w:val="0"/>
        <w:wordWrap/>
        <w:overflowPunct/>
        <w:topLinePunct w:val="0"/>
        <w:bidi w:val="0"/>
        <w:spacing w:line="241" w:lineRule="auto"/>
        <w:rPr>
          <w:color w:val="auto"/>
          <w:spacing w:val="0"/>
          <w:position w:val="0"/>
          <w:highlight w:val="none"/>
          <w:lang w:eastAsia="zh-CN"/>
        </w:rPr>
      </w:pPr>
    </w:p>
    <w:p w14:paraId="6DD36F23">
      <w:pPr>
        <w:pageBreakBefore w:val="0"/>
        <w:widowControl w:val="0"/>
        <w:wordWrap/>
        <w:overflowPunct/>
        <w:topLinePunct w:val="0"/>
        <w:bidi w:val="0"/>
        <w:spacing w:line="241" w:lineRule="auto"/>
        <w:rPr>
          <w:color w:val="auto"/>
          <w:spacing w:val="0"/>
          <w:position w:val="0"/>
          <w:highlight w:val="none"/>
          <w:lang w:eastAsia="zh-CN"/>
        </w:rPr>
      </w:pPr>
    </w:p>
    <w:p w14:paraId="6483A3DA">
      <w:pPr>
        <w:pageBreakBefore w:val="0"/>
        <w:widowControl w:val="0"/>
        <w:wordWrap/>
        <w:overflowPunct/>
        <w:topLinePunct w:val="0"/>
        <w:bidi w:val="0"/>
        <w:spacing w:before="78" w:line="218" w:lineRule="auto"/>
        <w:ind w:left="3323"/>
        <w:outlineLvl w:val="1"/>
        <w:rPr>
          <w:rFonts w:ascii="宋体" w:hAnsi="宋体" w:eastAsia="宋体" w:cs="宋体"/>
          <w:color w:val="auto"/>
          <w:spacing w:val="0"/>
          <w:position w:val="0"/>
          <w:sz w:val="24"/>
          <w:szCs w:val="24"/>
          <w:highlight w:val="none"/>
          <w:lang w:eastAsia="zh-CN"/>
        </w:rPr>
      </w:pPr>
      <w:bookmarkStart w:id="2" w:name="bookmark56"/>
      <w:bookmarkEnd w:id="2"/>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3.分项报价表</w:t>
      </w:r>
    </w:p>
    <w:p w14:paraId="4CA22681">
      <w:pPr>
        <w:pageBreakBefore w:val="0"/>
        <w:widowControl w:val="0"/>
        <w:wordWrap/>
        <w:overflowPunct/>
        <w:topLinePunct w:val="0"/>
        <w:bidi w:val="0"/>
        <w:spacing w:line="363" w:lineRule="auto"/>
        <w:rPr>
          <w:color w:val="auto"/>
          <w:spacing w:val="0"/>
          <w:position w:val="0"/>
          <w:highlight w:val="none"/>
          <w:lang w:eastAsia="zh-CN"/>
        </w:rPr>
      </w:pPr>
    </w:p>
    <w:p w14:paraId="482B4243">
      <w:pPr>
        <w:pageBreakBefore w:val="0"/>
        <w:widowControl w:val="0"/>
        <w:wordWrap/>
        <w:overflowPunct/>
        <w:topLinePunct w:val="0"/>
        <w:bidi w:val="0"/>
        <w:spacing w:before="78" w:line="219" w:lineRule="auto"/>
        <w:ind w:left="2152"/>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投标人按照</w:t>
      </w:r>
      <w:r>
        <w:rPr>
          <w:rFonts w:hint="eastAsia" w:ascii="宋体" w:hAnsi="宋体" w:eastAsia="宋体" w:cs="宋体"/>
          <w:b/>
          <w:bCs/>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新点投标文件制作格</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式编制</w:t>
      </w:r>
    </w:p>
    <w:p w14:paraId="50354B46">
      <w:pPr>
        <w:pageBreakBefore w:val="0"/>
        <w:widowControl w:val="0"/>
        <w:wordWrap/>
        <w:overflowPunct/>
        <w:topLinePunct w:val="0"/>
        <w:bidi w:val="0"/>
        <w:spacing w:before="78" w:line="219" w:lineRule="auto"/>
        <w:ind w:left="2152"/>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p>
    <w:p w14:paraId="437A3E23">
      <w:pPr>
        <w:keepNext w:val="0"/>
        <w:keepLines w:val="0"/>
        <w:widowControl/>
        <w:suppressLineNumbers w:val="0"/>
        <w:jc w:val="left"/>
        <w:rPr>
          <w:highlight w:val="none"/>
        </w:rPr>
      </w:pPr>
      <w:r>
        <w:rPr>
          <w:rFonts w:hint="eastAsia" w:ascii="宋体" w:hAnsi="宋体" w:eastAsia="宋体" w:cs="宋体"/>
          <w:b/>
          <w:bCs/>
          <w:snapToGrid w:val="0"/>
          <w:color w:val="000000"/>
          <w:kern w:val="0"/>
          <w:sz w:val="24"/>
          <w:szCs w:val="24"/>
          <w:highlight w:val="none"/>
          <w:lang w:val="en-US" w:eastAsia="zh-CN" w:bidi="ar"/>
        </w:rPr>
        <w:t xml:space="preserve">注：本项目为折扣报价，因系统格式无法修改，各投标人在填写分项报价表时 </w:t>
      </w:r>
    </w:p>
    <w:p w14:paraId="5715941E">
      <w:pPr>
        <w:keepNext w:val="0"/>
        <w:keepLines w:val="0"/>
        <w:widowControl/>
        <w:suppressLineNumbers w:val="0"/>
        <w:jc w:val="left"/>
        <w:rPr>
          <w:highlight w:val="none"/>
        </w:rPr>
      </w:pPr>
      <w:r>
        <w:rPr>
          <w:rFonts w:hint="eastAsia" w:ascii="宋体" w:hAnsi="宋体" w:eastAsia="宋体" w:cs="宋体"/>
          <w:b/>
          <w:bCs/>
          <w:snapToGrid w:val="0"/>
          <w:color w:val="000000"/>
          <w:kern w:val="0"/>
          <w:sz w:val="24"/>
          <w:szCs w:val="24"/>
          <w:highlight w:val="none"/>
          <w:lang w:val="en-US" w:eastAsia="zh-CN" w:bidi="ar"/>
        </w:rPr>
        <w:t xml:space="preserve">，单价、总价均填写本项目最高限价（4750000）即可（该分项报价表不作为 </w:t>
      </w:r>
    </w:p>
    <w:p w14:paraId="5BF31E20">
      <w:pPr>
        <w:keepNext w:val="0"/>
        <w:keepLines w:val="0"/>
        <w:widowControl/>
        <w:suppressLineNumbers w:val="0"/>
        <w:jc w:val="left"/>
        <w:rPr>
          <w:highlight w:val="none"/>
        </w:rPr>
      </w:pPr>
      <w:r>
        <w:rPr>
          <w:rFonts w:hint="eastAsia" w:ascii="宋体" w:hAnsi="宋体" w:eastAsia="宋体" w:cs="宋体"/>
          <w:b/>
          <w:bCs/>
          <w:snapToGrid w:val="0"/>
          <w:color w:val="000000"/>
          <w:kern w:val="0"/>
          <w:sz w:val="24"/>
          <w:szCs w:val="24"/>
          <w:highlight w:val="none"/>
          <w:lang w:val="en-US" w:eastAsia="zh-CN" w:bidi="ar"/>
        </w:rPr>
        <w:t>报价评分的评审依据）。</w:t>
      </w:r>
    </w:p>
    <w:p w14:paraId="24D9BF75">
      <w:pPr>
        <w:pageBreakBefore w:val="0"/>
        <w:widowControl w:val="0"/>
        <w:wordWrap/>
        <w:overflowPunct/>
        <w:topLinePunct w:val="0"/>
        <w:bidi w:val="0"/>
        <w:spacing w:before="78" w:line="219" w:lineRule="auto"/>
        <w:ind w:left="2152"/>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sectPr>
          <w:footerReference r:id="rId5" w:type="default"/>
          <w:pgSz w:w="11906" w:h="16839"/>
          <w:pgMar w:top="1426" w:right="1785" w:bottom="1429" w:left="1785" w:header="0" w:footer="1200" w:gutter="0"/>
          <w:pgNumType w:fmt="decimal"/>
          <w:cols w:space="720" w:num="1"/>
        </w:sectPr>
      </w:pPr>
    </w:p>
    <w:p w14:paraId="1E60E4DA">
      <w:pPr>
        <w:spacing w:beforeAutospacing="0" w:afterAutospacing="0" w:line="400" w:lineRule="exact"/>
        <w:jc w:val="center"/>
        <w:rPr>
          <w:rFonts w:hint="eastAsia" w:ascii="宋体" w:hAnsi="宋体" w:cs="宋体"/>
          <w:color w:val="auto"/>
          <w:spacing w:val="0"/>
          <w:position w:val="0"/>
          <w:sz w:val="24"/>
          <w:highlight w:val="none"/>
          <w:u w:val="single"/>
        </w:rPr>
      </w:pPr>
      <w:bookmarkStart w:id="3" w:name="bookmark57"/>
      <w:bookmarkEnd w:id="3"/>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4.开标一览明细表</w:t>
      </w:r>
    </w:p>
    <w:tbl>
      <w:tblPr>
        <w:tblStyle w:val="16"/>
        <w:tblW w:w="854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5"/>
        <w:gridCol w:w="1602"/>
        <w:gridCol w:w="1582"/>
        <w:gridCol w:w="1582"/>
        <w:gridCol w:w="1582"/>
        <w:gridCol w:w="1582"/>
      </w:tblGrid>
      <w:tr w14:paraId="43D29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1" w:hRule="atLeast"/>
        </w:trPr>
        <w:tc>
          <w:tcPr>
            <w:tcW w:w="615" w:type="dxa"/>
            <w:shd w:val="clear" w:color="auto" w:fill="auto"/>
            <w:vAlign w:val="center"/>
          </w:tcPr>
          <w:p w14:paraId="4360C948">
            <w:pPr>
              <w:widowControl w:val="0"/>
              <w:spacing w:beforeAutospacing="0" w:line="400" w:lineRule="exact"/>
              <w:jc w:val="center"/>
              <w:rPr>
                <w:rFonts w:hint="eastAsia" w:ascii="宋体" w:hAnsi="宋体" w:eastAsia="Arial" w:cs="宋体"/>
                <w:snapToGrid w:val="0"/>
                <w:color w:val="auto"/>
                <w:spacing w:val="0"/>
                <w:position w:val="0"/>
                <w:sz w:val="24"/>
                <w:szCs w:val="21"/>
                <w:highlight w:val="none"/>
                <w:lang w:val="en-US" w:eastAsia="zh-CN" w:bidi="ar-SA"/>
              </w:rPr>
            </w:pPr>
            <w:r>
              <w:rPr>
                <w:rFonts w:hint="eastAsia" w:ascii="宋体" w:hAnsi="宋体" w:cs="宋体"/>
                <w:color w:val="auto"/>
                <w:spacing w:val="0"/>
                <w:position w:val="0"/>
                <w:sz w:val="24"/>
                <w:highlight w:val="none"/>
              </w:rPr>
              <w:t>序号</w:t>
            </w:r>
          </w:p>
        </w:tc>
        <w:tc>
          <w:tcPr>
            <w:tcW w:w="1602" w:type="dxa"/>
            <w:shd w:val="clear" w:color="auto" w:fill="auto"/>
            <w:vAlign w:val="center"/>
          </w:tcPr>
          <w:p w14:paraId="15CAC9E5">
            <w:pPr>
              <w:widowControl w:val="0"/>
              <w:spacing w:beforeAutospacing="0" w:line="400" w:lineRule="exact"/>
              <w:jc w:val="center"/>
              <w:rPr>
                <w:rFonts w:hint="default" w:ascii="宋体" w:hAnsi="宋体" w:eastAsia="Arial" w:cs="宋体"/>
                <w:snapToGrid w:val="0"/>
                <w:color w:val="auto"/>
                <w:spacing w:val="0"/>
                <w:position w:val="0"/>
                <w:sz w:val="24"/>
                <w:szCs w:val="21"/>
                <w:highlight w:val="none"/>
                <w:lang w:val="en-US" w:eastAsia="zh-CN" w:bidi="ar-SA"/>
              </w:rPr>
            </w:pPr>
            <w:r>
              <w:rPr>
                <w:rFonts w:hint="eastAsia" w:ascii="宋体" w:hAnsi="宋体" w:cs="宋体"/>
                <w:color w:val="auto"/>
                <w:spacing w:val="0"/>
                <w:position w:val="0"/>
                <w:sz w:val="24"/>
                <w:highlight w:val="none"/>
                <w:lang w:val="en-US" w:eastAsia="zh-CN"/>
              </w:rPr>
              <w:t>桥梁名称</w:t>
            </w:r>
          </w:p>
        </w:tc>
        <w:tc>
          <w:tcPr>
            <w:tcW w:w="1582" w:type="dxa"/>
            <w:shd w:val="clear" w:color="auto" w:fill="auto"/>
            <w:vAlign w:val="center"/>
          </w:tcPr>
          <w:p w14:paraId="205D22DD">
            <w:pPr>
              <w:widowControl w:val="0"/>
              <w:spacing w:beforeAutospacing="0" w:line="400" w:lineRule="exact"/>
              <w:jc w:val="center"/>
              <w:rPr>
                <w:rFonts w:hint="default" w:ascii="宋体" w:hAnsi="宋体" w:cs="宋体"/>
                <w:color w:val="auto"/>
                <w:spacing w:val="0"/>
                <w:position w:val="0"/>
                <w:sz w:val="24"/>
                <w:highlight w:val="none"/>
                <w:lang w:val="en-US" w:eastAsia="zh-CN"/>
              </w:rPr>
            </w:pPr>
            <w:r>
              <w:rPr>
                <w:rFonts w:hint="eastAsia" w:ascii="宋体" w:hAnsi="宋体" w:cs="宋体"/>
                <w:color w:val="auto"/>
                <w:spacing w:val="0"/>
                <w:position w:val="0"/>
                <w:sz w:val="24"/>
                <w:highlight w:val="none"/>
                <w:lang w:val="en-US" w:eastAsia="zh-CN"/>
              </w:rPr>
              <w:t>检测类别</w:t>
            </w:r>
          </w:p>
        </w:tc>
        <w:tc>
          <w:tcPr>
            <w:tcW w:w="1582" w:type="dxa"/>
            <w:shd w:val="clear" w:color="auto" w:fill="auto"/>
            <w:vAlign w:val="center"/>
          </w:tcPr>
          <w:p w14:paraId="069E75EC">
            <w:pPr>
              <w:widowControl w:val="0"/>
              <w:spacing w:beforeAutospacing="0" w:line="400" w:lineRule="exact"/>
              <w:jc w:val="center"/>
              <w:rPr>
                <w:rFonts w:hint="default" w:ascii="宋体" w:hAnsi="宋体" w:eastAsia="Arial" w:cs="宋体"/>
                <w:snapToGrid w:val="0"/>
                <w:color w:val="auto"/>
                <w:spacing w:val="0"/>
                <w:position w:val="0"/>
                <w:sz w:val="24"/>
                <w:szCs w:val="21"/>
                <w:highlight w:val="none"/>
                <w:lang w:val="en-US" w:eastAsia="zh-CN" w:bidi="ar-SA"/>
              </w:rPr>
            </w:pPr>
            <w:r>
              <w:rPr>
                <w:rFonts w:hint="eastAsia" w:ascii="宋体" w:hAnsi="宋体" w:cs="宋体"/>
                <w:color w:val="auto"/>
                <w:spacing w:val="0"/>
                <w:position w:val="0"/>
                <w:sz w:val="24"/>
                <w:highlight w:val="none"/>
                <w:lang w:val="en-US" w:eastAsia="zh-CN"/>
              </w:rPr>
              <w:t>控制单价</w:t>
            </w:r>
          </w:p>
        </w:tc>
        <w:tc>
          <w:tcPr>
            <w:tcW w:w="1582" w:type="dxa"/>
            <w:shd w:val="clear" w:color="auto" w:fill="auto"/>
            <w:vAlign w:val="center"/>
          </w:tcPr>
          <w:p w14:paraId="63EDCCDB">
            <w:pPr>
              <w:widowControl w:val="0"/>
              <w:spacing w:line="400" w:lineRule="exact"/>
              <w:jc w:val="center"/>
              <w:rPr>
                <w:rFonts w:hint="eastAsia" w:ascii="宋体" w:hAnsi="宋体" w:eastAsia="Arial" w:cs="宋体"/>
                <w:snapToGrid w:val="0"/>
                <w:color w:val="auto"/>
                <w:spacing w:val="0"/>
                <w:position w:val="0"/>
                <w:sz w:val="24"/>
                <w:szCs w:val="21"/>
                <w:highlight w:val="none"/>
                <w:lang w:val="en-US" w:eastAsia="zh-CN" w:bidi="ar-SA"/>
              </w:rPr>
            </w:pPr>
            <w:r>
              <w:rPr>
                <w:rFonts w:hint="eastAsia" w:ascii="宋体" w:hAnsi="宋体" w:eastAsia="宋体" w:cs="宋体"/>
                <w:color w:val="auto"/>
                <w:spacing w:val="0"/>
                <w:position w:val="0"/>
                <w:sz w:val="24"/>
                <w:highlight w:val="none"/>
                <w:lang w:val="en-US" w:eastAsia="zh-CN"/>
              </w:rPr>
              <w:t>投标报价</w:t>
            </w:r>
          </w:p>
        </w:tc>
        <w:tc>
          <w:tcPr>
            <w:tcW w:w="1582" w:type="dxa"/>
            <w:shd w:val="clear" w:color="auto" w:fill="auto"/>
            <w:vAlign w:val="center"/>
          </w:tcPr>
          <w:p w14:paraId="52C3945A">
            <w:pPr>
              <w:widowControl w:val="0"/>
              <w:spacing w:beforeAutospacing="0" w:line="400" w:lineRule="exact"/>
              <w:jc w:val="center"/>
              <w:rPr>
                <w:rFonts w:hint="eastAsia" w:ascii="宋体" w:hAnsi="宋体" w:eastAsia="Arial" w:cs="宋体"/>
                <w:snapToGrid w:val="0"/>
                <w:color w:val="auto"/>
                <w:spacing w:val="0"/>
                <w:position w:val="0"/>
                <w:sz w:val="24"/>
                <w:szCs w:val="21"/>
                <w:highlight w:val="none"/>
                <w:lang w:val="en-US" w:eastAsia="zh-CN" w:bidi="ar-SA"/>
              </w:rPr>
            </w:pPr>
            <w:r>
              <w:rPr>
                <w:rFonts w:hint="eastAsia" w:ascii="宋体" w:hAnsi="宋体" w:cs="宋体"/>
                <w:color w:val="auto"/>
                <w:spacing w:val="0"/>
                <w:position w:val="0"/>
                <w:sz w:val="24"/>
                <w:highlight w:val="none"/>
                <w:lang w:val="en-US" w:eastAsia="zh-CN"/>
              </w:rPr>
              <w:t>备注</w:t>
            </w:r>
          </w:p>
        </w:tc>
      </w:tr>
      <w:tr w14:paraId="23732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615" w:type="dxa"/>
            <w:shd w:val="clear" w:color="auto" w:fill="auto"/>
            <w:vAlign w:val="center"/>
          </w:tcPr>
          <w:p w14:paraId="4BADA91E">
            <w:pPr>
              <w:widowControl w:val="0"/>
              <w:spacing w:line="400" w:lineRule="exact"/>
              <w:jc w:val="center"/>
              <w:rPr>
                <w:rFonts w:hint="eastAsia" w:ascii="宋体" w:hAnsi="宋体" w:eastAsia="Arial" w:cs="宋体"/>
                <w:snapToGrid w:val="0"/>
                <w:color w:val="auto"/>
                <w:spacing w:val="0"/>
                <w:position w:val="0"/>
                <w:sz w:val="24"/>
                <w:szCs w:val="21"/>
                <w:highlight w:val="none"/>
                <w:lang w:val="en-US" w:eastAsia="zh-CN" w:bidi="ar-SA"/>
              </w:rPr>
            </w:pPr>
            <w:r>
              <w:rPr>
                <w:rFonts w:hint="eastAsia" w:ascii="宋体" w:hAnsi="宋体" w:cs="宋体"/>
                <w:color w:val="auto"/>
                <w:spacing w:val="0"/>
                <w:position w:val="0"/>
                <w:sz w:val="24"/>
                <w:highlight w:val="none"/>
              </w:rPr>
              <w:t>1</w:t>
            </w:r>
          </w:p>
        </w:tc>
        <w:tc>
          <w:tcPr>
            <w:tcW w:w="1602" w:type="dxa"/>
            <w:shd w:val="clear" w:color="auto" w:fill="auto"/>
            <w:vAlign w:val="center"/>
          </w:tcPr>
          <w:p w14:paraId="757A7A1C">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snapToGrid w:val="0"/>
                <w:color w:val="000000"/>
                <w:sz w:val="20"/>
                <w:szCs w:val="20"/>
                <w:highlight w:val="none"/>
                <w:lang w:val="en-US" w:eastAsia="zh-CN" w:bidi="ar-SA"/>
              </w:rPr>
            </w:pPr>
            <w:r>
              <w:rPr>
                <w:rFonts w:hint="default" w:ascii="Times New Roman" w:hAnsi="Times New Roman" w:eastAsia="仿宋" w:cs="Times New Roman"/>
                <w:sz w:val="20"/>
                <w:szCs w:val="20"/>
                <w:highlight w:val="none"/>
                <w:lang w:eastAsia="zh-CN"/>
              </w:rPr>
              <w:t>赣州大桥</w:t>
            </w:r>
          </w:p>
        </w:tc>
        <w:tc>
          <w:tcPr>
            <w:tcW w:w="1582" w:type="dxa"/>
            <w:shd w:val="clear" w:color="auto" w:fill="auto"/>
            <w:vAlign w:val="center"/>
          </w:tcPr>
          <w:p w14:paraId="391B9537">
            <w:pPr>
              <w:keepNext w:val="0"/>
              <w:keepLines w:val="0"/>
              <w:widowControl/>
              <w:suppressLineNumbers w:val="0"/>
              <w:tabs>
                <w:tab w:val="left" w:pos="467"/>
                <w:tab w:val="center" w:pos="863"/>
              </w:tabs>
              <w:snapToGrid w:val="0"/>
              <w:ind w:left="0" w:leftChars="0" w:right="0" w:rightChars="0" w:firstLine="0" w:firstLineChars="0"/>
              <w:jc w:val="left"/>
              <w:textAlignment w:val="center"/>
              <w:rPr>
                <w:rFonts w:hint="default" w:ascii="Times New Roman" w:hAnsi="Times New Roman" w:eastAsia="仿宋" w:cs="Times New Roman"/>
                <w:i w:val="0"/>
                <w:iCs w:val="0"/>
                <w:color w:val="000000"/>
                <w:kern w:val="0"/>
                <w:sz w:val="20"/>
                <w:szCs w:val="20"/>
                <w:highlight w:val="none"/>
                <w:u w:val="none"/>
                <w:lang w:val="en-US" w:eastAsia="zh-CN" w:bidi="ar"/>
              </w:rPr>
            </w:pPr>
            <w:r>
              <w:rPr>
                <w:rFonts w:hint="eastAsia" w:ascii="Times New Roman" w:hAnsi="Times New Roman" w:eastAsia="仿宋" w:cs="Times New Roman"/>
                <w:i w:val="0"/>
                <w:iCs w:val="0"/>
                <w:color w:val="000000"/>
                <w:kern w:val="0"/>
                <w:sz w:val="20"/>
                <w:szCs w:val="20"/>
                <w:highlight w:val="none"/>
                <w:u w:val="none"/>
                <w:lang w:val="en-US" w:eastAsia="zh-CN" w:bidi="ar"/>
              </w:rPr>
              <w:t>动、静载实验</w:t>
            </w:r>
          </w:p>
        </w:tc>
        <w:tc>
          <w:tcPr>
            <w:tcW w:w="1582" w:type="dxa"/>
            <w:shd w:val="clear" w:color="auto" w:fill="auto"/>
            <w:vAlign w:val="center"/>
          </w:tcPr>
          <w:p w14:paraId="0FA8BC26">
            <w:pPr>
              <w:keepNext w:val="0"/>
              <w:keepLines w:val="0"/>
              <w:widowControl/>
              <w:suppressLineNumbers w:val="0"/>
              <w:tabs>
                <w:tab w:val="left" w:pos="467"/>
                <w:tab w:val="center" w:pos="863"/>
              </w:tabs>
              <w:snapToGrid w:val="0"/>
              <w:ind w:left="0" w:leftChars="0" w:right="0" w:rightChars="0" w:firstLine="0" w:firstLineChars="0"/>
              <w:jc w:val="center"/>
              <w:textAlignment w:val="center"/>
              <w:rPr>
                <w:rFonts w:hint="eastAsia" w:ascii="Times New Roman" w:hAnsi="Times New Roman" w:eastAsia="仿宋" w:cs="Times New Roman"/>
                <w:i w:val="0"/>
                <w:iCs w:val="0"/>
                <w:snapToGrid w:val="0"/>
                <w:color w:val="000000"/>
                <w:kern w:val="2"/>
                <w:sz w:val="20"/>
                <w:szCs w:val="22"/>
                <w:highlight w:val="none"/>
                <w:u w:val="none"/>
                <w:lang w:val="en-US" w:eastAsia="zh-CN" w:bidi="ar-SA"/>
              </w:rPr>
            </w:pPr>
            <w:r>
              <w:rPr>
                <w:rFonts w:hint="eastAsia" w:ascii="Times New Roman" w:hAnsi="Times New Roman" w:eastAsia="仿宋" w:cs="Times New Roman"/>
                <w:i w:val="0"/>
                <w:iCs w:val="0"/>
                <w:color w:val="000000"/>
                <w:kern w:val="0"/>
                <w:sz w:val="20"/>
                <w:szCs w:val="20"/>
                <w:highlight w:val="none"/>
                <w:u w:val="none"/>
                <w:lang w:val="en-US" w:eastAsia="zh-CN" w:bidi="ar"/>
              </w:rPr>
              <w:t>30万元</w:t>
            </w:r>
          </w:p>
        </w:tc>
        <w:tc>
          <w:tcPr>
            <w:tcW w:w="1582" w:type="dxa"/>
            <w:vMerge w:val="restart"/>
            <w:shd w:val="clear" w:color="auto" w:fill="auto"/>
            <w:vAlign w:val="center"/>
          </w:tcPr>
          <w:p w14:paraId="4C2E4260">
            <w:pPr>
              <w:keepNext w:val="0"/>
              <w:keepLines w:val="0"/>
              <w:widowControl/>
              <w:suppressLineNumbers w:val="0"/>
              <w:jc w:val="center"/>
              <w:rPr>
                <w:highlight w:val="none"/>
              </w:rPr>
            </w:pPr>
            <w:r>
              <w:rPr>
                <w:rFonts w:hint="eastAsia" w:ascii="宋体" w:hAnsi="宋体" w:eastAsia="宋体" w:cs="宋体"/>
                <w:snapToGrid w:val="0"/>
                <w:color w:val="000000"/>
                <w:kern w:val="0"/>
                <w:sz w:val="24"/>
                <w:szCs w:val="24"/>
                <w:highlight w:val="none"/>
                <w:lang w:val="en-US" w:eastAsia="zh-CN" w:bidi="ar"/>
              </w:rPr>
              <w:t>折扣率：</w:t>
            </w:r>
            <w:r>
              <w:rPr>
                <w:rFonts w:hint="eastAsia" w:ascii="宋体" w:hAnsi="宋体" w:eastAsia="宋体" w:cs="宋体"/>
                <w:snapToGrid w:val="0"/>
                <w:color w:val="000000"/>
                <w:kern w:val="0"/>
                <w:sz w:val="24"/>
                <w:szCs w:val="24"/>
                <w:highlight w:val="none"/>
                <w:u w:val="single"/>
                <w:lang w:val="en-US" w:eastAsia="zh-CN" w:bidi="ar"/>
              </w:rPr>
              <w:t xml:space="preserve">    </w:t>
            </w:r>
            <w:r>
              <w:rPr>
                <w:rFonts w:hint="eastAsia" w:ascii="宋体" w:hAnsi="宋体" w:eastAsia="宋体" w:cs="宋体"/>
                <w:snapToGrid w:val="0"/>
                <w:color w:val="000000"/>
                <w:kern w:val="0"/>
                <w:sz w:val="24"/>
                <w:szCs w:val="24"/>
                <w:highlight w:val="none"/>
                <w:lang w:val="en-US" w:eastAsia="zh-CN" w:bidi="ar"/>
              </w:rPr>
              <w:t>%</w:t>
            </w:r>
          </w:p>
          <w:p w14:paraId="756E7038">
            <w:pPr>
              <w:widowControl w:val="0"/>
              <w:spacing w:line="400" w:lineRule="exact"/>
              <w:jc w:val="center"/>
              <w:rPr>
                <w:rFonts w:hint="eastAsia" w:ascii="宋体" w:hAnsi="宋体" w:eastAsia="Arial" w:cs="宋体"/>
                <w:snapToGrid w:val="0"/>
                <w:color w:val="auto"/>
                <w:spacing w:val="0"/>
                <w:position w:val="0"/>
                <w:sz w:val="24"/>
                <w:szCs w:val="21"/>
                <w:highlight w:val="none"/>
                <w:lang w:val="en-US" w:eastAsia="zh-CN" w:bidi="ar-SA"/>
              </w:rPr>
            </w:pPr>
          </w:p>
        </w:tc>
        <w:tc>
          <w:tcPr>
            <w:tcW w:w="1582" w:type="dxa"/>
            <w:vMerge w:val="restart"/>
            <w:shd w:val="clear" w:color="auto" w:fill="auto"/>
            <w:vAlign w:val="center"/>
          </w:tcPr>
          <w:p w14:paraId="7D48C18A">
            <w:pPr>
              <w:widowControl w:val="0"/>
              <w:spacing w:line="400" w:lineRule="exact"/>
              <w:jc w:val="center"/>
              <w:rPr>
                <w:rFonts w:hint="eastAsia" w:ascii="宋体" w:hAnsi="宋体" w:eastAsia="Arial" w:cs="宋体"/>
                <w:snapToGrid w:val="0"/>
                <w:color w:val="auto"/>
                <w:spacing w:val="0"/>
                <w:position w:val="0"/>
                <w:sz w:val="24"/>
                <w:szCs w:val="21"/>
                <w:highlight w:val="none"/>
                <w:lang w:val="en-US" w:eastAsia="zh-CN" w:bidi="ar-SA"/>
              </w:rPr>
            </w:pPr>
            <w:r>
              <w:rPr>
                <w:rFonts w:hint="eastAsia" w:ascii="宋体" w:hAnsi="宋体" w:cs="宋体"/>
                <w:color w:val="auto"/>
                <w:spacing w:val="0"/>
                <w:position w:val="0"/>
                <w:sz w:val="24"/>
                <w:highlight w:val="none"/>
              </w:rPr>
              <w:t>此处备注是否属于中、小、微企业或监狱企业或残疾人福利性单位</w:t>
            </w:r>
          </w:p>
        </w:tc>
      </w:tr>
      <w:tr w14:paraId="2B5FC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615" w:type="dxa"/>
            <w:shd w:val="clear" w:color="auto" w:fill="auto"/>
            <w:vAlign w:val="center"/>
          </w:tcPr>
          <w:p w14:paraId="39DAAD1B">
            <w:pPr>
              <w:widowControl w:val="0"/>
              <w:spacing w:line="400" w:lineRule="exact"/>
              <w:jc w:val="center"/>
              <w:rPr>
                <w:rFonts w:hint="eastAsia" w:ascii="宋体" w:hAnsi="宋体" w:eastAsia="宋体" w:cs="宋体"/>
                <w:snapToGrid w:val="0"/>
                <w:color w:val="auto"/>
                <w:spacing w:val="0"/>
                <w:position w:val="0"/>
                <w:sz w:val="24"/>
                <w:szCs w:val="21"/>
                <w:highlight w:val="none"/>
                <w:lang w:val="en-US" w:eastAsia="zh-CN" w:bidi="ar-SA"/>
              </w:rPr>
            </w:pPr>
            <w:r>
              <w:rPr>
                <w:rFonts w:hint="eastAsia" w:ascii="宋体" w:hAnsi="宋体" w:eastAsia="宋体" w:cs="宋体"/>
                <w:color w:val="auto"/>
                <w:spacing w:val="0"/>
                <w:position w:val="0"/>
                <w:sz w:val="24"/>
                <w:highlight w:val="none"/>
                <w:lang w:val="en-US" w:eastAsia="zh-CN"/>
              </w:rPr>
              <w:t>2</w:t>
            </w:r>
          </w:p>
        </w:tc>
        <w:tc>
          <w:tcPr>
            <w:tcW w:w="1602" w:type="dxa"/>
            <w:shd w:val="clear" w:color="auto" w:fill="auto"/>
            <w:vAlign w:val="center"/>
          </w:tcPr>
          <w:p w14:paraId="7F9221E3">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napToGrid w:val="0"/>
                <w:color w:val="000000"/>
                <w:sz w:val="20"/>
                <w:szCs w:val="20"/>
                <w:highlight w:val="none"/>
                <w:lang w:val="en-US" w:eastAsia="zh-CN" w:bidi="ar-SA"/>
              </w:rPr>
            </w:pPr>
            <w:r>
              <w:rPr>
                <w:rFonts w:hint="eastAsia" w:ascii="Times New Roman" w:hAnsi="Times New Roman" w:eastAsia="仿宋" w:cs="Times New Roman"/>
                <w:snapToGrid w:val="0"/>
                <w:color w:val="000000"/>
                <w:sz w:val="20"/>
                <w:szCs w:val="20"/>
                <w:highlight w:val="none"/>
                <w:lang w:val="en-US" w:eastAsia="zh-CN" w:bidi="ar-SA"/>
              </w:rPr>
              <w:t>赣州大桥</w:t>
            </w:r>
          </w:p>
        </w:tc>
        <w:tc>
          <w:tcPr>
            <w:tcW w:w="1582" w:type="dxa"/>
            <w:vMerge w:val="restart"/>
            <w:shd w:val="clear" w:color="auto" w:fill="auto"/>
            <w:vAlign w:val="center"/>
          </w:tcPr>
          <w:p w14:paraId="2F788F1F">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u w:val="none"/>
                <w:lang w:val="en-US" w:eastAsia="zh-CN" w:bidi="ar"/>
              </w:rPr>
            </w:pPr>
            <w:r>
              <w:rPr>
                <w:rFonts w:hint="eastAsia" w:ascii="Times New Roman" w:hAnsi="Times New Roman" w:eastAsia="仿宋" w:cs="Times New Roman"/>
                <w:sz w:val="20"/>
                <w:szCs w:val="20"/>
                <w:highlight w:val="none"/>
                <w:u w:val="none"/>
                <w:lang w:val="en-US" w:eastAsia="zh-CN" w:bidi="ar"/>
              </w:rPr>
              <w:t>结构检测</w:t>
            </w:r>
          </w:p>
        </w:tc>
        <w:tc>
          <w:tcPr>
            <w:tcW w:w="1582" w:type="dxa"/>
            <w:vMerge w:val="restart"/>
            <w:shd w:val="clear" w:color="auto" w:fill="auto"/>
            <w:vAlign w:val="center"/>
          </w:tcPr>
          <w:p w14:paraId="30DCA835">
            <w:pPr>
              <w:keepNext w:val="0"/>
              <w:keepLines w:val="0"/>
              <w:widowControl/>
              <w:suppressLineNumbers w:val="0"/>
              <w:snapToGrid w:val="0"/>
              <w:ind w:left="0" w:leftChars="0" w:right="0" w:rightChars="0" w:firstLine="0" w:firstLineChars="0"/>
              <w:jc w:val="center"/>
              <w:textAlignment w:val="center"/>
              <w:rPr>
                <w:rFonts w:ascii="宋体" w:hAnsi="宋体" w:eastAsia="宋体" w:cs="宋体"/>
                <w:color w:val="auto"/>
                <w:spacing w:val="0"/>
                <w:position w:val="0"/>
                <w:sz w:val="24"/>
                <w:szCs w:val="24"/>
                <w:highlight w:val="none"/>
                <w:vertAlign w:val="baseline"/>
                <w:lang w:eastAsia="zh-CN"/>
              </w:rPr>
            </w:pPr>
            <w:r>
              <w:rPr>
                <w:rFonts w:hint="default" w:ascii="Times New Roman" w:hAnsi="Times New Roman" w:eastAsia="仿宋" w:cs="Times New Roman"/>
                <w:sz w:val="20"/>
                <w:szCs w:val="20"/>
                <w:highlight w:val="none"/>
                <w:u w:val="none"/>
                <w:lang w:eastAsia="zh-CN" w:bidi="ar"/>
              </w:rPr>
              <w:t>266.21元/米</w:t>
            </w:r>
          </w:p>
        </w:tc>
        <w:tc>
          <w:tcPr>
            <w:tcW w:w="1582" w:type="dxa"/>
            <w:vMerge w:val="continue"/>
          </w:tcPr>
          <w:p w14:paraId="260B9EAD">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3D0096CA">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r>
      <w:tr w14:paraId="60C55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615" w:type="dxa"/>
            <w:shd w:val="clear" w:color="auto" w:fill="auto"/>
            <w:vAlign w:val="center"/>
          </w:tcPr>
          <w:p w14:paraId="7A305D03">
            <w:pPr>
              <w:widowControl w:val="0"/>
              <w:spacing w:line="400" w:lineRule="exact"/>
              <w:jc w:val="center"/>
              <w:rPr>
                <w:rFonts w:hint="default" w:ascii="宋体" w:hAnsi="宋体" w:eastAsia="宋体" w:cs="宋体"/>
                <w:color w:val="auto"/>
                <w:spacing w:val="0"/>
                <w:position w:val="0"/>
                <w:sz w:val="24"/>
                <w:highlight w:val="none"/>
                <w:lang w:val="en-US" w:eastAsia="zh-CN"/>
              </w:rPr>
            </w:pPr>
            <w:r>
              <w:rPr>
                <w:rFonts w:hint="eastAsia" w:ascii="宋体" w:hAnsi="宋体" w:eastAsia="宋体" w:cs="宋体"/>
                <w:color w:val="auto"/>
                <w:spacing w:val="0"/>
                <w:position w:val="0"/>
                <w:sz w:val="24"/>
                <w:highlight w:val="none"/>
                <w:lang w:val="en-US" w:eastAsia="zh-CN"/>
              </w:rPr>
              <w:t>3</w:t>
            </w:r>
          </w:p>
        </w:tc>
        <w:tc>
          <w:tcPr>
            <w:tcW w:w="1602" w:type="dxa"/>
            <w:shd w:val="clear" w:color="auto" w:fill="auto"/>
            <w:vAlign w:val="center"/>
          </w:tcPr>
          <w:p w14:paraId="43047660">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lang w:eastAsia="zh-CN"/>
              </w:rPr>
            </w:pPr>
            <w:r>
              <w:rPr>
                <w:rFonts w:hint="default" w:ascii="Times New Roman" w:hAnsi="Times New Roman" w:eastAsia="仿宋" w:cs="Times New Roman"/>
                <w:sz w:val="20"/>
                <w:szCs w:val="20"/>
                <w:highlight w:val="none"/>
                <w:lang w:eastAsia="zh-CN"/>
              </w:rPr>
              <w:t>客家大桥</w:t>
            </w:r>
          </w:p>
        </w:tc>
        <w:tc>
          <w:tcPr>
            <w:tcW w:w="1582" w:type="dxa"/>
            <w:vMerge w:val="continue"/>
            <w:shd w:val="clear" w:color="auto" w:fill="auto"/>
            <w:vAlign w:val="center"/>
          </w:tcPr>
          <w:p w14:paraId="70AC25FB">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u w:val="none"/>
                <w:lang w:eastAsia="zh-CN" w:bidi="ar"/>
              </w:rPr>
            </w:pPr>
          </w:p>
        </w:tc>
        <w:tc>
          <w:tcPr>
            <w:tcW w:w="1582" w:type="dxa"/>
            <w:vMerge w:val="continue"/>
            <w:shd w:val="clear" w:color="auto" w:fill="auto"/>
            <w:vAlign w:val="center"/>
          </w:tcPr>
          <w:p w14:paraId="384EA189">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u w:val="none"/>
                <w:lang w:eastAsia="zh-CN" w:bidi="ar"/>
              </w:rPr>
            </w:pPr>
          </w:p>
        </w:tc>
        <w:tc>
          <w:tcPr>
            <w:tcW w:w="1582" w:type="dxa"/>
            <w:vMerge w:val="continue"/>
          </w:tcPr>
          <w:p w14:paraId="37908362">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7528BD82">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r>
      <w:tr w14:paraId="74CB1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615" w:type="dxa"/>
            <w:shd w:val="clear" w:color="auto" w:fill="auto"/>
            <w:vAlign w:val="center"/>
          </w:tcPr>
          <w:p w14:paraId="000A2A0B">
            <w:pPr>
              <w:widowControl w:val="0"/>
              <w:tabs>
                <w:tab w:val="center" w:pos="259"/>
                <w:tab w:val="left" w:pos="382"/>
              </w:tabs>
              <w:spacing w:line="400" w:lineRule="exact"/>
              <w:jc w:val="center"/>
              <w:rPr>
                <w:rFonts w:hint="default" w:ascii="宋体" w:hAnsi="宋体" w:eastAsia="宋体" w:cs="宋体"/>
                <w:snapToGrid w:val="0"/>
                <w:color w:val="auto"/>
                <w:spacing w:val="0"/>
                <w:position w:val="0"/>
                <w:sz w:val="24"/>
                <w:szCs w:val="21"/>
                <w:highlight w:val="none"/>
                <w:lang w:val="en-US" w:eastAsia="zh-CN" w:bidi="ar-SA"/>
              </w:rPr>
            </w:pPr>
            <w:r>
              <w:rPr>
                <w:rFonts w:hint="eastAsia" w:ascii="宋体" w:hAnsi="宋体" w:eastAsia="宋体" w:cs="宋体"/>
                <w:color w:val="auto"/>
                <w:spacing w:val="0"/>
                <w:position w:val="0"/>
                <w:sz w:val="24"/>
                <w:highlight w:val="none"/>
                <w:lang w:val="en-US" w:eastAsia="zh-CN"/>
              </w:rPr>
              <w:t>4</w:t>
            </w:r>
          </w:p>
        </w:tc>
        <w:tc>
          <w:tcPr>
            <w:tcW w:w="1602" w:type="dxa"/>
            <w:shd w:val="clear" w:color="auto" w:fill="auto"/>
            <w:vAlign w:val="center"/>
          </w:tcPr>
          <w:p w14:paraId="27EE19C4">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i w:val="0"/>
                <w:iCs w:val="0"/>
                <w:snapToGrid w:val="0"/>
                <w:color w:val="000000"/>
                <w:kern w:val="0"/>
                <w:sz w:val="20"/>
                <w:szCs w:val="20"/>
                <w:highlight w:val="none"/>
                <w:u w:val="none"/>
                <w:lang w:val="en-US" w:eastAsia="zh-CN" w:bidi="ar"/>
              </w:rPr>
            </w:pPr>
            <w:r>
              <w:rPr>
                <w:rFonts w:hint="default" w:ascii="Times New Roman" w:hAnsi="Times New Roman" w:eastAsia="仿宋" w:cs="Times New Roman"/>
                <w:i w:val="0"/>
                <w:iCs w:val="0"/>
                <w:color w:val="000000"/>
                <w:kern w:val="0"/>
                <w:sz w:val="20"/>
                <w:szCs w:val="20"/>
                <w:highlight w:val="none"/>
                <w:u w:val="none"/>
                <w:lang w:val="en-US" w:eastAsia="zh-CN" w:bidi="ar"/>
              </w:rPr>
              <w:t>南河大桥</w:t>
            </w:r>
          </w:p>
        </w:tc>
        <w:tc>
          <w:tcPr>
            <w:tcW w:w="1582" w:type="dxa"/>
            <w:vMerge w:val="continue"/>
          </w:tcPr>
          <w:p w14:paraId="7C42FEDF">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19FEDC95">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center"/>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02E3A4F7">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00DC85F1">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r>
      <w:tr w14:paraId="741AE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trPr>
        <w:tc>
          <w:tcPr>
            <w:tcW w:w="615" w:type="dxa"/>
            <w:shd w:val="clear" w:color="auto" w:fill="auto"/>
            <w:vAlign w:val="center"/>
          </w:tcPr>
          <w:p w14:paraId="3C88C615">
            <w:pPr>
              <w:widowControl w:val="0"/>
              <w:spacing w:line="400" w:lineRule="exact"/>
              <w:jc w:val="center"/>
              <w:rPr>
                <w:rFonts w:hint="default" w:ascii="宋体" w:hAnsi="宋体" w:eastAsia="宋体" w:cs="宋体"/>
                <w:snapToGrid w:val="0"/>
                <w:color w:val="auto"/>
                <w:spacing w:val="0"/>
                <w:position w:val="0"/>
                <w:sz w:val="24"/>
                <w:szCs w:val="21"/>
                <w:highlight w:val="none"/>
                <w:lang w:val="en-US" w:eastAsia="zh-CN" w:bidi="ar-SA"/>
              </w:rPr>
            </w:pPr>
            <w:r>
              <w:rPr>
                <w:rFonts w:hint="eastAsia" w:ascii="宋体" w:hAnsi="宋体" w:eastAsia="宋体" w:cs="宋体"/>
                <w:snapToGrid w:val="0"/>
                <w:color w:val="auto"/>
                <w:spacing w:val="0"/>
                <w:position w:val="0"/>
                <w:sz w:val="24"/>
                <w:szCs w:val="21"/>
                <w:highlight w:val="none"/>
                <w:lang w:val="en-US" w:eastAsia="zh-CN" w:bidi="ar-SA"/>
              </w:rPr>
              <w:t>5</w:t>
            </w:r>
          </w:p>
        </w:tc>
        <w:tc>
          <w:tcPr>
            <w:tcW w:w="1602" w:type="dxa"/>
            <w:shd w:val="clear" w:color="auto" w:fill="auto"/>
            <w:vAlign w:val="center"/>
          </w:tcPr>
          <w:p w14:paraId="53A7CB93">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i w:val="0"/>
                <w:iCs w:val="0"/>
                <w:snapToGrid w:val="0"/>
                <w:color w:val="000000"/>
                <w:kern w:val="0"/>
                <w:sz w:val="20"/>
                <w:szCs w:val="20"/>
                <w:highlight w:val="none"/>
                <w:u w:val="none"/>
                <w:lang w:val="en-US" w:eastAsia="zh-CN" w:bidi="ar"/>
              </w:rPr>
            </w:pPr>
            <w:r>
              <w:rPr>
                <w:rFonts w:hint="default" w:ascii="Times New Roman" w:hAnsi="Times New Roman" w:eastAsia="仿宋" w:cs="Times New Roman"/>
                <w:i w:val="0"/>
                <w:iCs w:val="0"/>
                <w:color w:val="000000"/>
                <w:kern w:val="0"/>
                <w:sz w:val="20"/>
                <w:szCs w:val="20"/>
                <w:highlight w:val="none"/>
                <w:u w:val="none"/>
                <w:lang w:val="en-US" w:eastAsia="zh-CN" w:bidi="ar"/>
              </w:rPr>
              <w:t>全球通大桥</w:t>
            </w:r>
          </w:p>
        </w:tc>
        <w:tc>
          <w:tcPr>
            <w:tcW w:w="1582" w:type="dxa"/>
            <w:vMerge w:val="continue"/>
          </w:tcPr>
          <w:p w14:paraId="18EACC54">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14D2E7BB">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center"/>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71DE363B">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345A58A1">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r>
      <w:tr w14:paraId="59704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trPr>
        <w:tc>
          <w:tcPr>
            <w:tcW w:w="615" w:type="dxa"/>
            <w:shd w:val="clear" w:color="auto" w:fill="auto"/>
            <w:vAlign w:val="center"/>
          </w:tcPr>
          <w:p w14:paraId="264EB302">
            <w:pPr>
              <w:widowControl w:val="0"/>
              <w:spacing w:line="400" w:lineRule="exact"/>
              <w:jc w:val="center"/>
              <w:rPr>
                <w:rFonts w:hint="default" w:ascii="宋体" w:hAnsi="宋体" w:eastAsia="宋体" w:cs="宋体"/>
                <w:snapToGrid w:val="0"/>
                <w:color w:val="auto"/>
                <w:spacing w:val="0"/>
                <w:position w:val="0"/>
                <w:sz w:val="24"/>
                <w:szCs w:val="21"/>
                <w:highlight w:val="none"/>
                <w:lang w:val="en-US" w:eastAsia="zh-CN" w:bidi="ar-SA"/>
              </w:rPr>
            </w:pPr>
            <w:r>
              <w:rPr>
                <w:rFonts w:hint="eastAsia" w:ascii="宋体" w:hAnsi="宋体" w:eastAsia="宋体" w:cs="宋体"/>
                <w:snapToGrid w:val="0"/>
                <w:color w:val="auto"/>
                <w:spacing w:val="0"/>
                <w:position w:val="0"/>
                <w:sz w:val="24"/>
                <w:szCs w:val="21"/>
                <w:highlight w:val="none"/>
                <w:lang w:val="en-US" w:eastAsia="zh-CN" w:bidi="ar-SA"/>
              </w:rPr>
              <w:t>6</w:t>
            </w:r>
          </w:p>
        </w:tc>
        <w:tc>
          <w:tcPr>
            <w:tcW w:w="1602" w:type="dxa"/>
            <w:shd w:val="clear" w:color="auto" w:fill="auto"/>
            <w:vAlign w:val="center"/>
          </w:tcPr>
          <w:p w14:paraId="07D70FBE">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i w:val="0"/>
                <w:iCs w:val="0"/>
                <w:snapToGrid w:val="0"/>
                <w:color w:val="000000"/>
                <w:kern w:val="0"/>
                <w:sz w:val="20"/>
                <w:szCs w:val="20"/>
                <w:highlight w:val="none"/>
                <w:u w:val="none"/>
                <w:lang w:val="en-US" w:eastAsia="zh-CN" w:bidi="ar"/>
              </w:rPr>
            </w:pPr>
            <w:r>
              <w:rPr>
                <w:rFonts w:hint="default" w:ascii="Times New Roman" w:hAnsi="Times New Roman" w:eastAsia="仿宋" w:cs="Times New Roman"/>
                <w:i w:val="0"/>
                <w:iCs w:val="0"/>
                <w:color w:val="000000"/>
                <w:kern w:val="0"/>
                <w:sz w:val="20"/>
                <w:szCs w:val="20"/>
                <w:highlight w:val="none"/>
                <w:u w:val="none"/>
                <w:lang w:val="en-US" w:eastAsia="zh-CN" w:bidi="ar"/>
              </w:rPr>
              <w:t>武龙大桥</w:t>
            </w:r>
          </w:p>
        </w:tc>
        <w:tc>
          <w:tcPr>
            <w:tcW w:w="1582" w:type="dxa"/>
            <w:vMerge w:val="continue"/>
          </w:tcPr>
          <w:p w14:paraId="02E5D20D">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26926A9A">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center"/>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62EF3C03">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0F07B7A1">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r>
      <w:tr w14:paraId="7CBA9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615" w:type="dxa"/>
            <w:shd w:val="clear" w:color="auto" w:fill="auto"/>
            <w:vAlign w:val="center"/>
          </w:tcPr>
          <w:p w14:paraId="1C7BF4EE">
            <w:pPr>
              <w:widowControl w:val="0"/>
              <w:spacing w:line="400" w:lineRule="exact"/>
              <w:jc w:val="center"/>
              <w:rPr>
                <w:rFonts w:hint="default" w:ascii="宋体" w:hAnsi="宋体" w:eastAsia="宋体" w:cs="宋体"/>
                <w:snapToGrid w:val="0"/>
                <w:color w:val="auto"/>
                <w:spacing w:val="0"/>
                <w:position w:val="0"/>
                <w:sz w:val="24"/>
                <w:szCs w:val="21"/>
                <w:highlight w:val="none"/>
                <w:lang w:val="en-US" w:eastAsia="zh-CN" w:bidi="ar-SA"/>
              </w:rPr>
            </w:pPr>
            <w:r>
              <w:rPr>
                <w:rFonts w:hint="eastAsia" w:ascii="宋体" w:hAnsi="宋体" w:eastAsia="宋体" w:cs="宋体"/>
                <w:snapToGrid w:val="0"/>
                <w:color w:val="auto"/>
                <w:spacing w:val="0"/>
                <w:position w:val="0"/>
                <w:sz w:val="24"/>
                <w:szCs w:val="21"/>
                <w:highlight w:val="none"/>
                <w:lang w:val="en-US" w:eastAsia="zh-CN" w:bidi="ar-SA"/>
              </w:rPr>
              <w:t>7</w:t>
            </w:r>
          </w:p>
        </w:tc>
        <w:tc>
          <w:tcPr>
            <w:tcW w:w="1602" w:type="dxa"/>
            <w:shd w:val="clear" w:color="auto" w:fill="auto"/>
            <w:vAlign w:val="center"/>
          </w:tcPr>
          <w:p w14:paraId="3DC85737">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i w:val="0"/>
                <w:iCs w:val="0"/>
                <w:snapToGrid w:val="0"/>
                <w:color w:val="000000"/>
                <w:kern w:val="0"/>
                <w:sz w:val="20"/>
                <w:szCs w:val="20"/>
                <w:highlight w:val="none"/>
                <w:u w:val="none"/>
                <w:lang w:val="en-US" w:eastAsia="zh-CN" w:bidi="ar"/>
              </w:rPr>
            </w:pPr>
            <w:r>
              <w:rPr>
                <w:rFonts w:hint="default" w:ascii="Times New Roman" w:hAnsi="Times New Roman" w:eastAsia="仿宋" w:cs="Times New Roman"/>
                <w:i w:val="0"/>
                <w:iCs w:val="0"/>
                <w:color w:val="000000"/>
                <w:kern w:val="0"/>
                <w:sz w:val="20"/>
                <w:szCs w:val="20"/>
                <w:highlight w:val="none"/>
                <w:u w:val="none"/>
                <w:lang w:val="en-US" w:eastAsia="zh-CN" w:bidi="ar"/>
              </w:rPr>
              <w:t>东河大桥</w:t>
            </w:r>
          </w:p>
        </w:tc>
        <w:tc>
          <w:tcPr>
            <w:tcW w:w="1582" w:type="dxa"/>
            <w:vMerge w:val="continue"/>
          </w:tcPr>
          <w:p w14:paraId="15CBBD51">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2A4D916F">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center"/>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693E89A5">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6395FCF9">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r>
      <w:tr w14:paraId="764A0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615" w:type="dxa"/>
            <w:shd w:val="clear" w:color="auto" w:fill="auto"/>
            <w:vAlign w:val="center"/>
          </w:tcPr>
          <w:p w14:paraId="0AD6F1C5">
            <w:pPr>
              <w:widowControl w:val="0"/>
              <w:spacing w:line="400" w:lineRule="exact"/>
              <w:jc w:val="center"/>
              <w:rPr>
                <w:rFonts w:hint="default" w:ascii="宋体" w:hAnsi="宋体" w:eastAsia="宋体" w:cs="宋体"/>
                <w:snapToGrid w:val="0"/>
                <w:color w:val="auto"/>
                <w:spacing w:val="0"/>
                <w:position w:val="0"/>
                <w:sz w:val="24"/>
                <w:szCs w:val="21"/>
                <w:highlight w:val="none"/>
                <w:lang w:val="en-US" w:eastAsia="zh-CN" w:bidi="ar-SA"/>
              </w:rPr>
            </w:pPr>
            <w:r>
              <w:rPr>
                <w:rFonts w:hint="eastAsia" w:ascii="宋体" w:hAnsi="宋体" w:eastAsia="宋体" w:cs="宋体"/>
                <w:snapToGrid w:val="0"/>
                <w:color w:val="auto"/>
                <w:spacing w:val="0"/>
                <w:position w:val="0"/>
                <w:sz w:val="24"/>
                <w:szCs w:val="21"/>
                <w:highlight w:val="none"/>
                <w:lang w:val="en-US" w:eastAsia="zh-CN" w:bidi="ar-SA"/>
              </w:rPr>
              <w:t>8</w:t>
            </w:r>
          </w:p>
        </w:tc>
        <w:tc>
          <w:tcPr>
            <w:tcW w:w="1602" w:type="dxa"/>
            <w:shd w:val="clear" w:color="auto" w:fill="auto"/>
            <w:vAlign w:val="center"/>
          </w:tcPr>
          <w:p w14:paraId="0AD5FB0E">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i w:val="0"/>
                <w:iCs w:val="0"/>
                <w:snapToGrid w:val="0"/>
                <w:color w:val="000000"/>
                <w:kern w:val="0"/>
                <w:sz w:val="20"/>
                <w:szCs w:val="18"/>
                <w:highlight w:val="none"/>
                <w:u w:val="none"/>
                <w:lang w:val="en-US" w:eastAsia="zh-CN" w:bidi="ar"/>
              </w:rPr>
            </w:pPr>
            <w:r>
              <w:rPr>
                <w:rFonts w:hint="default" w:ascii="Times New Roman" w:hAnsi="Times New Roman" w:eastAsia="仿宋" w:cs="Times New Roman"/>
                <w:i w:val="0"/>
                <w:iCs w:val="0"/>
                <w:color w:val="000000"/>
                <w:kern w:val="0"/>
                <w:sz w:val="20"/>
                <w:szCs w:val="18"/>
                <w:highlight w:val="none"/>
                <w:u w:val="none"/>
                <w:lang w:val="en-US" w:eastAsia="zh-CN" w:bidi="ar"/>
              </w:rPr>
              <w:t>创新大桥</w:t>
            </w:r>
          </w:p>
        </w:tc>
        <w:tc>
          <w:tcPr>
            <w:tcW w:w="1582" w:type="dxa"/>
            <w:vMerge w:val="restart"/>
            <w:shd w:val="clear" w:color="auto" w:fill="auto"/>
            <w:vAlign w:val="center"/>
          </w:tcPr>
          <w:p w14:paraId="4E26FC4C">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20"/>
                <w:highlight w:val="none"/>
                <w:u w:val="none"/>
                <w:lang w:val="en-US" w:eastAsia="zh-CN" w:bidi="ar"/>
              </w:rPr>
            </w:pPr>
            <w:r>
              <w:rPr>
                <w:rFonts w:hint="eastAsia" w:ascii="Times New Roman" w:hAnsi="Times New Roman" w:eastAsia="仿宋" w:cs="Times New Roman"/>
                <w:i w:val="0"/>
                <w:iCs w:val="0"/>
                <w:color w:val="000000"/>
                <w:kern w:val="0"/>
                <w:sz w:val="20"/>
                <w:szCs w:val="20"/>
                <w:highlight w:val="none"/>
                <w:u w:val="none"/>
                <w:lang w:val="en-US" w:eastAsia="zh-CN" w:bidi="ar"/>
              </w:rPr>
              <w:t>常规检测</w:t>
            </w:r>
          </w:p>
        </w:tc>
        <w:tc>
          <w:tcPr>
            <w:tcW w:w="1582" w:type="dxa"/>
            <w:vMerge w:val="restart"/>
            <w:shd w:val="clear" w:color="auto" w:fill="auto"/>
            <w:vAlign w:val="center"/>
          </w:tcPr>
          <w:p w14:paraId="6E0EE319">
            <w:pPr>
              <w:keepNext w:val="0"/>
              <w:keepLines w:val="0"/>
              <w:widowControl/>
              <w:suppressLineNumbers w:val="0"/>
              <w:snapToGrid w:val="0"/>
              <w:ind w:left="0" w:leftChars="0" w:right="0" w:rightChars="0" w:firstLine="0" w:firstLineChars="0"/>
              <w:jc w:val="center"/>
              <w:textAlignment w:val="center"/>
              <w:rPr>
                <w:rFonts w:ascii="宋体" w:hAnsi="宋体" w:eastAsia="宋体" w:cs="宋体"/>
                <w:color w:val="auto"/>
                <w:spacing w:val="0"/>
                <w:position w:val="0"/>
                <w:sz w:val="24"/>
                <w:szCs w:val="24"/>
                <w:highlight w:val="none"/>
                <w:vertAlign w:val="baseline"/>
                <w:lang w:eastAsia="zh-CN"/>
              </w:rPr>
            </w:pPr>
            <w:r>
              <w:rPr>
                <w:rFonts w:hint="eastAsia" w:ascii="Times New Roman" w:hAnsi="Times New Roman" w:eastAsia="仿宋" w:cs="Times New Roman"/>
                <w:i w:val="0"/>
                <w:iCs w:val="0"/>
                <w:color w:val="000000"/>
                <w:kern w:val="0"/>
                <w:sz w:val="20"/>
                <w:szCs w:val="20"/>
                <w:highlight w:val="none"/>
                <w:u w:val="none"/>
                <w:lang w:val="en-US" w:eastAsia="zh-CN" w:bidi="ar"/>
              </w:rPr>
              <w:t>40元/米</w:t>
            </w:r>
          </w:p>
        </w:tc>
        <w:tc>
          <w:tcPr>
            <w:tcW w:w="1582" w:type="dxa"/>
            <w:vMerge w:val="continue"/>
          </w:tcPr>
          <w:p w14:paraId="6032685C">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03D723C4">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r>
      <w:tr w14:paraId="498ED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615" w:type="dxa"/>
            <w:shd w:val="clear" w:color="auto" w:fill="auto"/>
            <w:vAlign w:val="center"/>
          </w:tcPr>
          <w:p w14:paraId="24DBE185">
            <w:pPr>
              <w:widowControl w:val="0"/>
              <w:spacing w:line="400" w:lineRule="exact"/>
              <w:jc w:val="center"/>
              <w:rPr>
                <w:rFonts w:hint="default" w:ascii="宋体" w:hAnsi="宋体" w:eastAsia="宋体" w:cs="宋体"/>
                <w:snapToGrid w:val="0"/>
                <w:color w:val="auto"/>
                <w:spacing w:val="0"/>
                <w:position w:val="0"/>
                <w:sz w:val="24"/>
                <w:szCs w:val="21"/>
                <w:highlight w:val="none"/>
                <w:lang w:val="en-US" w:eastAsia="zh-CN" w:bidi="ar-SA"/>
              </w:rPr>
            </w:pPr>
            <w:r>
              <w:rPr>
                <w:rFonts w:hint="eastAsia" w:ascii="宋体" w:hAnsi="宋体" w:eastAsia="宋体" w:cs="宋体"/>
                <w:snapToGrid w:val="0"/>
                <w:color w:val="auto"/>
                <w:spacing w:val="0"/>
                <w:position w:val="0"/>
                <w:sz w:val="24"/>
                <w:szCs w:val="21"/>
                <w:highlight w:val="none"/>
                <w:lang w:val="en-US" w:eastAsia="zh-CN" w:bidi="ar-SA"/>
              </w:rPr>
              <w:t>9</w:t>
            </w:r>
          </w:p>
        </w:tc>
        <w:tc>
          <w:tcPr>
            <w:tcW w:w="1602" w:type="dxa"/>
            <w:shd w:val="clear" w:color="auto" w:fill="auto"/>
            <w:vAlign w:val="center"/>
          </w:tcPr>
          <w:p w14:paraId="7618CA66">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i w:val="0"/>
                <w:iCs w:val="0"/>
                <w:snapToGrid w:val="0"/>
                <w:color w:val="000000"/>
                <w:kern w:val="0"/>
                <w:sz w:val="20"/>
                <w:szCs w:val="18"/>
                <w:highlight w:val="none"/>
                <w:u w:val="none"/>
                <w:lang w:val="en-US" w:eastAsia="zh-CN" w:bidi="ar"/>
              </w:rPr>
            </w:pPr>
            <w:r>
              <w:rPr>
                <w:rFonts w:hint="default" w:ascii="Times New Roman" w:hAnsi="Times New Roman" w:eastAsia="仿宋" w:cs="Times New Roman"/>
                <w:i w:val="0"/>
                <w:iCs w:val="0"/>
                <w:color w:val="000000"/>
                <w:kern w:val="0"/>
                <w:sz w:val="20"/>
                <w:szCs w:val="18"/>
                <w:highlight w:val="none"/>
                <w:u w:val="none"/>
                <w:lang w:val="en-US" w:eastAsia="zh-CN" w:bidi="ar"/>
              </w:rPr>
              <w:t>章江大桥</w:t>
            </w:r>
          </w:p>
        </w:tc>
        <w:tc>
          <w:tcPr>
            <w:tcW w:w="1582" w:type="dxa"/>
            <w:vMerge w:val="continue"/>
          </w:tcPr>
          <w:p w14:paraId="1FD27A08">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15A4E1E1">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center"/>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4DC0439A">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378E49A7">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r>
      <w:tr w14:paraId="709C0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615" w:type="dxa"/>
            <w:shd w:val="clear" w:color="auto" w:fill="auto"/>
            <w:vAlign w:val="center"/>
          </w:tcPr>
          <w:p w14:paraId="19C48F13">
            <w:pPr>
              <w:widowControl w:val="0"/>
              <w:spacing w:line="400" w:lineRule="exact"/>
              <w:jc w:val="center"/>
              <w:rPr>
                <w:rFonts w:hint="default" w:ascii="宋体" w:hAnsi="宋体" w:eastAsia="宋体" w:cs="宋体"/>
                <w:snapToGrid w:val="0"/>
                <w:color w:val="auto"/>
                <w:spacing w:val="0"/>
                <w:position w:val="0"/>
                <w:sz w:val="24"/>
                <w:szCs w:val="21"/>
                <w:highlight w:val="none"/>
                <w:lang w:val="en-US" w:eastAsia="zh-CN" w:bidi="ar-SA"/>
              </w:rPr>
            </w:pPr>
            <w:r>
              <w:rPr>
                <w:rFonts w:hint="eastAsia" w:ascii="宋体" w:hAnsi="宋体" w:eastAsia="宋体" w:cs="宋体"/>
                <w:color w:val="auto"/>
                <w:spacing w:val="0"/>
                <w:position w:val="0"/>
                <w:sz w:val="24"/>
                <w:highlight w:val="none"/>
                <w:lang w:val="en-US" w:eastAsia="zh-CN"/>
              </w:rPr>
              <w:t>10</w:t>
            </w:r>
          </w:p>
        </w:tc>
        <w:tc>
          <w:tcPr>
            <w:tcW w:w="1602" w:type="dxa"/>
            <w:shd w:val="clear" w:color="auto" w:fill="auto"/>
            <w:vAlign w:val="center"/>
          </w:tcPr>
          <w:p w14:paraId="52DE2A43">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i w:val="0"/>
                <w:iCs w:val="0"/>
                <w:snapToGrid w:val="0"/>
                <w:color w:val="000000"/>
                <w:kern w:val="0"/>
                <w:sz w:val="20"/>
                <w:szCs w:val="18"/>
                <w:highlight w:val="none"/>
                <w:u w:val="none"/>
                <w:lang w:val="en-US" w:eastAsia="zh-CN" w:bidi="ar"/>
              </w:rPr>
            </w:pPr>
            <w:r>
              <w:rPr>
                <w:rFonts w:hint="default" w:ascii="Times New Roman" w:hAnsi="Times New Roman" w:eastAsia="仿宋" w:cs="Times New Roman"/>
                <w:i w:val="0"/>
                <w:iCs w:val="0"/>
                <w:color w:val="000000"/>
                <w:kern w:val="0"/>
                <w:sz w:val="20"/>
                <w:szCs w:val="18"/>
                <w:highlight w:val="none"/>
                <w:u w:val="none"/>
                <w:lang w:val="en-US" w:eastAsia="zh-CN" w:bidi="ar"/>
              </w:rPr>
              <w:t>稀土大桥</w:t>
            </w:r>
          </w:p>
        </w:tc>
        <w:tc>
          <w:tcPr>
            <w:tcW w:w="1582" w:type="dxa"/>
            <w:vMerge w:val="continue"/>
          </w:tcPr>
          <w:p w14:paraId="427A7A21">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3E66CC09">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center"/>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5B20EC6F">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596565E1">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r>
      <w:tr w14:paraId="12250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trPr>
        <w:tc>
          <w:tcPr>
            <w:tcW w:w="615" w:type="dxa"/>
            <w:shd w:val="clear" w:color="auto" w:fill="auto"/>
            <w:vAlign w:val="center"/>
          </w:tcPr>
          <w:p w14:paraId="3CB8D502">
            <w:pPr>
              <w:widowControl w:val="0"/>
              <w:spacing w:line="400" w:lineRule="exact"/>
              <w:jc w:val="center"/>
              <w:rPr>
                <w:rFonts w:hint="default" w:ascii="宋体" w:hAnsi="宋体" w:eastAsia="宋体" w:cs="宋体"/>
                <w:snapToGrid w:val="0"/>
                <w:color w:val="auto"/>
                <w:spacing w:val="0"/>
                <w:position w:val="0"/>
                <w:sz w:val="24"/>
                <w:szCs w:val="21"/>
                <w:highlight w:val="none"/>
                <w:lang w:val="en-US" w:eastAsia="zh-CN" w:bidi="ar-SA"/>
              </w:rPr>
            </w:pPr>
            <w:r>
              <w:rPr>
                <w:rFonts w:hint="eastAsia" w:ascii="宋体" w:hAnsi="宋体" w:eastAsia="宋体" w:cs="宋体"/>
                <w:color w:val="auto"/>
                <w:spacing w:val="0"/>
                <w:position w:val="0"/>
                <w:sz w:val="24"/>
                <w:highlight w:val="none"/>
                <w:lang w:val="en-US" w:eastAsia="zh-CN"/>
              </w:rPr>
              <w:t>11</w:t>
            </w:r>
          </w:p>
        </w:tc>
        <w:tc>
          <w:tcPr>
            <w:tcW w:w="1602" w:type="dxa"/>
            <w:shd w:val="clear" w:color="auto" w:fill="auto"/>
            <w:vAlign w:val="center"/>
          </w:tcPr>
          <w:p w14:paraId="2347E199">
            <w:pPr>
              <w:pStyle w:val="35"/>
              <w:widowControl w:val="0"/>
              <w:snapToGrid w:val="0"/>
              <w:spacing w:before="0" w:line="240" w:lineRule="auto"/>
              <w:ind w:left="0" w:leftChars="0" w:right="0" w:rightChars="0" w:firstLine="0" w:firstLineChars="0"/>
              <w:jc w:val="center"/>
              <w:rPr>
                <w:rFonts w:hint="eastAsia" w:ascii="Times New Roman" w:hAnsi="Times New Roman" w:eastAsia="仿宋" w:cs="Times New Roman"/>
                <w:i w:val="0"/>
                <w:iCs w:val="0"/>
                <w:snapToGrid w:val="0"/>
                <w:color w:val="000000"/>
                <w:kern w:val="0"/>
                <w:sz w:val="20"/>
                <w:szCs w:val="18"/>
                <w:highlight w:val="none"/>
                <w:u w:val="none"/>
                <w:lang w:val="en-US" w:eastAsia="zh-CN" w:bidi="ar"/>
              </w:rPr>
            </w:pPr>
            <w:r>
              <w:rPr>
                <w:rFonts w:hint="default" w:ascii="Times New Roman" w:hAnsi="Times New Roman" w:eastAsia="仿宋" w:cs="Times New Roman"/>
                <w:i w:val="0"/>
                <w:iCs w:val="0"/>
                <w:snapToGrid w:val="0"/>
                <w:color w:val="000000"/>
                <w:kern w:val="0"/>
                <w:sz w:val="20"/>
                <w:szCs w:val="18"/>
                <w:highlight w:val="none"/>
                <w:u w:val="none"/>
                <w:lang w:val="en-US" w:eastAsia="zh-CN" w:bidi="ar"/>
              </w:rPr>
              <w:t>西河大桥</w:t>
            </w:r>
          </w:p>
        </w:tc>
        <w:tc>
          <w:tcPr>
            <w:tcW w:w="1582" w:type="dxa"/>
            <w:vMerge w:val="continue"/>
          </w:tcPr>
          <w:p w14:paraId="2349E279">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3983C88B">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center"/>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3A03CB8E">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2DEC07F6">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r>
      <w:tr w14:paraId="343E4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2" w:hRule="atLeast"/>
        </w:trPr>
        <w:tc>
          <w:tcPr>
            <w:tcW w:w="615" w:type="dxa"/>
            <w:shd w:val="clear" w:color="auto" w:fill="auto"/>
            <w:vAlign w:val="center"/>
          </w:tcPr>
          <w:p w14:paraId="4B8680BD">
            <w:pPr>
              <w:widowControl w:val="0"/>
              <w:spacing w:line="400" w:lineRule="exact"/>
              <w:jc w:val="center"/>
              <w:rPr>
                <w:rFonts w:hint="default" w:ascii="宋体" w:hAnsi="宋体" w:eastAsia="宋体" w:cs="宋体"/>
                <w:snapToGrid w:val="0"/>
                <w:color w:val="auto"/>
                <w:spacing w:val="0"/>
                <w:position w:val="0"/>
                <w:sz w:val="24"/>
                <w:szCs w:val="21"/>
                <w:highlight w:val="none"/>
                <w:lang w:val="en-US" w:eastAsia="zh-CN" w:bidi="ar-SA"/>
              </w:rPr>
            </w:pPr>
            <w:r>
              <w:rPr>
                <w:rFonts w:hint="eastAsia" w:ascii="宋体" w:hAnsi="宋体" w:eastAsia="宋体" w:cs="宋体"/>
                <w:color w:val="auto"/>
                <w:spacing w:val="0"/>
                <w:position w:val="0"/>
                <w:sz w:val="24"/>
                <w:highlight w:val="none"/>
                <w:lang w:val="en-US" w:eastAsia="zh-CN"/>
              </w:rPr>
              <w:t>12</w:t>
            </w:r>
          </w:p>
        </w:tc>
        <w:tc>
          <w:tcPr>
            <w:tcW w:w="1602" w:type="dxa"/>
            <w:shd w:val="clear" w:color="auto" w:fill="auto"/>
            <w:vAlign w:val="center"/>
          </w:tcPr>
          <w:p w14:paraId="36181469">
            <w:pPr>
              <w:pStyle w:val="35"/>
              <w:widowControl w:val="0"/>
              <w:snapToGrid w:val="0"/>
              <w:spacing w:before="0" w:line="240" w:lineRule="auto"/>
              <w:ind w:left="0" w:leftChars="0" w:right="0" w:rightChars="0" w:firstLine="0" w:firstLineChars="0"/>
              <w:jc w:val="center"/>
              <w:rPr>
                <w:rFonts w:hint="eastAsia" w:ascii="Times New Roman" w:hAnsi="Times New Roman" w:eastAsia="仿宋" w:cs="Times New Roman"/>
                <w:i w:val="0"/>
                <w:iCs w:val="0"/>
                <w:snapToGrid w:val="0"/>
                <w:color w:val="000000"/>
                <w:kern w:val="0"/>
                <w:sz w:val="20"/>
                <w:szCs w:val="18"/>
                <w:highlight w:val="none"/>
                <w:u w:val="none"/>
                <w:lang w:val="en-US" w:eastAsia="zh-CN" w:bidi="ar"/>
              </w:rPr>
            </w:pPr>
            <w:r>
              <w:rPr>
                <w:rFonts w:hint="eastAsia" w:ascii="Times New Roman" w:hAnsi="宋体" w:eastAsia="仿宋" w:cs="宋体"/>
                <w:b w:val="0"/>
                <w:bCs w:val="0"/>
                <w:color w:val="auto"/>
                <w:sz w:val="20"/>
                <w:szCs w:val="24"/>
                <w:highlight w:val="none"/>
                <w:lang w:val="en-US" w:eastAsia="zh-CN"/>
              </w:rPr>
              <w:t>赣南高架路（新世纪大桥至贡江大桥段，含新世纪大桥立交）</w:t>
            </w:r>
          </w:p>
        </w:tc>
        <w:tc>
          <w:tcPr>
            <w:tcW w:w="1582" w:type="dxa"/>
            <w:vMerge w:val="restart"/>
            <w:shd w:val="clear" w:color="auto" w:fill="auto"/>
            <w:vAlign w:val="center"/>
          </w:tcPr>
          <w:p w14:paraId="4054798D">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20"/>
                <w:highlight w:val="none"/>
                <w:u w:val="none"/>
                <w:lang w:val="en-US" w:eastAsia="zh-CN" w:bidi="ar"/>
              </w:rPr>
            </w:pPr>
            <w:r>
              <w:rPr>
                <w:rFonts w:hint="eastAsia" w:ascii="Times New Roman" w:hAnsi="Times New Roman" w:eastAsia="仿宋" w:cs="Times New Roman"/>
                <w:i w:val="0"/>
                <w:iCs w:val="0"/>
                <w:color w:val="000000"/>
                <w:kern w:val="0"/>
                <w:sz w:val="20"/>
                <w:szCs w:val="20"/>
                <w:highlight w:val="none"/>
                <w:u w:val="none"/>
                <w:lang w:val="en-US" w:eastAsia="zh-CN" w:bidi="ar"/>
              </w:rPr>
              <w:t>常规检测</w:t>
            </w:r>
          </w:p>
        </w:tc>
        <w:tc>
          <w:tcPr>
            <w:tcW w:w="1582" w:type="dxa"/>
            <w:vMerge w:val="restart"/>
            <w:shd w:val="clear" w:color="auto" w:fill="auto"/>
            <w:vAlign w:val="center"/>
          </w:tcPr>
          <w:p w14:paraId="5EDEB234">
            <w:pPr>
              <w:keepNext w:val="0"/>
              <w:keepLines w:val="0"/>
              <w:widowControl/>
              <w:suppressLineNumbers w:val="0"/>
              <w:snapToGrid w:val="0"/>
              <w:ind w:left="0" w:leftChars="0" w:right="0" w:rightChars="0" w:firstLine="0" w:firstLineChars="0"/>
              <w:jc w:val="center"/>
              <w:textAlignment w:val="center"/>
              <w:rPr>
                <w:rFonts w:ascii="宋体" w:hAnsi="宋体" w:eastAsia="宋体" w:cs="宋体"/>
                <w:color w:val="auto"/>
                <w:spacing w:val="0"/>
                <w:position w:val="0"/>
                <w:sz w:val="24"/>
                <w:szCs w:val="24"/>
                <w:highlight w:val="none"/>
                <w:vertAlign w:val="baseline"/>
                <w:lang w:eastAsia="zh-CN"/>
              </w:rPr>
            </w:pPr>
            <w:r>
              <w:rPr>
                <w:rFonts w:hint="eastAsia" w:ascii="Times New Roman" w:hAnsi="Times New Roman" w:eastAsia="仿宋" w:cs="Times New Roman"/>
                <w:i w:val="0"/>
                <w:iCs w:val="0"/>
                <w:color w:val="000000"/>
                <w:kern w:val="0"/>
                <w:sz w:val="20"/>
                <w:szCs w:val="20"/>
                <w:highlight w:val="none"/>
                <w:u w:val="none"/>
                <w:lang w:val="en-US" w:eastAsia="zh-CN" w:bidi="ar"/>
              </w:rPr>
              <w:t>40元/米</w:t>
            </w:r>
          </w:p>
        </w:tc>
        <w:tc>
          <w:tcPr>
            <w:tcW w:w="1582" w:type="dxa"/>
            <w:vMerge w:val="continue"/>
          </w:tcPr>
          <w:p w14:paraId="6CA8952B">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23015857">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r>
      <w:tr w14:paraId="38375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trPr>
        <w:tc>
          <w:tcPr>
            <w:tcW w:w="615" w:type="dxa"/>
            <w:shd w:val="clear" w:color="auto" w:fill="auto"/>
            <w:vAlign w:val="center"/>
          </w:tcPr>
          <w:p w14:paraId="75FC32FE">
            <w:pPr>
              <w:widowControl w:val="0"/>
              <w:spacing w:line="400" w:lineRule="exact"/>
              <w:jc w:val="center"/>
              <w:rPr>
                <w:rFonts w:hint="default" w:ascii="宋体" w:hAnsi="宋体" w:eastAsia="宋体" w:cs="宋体"/>
                <w:snapToGrid w:val="0"/>
                <w:color w:val="auto"/>
                <w:spacing w:val="0"/>
                <w:position w:val="0"/>
                <w:sz w:val="24"/>
                <w:szCs w:val="21"/>
                <w:highlight w:val="none"/>
                <w:lang w:val="en-US" w:eastAsia="zh-CN" w:bidi="ar-SA"/>
              </w:rPr>
            </w:pPr>
            <w:r>
              <w:rPr>
                <w:rFonts w:hint="eastAsia" w:ascii="宋体" w:hAnsi="宋体" w:eastAsia="宋体" w:cs="宋体"/>
                <w:color w:val="auto"/>
                <w:spacing w:val="0"/>
                <w:position w:val="0"/>
                <w:sz w:val="24"/>
                <w:highlight w:val="none"/>
                <w:lang w:val="en-US" w:eastAsia="zh-CN"/>
              </w:rPr>
              <w:t>13</w:t>
            </w:r>
          </w:p>
        </w:tc>
        <w:tc>
          <w:tcPr>
            <w:tcW w:w="1602" w:type="dxa"/>
            <w:shd w:val="clear" w:color="auto" w:fill="auto"/>
            <w:vAlign w:val="center"/>
          </w:tcPr>
          <w:p w14:paraId="2FE22F63">
            <w:pPr>
              <w:pStyle w:val="35"/>
              <w:widowControl w:val="0"/>
              <w:snapToGrid w:val="0"/>
              <w:spacing w:before="0" w:line="240" w:lineRule="auto"/>
              <w:ind w:left="0" w:leftChars="0" w:right="0" w:rightChars="0" w:firstLine="0" w:firstLineChars="0"/>
              <w:jc w:val="center"/>
              <w:rPr>
                <w:rFonts w:hint="eastAsia" w:ascii="Times New Roman" w:hAnsi="Times New Roman" w:eastAsia="仿宋" w:cs="Times New Roman"/>
                <w:i w:val="0"/>
                <w:iCs w:val="0"/>
                <w:snapToGrid w:val="0"/>
                <w:color w:val="000000"/>
                <w:kern w:val="0"/>
                <w:sz w:val="20"/>
                <w:szCs w:val="18"/>
                <w:highlight w:val="none"/>
                <w:u w:val="none"/>
                <w:lang w:val="en-US" w:eastAsia="zh-CN" w:bidi="ar"/>
              </w:rPr>
            </w:pPr>
            <w:r>
              <w:rPr>
                <w:rFonts w:hint="eastAsia" w:ascii="Times New Roman" w:hAnsi="宋体" w:eastAsia="仿宋" w:cs="宋体"/>
                <w:b w:val="0"/>
                <w:bCs w:val="0"/>
                <w:color w:val="auto"/>
                <w:sz w:val="20"/>
                <w:szCs w:val="24"/>
                <w:highlight w:val="none"/>
                <w:lang w:val="en-US" w:eastAsia="zh-CN"/>
              </w:rPr>
              <w:t>飞翔高架路（新105国道-创业大桥段）</w:t>
            </w:r>
          </w:p>
        </w:tc>
        <w:tc>
          <w:tcPr>
            <w:tcW w:w="1582" w:type="dxa"/>
            <w:vMerge w:val="continue"/>
          </w:tcPr>
          <w:p w14:paraId="0C4E899B">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1FB9CA51">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center"/>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18CD4B20">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58CC3092">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r>
      <w:tr w14:paraId="3DA59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5" w:hRule="atLeast"/>
        </w:trPr>
        <w:tc>
          <w:tcPr>
            <w:tcW w:w="615" w:type="dxa"/>
            <w:shd w:val="clear" w:color="auto" w:fill="auto"/>
            <w:vAlign w:val="center"/>
          </w:tcPr>
          <w:p w14:paraId="0AD855E0">
            <w:pPr>
              <w:widowControl w:val="0"/>
              <w:spacing w:line="400" w:lineRule="exact"/>
              <w:jc w:val="center"/>
              <w:rPr>
                <w:rFonts w:hint="default" w:ascii="宋体" w:hAnsi="宋体" w:eastAsia="宋体" w:cs="宋体"/>
                <w:snapToGrid w:val="0"/>
                <w:color w:val="auto"/>
                <w:spacing w:val="0"/>
                <w:position w:val="0"/>
                <w:sz w:val="24"/>
                <w:szCs w:val="21"/>
                <w:highlight w:val="none"/>
                <w:lang w:val="en-US" w:eastAsia="zh-CN" w:bidi="ar-SA"/>
              </w:rPr>
            </w:pPr>
            <w:r>
              <w:rPr>
                <w:rFonts w:hint="eastAsia" w:ascii="宋体" w:hAnsi="宋体" w:eastAsia="宋体" w:cs="宋体"/>
                <w:color w:val="auto"/>
                <w:spacing w:val="0"/>
                <w:position w:val="0"/>
                <w:sz w:val="24"/>
                <w:highlight w:val="none"/>
                <w:lang w:val="en-US" w:eastAsia="zh-CN"/>
              </w:rPr>
              <w:t>14</w:t>
            </w:r>
          </w:p>
        </w:tc>
        <w:tc>
          <w:tcPr>
            <w:tcW w:w="1602" w:type="dxa"/>
            <w:shd w:val="clear" w:color="auto" w:fill="auto"/>
            <w:vAlign w:val="center"/>
          </w:tcPr>
          <w:p w14:paraId="7F0F9D1C">
            <w:pPr>
              <w:pStyle w:val="35"/>
              <w:widowControl w:val="0"/>
              <w:snapToGrid w:val="0"/>
              <w:spacing w:before="0" w:line="240" w:lineRule="auto"/>
              <w:ind w:left="0" w:leftChars="0" w:right="0" w:rightChars="0" w:firstLine="0" w:firstLineChars="0"/>
              <w:jc w:val="center"/>
              <w:rPr>
                <w:rFonts w:hint="eastAsia" w:ascii="Times New Roman" w:hAnsi="Times New Roman" w:eastAsia="仿宋" w:cs="Times New Roman"/>
                <w:i w:val="0"/>
                <w:iCs w:val="0"/>
                <w:snapToGrid w:val="0"/>
                <w:color w:val="000000"/>
                <w:kern w:val="0"/>
                <w:sz w:val="20"/>
                <w:szCs w:val="18"/>
                <w:highlight w:val="none"/>
                <w:u w:val="none"/>
                <w:lang w:val="en-US" w:eastAsia="zh-CN" w:bidi="ar"/>
              </w:rPr>
            </w:pPr>
            <w:r>
              <w:rPr>
                <w:rFonts w:hint="eastAsia" w:ascii="Times New Roman" w:hAnsi="宋体" w:eastAsia="仿宋" w:cs="宋体"/>
                <w:b w:val="0"/>
                <w:bCs w:val="0"/>
                <w:color w:val="auto"/>
                <w:sz w:val="20"/>
                <w:szCs w:val="24"/>
                <w:highlight w:val="none"/>
                <w:lang w:val="en-US" w:eastAsia="zh-CN"/>
              </w:rPr>
              <w:t>客家高架路（黄竹堆路至溪水南路段，含高铁西站立交、欧潭立交）</w:t>
            </w:r>
          </w:p>
        </w:tc>
        <w:tc>
          <w:tcPr>
            <w:tcW w:w="1582" w:type="dxa"/>
            <w:vMerge w:val="continue"/>
          </w:tcPr>
          <w:p w14:paraId="6BD2554C">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4A2197CD">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center"/>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6213E50B">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7CE970E7">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r>
      <w:tr w14:paraId="4BE58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trPr>
        <w:tc>
          <w:tcPr>
            <w:tcW w:w="615" w:type="dxa"/>
            <w:shd w:val="clear" w:color="auto" w:fill="auto"/>
            <w:vAlign w:val="center"/>
          </w:tcPr>
          <w:p w14:paraId="7D785831">
            <w:pPr>
              <w:widowControl w:val="0"/>
              <w:spacing w:line="400" w:lineRule="exact"/>
              <w:jc w:val="center"/>
              <w:rPr>
                <w:rFonts w:hint="default" w:ascii="宋体" w:hAnsi="宋体" w:eastAsia="宋体" w:cs="宋体"/>
                <w:snapToGrid w:val="0"/>
                <w:color w:val="auto"/>
                <w:spacing w:val="0"/>
                <w:position w:val="0"/>
                <w:sz w:val="24"/>
                <w:szCs w:val="21"/>
                <w:highlight w:val="none"/>
                <w:lang w:val="en-US" w:eastAsia="zh-CN" w:bidi="ar-SA"/>
              </w:rPr>
            </w:pPr>
            <w:r>
              <w:rPr>
                <w:rFonts w:hint="eastAsia" w:ascii="宋体" w:hAnsi="宋体" w:eastAsia="宋体" w:cs="宋体"/>
                <w:color w:val="auto"/>
                <w:spacing w:val="0"/>
                <w:position w:val="0"/>
                <w:sz w:val="24"/>
                <w:highlight w:val="none"/>
                <w:lang w:val="en-US" w:eastAsia="zh-CN"/>
              </w:rPr>
              <w:t>15</w:t>
            </w:r>
          </w:p>
        </w:tc>
        <w:tc>
          <w:tcPr>
            <w:tcW w:w="1602" w:type="dxa"/>
            <w:shd w:val="clear" w:color="auto" w:fill="auto"/>
            <w:vAlign w:val="center"/>
          </w:tcPr>
          <w:p w14:paraId="0B071CF7">
            <w:pPr>
              <w:pStyle w:val="35"/>
              <w:widowControl w:val="0"/>
              <w:snapToGrid w:val="0"/>
              <w:spacing w:before="0" w:line="240" w:lineRule="auto"/>
              <w:ind w:left="0" w:leftChars="0" w:right="0" w:rightChars="0" w:firstLine="0" w:firstLineChars="0"/>
              <w:jc w:val="center"/>
              <w:rPr>
                <w:rFonts w:hint="eastAsia" w:ascii="Times New Roman" w:hAnsi="Times New Roman" w:eastAsia="仿宋" w:cs="Times New Roman"/>
                <w:i w:val="0"/>
                <w:iCs w:val="0"/>
                <w:snapToGrid w:val="0"/>
                <w:color w:val="000000"/>
                <w:kern w:val="0"/>
                <w:sz w:val="20"/>
                <w:szCs w:val="18"/>
                <w:highlight w:val="none"/>
                <w:u w:val="none"/>
                <w:lang w:val="en-US" w:eastAsia="zh-CN" w:bidi="ar"/>
              </w:rPr>
            </w:pPr>
            <w:r>
              <w:rPr>
                <w:rFonts w:hint="eastAsia" w:ascii="Times New Roman" w:hAnsi="宋体" w:eastAsia="仿宋" w:cs="宋体"/>
                <w:b w:val="0"/>
                <w:bCs w:val="0"/>
                <w:color w:val="auto"/>
                <w:sz w:val="20"/>
                <w:szCs w:val="24"/>
                <w:highlight w:val="none"/>
                <w:lang w:val="en-US" w:eastAsia="zh-CN"/>
              </w:rPr>
              <w:t>东江源高架路（文武坝路至香江大道段）</w:t>
            </w:r>
          </w:p>
        </w:tc>
        <w:tc>
          <w:tcPr>
            <w:tcW w:w="1582" w:type="dxa"/>
            <w:shd w:val="clear" w:color="auto" w:fill="auto"/>
            <w:vAlign w:val="center"/>
          </w:tcPr>
          <w:p w14:paraId="6E9AE2CB">
            <w:pPr>
              <w:keepNext w:val="0"/>
              <w:keepLines w:val="0"/>
              <w:widowControl/>
              <w:suppressLineNumbers w:val="0"/>
              <w:snapToGrid w:val="0"/>
              <w:ind w:left="0" w:leftChars="0" w:right="0" w:rightChars="0" w:firstLine="0" w:firstLineChars="0"/>
              <w:jc w:val="center"/>
              <w:textAlignment w:val="center"/>
              <w:rPr>
                <w:rFonts w:hint="default" w:ascii="Times New Roman" w:eastAsia="仿宋" w:cs="Times New Roman"/>
                <w:i w:val="0"/>
                <w:iCs w:val="0"/>
                <w:color w:val="000000"/>
                <w:kern w:val="0"/>
                <w:sz w:val="20"/>
                <w:szCs w:val="20"/>
                <w:highlight w:val="none"/>
                <w:u w:val="none"/>
                <w:lang w:val="en-US" w:eastAsia="zh-CN" w:bidi="ar"/>
              </w:rPr>
            </w:pPr>
            <w:r>
              <w:rPr>
                <w:rFonts w:hint="eastAsia" w:ascii="Times New Roman" w:eastAsia="仿宋" w:cs="Times New Roman"/>
                <w:i w:val="0"/>
                <w:iCs w:val="0"/>
                <w:color w:val="000000"/>
                <w:kern w:val="0"/>
                <w:sz w:val="20"/>
                <w:szCs w:val="20"/>
                <w:highlight w:val="none"/>
                <w:u w:val="none"/>
                <w:lang w:val="en-US" w:eastAsia="zh-CN" w:bidi="ar"/>
              </w:rPr>
              <w:t>结构检测</w:t>
            </w:r>
          </w:p>
        </w:tc>
        <w:tc>
          <w:tcPr>
            <w:tcW w:w="1582" w:type="dxa"/>
            <w:shd w:val="clear" w:color="auto" w:fill="auto"/>
            <w:vAlign w:val="center"/>
          </w:tcPr>
          <w:p w14:paraId="68A879A8">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i w:val="0"/>
                <w:iCs w:val="0"/>
                <w:snapToGrid w:val="0"/>
                <w:color w:val="000000"/>
                <w:kern w:val="0"/>
                <w:sz w:val="20"/>
                <w:szCs w:val="20"/>
                <w:highlight w:val="none"/>
                <w:u w:val="none"/>
                <w:lang w:val="en-US" w:eastAsia="zh-CN" w:bidi="ar"/>
              </w:rPr>
            </w:pPr>
            <w:r>
              <w:rPr>
                <w:rFonts w:hint="eastAsia" w:ascii="Times New Roman" w:eastAsia="仿宋" w:cs="Times New Roman"/>
                <w:i w:val="0"/>
                <w:iCs w:val="0"/>
                <w:color w:val="000000"/>
                <w:kern w:val="0"/>
                <w:sz w:val="20"/>
                <w:szCs w:val="20"/>
                <w:highlight w:val="none"/>
                <w:u w:val="none"/>
                <w:lang w:val="en-US" w:eastAsia="zh-CN" w:bidi="ar"/>
              </w:rPr>
              <w:t>266.21元/米</w:t>
            </w:r>
          </w:p>
        </w:tc>
        <w:tc>
          <w:tcPr>
            <w:tcW w:w="1582" w:type="dxa"/>
            <w:vMerge w:val="continue"/>
          </w:tcPr>
          <w:p w14:paraId="7632AB1D">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c>
          <w:tcPr>
            <w:tcW w:w="1582" w:type="dxa"/>
            <w:vMerge w:val="continue"/>
          </w:tcPr>
          <w:p w14:paraId="15DB9A46">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right="-485" w:rightChars="-231"/>
              <w:jc w:val="both"/>
              <w:textAlignment w:val="baseline"/>
              <w:rPr>
                <w:rFonts w:ascii="宋体" w:hAnsi="宋体" w:eastAsia="宋体" w:cs="宋体"/>
                <w:color w:val="auto"/>
                <w:spacing w:val="0"/>
                <w:position w:val="0"/>
                <w:sz w:val="24"/>
                <w:szCs w:val="24"/>
                <w:highlight w:val="none"/>
                <w:vertAlign w:val="baseline"/>
                <w:lang w:eastAsia="zh-CN"/>
              </w:rPr>
            </w:pPr>
          </w:p>
        </w:tc>
      </w:tr>
    </w:tbl>
    <w:p w14:paraId="20D75E61">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left="-418" w:leftChars="-199" w:right="-485" w:rightChars="-231" w:firstLine="482" w:firstLineChars="201"/>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注：1、中、小、微企业、监狱或残疾人福利性单位产品须在明细表中注明，并在投标文件中提供相应证明材料，否则产生的一切后果由投标人承担。</w:t>
      </w:r>
    </w:p>
    <w:p w14:paraId="07004EAB">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line="360" w:lineRule="auto"/>
        <w:ind w:left="-418" w:leftChars="-199" w:right="-486" w:rightChars="0" w:firstLine="482" w:firstLineChars="20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b/>
          <w:bCs/>
          <w:color w:val="auto"/>
          <w:spacing w:val="0"/>
          <w:position w:val="0"/>
          <w:sz w:val="24"/>
          <w:szCs w:val="24"/>
          <w:highlight w:val="none"/>
          <w:lang w:eastAsia="zh-CN"/>
        </w:rPr>
        <w:t>本项目按照整体折扣率进行报价，</w:t>
      </w:r>
      <w:r>
        <w:rPr>
          <w:rFonts w:hint="eastAsia" w:ascii="宋体" w:hAnsi="宋体" w:eastAsia="宋体" w:cs="宋体"/>
          <w:b/>
          <w:bCs/>
          <w:color w:val="auto"/>
          <w:spacing w:val="0"/>
          <w:position w:val="0"/>
          <w:sz w:val="24"/>
          <w:szCs w:val="24"/>
          <w:highlight w:val="none"/>
          <w:lang w:val="en-US" w:eastAsia="zh-CN"/>
        </w:rPr>
        <w:t>比如</w:t>
      </w:r>
      <w:r>
        <w:rPr>
          <w:rFonts w:hint="eastAsia" w:ascii="宋体" w:hAnsi="宋体" w:eastAsia="宋体" w:cs="宋体"/>
          <w:b/>
          <w:bCs/>
          <w:color w:val="auto"/>
          <w:spacing w:val="0"/>
          <w:position w:val="0"/>
          <w:sz w:val="24"/>
          <w:szCs w:val="24"/>
          <w:highlight w:val="none"/>
          <w:lang w:eastAsia="zh-CN"/>
        </w:rPr>
        <w:t>折扣率为9折即90%。投标报价只能有一个折扣率，不接受多个折扣率的报价方式。在实际服务中，本项目还包含业主指定的</w:t>
      </w:r>
      <w:r>
        <w:rPr>
          <w:rFonts w:hint="eastAsia" w:ascii="宋体" w:hAnsi="宋体" w:eastAsia="宋体" w:cs="宋体"/>
          <w:b/>
          <w:bCs/>
          <w:color w:val="auto"/>
          <w:spacing w:val="0"/>
          <w:position w:val="0"/>
          <w:sz w:val="24"/>
          <w:szCs w:val="24"/>
          <w:highlight w:val="none"/>
          <w:lang w:val="en-US" w:eastAsia="zh-CN"/>
        </w:rPr>
        <w:t>由市本级管养的</w:t>
      </w:r>
      <w:r>
        <w:rPr>
          <w:rFonts w:hint="eastAsia" w:ascii="宋体" w:hAnsi="宋体" w:eastAsia="宋体" w:cs="宋体"/>
          <w:b/>
          <w:bCs/>
          <w:color w:val="auto"/>
          <w:spacing w:val="0"/>
          <w:position w:val="0"/>
          <w:sz w:val="24"/>
          <w:szCs w:val="24"/>
          <w:highlight w:val="none"/>
          <w:lang w:eastAsia="zh-CN"/>
        </w:rPr>
        <w:t>其他桥梁检测，最终</w:t>
      </w:r>
      <w:r>
        <w:rPr>
          <w:rFonts w:hint="eastAsia" w:ascii="宋体" w:hAnsi="宋体" w:eastAsia="宋体" w:cs="宋体"/>
          <w:b/>
          <w:bCs/>
          <w:color w:val="auto"/>
          <w:spacing w:val="0"/>
          <w:position w:val="0"/>
          <w:sz w:val="24"/>
          <w:szCs w:val="24"/>
          <w:highlight w:val="none"/>
          <w:lang w:val="en-US" w:eastAsia="zh-CN"/>
        </w:rPr>
        <w:t>结</w:t>
      </w:r>
      <w:r>
        <w:rPr>
          <w:rFonts w:hint="eastAsia" w:ascii="宋体" w:hAnsi="宋体" w:eastAsia="宋体" w:cs="宋体"/>
          <w:b/>
          <w:bCs/>
          <w:color w:val="auto"/>
          <w:spacing w:val="0"/>
          <w:position w:val="0"/>
          <w:sz w:val="24"/>
          <w:szCs w:val="24"/>
          <w:highlight w:val="none"/>
          <w:lang w:eastAsia="zh-CN"/>
        </w:rPr>
        <w:t>算根据经确认的项目实际发生量×（预算单价×中标折扣率）进行结算，</w:t>
      </w:r>
      <w:r>
        <w:rPr>
          <w:rFonts w:hint="eastAsia" w:ascii="宋体" w:hAnsi="宋体" w:eastAsia="宋体" w:cs="宋体"/>
          <w:b/>
          <w:bCs/>
          <w:color w:val="auto"/>
          <w:spacing w:val="0"/>
          <w:position w:val="0"/>
          <w:sz w:val="24"/>
          <w:szCs w:val="24"/>
          <w:highlight w:val="none"/>
          <w:lang w:val="en-US" w:eastAsia="zh-CN"/>
        </w:rPr>
        <w:t>总的支付金额不超出预算总金额。</w:t>
      </w:r>
    </w:p>
    <w:p w14:paraId="72E79963">
      <w:pPr>
        <w:pageBreakBefore w:val="0"/>
        <w:widowControl w:val="0"/>
        <w:wordWrap/>
        <w:overflowPunct/>
        <w:topLinePunct w:val="0"/>
        <w:bidi w:val="0"/>
        <w:spacing w:before="185" w:line="219" w:lineRule="auto"/>
        <w:ind w:left="129"/>
        <w:jc w:val="both"/>
        <w:rPr>
          <w:rFonts w:ascii="宋体" w:hAnsi="宋体" w:eastAsia="宋体" w:cs="宋体"/>
          <w:color w:val="auto"/>
          <w:spacing w:val="0"/>
          <w:position w:val="0"/>
          <w:sz w:val="24"/>
          <w:szCs w:val="24"/>
          <w:highlight w:val="none"/>
          <w:lang w:eastAsia="zh-CN"/>
        </w:rPr>
        <w:sectPr>
          <w:footerReference r:id="rId6" w:type="default"/>
          <w:pgSz w:w="11906" w:h="16839"/>
          <w:pgMar w:top="1429" w:right="1786" w:bottom="1429" w:left="1786" w:header="0" w:footer="1200" w:gutter="0"/>
          <w:pgNumType w:fmt="decimal"/>
          <w:cols w:space="720" w:num="1"/>
        </w:sectPr>
      </w:pPr>
      <w:r>
        <w:rPr>
          <w:rFonts w:ascii="宋体" w:hAnsi="宋体" w:eastAsia="宋体" w:cs="宋体"/>
          <w:color w:val="auto"/>
          <w:spacing w:val="0"/>
          <w:position w:val="0"/>
          <w:sz w:val="24"/>
          <w:szCs w:val="24"/>
          <w:highlight w:val="none"/>
          <w:lang w:eastAsia="zh-CN"/>
        </w:rPr>
        <w:t>投标人盖章</w:t>
      </w:r>
      <w:r>
        <w:rPr>
          <w:rFonts w:hint="eastAsia" w:ascii="宋体" w:hAnsi="宋体" w:eastAsia="宋体" w:cs="宋体"/>
          <w:color w:val="auto"/>
          <w:spacing w:val="0"/>
          <w:position w:val="0"/>
          <w:sz w:val="24"/>
          <w:szCs w:val="24"/>
          <w:highlight w:val="none"/>
          <w:lang w:eastAsia="zh-CN"/>
        </w:rPr>
        <w:t>：</w:t>
      </w:r>
    </w:p>
    <w:p w14:paraId="104422F2">
      <w:pPr>
        <w:pageBreakBefore w:val="0"/>
        <w:widowControl w:val="0"/>
        <w:wordWrap/>
        <w:overflowPunct/>
        <w:topLinePunct w:val="0"/>
        <w:bidi w:val="0"/>
        <w:spacing w:before="78" w:line="219" w:lineRule="auto"/>
        <w:jc w:val="center"/>
        <w:outlineLvl w:val="1"/>
        <w:rPr>
          <w:rFonts w:ascii="宋体" w:hAnsi="宋体" w:eastAsia="宋体" w:cs="宋体"/>
          <w:color w:val="auto"/>
          <w:sz w:val="24"/>
          <w:szCs w:val="24"/>
          <w:highlight w:val="none"/>
          <w:lang w:eastAsia="zh-CN"/>
        </w:rPr>
      </w:pPr>
      <w:bookmarkStart w:id="4" w:name="bookmark58"/>
      <w:bookmarkEnd w:id="4"/>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4"/>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服务要</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求响应/偏离表</w:t>
      </w:r>
    </w:p>
    <w:p w14:paraId="1287508E">
      <w:pPr>
        <w:pageBreakBefore w:val="0"/>
        <w:widowControl w:val="0"/>
        <w:tabs>
          <w:tab w:val="left" w:pos="6090"/>
        </w:tabs>
        <w:wordWrap/>
        <w:overflowPunct/>
        <w:topLinePunct w:val="0"/>
        <w:bidi w:val="0"/>
        <w:spacing w:before="24"/>
        <w:rPr>
          <w:color w:val="auto"/>
          <w:highlight w:val="none"/>
          <w:lang w:eastAsia="zh-CN"/>
        </w:rPr>
      </w:pPr>
    </w:p>
    <w:tbl>
      <w:tblPr>
        <w:tblStyle w:val="34"/>
        <w:tblpPr w:leftFromText="180" w:rightFromText="180" w:vertAnchor="text" w:horzAnchor="page" w:tblpX="1392" w:tblpY="268"/>
        <w:tblOverlap w:val="never"/>
        <w:tblW w:w="929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6"/>
        <w:gridCol w:w="2256"/>
        <w:gridCol w:w="2700"/>
        <w:gridCol w:w="1559"/>
        <w:gridCol w:w="1421"/>
      </w:tblGrid>
      <w:tr w14:paraId="68BA7D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9" w:hRule="atLeast"/>
        </w:trPr>
        <w:tc>
          <w:tcPr>
            <w:tcW w:w="1356" w:type="dxa"/>
            <w:vAlign w:val="bottom"/>
          </w:tcPr>
          <w:p w14:paraId="7AD474B4">
            <w:pPr>
              <w:tabs>
                <w:tab w:val="left" w:pos="6090"/>
              </w:tabs>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序号</w:t>
            </w:r>
          </w:p>
        </w:tc>
        <w:tc>
          <w:tcPr>
            <w:tcW w:w="2256" w:type="dxa"/>
            <w:vAlign w:val="center"/>
          </w:tcPr>
          <w:p w14:paraId="39B2103B">
            <w:pPr>
              <w:keepNext w:val="0"/>
              <w:keepLines w:val="0"/>
              <w:pageBreakBefore w:val="0"/>
              <w:widowControl/>
              <w:tabs>
                <w:tab w:val="left" w:pos="6090"/>
              </w:tabs>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color w:val="auto"/>
                <w:sz w:val="24"/>
                <w:highlight w:val="none"/>
                <w:lang w:val="en-US" w:eastAsia="zh-CN"/>
              </w:rPr>
            </w:pPr>
            <w:r>
              <w:rPr>
                <w:rFonts w:hint="eastAsia" w:asciiTheme="minorEastAsia" w:hAnsiTheme="minorEastAsia" w:eastAsiaTheme="minorEastAsia" w:cstheme="minorEastAsia"/>
                <w:color w:val="auto"/>
                <w:sz w:val="24"/>
                <w:highlight w:val="none"/>
                <w:lang w:val="en-US" w:eastAsia="zh-CN"/>
              </w:rPr>
              <w:t>招标</w:t>
            </w:r>
            <w:r>
              <w:rPr>
                <w:rFonts w:hint="eastAsia" w:asciiTheme="minorEastAsia" w:hAnsiTheme="minorEastAsia" w:eastAsiaTheme="minorEastAsia" w:cstheme="minorEastAsia"/>
                <w:color w:val="auto"/>
                <w:sz w:val="24"/>
                <w:highlight w:val="none"/>
              </w:rPr>
              <w:t>文件</w:t>
            </w:r>
            <w:r>
              <w:rPr>
                <w:rFonts w:hint="eastAsia" w:asciiTheme="minorEastAsia" w:hAnsiTheme="minorEastAsia" w:eastAsiaTheme="minorEastAsia" w:cstheme="minorEastAsia"/>
                <w:color w:val="auto"/>
                <w:sz w:val="24"/>
                <w:highlight w:val="none"/>
                <w:lang w:val="en-US" w:eastAsia="zh-CN"/>
              </w:rPr>
              <w:t>中</w:t>
            </w:r>
          </w:p>
          <w:p w14:paraId="0FC63A6B">
            <w:pPr>
              <w:keepNext w:val="0"/>
              <w:keepLines w:val="0"/>
              <w:pageBreakBefore w:val="0"/>
              <w:widowControl/>
              <w:tabs>
                <w:tab w:val="left" w:pos="6090"/>
              </w:tabs>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lang w:val="en-US" w:eastAsia="zh-CN"/>
              </w:rPr>
              <w:t>的</w:t>
            </w:r>
            <w:r>
              <w:rPr>
                <w:rFonts w:hint="eastAsia" w:asciiTheme="minorEastAsia" w:hAnsiTheme="minorEastAsia" w:eastAsiaTheme="minorEastAsia" w:cstheme="minorEastAsia"/>
                <w:color w:val="auto"/>
                <w:sz w:val="24"/>
                <w:highlight w:val="none"/>
              </w:rPr>
              <w:t>服务要求</w:t>
            </w:r>
          </w:p>
        </w:tc>
        <w:tc>
          <w:tcPr>
            <w:tcW w:w="2700" w:type="dxa"/>
            <w:vAlign w:val="center"/>
          </w:tcPr>
          <w:p w14:paraId="4ABEEE84">
            <w:pPr>
              <w:keepNext w:val="0"/>
              <w:keepLines w:val="0"/>
              <w:pageBreakBefore w:val="0"/>
              <w:widowControl/>
              <w:tabs>
                <w:tab w:val="left" w:pos="6090"/>
              </w:tabs>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lang w:val="en-US" w:eastAsia="zh-CN"/>
              </w:rPr>
              <w:t>投标</w:t>
            </w:r>
            <w:r>
              <w:rPr>
                <w:rFonts w:hint="eastAsia" w:asciiTheme="minorEastAsia" w:hAnsiTheme="minorEastAsia" w:eastAsiaTheme="minorEastAsia" w:cstheme="minorEastAsia"/>
                <w:color w:val="auto"/>
                <w:sz w:val="24"/>
                <w:highlight w:val="none"/>
              </w:rPr>
              <w:t>文件</w:t>
            </w:r>
            <w:r>
              <w:rPr>
                <w:rFonts w:hint="eastAsia" w:asciiTheme="minorEastAsia" w:hAnsiTheme="minorEastAsia" w:eastAsiaTheme="minorEastAsia" w:cstheme="minorEastAsia"/>
                <w:color w:val="auto"/>
                <w:sz w:val="24"/>
                <w:highlight w:val="none"/>
                <w:lang w:val="en-US" w:eastAsia="zh-CN"/>
              </w:rPr>
              <w:t>中</w:t>
            </w:r>
            <w:r>
              <w:rPr>
                <w:rFonts w:hint="eastAsia" w:asciiTheme="minorEastAsia" w:hAnsiTheme="minorEastAsia" w:eastAsiaTheme="minorEastAsia" w:cstheme="minorEastAsia"/>
                <w:color w:val="auto"/>
                <w:sz w:val="24"/>
                <w:highlight w:val="none"/>
              </w:rPr>
              <w:t>响应</w:t>
            </w:r>
          </w:p>
          <w:p w14:paraId="128790BB">
            <w:pPr>
              <w:keepNext w:val="0"/>
              <w:keepLines w:val="0"/>
              <w:pageBreakBefore w:val="0"/>
              <w:widowControl/>
              <w:tabs>
                <w:tab w:val="left" w:pos="6090"/>
              </w:tabs>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z w:val="24"/>
                <w:szCs w:val="24"/>
                <w:highlight w:val="none"/>
                <w:lang w:eastAsia="zh-CN"/>
              </w:rPr>
            </w:pPr>
            <w:r>
              <w:rPr>
                <w:rFonts w:hint="eastAsia" w:asciiTheme="minorEastAsia" w:hAnsiTheme="minorEastAsia" w:eastAsiaTheme="minorEastAsia" w:cstheme="minorEastAsia"/>
                <w:color w:val="auto"/>
                <w:sz w:val="24"/>
                <w:highlight w:val="none"/>
              </w:rPr>
              <w:t>的具体内容</w:t>
            </w:r>
          </w:p>
        </w:tc>
        <w:tc>
          <w:tcPr>
            <w:tcW w:w="1559" w:type="dxa"/>
            <w:vAlign w:val="bottom"/>
          </w:tcPr>
          <w:p w14:paraId="7632B6A6">
            <w:pPr>
              <w:tabs>
                <w:tab w:val="left" w:pos="6090"/>
              </w:tabs>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响应/偏离</w:t>
            </w:r>
          </w:p>
        </w:tc>
        <w:tc>
          <w:tcPr>
            <w:tcW w:w="1421" w:type="dxa"/>
            <w:vAlign w:val="bottom"/>
          </w:tcPr>
          <w:p w14:paraId="03BCE4FC">
            <w:pPr>
              <w:tabs>
                <w:tab w:val="left" w:pos="6090"/>
              </w:tabs>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说明</w:t>
            </w:r>
          </w:p>
        </w:tc>
      </w:tr>
      <w:tr w14:paraId="017112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41EF81E4">
            <w:pPr>
              <w:pStyle w:val="35"/>
              <w:pageBreakBefore w:val="0"/>
              <w:widowControl w:val="0"/>
              <w:tabs>
                <w:tab w:val="left" w:pos="6090"/>
              </w:tabs>
              <w:wordWrap/>
              <w:overflowPunct/>
              <w:topLinePunct w:val="0"/>
              <w:bidi w:val="0"/>
              <w:rPr>
                <w:color w:val="auto"/>
                <w:highlight w:val="none"/>
              </w:rPr>
            </w:pPr>
          </w:p>
        </w:tc>
        <w:tc>
          <w:tcPr>
            <w:tcW w:w="2256" w:type="dxa"/>
          </w:tcPr>
          <w:p w14:paraId="1721C8B8">
            <w:pPr>
              <w:pStyle w:val="35"/>
              <w:pageBreakBefore w:val="0"/>
              <w:widowControl w:val="0"/>
              <w:tabs>
                <w:tab w:val="left" w:pos="6090"/>
              </w:tabs>
              <w:wordWrap/>
              <w:overflowPunct/>
              <w:topLinePunct w:val="0"/>
              <w:bidi w:val="0"/>
              <w:rPr>
                <w:color w:val="auto"/>
                <w:highlight w:val="none"/>
              </w:rPr>
            </w:pPr>
          </w:p>
        </w:tc>
        <w:tc>
          <w:tcPr>
            <w:tcW w:w="2700" w:type="dxa"/>
          </w:tcPr>
          <w:p w14:paraId="50564295">
            <w:pPr>
              <w:pStyle w:val="35"/>
              <w:pageBreakBefore w:val="0"/>
              <w:widowControl w:val="0"/>
              <w:tabs>
                <w:tab w:val="left" w:pos="6090"/>
              </w:tabs>
              <w:wordWrap/>
              <w:overflowPunct/>
              <w:topLinePunct w:val="0"/>
              <w:bidi w:val="0"/>
              <w:rPr>
                <w:color w:val="auto"/>
                <w:highlight w:val="none"/>
              </w:rPr>
            </w:pPr>
          </w:p>
        </w:tc>
        <w:tc>
          <w:tcPr>
            <w:tcW w:w="1559" w:type="dxa"/>
          </w:tcPr>
          <w:p w14:paraId="5147166E">
            <w:pPr>
              <w:pStyle w:val="35"/>
              <w:pageBreakBefore w:val="0"/>
              <w:widowControl w:val="0"/>
              <w:tabs>
                <w:tab w:val="left" w:pos="6090"/>
              </w:tabs>
              <w:wordWrap/>
              <w:overflowPunct/>
              <w:topLinePunct w:val="0"/>
              <w:bidi w:val="0"/>
              <w:rPr>
                <w:color w:val="auto"/>
                <w:highlight w:val="none"/>
              </w:rPr>
            </w:pPr>
          </w:p>
        </w:tc>
        <w:tc>
          <w:tcPr>
            <w:tcW w:w="1421" w:type="dxa"/>
          </w:tcPr>
          <w:p w14:paraId="153BCD4E">
            <w:pPr>
              <w:pStyle w:val="35"/>
              <w:pageBreakBefore w:val="0"/>
              <w:widowControl w:val="0"/>
              <w:tabs>
                <w:tab w:val="left" w:pos="6090"/>
              </w:tabs>
              <w:wordWrap/>
              <w:overflowPunct/>
              <w:topLinePunct w:val="0"/>
              <w:bidi w:val="0"/>
              <w:rPr>
                <w:color w:val="auto"/>
                <w:highlight w:val="none"/>
              </w:rPr>
            </w:pPr>
          </w:p>
        </w:tc>
      </w:tr>
      <w:tr w14:paraId="1E1B86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07BB327A">
            <w:pPr>
              <w:pStyle w:val="35"/>
              <w:pageBreakBefore w:val="0"/>
              <w:widowControl w:val="0"/>
              <w:tabs>
                <w:tab w:val="left" w:pos="6090"/>
              </w:tabs>
              <w:wordWrap/>
              <w:overflowPunct/>
              <w:topLinePunct w:val="0"/>
              <w:bidi w:val="0"/>
              <w:rPr>
                <w:color w:val="auto"/>
                <w:highlight w:val="none"/>
              </w:rPr>
            </w:pPr>
          </w:p>
        </w:tc>
        <w:tc>
          <w:tcPr>
            <w:tcW w:w="2256" w:type="dxa"/>
          </w:tcPr>
          <w:p w14:paraId="1666D9B5">
            <w:pPr>
              <w:pStyle w:val="35"/>
              <w:pageBreakBefore w:val="0"/>
              <w:widowControl w:val="0"/>
              <w:tabs>
                <w:tab w:val="left" w:pos="6090"/>
              </w:tabs>
              <w:wordWrap/>
              <w:overflowPunct/>
              <w:topLinePunct w:val="0"/>
              <w:bidi w:val="0"/>
              <w:rPr>
                <w:color w:val="auto"/>
                <w:highlight w:val="none"/>
              </w:rPr>
            </w:pPr>
          </w:p>
        </w:tc>
        <w:tc>
          <w:tcPr>
            <w:tcW w:w="2700" w:type="dxa"/>
          </w:tcPr>
          <w:p w14:paraId="4552602C">
            <w:pPr>
              <w:pStyle w:val="35"/>
              <w:pageBreakBefore w:val="0"/>
              <w:widowControl w:val="0"/>
              <w:tabs>
                <w:tab w:val="left" w:pos="6090"/>
              </w:tabs>
              <w:wordWrap/>
              <w:overflowPunct/>
              <w:topLinePunct w:val="0"/>
              <w:bidi w:val="0"/>
              <w:rPr>
                <w:color w:val="auto"/>
                <w:highlight w:val="none"/>
              </w:rPr>
            </w:pPr>
          </w:p>
        </w:tc>
        <w:tc>
          <w:tcPr>
            <w:tcW w:w="1559" w:type="dxa"/>
          </w:tcPr>
          <w:p w14:paraId="1FE5FD19">
            <w:pPr>
              <w:pStyle w:val="35"/>
              <w:pageBreakBefore w:val="0"/>
              <w:widowControl w:val="0"/>
              <w:tabs>
                <w:tab w:val="left" w:pos="6090"/>
              </w:tabs>
              <w:wordWrap/>
              <w:overflowPunct/>
              <w:topLinePunct w:val="0"/>
              <w:bidi w:val="0"/>
              <w:rPr>
                <w:color w:val="auto"/>
                <w:highlight w:val="none"/>
              </w:rPr>
            </w:pPr>
          </w:p>
        </w:tc>
        <w:tc>
          <w:tcPr>
            <w:tcW w:w="1421" w:type="dxa"/>
          </w:tcPr>
          <w:p w14:paraId="79F2616D">
            <w:pPr>
              <w:pStyle w:val="35"/>
              <w:pageBreakBefore w:val="0"/>
              <w:widowControl w:val="0"/>
              <w:tabs>
                <w:tab w:val="left" w:pos="6090"/>
              </w:tabs>
              <w:wordWrap/>
              <w:overflowPunct/>
              <w:topLinePunct w:val="0"/>
              <w:bidi w:val="0"/>
              <w:rPr>
                <w:color w:val="auto"/>
                <w:highlight w:val="none"/>
              </w:rPr>
            </w:pPr>
          </w:p>
        </w:tc>
      </w:tr>
      <w:tr w14:paraId="5B1D23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3A99D3C9">
            <w:pPr>
              <w:pStyle w:val="35"/>
              <w:pageBreakBefore w:val="0"/>
              <w:widowControl w:val="0"/>
              <w:tabs>
                <w:tab w:val="left" w:pos="6090"/>
              </w:tabs>
              <w:wordWrap/>
              <w:overflowPunct/>
              <w:topLinePunct w:val="0"/>
              <w:bidi w:val="0"/>
              <w:rPr>
                <w:color w:val="auto"/>
                <w:highlight w:val="none"/>
              </w:rPr>
            </w:pPr>
          </w:p>
        </w:tc>
        <w:tc>
          <w:tcPr>
            <w:tcW w:w="2256" w:type="dxa"/>
          </w:tcPr>
          <w:p w14:paraId="19565655">
            <w:pPr>
              <w:pStyle w:val="35"/>
              <w:pageBreakBefore w:val="0"/>
              <w:widowControl w:val="0"/>
              <w:tabs>
                <w:tab w:val="left" w:pos="6090"/>
              </w:tabs>
              <w:wordWrap/>
              <w:overflowPunct/>
              <w:topLinePunct w:val="0"/>
              <w:bidi w:val="0"/>
              <w:rPr>
                <w:color w:val="auto"/>
                <w:highlight w:val="none"/>
              </w:rPr>
            </w:pPr>
          </w:p>
        </w:tc>
        <w:tc>
          <w:tcPr>
            <w:tcW w:w="2700" w:type="dxa"/>
          </w:tcPr>
          <w:p w14:paraId="6A0E5169">
            <w:pPr>
              <w:pStyle w:val="35"/>
              <w:pageBreakBefore w:val="0"/>
              <w:widowControl w:val="0"/>
              <w:tabs>
                <w:tab w:val="left" w:pos="6090"/>
              </w:tabs>
              <w:wordWrap/>
              <w:overflowPunct/>
              <w:topLinePunct w:val="0"/>
              <w:bidi w:val="0"/>
              <w:rPr>
                <w:color w:val="auto"/>
                <w:highlight w:val="none"/>
              </w:rPr>
            </w:pPr>
          </w:p>
        </w:tc>
        <w:tc>
          <w:tcPr>
            <w:tcW w:w="1559" w:type="dxa"/>
          </w:tcPr>
          <w:p w14:paraId="0EF0E2E3">
            <w:pPr>
              <w:pStyle w:val="35"/>
              <w:pageBreakBefore w:val="0"/>
              <w:widowControl w:val="0"/>
              <w:tabs>
                <w:tab w:val="left" w:pos="6090"/>
              </w:tabs>
              <w:wordWrap/>
              <w:overflowPunct/>
              <w:topLinePunct w:val="0"/>
              <w:bidi w:val="0"/>
              <w:rPr>
                <w:color w:val="auto"/>
                <w:highlight w:val="none"/>
              </w:rPr>
            </w:pPr>
          </w:p>
        </w:tc>
        <w:tc>
          <w:tcPr>
            <w:tcW w:w="1421" w:type="dxa"/>
          </w:tcPr>
          <w:p w14:paraId="50FA9A27">
            <w:pPr>
              <w:pStyle w:val="35"/>
              <w:pageBreakBefore w:val="0"/>
              <w:widowControl w:val="0"/>
              <w:tabs>
                <w:tab w:val="left" w:pos="6090"/>
              </w:tabs>
              <w:wordWrap/>
              <w:overflowPunct/>
              <w:topLinePunct w:val="0"/>
              <w:bidi w:val="0"/>
              <w:rPr>
                <w:color w:val="auto"/>
                <w:highlight w:val="none"/>
              </w:rPr>
            </w:pPr>
          </w:p>
        </w:tc>
      </w:tr>
      <w:tr w14:paraId="5E9F8D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64C53096">
            <w:pPr>
              <w:pStyle w:val="35"/>
              <w:pageBreakBefore w:val="0"/>
              <w:widowControl w:val="0"/>
              <w:tabs>
                <w:tab w:val="left" w:pos="6090"/>
              </w:tabs>
              <w:wordWrap/>
              <w:overflowPunct/>
              <w:topLinePunct w:val="0"/>
              <w:bidi w:val="0"/>
              <w:rPr>
                <w:color w:val="auto"/>
                <w:highlight w:val="none"/>
              </w:rPr>
            </w:pPr>
          </w:p>
        </w:tc>
        <w:tc>
          <w:tcPr>
            <w:tcW w:w="2256" w:type="dxa"/>
          </w:tcPr>
          <w:p w14:paraId="3101B0A0">
            <w:pPr>
              <w:pStyle w:val="35"/>
              <w:pageBreakBefore w:val="0"/>
              <w:widowControl w:val="0"/>
              <w:tabs>
                <w:tab w:val="left" w:pos="6090"/>
              </w:tabs>
              <w:wordWrap/>
              <w:overflowPunct/>
              <w:topLinePunct w:val="0"/>
              <w:bidi w:val="0"/>
              <w:rPr>
                <w:color w:val="auto"/>
                <w:highlight w:val="none"/>
              </w:rPr>
            </w:pPr>
          </w:p>
        </w:tc>
        <w:tc>
          <w:tcPr>
            <w:tcW w:w="2700" w:type="dxa"/>
          </w:tcPr>
          <w:p w14:paraId="794DB1D2">
            <w:pPr>
              <w:pStyle w:val="35"/>
              <w:pageBreakBefore w:val="0"/>
              <w:widowControl w:val="0"/>
              <w:tabs>
                <w:tab w:val="left" w:pos="6090"/>
              </w:tabs>
              <w:wordWrap/>
              <w:overflowPunct/>
              <w:topLinePunct w:val="0"/>
              <w:bidi w:val="0"/>
              <w:rPr>
                <w:color w:val="auto"/>
                <w:highlight w:val="none"/>
              </w:rPr>
            </w:pPr>
          </w:p>
        </w:tc>
        <w:tc>
          <w:tcPr>
            <w:tcW w:w="1559" w:type="dxa"/>
          </w:tcPr>
          <w:p w14:paraId="018AEFD1">
            <w:pPr>
              <w:pStyle w:val="35"/>
              <w:pageBreakBefore w:val="0"/>
              <w:widowControl w:val="0"/>
              <w:tabs>
                <w:tab w:val="left" w:pos="6090"/>
              </w:tabs>
              <w:wordWrap/>
              <w:overflowPunct/>
              <w:topLinePunct w:val="0"/>
              <w:bidi w:val="0"/>
              <w:rPr>
                <w:color w:val="auto"/>
                <w:highlight w:val="none"/>
              </w:rPr>
            </w:pPr>
          </w:p>
        </w:tc>
        <w:tc>
          <w:tcPr>
            <w:tcW w:w="1421" w:type="dxa"/>
          </w:tcPr>
          <w:p w14:paraId="4917E904">
            <w:pPr>
              <w:pStyle w:val="35"/>
              <w:pageBreakBefore w:val="0"/>
              <w:widowControl w:val="0"/>
              <w:tabs>
                <w:tab w:val="left" w:pos="6090"/>
              </w:tabs>
              <w:wordWrap/>
              <w:overflowPunct/>
              <w:topLinePunct w:val="0"/>
              <w:bidi w:val="0"/>
              <w:rPr>
                <w:color w:val="auto"/>
                <w:highlight w:val="none"/>
              </w:rPr>
            </w:pPr>
          </w:p>
        </w:tc>
      </w:tr>
      <w:tr w14:paraId="3FD305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44038518">
            <w:pPr>
              <w:pStyle w:val="35"/>
              <w:pageBreakBefore w:val="0"/>
              <w:widowControl w:val="0"/>
              <w:tabs>
                <w:tab w:val="left" w:pos="6090"/>
              </w:tabs>
              <w:wordWrap/>
              <w:overflowPunct/>
              <w:topLinePunct w:val="0"/>
              <w:bidi w:val="0"/>
              <w:rPr>
                <w:color w:val="auto"/>
                <w:highlight w:val="none"/>
              </w:rPr>
            </w:pPr>
          </w:p>
        </w:tc>
        <w:tc>
          <w:tcPr>
            <w:tcW w:w="2256" w:type="dxa"/>
          </w:tcPr>
          <w:p w14:paraId="2F30BB7F">
            <w:pPr>
              <w:pStyle w:val="35"/>
              <w:pageBreakBefore w:val="0"/>
              <w:widowControl w:val="0"/>
              <w:tabs>
                <w:tab w:val="left" w:pos="6090"/>
              </w:tabs>
              <w:wordWrap/>
              <w:overflowPunct/>
              <w:topLinePunct w:val="0"/>
              <w:bidi w:val="0"/>
              <w:rPr>
                <w:color w:val="auto"/>
                <w:highlight w:val="none"/>
              </w:rPr>
            </w:pPr>
          </w:p>
        </w:tc>
        <w:tc>
          <w:tcPr>
            <w:tcW w:w="2700" w:type="dxa"/>
          </w:tcPr>
          <w:p w14:paraId="4DCC27B2">
            <w:pPr>
              <w:pStyle w:val="35"/>
              <w:pageBreakBefore w:val="0"/>
              <w:widowControl w:val="0"/>
              <w:tabs>
                <w:tab w:val="left" w:pos="6090"/>
              </w:tabs>
              <w:wordWrap/>
              <w:overflowPunct/>
              <w:topLinePunct w:val="0"/>
              <w:bidi w:val="0"/>
              <w:rPr>
                <w:color w:val="auto"/>
                <w:highlight w:val="none"/>
              </w:rPr>
            </w:pPr>
          </w:p>
        </w:tc>
        <w:tc>
          <w:tcPr>
            <w:tcW w:w="1559" w:type="dxa"/>
          </w:tcPr>
          <w:p w14:paraId="01D2A2D8">
            <w:pPr>
              <w:pStyle w:val="35"/>
              <w:pageBreakBefore w:val="0"/>
              <w:widowControl w:val="0"/>
              <w:tabs>
                <w:tab w:val="left" w:pos="6090"/>
              </w:tabs>
              <w:wordWrap/>
              <w:overflowPunct/>
              <w:topLinePunct w:val="0"/>
              <w:bidi w:val="0"/>
              <w:rPr>
                <w:color w:val="auto"/>
                <w:highlight w:val="none"/>
              </w:rPr>
            </w:pPr>
          </w:p>
        </w:tc>
        <w:tc>
          <w:tcPr>
            <w:tcW w:w="1421" w:type="dxa"/>
          </w:tcPr>
          <w:p w14:paraId="7E224345">
            <w:pPr>
              <w:pStyle w:val="35"/>
              <w:pageBreakBefore w:val="0"/>
              <w:widowControl w:val="0"/>
              <w:tabs>
                <w:tab w:val="left" w:pos="6090"/>
              </w:tabs>
              <w:wordWrap/>
              <w:overflowPunct/>
              <w:topLinePunct w:val="0"/>
              <w:bidi w:val="0"/>
              <w:rPr>
                <w:color w:val="auto"/>
                <w:highlight w:val="none"/>
              </w:rPr>
            </w:pPr>
          </w:p>
        </w:tc>
      </w:tr>
      <w:tr w14:paraId="4D6835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2" w:hRule="atLeast"/>
        </w:trPr>
        <w:tc>
          <w:tcPr>
            <w:tcW w:w="1356" w:type="dxa"/>
          </w:tcPr>
          <w:p w14:paraId="6A066ECF">
            <w:pPr>
              <w:pStyle w:val="35"/>
              <w:pageBreakBefore w:val="0"/>
              <w:widowControl w:val="0"/>
              <w:tabs>
                <w:tab w:val="left" w:pos="6090"/>
              </w:tabs>
              <w:wordWrap/>
              <w:overflowPunct/>
              <w:topLinePunct w:val="0"/>
              <w:bidi w:val="0"/>
              <w:rPr>
                <w:color w:val="auto"/>
                <w:highlight w:val="none"/>
              </w:rPr>
            </w:pPr>
          </w:p>
        </w:tc>
        <w:tc>
          <w:tcPr>
            <w:tcW w:w="2256" w:type="dxa"/>
          </w:tcPr>
          <w:p w14:paraId="3B8BF120">
            <w:pPr>
              <w:pStyle w:val="35"/>
              <w:pageBreakBefore w:val="0"/>
              <w:widowControl w:val="0"/>
              <w:tabs>
                <w:tab w:val="left" w:pos="6090"/>
              </w:tabs>
              <w:wordWrap/>
              <w:overflowPunct/>
              <w:topLinePunct w:val="0"/>
              <w:bidi w:val="0"/>
              <w:rPr>
                <w:color w:val="auto"/>
                <w:highlight w:val="none"/>
              </w:rPr>
            </w:pPr>
          </w:p>
        </w:tc>
        <w:tc>
          <w:tcPr>
            <w:tcW w:w="2700" w:type="dxa"/>
          </w:tcPr>
          <w:p w14:paraId="7C880B9D">
            <w:pPr>
              <w:pStyle w:val="35"/>
              <w:pageBreakBefore w:val="0"/>
              <w:widowControl w:val="0"/>
              <w:tabs>
                <w:tab w:val="left" w:pos="6090"/>
              </w:tabs>
              <w:wordWrap/>
              <w:overflowPunct/>
              <w:topLinePunct w:val="0"/>
              <w:bidi w:val="0"/>
              <w:rPr>
                <w:color w:val="auto"/>
                <w:highlight w:val="none"/>
              </w:rPr>
            </w:pPr>
          </w:p>
        </w:tc>
        <w:tc>
          <w:tcPr>
            <w:tcW w:w="1559" w:type="dxa"/>
          </w:tcPr>
          <w:p w14:paraId="3B19A34E">
            <w:pPr>
              <w:pStyle w:val="35"/>
              <w:pageBreakBefore w:val="0"/>
              <w:widowControl w:val="0"/>
              <w:tabs>
                <w:tab w:val="left" w:pos="6090"/>
              </w:tabs>
              <w:wordWrap/>
              <w:overflowPunct/>
              <w:topLinePunct w:val="0"/>
              <w:bidi w:val="0"/>
              <w:rPr>
                <w:color w:val="auto"/>
                <w:highlight w:val="none"/>
              </w:rPr>
            </w:pPr>
          </w:p>
        </w:tc>
        <w:tc>
          <w:tcPr>
            <w:tcW w:w="1421" w:type="dxa"/>
          </w:tcPr>
          <w:p w14:paraId="1C35F82F">
            <w:pPr>
              <w:pStyle w:val="35"/>
              <w:pageBreakBefore w:val="0"/>
              <w:widowControl w:val="0"/>
              <w:tabs>
                <w:tab w:val="left" w:pos="6090"/>
              </w:tabs>
              <w:wordWrap/>
              <w:overflowPunct/>
              <w:topLinePunct w:val="0"/>
              <w:bidi w:val="0"/>
              <w:rPr>
                <w:color w:val="auto"/>
                <w:highlight w:val="none"/>
              </w:rPr>
            </w:pPr>
          </w:p>
        </w:tc>
      </w:tr>
      <w:tr w14:paraId="06D333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5" w:hRule="atLeast"/>
        </w:trPr>
        <w:tc>
          <w:tcPr>
            <w:tcW w:w="1356" w:type="dxa"/>
          </w:tcPr>
          <w:p w14:paraId="26E41B7D">
            <w:pPr>
              <w:pStyle w:val="35"/>
              <w:pageBreakBefore w:val="0"/>
              <w:widowControl w:val="0"/>
              <w:tabs>
                <w:tab w:val="left" w:pos="6090"/>
              </w:tabs>
              <w:wordWrap/>
              <w:overflowPunct/>
              <w:topLinePunct w:val="0"/>
              <w:bidi w:val="0"/>
              <w:rPr>
                <w:color w:val="auto"/>
                <w:highlight w:val="none"/>
              </w:rPr>
            </w:pPr>
          </w:p>
        </w:tc>
        <w:tc>
          <w:tcPr>
            <w:tcW w:w="2256" w:type="dxa"/>
          </w:tcPr>
          <w:p w14:paraId="06486B5C">
            <w:pPr>
              <w:pStyle w:val="35"/>
              <w:pageBreakBefore w:val="0"/>
              <w:widowControl w:val="0"/>
              <w:tabs>
                <w:tab w:val="left" w:pos="6090"/>
              </w:tabs>
              <w:wordWrap/>
              <w:overflowPunct/>
              <w:topLinePunct w:val="0"/>
              <w:bidi w:val="0"/>
              <w:rPr>
                <w:color w:val="auto"/>
                <w:highlight w:val="none"/>
              </w:rPr>
            </w:pPr>
          </w:p>
        </w:tc>
        <w:tc>
          <w:tcPr>
            <w:tcW w:w="2700" w:type="dxa"/>
          </w:tcPr>
          <w:p w14:paraId="1AD13E48">
            <w:pPr>
              <w:pStyle w:val="35"/>
              <w:pageBreakBefore w:val="0"/>
              <w:widowControl w:val="0"/>
              <w:tabs>
                <w:tab w:val="left" w:pos="6090"/>
              </w:tabs>
              <w:wordWrap/>
              <w:overflowPunct/>
              <w:topLinePunct w:val="0"/>
              <w:bidi w:val="0"/>
              <w:rPr>
                <w:color w:val="auto"/>
                <w:highlight w:val="none"/>
              </w:rPr>
            </w:pPr>
          </w:p>
        </w:tc>
        <w:tc>
          <w:tcPr>
            <w:tcW w:w="1559" w:type="dxa"/>
          </w:tcPr>
          <w:p w14:paraId="46A4A355">
            <w:pPr>
              <w:pStyle w:val="35"/>
              <w:pageBreakBefore w:val="0"/>
              <w:widowControl w:val="0"/>
              <w:tabs>
                <w:tab w:val="left" w:pos="6090"/>
              </w:tabs>
              <w:wordWrap/>
              <w:overflowPunct/>
              <w:topLinePunct w:val="0"/>
              <w:bidi w:val="0"/>
              <w:rPr>
                <w:color w:val="auto"/>
                <w:highlight w:val="none"/>
              </w:rPr>
            </w:pPr>
          </w:p>
        </w:tc>
        <w:tc>
          <w:tcPr>
            <w:tcW w:w="1421" w:type="dxa"/>
          </w:tcPr>
          <w:p w14:paraId="5CE1397D">
            <w:pPr>
              <w:pStyle w:val="35"/>
              <w:pageBreakBefore w:val="0"/>
              <w:widowControl w:val="0"/>
              <w:tabs>
                <w:tab w:val="left" w:pos="6090"/>
              </w:tabs>
              <w:wordWrap/>
              <w:overflowPunct/>
              <w:topLinePunct w:val="0"/>
              <w:bidi w:val="0"/>
              <w:rPr>
                <w:color w:val="auto"/>
                <w:highlight w:val="none"/>
              </w:rPr>
            </w:pPr>
          </w:p>
        </w:tc>
      </w:tr>
      <w:tr w14:paraId="445DFF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3" w:hRule="atLeast"/>
        </w:trPr>
        <w:tc>
          <w:tcPr>
            <w:tcW w:w="1356" w:type="dxa"/>
          </w:tcPr>
          <w:p w14:paraId="5458D7AE">
            <w:pPr>
              <w:pStyle w:val="35"/>
              <w:pageBreakBefore w:val="0"/>
              <w:widowControl w:val="0"/>
              <w:tabs>
                <w:tab w:val="left" w:pos="6090"/>
              </w:tabs>
              <w:wordWrap/>
              <w:overflowPunct/>
              <w:topLinePunct w:val="0"/>
              <w:bidi w:val="0"/>
              <w:rPr>
                <w:color w:val="auto"/>
                <w:highlight w:val="none"/>
              </w:rPr>
            </w:pPr>
          </w:p>
        </w:tc>
        <w:tc>
          <w:tcPr>
            <w:tcW w:w="2256" w:type="dxa"/>
          </w:tcPr>
          <w:p w14:paraId="3BD3B511">
            <w:pPr>
              <w:pStyle w:val="35"/>
              <w:pageBreakBefore w:val="0"/>
              <w:widowControl w:val="0"/>
              <w:tabs>
                <w:tab w:val="left" w:pos="6090"/>
              </w:tabs>
              <w:wordWrap/>
              <w:overflowPunct/>
              <w:topLinePunct w:val="0"/>
              <w:bidi w:val="0"/>
              <w:rPr>
                <w:color w:val="auto"/>
                <w:highlight w:val="none"/>
              </w:rPr>
            </w:pPr>
          </w:p>
        </w:tc>
        <w:tc>
          <w:tcPr>
            <w:tcW w:w="2700" w:type="dxa"/>
          </w:tcPr>
          <w:p w14:paraId="6BD6F693">
            <w:pPr>
              <w:pStyle w:val="35"/>
              <w:pageBreakBefore w:val="0"/>
              <w:widowControl w:val="0"/>
              <w:tabs>
                <w:tab w:val="left" w:pos="6090"/>
              </w:tabs>
              <w:wordWrap/>
              <w:overflowPunct/>
              <w:topLinePunct w:val="0"/>
              <w:bidi w:val="0"/>
              <w:rPr>
                <w:color w:val="auto"/>
                <w:highlight w:val="none"/>
              </w:rPr>
            </w:pPr>
          </w:p>
        </w:tc>
        <w:tc>
          <w:tcPr>
            <w:tcW w:w="1559" w:type="dxa"/>
          </w:tcPr>
          <w:p w14:paraId="17C69DBE">
            <w:pPr>
              <w:pStyle w:val="35"/>
              <w:pageBreakBefore w:val="0"/>
              <w:widowControl w:val="0"/>
              <w:tabs>
                <w:tab w:val="left" w:pos="6090"/>
              </w:tabs>
              <w:wordWrap/>
              <w:overflowPunct/>
              <w:topLinePunct w:val="0"/>
              <w:bidi w:val="0"/>
              <w:rPr>
                <w:color w:val="auto"/>
                <w:highlight w:val="none"/>
              </w:rPr>
            </w:pPr>
          </w:p>
        </w:tc>
        <w:tc>
          <w:tcPr>
            <w:tcW w:w="1421" w:type="dxa"/>
          </w:tcPr>
          <w:p w14:paraId="4C73B09C">
            <w:pPr>
              <w:pStyle w:val="35"/>
              <w:pageBreakBefore w:val="0"/>
              <w:widowControl w:val="0"/>
              <w:tabs>
                <w:tab w:val="left" w:pos="6090"/>
              </w:tabs>
              <w:wordWrap/>
              <w:overflowPunct/>
              <w:topLinePunct w:val="0"/>
              <w:bidi w:val="0"/>
              <w:rPr>
                <w:color w:val="auto"/>
                <w:highlight w:val="none"/>
              </w:rPr>
            </w:pPr>
          </w:p>
        </w:tc>
      </w:tr>
    </w:tbl>
    <w:p w14:paraId="2F2A80E1">
      <w:pPr>
        <w:pageBreakBefore w:val="0"/>
        <w:widowControl w:val="0"/>
        <w:tabs>
          <w:tab w:val="left" w:pos="6090"/>
        </w:tabs>
        <w:wordWrap/>
        <w:overflowPunct/>
        <w:topLinePunct w:val="0"/>
        <w:bidi w:val="0"/>
        <w:spacing w:line="252" w:lineRule="auto"/>
        <w:rPr>
          <w:color w:val="auto"/>
          <w:position w:val="0"/>
          <w:highlight w:val="none"/>
        </w:rPr>
      </w:pPr>
    </w:p>
    <w:p w14:paraId="04AB0FE2">
      <w:pPr>
        <w:pageBreakBefore w:val="0"/>
        <w:widowControl w:val="0"/>
        <w:wordWrap/>
        <w:overflowPunct/>
        <w:topLinePunct w:val="0"/>
        <w:bidi w:val="0"/>
        <w:spacing w:before="78" w:line="219" w:lineRule="auto"/>
        <w:ind w:left="125"/>
        <w:rPr>
          <w:rFonts w:hint="eastAsia"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有正负偏离须注明，如无偏离只须在上表中填入完全响应即可，不填视为完全响应，不需要把</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服务要</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求</w:t>
      </w:r>
      <w:r>
        <w:rPr>
          <w:rFonts w:hint="eastAsia"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一一列到上表中。</w:t>
      </w:r>
    </w:p>
    <w:p w14:paraId="6EFE5FA5">
      <w:pPr>
        <w:pStyle w:val="32"/>
        <w:rPr>
          <w:rFonts w:hint="eastAsia"/>
          <w:highlight w:val="none"/>
          <w:lang w:eastAsia="zh-CN"/>
        </w:rPr>
      </w:pPr>
    </w:p>
    <w:p w14:paraId="59D679BF">
      <w:pPr>
        <w:pageBreakBefore w:val="0"/>
        <w:widowControl w:val="0"/>
        <w:wordWrap/>
        <w:overflowPunct/>
        <w:topLinePunct w:val="0"/>
        <w:bidi w:val="0"/>
        <w:spacing w:before="78" w:line="219" w:lineRule="auto"/>
        <w:ind w:left="125"/>
        <w:rPr>
          <w:rFonts w:hint="default"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投标人</w:t>
      </w:r>
      <w:r>
        <w:rPr>
          <w:rFonts w:ascii="宋体" w:hAnsi="宋体" w:eastAsia="宋体" w:cs="宋体"/>
          <w:color w:val="auto"/>
          <w:spacing w:val="-3"/>
          <w:sz w:val="24"/>
          <w:szCs w:val="24"/>
          <w:highlight w:val="none"/>
          <w:lang w:eastAsia="zh-CN"/>
        </w:rPr>
        <w:t>盖章：</w:t>
      </w:r>
    </w:p>
    <w:p w14:paraId="27EF032A">
      <w:pPr>
        <w:pageBreakBefore w:val="0"/>
        <w:widowControl w:val="0"/>
        <w:tabs>
          <w:tab w:val="left" w:pos="6090"/>
        </w:tabs>
        <w:wordWrap/>
        <w:overflowPunct/>
        <w:topLinePunct w:val="0"/>
        <w:bidi w:val="0"/>
        <w:spacing w:before="79" w:line="219" w:lineRule="auto"/>
        <w:ind w:left="123"/>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46F07998">
      <w:pPr>
        <w:pageBreakBefore w:val="0"/>
        <w:widowControl w:val="0"/>
        <w:tabs>
          <w:tab w:val="left" w:pos="6090"/>
        </w:tabs>
        <w:wordWrap/>
        <w:overflowPunct/>
        <w:topLinePunct w:val="0"/>
        <w:bidi w:val="0"/>
        <w:spacing w:line="219" w:lineRule="auto"/>
        <w:rPr>
          <w:rFonts w:ascii="宋体" w:hAnsi="宋体" w:eastAsia="宋体" w:cs="宋体"/>
          <w:color w:val="auto"/>
          <w:sz w:val="24"/>
          <w:szCs w:val="24"/>
          <w:highlight w:val="none"/>
          <w:lang w:eastAsia="zh-CN"/>
        </w:rPr>
        <w:sectPr>
          <w:footerReference r:id="rId7" w:type="default"/>
          <w:pgSz w:w="11906" w:h="16839"/>
          <w:pgMar w:top="1431" w:right="873" w:bottom="1156" w:left="1701" w:header="0" w:footer="994" w:gutter="0"/>
          <w:cols w:space="720" w:num="1"/>
        </w:sectPr>
      </w:pPr>
    </w:p>
    <w:p w14:paraId="0673D325">
      <w:pPr>
        <w:pageBreakBefore w:val="0"/>
        <w:widowControl w:val="0"/>
        <w:tabs>
          <w:tab w:val="left" w:pos="6090"/>
        </w:tabs>
        <w:wordWrap/>
        <w:overflowPunct/>
        <w:topLinePunct w:val="0"/>
        <w:bidi w:val="0"/>
        <w:spacing w:before="101" w:line="219" w:lineRule="auto"/>
        <w:jc w:val="center"/>
        <w:outlineLvl w:val="1"/>
        <w:rPr>
          <w:rFonts w:ascii="宋体" w:hAnsi="宋体" w:eastAsia="宋体" w:cs="宋体"/>
          <w:color w:val="auto"/>
          <w:sz w:val="24"/>
          <w:szCs w:val="24"/>
          <w:highlight w:val="none"/>
          <w:lang w:eastAsia="zh-CN"/>
        </w:rPr>
      </w:pPr>
      <w:bookmarkStart w:id="5" w:name="bookmark59"/>
      <w:bookmarkEnd w:id="5"/>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6.商务条件响应/偏离表</w:t>
      </w:r>
    </w:p>
    <w:p w14:paraId="63AB982F">
      <w:pPr>
        <w:pageBreakBefore w:val="0"/>
        <w:widowControl w:val="0"/>
        <w:tabs>
          <w:tab w:val="left" w:pos="6090"/>
        </w:tabs>
        <w:wordWrap/>
        <w:overflowPunct/>
        <w:topLinePunct w:val="0"/>
        <w:bidi w:val="0"/>
        <w:spacing w:before="26"/>
        <w:rPr>
          <w:color w:val="auto"/>
          <w:highlight w:val="none"/>
          <w:lang w:eastAsia="zh-CN"/>
        </w:rPr>
      </w:pPr>
    </w:p>
    <w:tbl>
      <w:tblPr>
        <w:tblStyle w:val="34"/>
        <w:tblpPr w:leftFromText="180" w:rightFromText="180" w:vertAnchor="text" w:horzAnchor="page" w:tblpX="1152" w:tblpY="251"/>
        <w:tblOverlap w:val="never"/>
        <w:tblW w:w="954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7"/>
        <w:gridCol w:w="2556"/>
        <w:gridCol w:w="2644"/>
        <w:gridCol w:w="1656"/>
        <w:gridCol w:w="1389"/>
      </w:tblGrid>
      <w:tr w14:paraId="37ACAA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5" w:hRule="atLeast"/>
        </w:trPr>
        <w:tc>
          <w:tcPr>
            <w:tcW w:w="1297" w:type="dxa"/>
          </w:tcPr>
          <w:p w14:paraId="5231D9C5">
            <w:pPr>
              <w:pageBreakBefore w:val="0"/>
              <w:widowControl w:val="0"/>
              <w:tabs>
                <w:tab w:val="left" w:pos="6090"/>
              </w:tabs>
              <w:wordWrap/>
              <w:overflowPunct/>
              <w:topLinePunct w:val="0"/>
              <w:bidi w:val="0"/>
              <w:spacing w:before="300" w:line="221" w:lineRule="auto"/>
              <w:jc w:val="center"/>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序号</w:t>
            </w:r>
          </w:p>
        </w:tc>
        <w:tc>
          <w:tcPr>
            <w:tcW w:w="2556" w:type="dxa"/>
          </w:tcPr>
          <w:p w14:paraId="68D9FCF1">
            <w:pPr>
              <w:pageBreakBefore w:val="0"/>
              <w:widowControl w:val="0"/>
              <w:tabs>
                <w:tab w:val="left" w:pos="6090"/>
              </w:tabs>
              <w:wordWrap/>
              <w:overflowPunct/>
              <w:topLinePunct w:val="0"/>
              <w:bidi w:val="0"/>
              <w:spacing w:before="301" w:line="219" w:lineRule="auto"/>
              <w:ind w:left="153"/>
              <w:rPr>
                <w:rFonts w:hint="default" w:ascii="宋体" w:hAnsi="宋体" w:eastAsia="宋体" w:cs="宋体"/>
                <w:color w:val="auto"/>
                <w:sz w:val="24"/>
                <w:szCs w:val="24"/>
                <w:highlight w:val="none"/>
                <w:lang w:val="en-US" w:eastAsia="zh-CN"/>
              </w:rPr>
            </w:pPr>
            <w:r>
              <w:rPr>
                <w:rFonts w:hint="eastAsia" w:ascii="宋体" w:hAnsi="宋体" w:eastAsia="宋体" w:cs="宋体"/>
                <w:color w:val="auto"/>
                <w:spacing w:val="-2"/>
                <w:sz w:val="24"/>
                <w:szCs w:val="24"/>
                <w:highlight w:val="none"/>
                <w:lang w:val="en-US" w:eastAsia="zh-CN"/>
              </w:rPr>
              <w:t>招标</w:t>
            </w:r>
            <w:r>
              <w:rPr>
                <w:rFonts w:hint="eastAsia" w:ascii="宋体" w:hAnsi="宋体" w:eastAsia="宋体" w:cs="宋体"/>
                <w:color w:val="auto"/>
                <w:spacing w:val="-2"/>
                <w:sz w:val="24"/>
                <w:szCs w:val="24"/>
                <w:highlight w:val="none"/>
                <w:lang w:eastAsia="zh-CN"/>
              </w:rPr>
              <w:t>文件</w:t>
            </w:r>
            <w:r>
              <w:rPr>
                <w:rFonts w:ascii="宋体" w:hAnsi="宋体" w:eastAsia="宋体" w:cs="宋体"/>
                <w:color w:val="auto"/>
                <w:spacing w:val="-2"/>
                <w:sz w:val="24"/>
                <w:szCs w:val="24"/>
                <w:highlight w:val="none"/>
              </w:rPr>
              <w:t>的商务</w:t>
            </w:r>
            <w:r>
              <w:rPr>
                <w:rFonts w:hint="eastAsia" w:ascii="宋体" w:hAnsi="宋体" w:eastAsia="宋体" w:cs="宋体"/>
                <w:color w:val="auto"/>
                <w:spacing w:val="-2"/>
                <w:sz w:val="24"/>
                <w:szCs w:val="24"/>
                <w:highlight w:val="none"/>
                <w:lang w:val="en-US" w:eastAsia="zh-CN"/>
              </w:rPr>
              <w:t>条件</w:t>
            </w:r>
          </w:p>
        </w:tc>
        <w:tc>
          <w:tcPr>
            <w:tcW w:w="2644" w:type="dxa"/>
            <w:vAlign w:val="center"/>
          </w:tcPr>
          <w:p w14:paraId="1F1C4D62">
            <w:pPr>
              <w:pageBreakBefore w:val="0"/>
              <w:widowControl w:val="0"/>
              <w:tabs>
                <w:tab w:val="left" w:pos="6090"/>
              </w:tabs>
              <w:wordWrap/>
              <w:overflowPunct/>
              <w:topLinePunct w:val="0"/>
              <w:bidi w:val="0"/>
              <w:spacing w:line="240" w:lineRule="auto"/>
              <w:jc w:val="center"/>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投标文件中响应</w:t>
            </w:r>
          </w:p>
          <w:p w14:paraId="5F2A892A">
            <w:pPr>
              <w:pageBreakBefore w:val="0"/>
              <w:widowControl w:val="0"/>
              <w:tabs>
                <w:tab w:val="left" w:pos="6090"/>
              </w:tabs>
              <w:wordWrap/>
              <w:overflowPunct/>
              <w:topLinePunct w:val="0"/>
              <w:bidi w:val="0"/>
              <w:spacing w:line="240" w:lineRule="auto"/>
              <w:jc w:val="center"/>
              <w:rPr>
                <w:rFonts w:ascii="宋体" w:hAnsi="宋体" w:eastAsia="宋体" w:cs="宋体"/>
                <w:color w:val="auto"/>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的具体内容</w:t>
            </w:r>
          </w:p>
        </w:tc>
        <w:tc>
          <w:tcPr>
            <w:tcW w:w="1656" w:type="dxa"/>
            <w:vAlign w:val="center"/>
          </w:tcPr>
          <w:p w14:paraId="0EC2B61E">
            <w:pPr>
              <w:pageBreakBefore w:val="0"/>
              <w:widowControl w:val="0"/>
              <w:tabs>
                <w:tab w:val="left" w:pos="6090"/>
              </w:tabs>
              <w:wordWrap/>
              <w:overflowPunct/>
              <w:topLinePunct w:val="0"/>
              <w:bidi w:val="0"/>
              <w:spacing w:before="68" w:line="240" w:lineRule="auto"/>
              <w:ind w:left="206"/>
              <w:jc w:val="both"/>
              <w:rPr>
                <w:rFonts w:ascii="宋体" w:hAnsi="宋体" w:eastAsia="宋体" w:cs="宋体"/>
                <w:color w:val="auto"/>
                <w:sz w:val="24"/>
                <w:szCs w:val="24"/>
                <w:highlight w:val="none"/>
              </w:rPr>
            </w:pPr>
            <w:r>
              <w:rPr>
                <w:rFonts w:ascii="宋体" w:hAnsi="宋体" w:eastAsia="宋体" w:cs="宋体"/>
                <w:color w:val="auto"/>
                <w:spacing w:val="0"/>
                <w:position w:val="0"/>
                <w:sz w:val="24"/>
                <w:szCs w:val="24"/>
                <w:highlight w:val="none"/>
              </w:rPr>
              <w:t>响应/偏离</w:t>
            </w:r>
          </w:p>
        </w:tc>
        <w:tc>
          <w:tcPr>
            <w:tcW w:w="1389" w:type="dxa"/>
          </w:tcPr>
          <w:p w14:paraId="4CC28B63">
            <w:pPr>
              <w:pageBreakBefore w:val="0"/>
              <w:widowControl w:val="0"/>
              <w:tabs>
                <w:tab w:val="left" w:pos="6090"/>
              </w:tabs>
              <w:wordWrap/>
              <w:overflowPunct/>
              <w:topLinePunct w:val="0"/>
              <w:bidi w:val="0"/>
              <w:spacing w:before="301" w:line="219" w:lineRule="auto"/>
              <w:jc w:val="center"/>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说明</w:t>
            </w:r>
          </w:p>
        </w:tc>
      </w:tr>
      <w:tr w14:paraId="776560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2088F341">
            <w:pPr>
              <w:pStyle w:val="35"/>
              <w:pageBreakBefore w:val="0"/>
              <w:widowControl w:val="0"/>
              <w:tabs>
                <w:tab w:val="left" w:pos="6090"/>
              </w:tabs>
              <w:wordWrap/>
              <w:overflowPunct/>
              <w:topLinePunct w:val="0"/>
              <w:bidi w:val="0"/>
              <w:rPr>
                <w:color w:val="auto"/>
                <w:highlight w:val="none"/>
              </w:rPr>
            </w:pPr>
          </w:p>
        </w:tc>
        <w:tc>
          <w:tcPr>
            <w:tcW w:w="2556" w:type="dxa"/>
          </w:tcPr>
          <w:p w14:paraId="7CD835D8">
            <w:pPr>
              <w:pStyle w:val="35"/>
              <w:pageBreakBefore w:val="0"/>
              <w:widowControl w:val="0"/>
              <w:tabs>
                <w:tab w:val="left" w:pos="6090"/>
              </w:tabs>
              <w:wordWrap/>
              <w:overflowPunct/>
              <w:topLinePunct w:val="0"/>
              <w:bidi w:val="0"/>
              <w:rPr>
                <w:color w:val="auto"/>
                <w:highlight w:val="none"/>
              </w:rPr>
            </w:pPr>
          </w:p>
        </w:tc>
        <w:tc>
          <w:tcPr>
            <w:tcW w:w="2644" w:type="dxa"/>
          </w:tcPr>
          <w:p w14:paraId="064D5883">
            <w:pPr>
              <w:pStyle w:val="35"/>
              <w:pageBreakBefore w:val="0"/>
              <w:widowControl w:val="0"/>
              <w:tabs>
                <w:tab w:val="left" w:pos="6090"/>
              </w:tabs>
              <w:wordWrap/>
              <w:overflowPunct/>
              <w:topLinePunct w:val="0"/>
              <w:bidi w:val="0"/>
              <w:rPr>
                <w:color w:val="auto"/>
                <w:highlight w:val="none"/>
              </w:rPr>
            </w:pPr>
          </w:p>
        </w:tc>
        <w:tc>
          <w:tcPr>
            <w:tcW w:w="1656" w:type="dxa"/>
          </w:tcPr>
          <w:p w14:paraId="01D4E5EC">
            <w:pPr>
              <w:pStyle w:val="35"/>
              <w:pageBreakBefore w:val="0"/>
              <w:widowControl w:val="0"/>
              <w:tabs>
                <w:tab w:val="left" w:pos="6090"/>
              </w:tabs>
              <w:wordWrap/>
              <w:overflowPunct/>
              <w:topLinePunct w:val="0"/>
              <w:bidi w:val="0"/>
              <w:rPr>
                <w:color w:val="auto"/>
                <w:highlight w:val="none"/>
              </w:rPr>
            </w:pPr>
          </w:p>
        </w:tc>
        <w:tc>
          <w:tcPr>
            <w:tcW w:w="1389" w:type="dxa"/>
          </w:tcPr>
          <w:p w14:paraId="4E24F99F">
            <w:pPr>
              <w:pStyle w:val="35"/>
              <w:pageBreakBefore w:val="0"/>
              <w:widowControl w:val="0"/>
              <w:tabs>
                <w:tab w:val="left" w:pos="6090"/>
              </w:tabs>
              <w:wordWrap/>
              <w:overflowPunct/>
              <w:topLinePunct w:val="0"/>
              <w:bidi w:val="0"/>
              <w:rPr>
                <w:color w:val="auto"/>
                <w:highlight w:val="none"/>
              </w:rPr>
            </w:pPr>
          </w:p>
        </w:tc>
      </w:tr>
      <w:tr w14:paraId="1550CB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0C976B4D">
            <w:pPr>
              <w:pStyle w:val="35"/>
              <w:pageBreakBefore w:val="0"/>
              <w:widowControl w:val="0"/>
              <w:tabs>
                <w:tab w:val="left" w:pos="6090"/>
              </w:tabs>
              <w:wordWrap/>
              <w:overflowPunct/>
              <w:topLinePunct w:val="0"/>
              <w:bidi w:val="0"/>
              <w:rPr>
                <w:color w:val="auto"/>
                <w:highlight w:val="none"/>
              </w:rPr>
            </w:pPr>
          </w:p>
        </w:tc>
        <w:tc>
          <w:tcPr>
            <w:tcW w:w="2556" w:type="dxa"/>
          </w:tcPr>
          <w:p w14:paraId="74CA8012">
            <w:pPr>
              <w:pStyle w:val="35"/>
              <w:pageBreakBefore w:val="0"/>
              <w:widowControl w:val="0"/>
              <w:tabs>
                <w:tab w:val="left" w:pos="6090"/>
              </w:tabs>
              <w:wordWrap/>
              <w:overflowPunct/>
              <w:topLinePunct w:val="0"/>
              <w:bidi w:val="0"/>
              <w:rPr>
                <w:color w:val="auto"/>
                <w:highlight w:val="none"/>
              </w:rPr>
            </w:pPr>
          </w:p>
        </w:tc>
        <w:tc>
          <w:tcPr>
            <w:tcW w:w="2644" w:type="dxa"/>
          </w:tcPr>
          <w:p w14:paraId="613EA474">
            <w:pPr>
              <w:pStyle w:val="35"/>
              <w:pageBreakBefore w:val="0"/>
              <w:widowControl w:val="0"/>
              <w:tabs>
                <w:tab w:val="left" w:pos="6090"/>
              </w:tabs>
              <w:wordWrap/>
              <w:overflowPunct/>
              <w:topLinePunct w:val="0"/>
              <w:bidi w:val="0"/>
              <w:rPr>
                <w:color w:val="auto"/>
                <w:highlight w:val="none"/>
              </w:rPr>
            </w:pPr>
          </w:p>
        </w:tc>
        <w:tc>
          <w:tcPr>
            <w:tcW w:w="1656" w:type="dxa"/>
          </w:tcPr>
          <w:p w14:paraId="325F624F">
            <w:pPr>
              <w:pStyle w:val="35"/>
              <w:pageBreakBefore w:val="0"/>
              <w:widowControl w:val="0"/>
              <w:tabs>
                <w:tab w:val="left" w:pos="6090"/>
              </w:tabs>
              <w:wordWrap/>
              <w:overflowPunct/>
              <w:topLinePunct w:val="0"/>
              <w:bidi w:val="0"/>
              <w:rPr>
                <w:color w:val="auto"/>
                <w:highlight w:val="none"/>
              </w:rPr>
            </w:pPr>
          </w:p>
        </w:tc>
        <w:tc>
          <w:tcPr>
            <w:tcW w:w="1389" w:type="dxa"/>
          </w:tcPr>
          <w:p w14:paraId="40D7964C">
            <w:pPr>
              <w:pStyle w:val="35"/>
              <w:pageBreakBefore w:val="0"/>
              <w:widowControl w:val="0"/>
              <w:tabs>
                <w:tab w:val="left" w:pos="6090"/>
              </w:tabs>
              <w:wordWrap/>
              <w:overflowPunct/>
              <w:topLinePunct w:val="0"/>
              <w:bidi w:val="0"/>
              <w:rPr>
                <w:color w:val="auto"/>
                <w:highlight w:val="none"/>
              </w:rPr>
            </w:pPr>
          </w:p>
        </w:tc>
      </w:tr>
      <w:tr w14:paraId="59B7D1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12BDFF0B">
            <w:pPr>
              <w:pStyle w:val="35"/>
              <w:pageBreakBefore w:val="0"/>
              <w:widowControl w:val="0"/>
              <w:tabs>
                <w:tab w:val="left" w:pos="6090"/>
              </w:tabs>
              <w:wordWrap/>
              <w:overflowPunct/>
              <w:topLinePunct w:val="0"/>
              <w:bidi w:val="0"/>
              <w:rPr>
                <w:color w:val="auto"/>
                <w:highlight w:val="none"/>
              </w:rPr>
            </w:pPr>
          </w:p>
        </w:tc>
        <w:tc>
          <w:tcPr>
            <w:tcW w:w="2556" w:type="dxa"/>
          </w:tcPr>
          <w:p w14:paraId="380507DB">
            <w:pPr>
              <w:pStyle w:val="35"/>
              <w:pageBreakBefore w:val="0"/>
              <w:widowControl w:val="0"/>
              <w:tabs>
                <w:tab w:val="left" w:pos="6090"/>
              </w:tabs>
              <w:wordWrap/>
              <w:overflowPunct/>
              <w:topLinePunct w:val="0"/>
              <w:bidi w:val="0"/>
              <w:rPr>
                <w:color w:val="auto"/>
                <w:highlight w:val="none"/>
              </w:rPr>
            </w:pPr>
          </w:p>
        </w:tc>
        <w:tc>
          <w:tcPr>
            <w:tcW w:w="2644" w:type="dxa"/>
          </w:tcPr>
          <w:p w14:paraId="527908AB">
            <w:pPr>
              <w:pStyle w:val="35"/>
              <w:pageBreakBefore w:val="0"/>
              <w:widowControl w:val="0"/>
              <w:tabs>
                <w:tab w:val="left" w:pos="6090"/>
              </w:tabs>
              <w:wordWrap/>
              <w:overflowPunct/>
              <w:topLinePunct w:val="0"/>
              <w:bidi w:val="0"/>
              <w:rPr>
                <w:color w:val="auto"/>
                <w:highlight w:val="none"/>
              </w:rPr>
            </w:pPr>
          </w:p>
        </w:tc>
        <w:tc>
          <w:tcPr>
            <w:tcW w:w="1656" w:type="dxa"/>
          </w:tcPr>
          <w:p w14:paraId="79032703">
            <w:pPr>
              <w:pStyle w:val="35"/>
              <w:pageBreakBefore w:val="0"/>
              <w:widowControl w:val="0"/>
              <w:tabs>
                <w:tab w:val="left" w:pos="6090"/>
              </w:tabs>
              <w:wordWrap/>
              <w:overflowPunct/>
              <w:topLinePunct w:val="0"/>
              <w:bidi w:val="0"/>
              <w:rPr>
                <w:color w:val="auto"/>
                <w:highlight w:val="none"/>
              </w:rPr>
            </w:pPr>
          </w:p>
        </w:tc>
        <w:tc>
          <w:tcPr>
            <w:tcW w:w="1389" w:type="dxa"/>
          </w:tcPr>
          <w:p w14:paraId="06B0971B">
            <w:pPr>
              <w:pStyle w:val="35"/>
              <w:pageBreakBefore w:val="0"/>
              <w:widowControl w:val="0"/>
              <w:tabs>
                <w:tab w:val="left" w:pos="6090"/>
              </w:tabs>
              <w:wordWrap/>
              <w:overflowPunct/>
              <w:topLinePunct w:val="0"/>
              <w:bidi w:val="0"/>
              <w:rPr>
                <w:color w:val="auto"/>
                <w:highlight w:val="none"/>
              </w:rPr>
            </w:pPr>
          </w:p>
        </w:tc>
      </w:tr>
      <w:tr w14:paraId="5FA7E3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757A6097">
            <w:pPr>
              <w:pStyle w:val="35"/>
              <w:pageBreakBefore w:val="0"/>
              <w:widowControl w:val="0"/>
              <w:tabs>
                <w:tab w:val="left" w:pos="6090"/>
              </w:tabs>
              <w:wordWrap/>
              <w:overflowPunct/>
              <w:topLinePunct w:val="0"/>
              <w:bidi w:val="0"/>
              <w:rPr>
                <w:color w:val="auto"/>
                <w:highlight w:val="none"/>
              </w:rPr>
            </w:pPr>
          </w:p>
        </w:tc>
        <w:tc>
          <w:tcPr>
            <w:tcW w:w="2556" w:type="dxa"/>
          </w:tcPr>
          <w:p w14:paraId="209716B5">
            <w:pPr>
              <w:pStyle w:val="35"/>
              <w:pageBreakBefore w:val="0"/>
              <w:widowControl w:val="0"/>
              <w:tabs>
                <w:tab w:val="left" w:pos="6090"/>
              </w:tabs>
              <w:wordWrap/>
              <w:overflowPunct/>
              <w:topLinePunct w:val="0"/>
              <w:bidi w:val="0"/>
              <w:rPr>
                <w:color w:val="auto"/>
                <w:highlight w:val="none"/>
              </w:rPr>
            </w:pPr>
          </w:p>
        </w:tc>
        <w:tc>
          <w:tcPr>
            <w:tcW w:w="2644" w:type="dxa"/>
          </w:tcPr>
          <w:p w14:paraId="672828FC">
            <w:pPr>
              <w:pStyle w:val="35"/>
              <w:pageBreakBefore w:val="0"/>
              <w:widowControl w:val="0"/>
              <w:tabs>
                <w:tab w:val="left" w:pos="6090"/>
              </w:tabs>
              <w:wordWrap/>
              <w:overflowPunct/>
              <w:topLinePunct w:val="0"/>
              <w:bidi w:val="0"/>
              <w:rPr>
                <w:color w:val="auto"/>
                <w:highlight w:val="none"/>
              </w:rPr>
            </w:pPr>
          </w:p>
        </w:tc>
        <w:tc>
          <w:tcPr>
            <w:tcW w:w="1656" w:type="dxa"/>
          </w:tcPr>
          <w:p w14:paraId="603432C2">
            <w:pPr>
              <w:pStyle w:val="35"/>
              <w:pageBreakBefore w:val="0"/>
              <w:widowControl w:val="0"/>
              <w:tabs>
                <w:tab w:val="left" w:pos="6090"/>
              </w:tabs>
              <w:wordWrap/>
              <w:overflowPunct/>
              <w:topLinePunct w:val="0"/>
              <w:bidi w:val="0"/>
              <w:rPr>
                <w:color w:val="auto"/>
                <w:highlight w:val="none"/>
              </w:rPr>
            </w:pPr>
          </w:p>
        </w:tc>
        <w:tc>
          <w:tcPr>
            <w:tcW w:w="1389" w:type="dxa"/>
          </w:tcPr>
          <w:p w14:paraId="5F05BD6E">
            <w:pPr>
              <w:pStyle w:val="35"/>
              <w:pageBreakBefore w:val="0"/>
              <w:widowControl w:val="0"/>
              <w:tabs>
                <w:tab w:val="left" w:pos="6090"/>
              </w:tabs>
              <w:wordWrap/>
              <w:overflowPunct/>
              <w:topLinePunct w:val="0"/>
              <w:bidi w:val="0"/>
              <w:rPr>
                <w:color w:val="auto"/>
                <w:highlight w:val="none"/>
              </w:rPr>
            </w:pPr>
          </w:p>
        </w:tc>
      </w:tr>
      <w:tr w14:paraId="7A9707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47141F61">
            <w:pPr>
              <w:pStyle w:val="35"/>
              <w:pageBreakBefore w:val="0"/>
              <w:widowControl w:val="0"/>
              <w:tabs>
                <w:tab w:val="left" w:pos="6090"/>
              </w:tabs>
              <w:wordWrap/>
              <w:overflowPunct/>
              <w:topLinePunct w:val="0"/>
              <w:bidi w:val="0"/>
              <w:rPr>
                <w:color w:val="auto"/>
                <w:highlight w:val="none"/>
              </w:rPr>
            </w:pPr>
          </w:p>
        </w:tc>
        <w:tc>
          <w:tcPr>
            <w:tcW w:w="2556" w:type="dxa"/>
          </w:tcPr>
          <w:p w14:paraId="2F799AB8">
            <w:pPr>
              <w:pStyle w:val="35"/>
              <w:pageBreakBefore w:val="0"/>
              <w:widowControl w:val="0"/>
              <w:tabs>
                <w:tab w:val="left" w:pos="6090"/>
              </w:tabs>
              <w:wordWrap/>
              <w:overflowPunct/>
              <w:topLinePunct w:val="0"/>
              <w:bidi w:val="0"/>
              <w:rPr>
                <w:color w:val="auto"/>
                <w:highlight w:val="none"/>
              </w:rPr>
            </w:pPr>
          </w:p>
        </w:tc>
        <w:tc>
          <w:tcPr>
            <w:tcW w:w="2644" w:type="dxa"/>
          </w:tcPr>
          <w:p w14:paraId="010408B7">
            <w:pPr>
              <w:pStyle w:val="35"/>
              <w:pageBreakBefore w:val="0"/>
              <w:widowControl w:val="0"/>
              <w:tabs>
                <w:tab w:val="left" w:pos="6090"/>
              </w:tabs>
              <w:wordWrap/>
              <w:overflowPunct/>
              <w:topLinePunct w:val="0"/>
              <w:bidi w:val="0"/>
              <w:rPr>
                <w:color w:val="auto"/>
                <w:highlight w:val="none"/>
              </w:rPr>
            </w:pPr>
          </w:p>
        </w:tc>
        <w:tc>
          <w:tcPr>
            <w:tcW w:w="1656" w:type="dxa"/>
          </w:tcPr>
          <w:p w14:paraId="68C9BA49">
            <w:pPr>
              <w:pStyle w:val="35"/>
              <w:pageBreakBefore w:val="0"/>
              <w:widowControl w:val="0"/>
              <w:tabs>
                <w:tab w:val="left" w:pos="6090"/>
              </w:tabs>
              <w:wordWrap/>
              <w:overflowPunct/>
              <w:topLinePunct w:val="0"/>
              <w:bidi w:val="0"/>
              <w:rPr>
                <w:color w:val="auto"/>
                <w:highlight w:val="none"/>
              </w:rPr>
            </w:pPr>
          </w:p>
        </w:tc>
        <w:tc>
          <w:tcPr>
            <w:tcW w:w="1389" w:type="dxa"/>
          </w:tcPr>
          <w:p w14:paraId="73013159">
            <w:pPr>
              <w:pStyle w:val="35"/>
              <w:pageBreakBefore w:val="0"/>
              <w:widowControl w:val="0"/>
              <w:tabs>
                <w:tab w:val="left" w:pos="6090"/>
              </w:tabs>
              <w:wordWrap/>
              <w:overflowPunct/>
              <w:topLinePunct w:val="0"/>
              <w:bidi w:val="0"/>
              <w:rPr>
                <w:color w:val="auto"/>
                <w:highlight w:val="none"/>
              </w:rPr>
            </w:pPr>
          </w:p>
        </w:tc>
      </w:tr>
      <w:tr w14:paraId="0B877B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17421FCB">
            <w:pPr>
              <w:pStyle w:val="35"/>
              <w:pageBreakBefore w:val="0"/>
              <w:widowControl w:val="0"/>
              <w:tabs>
                <w:tab w:val="left" w:pos="6090"/>
              </w:tabs>
              <w:wordWrap/>
              <w:overflowPunct/>
              <w:topLinePunct w:val="0"/>
              <w:bidi w:val="0"/>
              <w:rPr>
                <w:color w:val="auto"/>
                <w:highlight w:val="none"/>
              </w:rPr>
            </w:pPr>
          </w:p>
        </w:tc>
        <w:tc>
          <w:tcPr>
            <w:tcW w:w="2556" w:type="dxa"/>
          </w:tcPr>
          <w:p w14:paraId="341E5C6A">
            <w:pPr>
              <w:pStyle w:val="35"/>
              <w:pageBreakBefore w:val="0"/>
              <w:widowControl w:val="0"/>
              <w:tabs>
                <w:tab w:val="left" w:pos="6090"/>
              </w:tabs>
              <w:wordWrap/>
              <w:overflowPunct/>
              <w:topLinePunct w:val="0"/>
              <w:bidi w:val="0"/>
              <w:rPr>
                <w:color w:val="auto"/>
                <w:highlight w:val="none"/>
              </w:rPr>
            </w:pPr>
          </w:p>
        </w:tc>
        <w:tc>
          <w:tcPr>
            <w:tcW w:w="2644" w:type="dxa"/>
          </w:tcPr>
          <w:p w14:paraId="7A71ACB0">
            <w:pPr>
              <w:pStyle w:val="35"/>
              <w:pageBreakBefore w:val="0"/>
              <w:widowControl w:val="0"/>
              <w:tabs>
                <w:tab w:val="left" w:pos="6090"/>
              </w:tabs>
              <w:wordWrap/>
              <w:overflowPunct/>
              <w:topLinePunct w:val="0"/>
              <w:bidi w:val="0"/>
              <w:rPr>
                <w:color w:val="auto"/>
                <w:highlight w:val="none"/>
              </w:rPr>
            </w:pPr>
          </w:p>
        </w:tc>
        <w:tc>
          <w:tcPr>
            <w:tcW w:w="1656" w:type="dxa"/>
          </w:tcPr>
          <w:p w14:paraId="6B41015D">
            <w:pPr>
              <w:pStyle w:val="35"/>
              <w:pageBreakBefore w:val="0"/>
              <w:widowControl w:val="0"/>
              <w:tabs>
                <w:tab w:val="left" w:pos="6090"/>
              </w:tabs>
              <w:wordWrap/>
              <w:overflowPunct/>
              <w:topLinePunct w:val="0"/>
              <w:bidi w:val="0"/>
              <w:rPr>
                <w:color w:val="auto"/>
                <w:highlight w:val="none"/>
              </w:rPr>
            </w:pPr>
          </w:p>
        </w:tc>
        <w:tc>
          <w:tcPr>
            <w:tcW w:w="1389" w:type="dxa"/>
          </w:tcPr>
          <w:p w14:paraId="3D9819FA">
            <w:pPr>
              <w:pStyle w:val="35"/>
              <w:pageBreakBefore w:val="0"/>
              <w:widowControl w:val="0"/>
              <w:tabs>
                <w:tab w:val="left" w:pos="6090"/>
              </w:tabs>
              <w:wordWrap/>
              <w:overflowPunct/>
              <w:topLinePunct w:val="0"/>
              <w:bidi w:val="0"/>
              <w:rPr>
                <w:color w:val="auto"/>
                <w:highlight w:val="none"/>
              </w:rPr>
            </w:pPr>
          </w:p>
        </w:tc>
      </w:tr>
      <w:tr w14:paraId="20F8CA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3817FD27">
            <w:pPr>
              <w:pStyle w:val="35"/>
              <w:pageBreakBefore w:val="0"/>
              <w:widowControl w:val="0"/>
              <w:tabs>
                <w:tab w:val="left" w:pos="6090"/>
              </w:tabs>
              <w:wordWrap/>
              <w:overflowPunct/>
              <w:topLinePunct w:val="0"/>
              <w:bidi w:val="0"/>
              <w:rPr>
                <w:color w:val="auto"/>
                <w:highlight w:val="none"/>
              </w:rPr>
            </w:pPr>
          </w:p>
        </w:tc>
        <w:tc>
          <w:tcPr>
            <w:tcW w:w="2556" w:type="dxa"/>
          </w:tcPr>
          <w:p w14:paraId="13139854">
            <w:pPr>
              <w:pStyle w:val="35"/>
              <w:pageBreakBefore w:val="0"/>
              <w:widowControl w:val="0"/>
              <w:tabs>
                <w:tab w:val="left" w:pos="6090"/>
              </w:tabs>
              <w:wordWrap/>
              <w:overflowPunct/>
              <w:topLinePunct w:val="0"/>
              <w:bidi w:val="0"/>
              <w:rPr>
                <w:color w:val="auto"/>
                <w:highlight w:val="none"/>
              </w:rPr>
            </w:pPr>
          </w:p>
        </w:tc>
        <w:tc>
          <w:tcPr>
            <w:tcW w:w="2644" w:type="dxa"/>
          </w:tcPr>
          <w:p w14:paraId="66B8E8AC">
            <w:pPr>
              <w:pStyle w:val="35"/>
              <w:pageBreakBefore w:val="0"/>
              <w:widowControl w:val="0"/>
              <w:tabs>
                <w:tab w:val="left" w:pos="6090"/>
              </w:tabs>
              <w:wordWrap/>
              <w:overflowPunct/>
              <w:topLinePunct w:val="0"/>
              <w:bidi w:val="0"/>
              <w:rPr>
                <w:color w:val="auto"/>
                <w:highlight w:val="none"/>
              </w:rPr>
            </w:pPr>
          </w:p>
        </w:tc>
        <w:tc>
          <w:tcPr>
            <w:tcW w:w="1656" w:type="dxa"/>
          </w:tcPr>
          <w:p w14:paraId="05C45C76">
            <w:pPr>
              <w:pStyle w:val="35"/>
              <w:pageBreakBefore w:val="0"/>
              <w:widowControl w:val="0"/>
              <w:tabs>
                <w:tab w:val="left" w:pos="6090"/>
              </w:tabs>
              <w:wordWrap/>
              <w:overflowPunct/>
              <w:topLinePunct w:val="0"/>
              <w:bidi w:val="0"/>
              <w:rPr>
                <w:color w:val="auto"/>
                <w:highlight w:val="none"/>
              </w:rPr>
            </w:pPr>
          </w:p>
        </w:tc>
        <w:tc>
          <w:tcPr>
            <w:tcW w:w="1389" w:type="dxa"/>
          </w:tcPr>
          <w:p w14:paraId="58AA6F83">
            <w:pPr>
              <w:pStyle w:val="35"/>
              <w:pageBreakBefore w:val="0"/>
              <w:widowControl w:val="0"/>
              <w:tabs>
                <w:tab w:val="left" w:pos="6090"/>
              </w:tabs>
              <w:wordWrap/>
              <w:overflowPunct/>
              <w:topLinePunct w:val="0"/>
              <w:bidi w:val="0"/>
              <w:rPr>
                <w:color w:val="auto"/>
                <w:highlight w:val="none"/>
              </w:rPr>
            </w:pPr>
          </w:p>
        </w:tc>
      </w:tr>
      <w:tr w14:paraId="66E8B1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7" w:hRule="atLeast"/>
        </w:trPr>
        <w:tc>
          <w:tcPr>
            <w:tcW w:w="1297" w:type="dxa"/>
          </w:tcPr>
          <w:p w14:paraId="08F61B0C">
            <w:pPr>
              <w:pStyle w:val="35"/>
              <w:pageBreakBefore w:val="0"/>
              <w:widowControl w:val="0"/>
              <w:tabs>
                <w:tab w:val="left" w:pos="6090"/>
              </w:tabs>
              <w:wordWrap/>
              <w:overflowPunct/>
              <w:topLinePunct w:val="0"/>
              <w:bidi w:val="0"/>
              <w:rPr>
                <w:color w:val="auto"/>
                <w:highlight w:val="none"/>
              </w:rPr>
            </w:pPr>
          </w:p>
        </w:tc>
        <w:tc>
          <w:tcPr>
            <w:tcW w:w="2556" w:type="dxa"/>
          </w:tcPr>
          <w:p w14:paraId="30A7701C">
            <w:pPr>
              <w:pStyle w:val="35"/>
              <w:pageBreakBefore w:val="0"/>
              <w:widowControl w:val="0"/>
              <w:tabs>
                <w:tab w:val="left" w:pos="6090"/>
              </w:tabs>
              <w:wordWrap/>
              <w:overflowPunct/>
              <w:topLinePunct w:val="0"/>
              <w:bidi w:val="0"/>
              <w:rPr>
                <w:color w:val="auto"/>
                <w:highlight w:val="none"/>
              </w:rPr>
            </w:pPr>
          </w:p>
        </w:tc>
        <w:tc>
          <w:tcPr>
            <w:tcW w:w="2644" w:type="dxa"/>
          </w:tcPr>
          <w:p w14:paraId="466F7918">
            <w:pPr>
              <w:pStyle w:val="35"/>
              <w:pageBreakBefore w:val="0"/>
              <w:widowControl w:val="0"/>
              <w:tabs>
                <w:tab w:val="left" w:pos="6090"/>
              </w:tabs>
              <w:wordWrap/>
              <w:overflowPunct/>
              <w:topLinePunct w:val="0"/>
              <w:bidi w:val="0"/>
              <w:rPr>
                <w:color w:val="auto"/>
                <w:highlight w:val="none"/>
              </w:rPr>
            </w:pPr>
          </w:p>
        </w:tc>
        <w:tc>
          <w:tcPr>
            <w:tcW w:w="1656" w:type="dxa"/>
          </w:tcPr>
          <w:p w14:paraId="3E168316">
            <w:pPr>
              <w:pStyle w:val="35"/>
              <w:pageBreakBefore w:val="0"/>
              <w:widowControl w:val="0"/>
              <w:tabs>
                <w:tab w:val="left" w:pos="6090"/>
              </w:tabs>
              <w:wordWrap/>
              <w:overflowPunct/>
              <w:topLinePunct w:val="0"/>
              <w:bidi w:val="0"/>
              <w:rPr>
                <w:color w:val="auto"/>
                <w:highlight w:val="none"/>
              </w:rPr>
            </w:pPr>
          </w:p>
        </w:tc>
        <w:tc>
          <w:tcPr>
            <w:tcW w:w="1389" w:type="dxa"/>
          </w:tcPr>
          <w:p w14:paraId="1D227DED">
            <w:pPr>
              <w:pStyle w:val="35"/>
              <w:pageBreakBefore w:val="0"/>
              <w:widowControl w:val="0"/>
              <w:tabs>
                <w:tab w:val="left" w:pos="6090"/>
              </w:tabs>
              <w:wordWrap/>
              <w:overflowPunct/>
              <w:topLinePunct w:val="0"/>
              <w:bidi w:val="0"/>
              <w:rPr>
                <w:color w:val="auto"/>
                <w:highlight w:val="none"/>
              </w:rPr>
            </w:pPr>
          </w:p>
        </w:tc>
      </w:tr>
    </w:tbl>
    <w:p w14:paraId="1B371B54">
      <w:pPr>
        <w:keepNext w:val="0"/>
        <w:keepLines w:val="0"/>
        <w:pageBreakBefore w:val="0"/>
        <w:widowControl w:val="0"/>
        <w:kinsoku w:val="0"/>
        <w:wordWrap/>
        <w:overflowPunct/>
        <w:topLinePunct w:val="0"/>
        <w:autoSpaceDE w:val="0"/>
        <w:autoSpaceDN w:val="0"/>
        <w:bidi w:val="0"/>
        <w:adjustRightInd w:val="0"/>
        <w:snapToGrid w:val="0"/>
        <w:spacing w:line="360" w:lineRule="exact"/>
        <w:ind w:left="105" w:leftChars="50" w:firstLine="0" w:firstLineChars="0"/>
        <w:textAlignment w:val="baseline"/>
        <w:rPr>
          <w:rFonts w:hint="eastAsia" w:ascii="宋体" w:hAnsi="宋体" w:eastAsia="宋体" w:cs="宋体"/>
          <w:color w:val="auto"/>
          <w:spacing w:val="-3"/>
          <w:sz w:val="24"/>
          <w:szCs w:val="24"/>
          <w:highlight w:val="none"/>
          <w:lang w:eastAsia="zh-CN"/>
        </w:rPr>
      </w:pPr>
      <w:r>
        <w:rPr>
          <w:rFonts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有正负偏离须注明，如无偏离只须在上表中填入完全响应即可，不填视为完全响应，不需要把商务条件一一列到上表中。</w:t>
      </w:r>
    </w:p>
    <w:p w14:paraId="2451DF76">
      <w:pPr>
        <w:pageBreakBefore w:val="0"/>
        <w:widowControl w:val="0"/>
        <w:wordWrap/>
        <w:overflowPunct/>
        <w:topLinePunct w:val="0"/>
        <w:bidi w:val="0"/>
        <w:spacing w:before="78" w:line="219" w:lineRule="auto"/>
        <w:ind w:left="125"/>
        <w:rPr>
          <w:rFonts w:hint="eastAsia" w:ascii="宋体" w:hAnsi="宋体" w:eastAsia="宋体" w:cs="宋体"/>
          <w:color w:val="auto"/>
          <w:spacing w:val="-3"/>
          <w:sz w:val="24"/>
          <w:szCs w:val="24"/>
          <w:highlight w:val="none"/>
          <w:lang w:eastAsia="zh-CN"/>
        </w:rPr>
      </w:pPr>
    </w:p>
    <w:p w14:paraId="54DE01C5">
      <w:pPr>
        <w:pStyle w:val="32"/>
        <w:rPr>
          <w:rFonts w:hint="eastAsia"/>
          <w:highlight w:val="none"/>
          <w:lang w:eastAsia="zh-CN"/>
        </w:rPr>
      </w:pPr>
    </w:p>
    <w:p w14:paraId="68FF781D">
      <w:pPr>
        <w:pageBreakBefore w:val="0"/>
        <w:widowControl w:val="0"/>
        <w:wordWrap/>
        <w:overflowPunct/>
        <w:topLinePunct w:val="0"/>
        <w:bidi w:val="0"/>
        <w:spacing w:before="78" w:line="219" w:lineRule="auto"/>
        <w:rPr>
          <w:rFonts w:hint="default"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投标人</w:t>
      </w:r>
      <w:r>
        <w:rPr>
          <w:rFonts w:ascii="宋体" w:hAnsi="宋体" w:eastAsia="宋体" w:cs="宋体"/>
          <w:color w:val="auto"/>
          <w:spacing w:val="-3"/>
          <w:sz w:val="24"/>
          <w:szCs w:val="24"/>
          <w:highlight w:val="none"/>
          <w:lang w:eastAsia="zh-CN"/>
        </w:rPr>
        <w:t>盖章：</w:t>
      </w:r>
    </w:p>
    <w:p w14:paraId="6C0569EB">
      <w:pPr>
        <w:pageBreakBefore w:val="0"/>
        <w:widowControl w:val="0"/>
        <w:wordWrap/>
        <w:overflowPunct/>
        <w:topLinePunct w:val="0"/>
        <w:bidi w:val="0"/>
        <w:spacing w:before="79" w:line="219" w:lineRule="auto"/>
        <w:outlineLvl w:val="0"/>
        <w:rPr>
          <w:rFonts w:hint="default" w:ascii="宋体" w:hAnsi="宋体" w:eastAsia="宋体" w:cs="宋体"/>
          <w:color w:val="auto"/>
          <w:spacing w:val="0"/>
          <w:position w:val="0"/>
          <w:sz w:val="24"/>
          <w:szCs w:val="24"/>
          <w:highlight w:val="none"/>
          <w:u w:val="single"/>
          <w:lang w:val="en-US"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r>
        <w:rPr>
          <w:rFonts w:hint="eastAsia" w:ascii="宋体" w:hAnsi="宋体" w:eastAsia="宋体" w:cs="宋体"/>
          <w:color w:val="auto"/>
          <w:spacing w:val="0"/>
          <w:position w:val="0"/>
          <w:sz w:val="24"/>
          <w:szCs w:val="24"/>
          <w:highlight w:val="none"/>
          <w:u w:val="single"/>
          <w:lang w:val="en-US" w:eastAsia="zh-CN"/>
        </w:rPr>
        <w:t xml:space="preserve"> </w:t>
      </w:r>
    </w:p>
    <w:p w14:paraId="4966039E">
      <w:pPr>
        <w:pStyle w:val="36"/>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方正小标宋简体" w:hAnsi="方正小标宋简体" w:eastAsia="方正小标宋简体" w:cs="方正小标宋简体"/>
          <w:b/>
          <w:bCs/>
          <w:color w:val="auto"/>
          <w:spacing w:val="0"/>
          <w:w w:val="100"/>
          <w:position w:val="0"/>
          <w:sz w:val="24"/>
          <w:szCs w:val="24"/>
          <w:highlight w:val="none"/>
        </w:rPr>
      </w:pPr>
      <w:r>
        <w:rPr>
          <w:rFonts w:hint="eastAsia"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格式 7</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投标人应当提交的资格证明文件</w:t>
      </w:r>
    </w:p>
    <w:p w14:paraId="08A92E6E">
      <w:pPr>
        <w:pStyle w:val="36"/>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宋体" w:hAnsi="宋体" w:eastAsia="宋体" w:cs="宋体"/>
          <w:b/>
          <w:bCs/>
          <w:color w:val="auto"/>
          <w:spacing w:val="0"/>
          <w:position w:val="0"/>
          <w:sz w:val="24"/>
          <w:szCs w:val="24"/>
          <w:highlight w:val="none"/>
        </w:rPr>
      </w:pPr>
      <w:r>
        <w:rPr>
          <w:rFonts w:hint="eastAsia"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 xml:space="preserve">格式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1 江西省政府采购供应商资格信用承诺函</w:t>
      </w:r>
      <w:r>
        <w:rPr>
          <w:rFonts w:hint="eastAsia" w:ascii="宋体" w:hAnsi="宋体" w:eastAsia="宋体" w:cs="宋体"/>
          <w:b/>
          <w:bCs/>
          <w:color w:val="auto"/>
          <w:spacing w:val="0"/>
          <w:position w:val="0"/>
          <w:sz w:val="24"/>
          <w:szCs w:val="24"/>
          <w:highlight w:val="none"/>
          <w:lang w:val="en-US" w:eastAsia="zh-CN"/>
        </w:rPr>
        <w:t xml:space="preserve"> </w:t>
      </w:r>
    </w:p>
    <w:p w14:paraId="0C456847">
      <w:pPr>
        <w:pStyle w:val="37"/>
        <w:keepNext w:val="0"/>
        <w:keepLines w:val="0"/>
        <w:pageBreakBefore w:val="0"/>
        <w:widowControl w:val="0"/>
        <w:shd w:val="clear" w:color="auto" w:fill="auto"/>
        <w:wordWrap/>
        <w:overflowPunct/>
        <w:topLinePunct w:val="0"/>
        <w:bidi w:val="0"/>
        <w:spacing w:before="0" w:after="0" w:line="610" w:lineRule="exact"/>
        <w:ind w:left="0" w:right="0" w:firstLine="0"/>
        <w:jc w:val="both"/>
        <w:rPr>
          <w:rFonts w:hint="default" w:eastAsia="宋体"/>
          <w:color w:val="auto"/>
          <w:spacing w:val="0"/>
          <w:position w:val="0"/>
          <w:sz w:val="24"/>
          <w:szCs w:val="24"/>
          <w:highlight w:val="none"/>
          <w:u w:val="single"/>
          <w:lang w:val="en-US" w:eastAsia="zh-CN"/>
        </w:rPr>
      </w:pPr>
      <w:r>
        <w:rPr>
          <w:color w:val="auto"/>
          <w:spacing w:val="0"/>
          <w:w w:val="100"/>
          <w:position w:val="0"/>
          <w:sz w:val="24"/>
          <w:szCs w:val="24"/>
          <w:highlight w:val="none"/>
        </w:rPr>
        <w:t>致（采购人或政府采购代理机构）:</w:t>
      </w:r>
      <w:r>
        <w:rPr>
          <w:rFonts w:hint="eastAsia"/>
          <w:color w:val="auto"/>
          <w:spacing w:val="0"/>
          <w:w w:val="100"/>
          <w:position w:val="0"/>
          <w:sz w:val="24"/>
          <w:szCs w:val="24"/>
          <w:highlight w:val="none"/>
          <w:u w:val="single"/>
          <w:lang w:val="en-US" w:eastAsia="zh-CN"/>
        </w:rPr>
        <w:t xml:space="preserve">                          </w:t>
      </w:r>
    </w:p>
    <w:p w14:paraId="30AB2ECB">
      <w:pPr>
        <w:pStyle w:val="37"/>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pacing w:val="0"/>
          <w:position w:val="0"/>
          <w:sz w:val="24"/>
          <w:szCs w:val="24"/>
          <w:highlight w:val="none"/>
          <w:u w:val="single"/>
          <w:lang w:val="en-US" w:eastAsia="zh-CN"/>
        </w:rPr>
      </w:pPr>
      <w:r>
        <w:rPr>
          <w:color w:val="auto"/>
          <w:spacing w:val="0"/>
          <w:w w:val="100"/>
          <w:position w:val="0"/>
          <w:sz w:val="24"/>
          <w:szCs w:val="24"/>
          <w:highlight w:val="none"/>
        </w:rPr>
        <w:t>单位名称（自然人姓名）:</w:t>
      </w:r>
      <w:r>
        <w:rPr>
          <w:rFonts w:hint="eastAsia"/>
          <w:color w:val="auto"/>
          <w:spacing w:val="0"/>
          <w:w w:val="100"/>
          <w:position w:val="0"/>
          <w:sz w:val="24"/>
          <w:szCs w:val="24"/>
          <w:highlight w:val="none"/>
          <w:u w:val="single"/>
          <w:lang w:val="en-US" w:eastAsia="zh-CN"/>
        </w:rPr>
        <w:t xml:space="preserve">                              </w:t>
      </w:r>
    </w:p>
    <w:p w14:paraId="22934C70">
      <w:pPr>
        <w:pStyle w:val="37"/>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pacing w:val="0"/>
          <w:position w:val="0"/>
          <w:sz w:val="24"/>
          <w:szCs w:val="24"/>
          <w:highlight w:val="none"/>
          <w:u w:val="single"/>
          <w:lang w:val="en-US" w:eastAsia="zh-CN"/>
        </w:rPr>
      </w:pPr>
      <w:r>
        <w:rPr>
          <w:color w:val="auto"/>
          <w:spacing w:val="0"/>
          <w:w w:val="100"/>
          <w:position w:val="0"/>
          <w:sz w:val="24"/>
          <w:szCs w:val="24"/>
          <w:highlight w:val="none"/>
        </w:rPr>
        <w:t>统一社会信用代码（身份证号码）：</w:t>
      </w:r>
      <w:r>
        <w:rPr>
          <w:rFonts w:hint="eastAsia"/>
          <w:color w:val="auto"/>
          <w:spacing w:val="0"/>
          <w:w w:val="100"/>
          <w:position w:val="0"/>
          <w:sz w:val="24"/>
          <w:szCs w:val="24"/>
          <w:highlight w:val="none"/>
          <w:u w:val="single"/>
          <w:lang w:val="en-US" w:eastAsia="zh-CN"/>
        </w:rPr>
        <w:t xml:space="preserve">                              </w:t>
      </w:r>
    </w:p>
    <w:p w14:paraId="1468098C">
      <w:pPr>
        <w:pStyle w:val="37"/>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pacing w:val="0"/>
          <w:position w:val="0"/>
          <w:sz w:val="24"/>
          <w:szCs w:val="24"/>
          <w:highlight w:val="none"/>
          <w:u w:val="single"/>
          <w:lang w:val="en-US" w:eastAsia="zh-CN"/>
        </w:rPr>
      </w:pPr>
      <w:r>
        <w:rPr>
          <w:color w:val="auto"/>
          <w:spacing w:val="0"/>
          <w:w w:val="100"/>
          <w:position w:val="0"/>
          <w:sz w:val="24"/>
          <w:szCs w:val="24"/>
          <w:highlight w:val="none"/>
        </w:rPr>
        <w:t>法定代表人（负责人）：</w:t>
      </w:r>
      <w:r>
        <w:rPr>
          <w:rFonts w:hint="eastAsia"/>
          <w:color w:val="auto"/>
          <w:spacing w:val="0"/>
          <w:w w:val="100"/>
          <w:position w:val="0"/>
          <w:sz w:val="24"/>
          <w:szCs w:val="24"/>
          <w:highlight w:val="none"/>
          <w:u w:val="single"/>
          <w:lang w:val="en-US" w:eastAsia="zh-CN"/>
        </w:rPr>
        <w:t xml:space="preserve">                        </w:t>
      </w:r>
    </w:p>
    <w:p w14:paraId="3C1B6B72">
      <w:pPr>
        <w:pStyle w:val="37"/>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pacing w:val="0"/>
          <w:position w:val="0"/>
          <w:sz w:val="24"/>
          <w:szCs w:val="24"/>
          <w:highlight w:val="none"/>
          <w:u w:val="single"/>
          <w:lang w:val="en-US" w:eastAsia="zh-CN"/>
        </w:rPr>
      </w:pPr>
      <w:r>
        <w:rPr>
          <w:color w:val="auto"/>
          <w:spacing w:val="0"/>
          <w:w w:val="100"/>
          <w:position w:val="0"/>
          <w:sz w:val="24"/>
          <w:szCs w:val="24"/>
          <w:highlight w:val="none"/>
        </w:rPr>
        <w:t>联系地址和电话：</w:t>
      </w:r>
      <w:r>
        <w:rPr>
          <w:rFonts w:hint="eastAsia"/>
          <w:color w:val="auto"/>
          <w:spacing w:val="0"/>
          <w:w w:val="100"/>
          <w:position w:val="0"/>
          <w:sz w:val="24"/>
          <w:szCs w:val="24"/>
          <w:highlight w:val="none"/>
          <w:u w:val="single"/>
          <w:lang w:val="en-US" w:eastAsia="zh-CN"/>
        </w:rPr>
        <w:t xml:space="preserve">                              </w:t>
      </w:r>
    </w:p>
    <w:p w14:paraId="77E5F940">
      <w:pPr>
        <w:pStyle w:val="37"/>
        <w:keepNext w:val="0"/>
        <w:keepLines w:val="0"/>
        <w:pageBreakBefore w:val="0"/>
        <w:widowControl w:val="0"/>
        <w:shd w:val="clear" w:color="auto" w:fill="auto"/>
        <w:wordWrap/>
        <w:overflowPunct/>
        <w:topLinePunct w:val="0"/>
        <w:bidi w:val="0"/>
        <w:spacing w:before="0" w:after="0" w:line="600" w:lineRule="exact"/>
        <w:ind w:left="0" w:leftChars="0" w:right="0" w:firstLine="480" w:firstLineChars="200"/>
        <w:jc w:val="both"/>
        <w:rPr>
          <w:color w:val="auto"/>
          <w:spacing w:val="0"/>
          <w:position w:val="0"/>
          <w:sz w:val="24"/>
          <w:szCs w:val="24"/>
          <w:highlight w:val="none"/>
        </w:rPr>
      </w:pPr>
      <w:r>
        <w:rPr>
          <w:color w:val="auto"/>
          <w:spacing w:val="0"/>
          <w:w w:val="100"/>
          <w:position w:val="0"/>
          <w:sz w:val="24"/>
          <w:szCs w:val="24"/>
          <w:highlight w:val="none"/>
        </w:rPr>
        <w:t>我单位（本人）自愿参加本次政府采购活动，严格遵守《中华人民共和国政府采购法》及相关法律法规，坚守公开、公平、公正和诚实信用等原则，依法诚信经营，并郑重承诺：</w:t>
      </w:r>
    </w:p>
    <w:p w14:paraId="30B4C864">
      <w:pPr>
        <w:pStyle w:val="37"/>
        <w:keepNext w:val="0"/>
        <w:keepLines w:val="0"/>
        <w:pageBreakBefore w:val="0"/>
        <w:widowControl w:val="0"/>
        <w:shd w:val="clear" w:color="auto" w:fill="auto"/>
        <w:wordWrap/>
        <w:overflowPunct/>
        <w:topLinePunct w:val="0"/>
        <w:bidi w:val="0"/>
        <w:spacing w:before="0" w:afterAutospacing="0" w:line="610" w:lineRule="exact"/>
        <w:ind w:left="0" w:leftChars="0" w:right="0" w:firstLine="480" w:firstLineChars="200"/>
        <w:jc w:val="both"/>
        <w:rPr>
          <w:color w:val="auto"/>
          <w:spacing w:val="0"/>
          <w:position w:val="0"/>
          <w:sz w:val="24"/>
          <w:szCs w:val="24"/>
          <w:highlight w:val="none"/>
        </w:rPr>
      </w:pPr>
      <w:r>
        <w:rPr>
          <w:color w:val="auto"/>
          <w:spacing w:val="0"/>
          <w:w w:val="100"/>
          <w:position w:val="0"/>
          <w:sz w:val="24"/>
          <w:szCs w:val="24"/>
          <w:highlight w:val="none"/>
        </w:rPr>
        <w:t>（一）我单位（本人）符合采购文件要求以及《中华人民共和国政府采购法》第二十二条规定的条件：</w:t>
      </w:r>
    </w:p>
    <w:p w14:paraId="35C3D0B7">
      <w:pPr>
        <w:pStyle w:val="37"/>
        <w:keepNext w:val="0"/>
        <w:keepLines w:val="0"/>
        <w:pageBreakBefore w:val="0"/>
        <w:widowControl w:val="0"/>
        <w:numPr>
          <w:ilvl w:val="0"/>
          <w:numId w:val="0"/>
        </w:numPr>
        <w:shd w:val="clear" w:color="auto" w:fill="auto"/>
        <w:tabs>
          <w:tab w:val="left" w:pos="977"/>
        </w:tabs>
        <w:wordWrap/>
        <w:overflowPunct/>
        <w:topLinePunct w:val="0"/>
        <w:bidi w:val="0"/>
        <w:spacing w:beforeAutospacing="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1、</w:t>
      </w:r>
      <w:r>
        <w:rPr>
          <w:b w:val="0"/>
          <w:bCs w:val="0"/>
          <w:i w:val="0"/>
          <w:iCs w:val="0"/>
          <w:smallCaps w:val="0"/>
          <w:strike w:val="0"/>
          <w:color w:val="auto"/>
          <w:spacing w:val="0"/>
          <w:w w:val="100"/>
          <w:position w:val="0"/>
          <w:sz w:val="24"/>
          <w:szCs w:val="24"/>
          <w:highlight w:val="none"/>
        </w:rPr>
        <w:t>具有独立承担民事责任的能力；</w:t>
      </w:r>
    </w:p>
    <w:p w14:paraId="011B77B5">
      <w:pPr>
        <w:pStyle w:val="37"/>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2、</w:t>
      </w:r>
      <w:r>
        <w:rPr>
          <w:b w:val="0"/>
          <w:bCs w:val="0"/>
          <w:i w:val="0"/>
          <w:iCs w:val="0"/>
          <w:smallCaps w:val="0"/>
          <w:strike w:val="0"/>
          <w:color w:val="auto"/>
          <w:spacing w:val="0"/>
          <w:w w:val="100"/>
          <w:position w:val="0"/>
          <w:sz w:val="24"/>
          <w:szCs w:val="24"/>
          <w:highlight w:val="none"/>
        </w:rPr>
        <w:t>具有良好的商业信誉和健全的财务会计制度；</w:t>
      </w:r>
    </w:p>
    <w:p w14:paraId="2FAE5CE2">
      <w:pPr>
        <w:pStyle w:val="37"/>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3、</w:t>
      </w:r>
      <w:r>
        <w:rPr>
          <w:b w:val="0"/>
          <w:bCs w:val="0"/>
          <w:i w:val="0"/>
          <w:iCs w:val="0"/>
          <w:smallCaps w:val="0"/>
          <w:strike w:val="0"/>
          <w:color w:val="auto"/>
          <w:spacing w:val="0"/>
          <w:w w:val="100"/>
          <w:position w:val="0"/>
          <w:sz w:val="24"/>
          <w:szCs w:val="24"/>
          <w:highlight w:val="none"/>
        </w:rPr>
        <w:t>具有履行合同所必需的设备和专业技术能力；</w:t>
      </w:r>
    </w:p>
    <w:p w14:paraId="277198B1">
      <w:pPr>
        <w:pStyle w:val="37"/>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4、</w:t>
      </w:r>
      <w:r>
        <w:rPr>
          <w:b w:val="0"/>
          <w:bCs w:val="0"/>
          <w:i w:val="0"/>
          <w:iCs w:val="0"/>
          <w:smallCaps w:val="0"/>
          <w:strike w:val="0"/>
          <w:color w:val="auto"/>
          <w:spacing w:val="0"/>
          <w:w w:val="100"/>
          <w:position w:val="0"/>
          <w:sz w:val="24"/>
          <w:szCs w:val="24"/>
          <w:highlight w:val="none"/>
        </w:rPr>
        <w:t>有依法缴纳税收和社会保障资金的良好记录；</w:t>
      </w:r>
    </w:p>
    <w:p w14:paraId="0137BA5B">
      <w:pPr>
        <w:pStyle w:val="37"/>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5、</w:t>
      </w:r>
      <w:r>
        <w:rPr>
          <w:b w:val="0"/>
          <w:bCs w:val="0"/>
          <w:i w:val="0"/>
          <w:iCs w:val="0"/>
          <w:smallCaps w:val="0"/>
          <w:strike w:val="0"/>
          <w:color w:val="auto"/>
          <w:spacing w:val="0"/>
          <w:w w:val="100"/>
          <w:position w:val="0"/>
          <w:sz w:val="24"/>
          <w:szCs w:val="24"/>
          <w:highlight w:val="none"/>
        </w:rPr>
        <w:t>参加政府采购活动前三年内，在经营活动中没有重大违法记录；</w:t>
      </w:r>
    </w:p>
    <w:p w14:paraId="0F9354D0">
      <w:pPr>
        <w:pStyle w:val="37"/>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6、</w:t>
      </w:r>
      <w:r>
        <w:rPr>
          <w:b w:val="0"/>
          <w:bCs w:val="0"/>
          <w:i w:val="0"/>
          <w:iCs w:val="0"/>
          <w:smallCaps w:val="0"/>
          <w:strike w:val="0"/>
          <w:color w:val="auto"/>
          <w:spacing w:val="0"/>
          <w:w w:val="100"/>
          <w:position w:val="0"/>
          <w:sz w:val="24"/>
          <w:szCs w:val="24"/>
          <w:highlight w:val="none"/>
        </w:rPr>
        <w:t>符合法律、行政法规规定的其他条件。</w:t>
      </w:r>
    </w:p>
    <w:p w14:paraId="750E65B2">
      <w:pPr>
        <w:pStyle w:val="37"/>
        <w:keepNext w:val="0"/>
        <w:keepLines w:val="0"/>
        <w:pageBreakBefore w:val="0"/>
        <w:widowControl w:val="0"/>
        <w:shd w:val="clear" w:color="auto" w:fill="auto"/>
        <w:wordWrap/>
        <w:overflowPunct/>
        <w:topLinePunct w:val="0"/>
        <w:bidi w:val="0"/>
        <w:spacing w:before="0" w:after="0" w:line="653" w:lineRule="exact"/>
        <w:ind w:left="0" w:leftChars="0" w:right="0" w:firstLine="480" w:firstLineChars="200"/>
        <w:jc w:val="both"/>
        <w:rPr>
          <w:color w:val="auto"/>
          <w:spacing w:val="0"/>
          <w:position w:val="0"/>
          <w:sz w:val="24"/>
          <w:szCs w:val="24"/>
          <w:highlight w:val="none"/>
        </w:rPr>
      </w:pPr>
      <w:r>
        <w:rPr>
          <w:color w:val="auto"/>
          <w:spacing w:val="0"/>
          <w:w w:val="100"/>
          <w:position w:val="0"/>
          <w:sz w:val="24"/>
          <w:szCs w:val="24"/>
          <w:highlight w:val="none"/>
        </w:rPr>
        <w:t>（二）我单位（本人）未被列入严重失信主体名单、失信被执行人、</w:t>
      </w:r>
      <w:r>
        <w:rPr>
          <w:rFonts w:hint="eastAsia"/>
          <w:color w:val="auto"/>
          <w:spacing w:val="0"/>
          <w:w w:val="100"/>
          <w:position w:val="0"/>
          <w:sz w:val="24"/>
          <w:szCs w:val="24"/>
          <w:highlight w:val="none"/>
          <w:lang w:val="en-US" w:eastAsia="zh-CN"/>
        </w:rPr>
        <w:t>税收违法黑名单</w:t>
      </w:r>
      <w:r>
        <w:rPr>
          <w:rFonts w:hint="eastAsia"/>
          <w:color w:val="auto"/>
          <w:spacing w:val="0"/>
          <w:w w:val="100"/>
          <w:position w:val="0"/>
          <w:sz w:val="24"/>
          <w:szCs w:val="24"/>
          <w:highlight w:val="none"/>
          <w:lang w:eastAsia="zh-CN"/>
        </w:rPr>
        <w:t>（</w:t>
      </w:r>
      <w:r>
        <w:rPr>
          <w:rFonts w:hint="eastAsia"/>
          <w:color w:val="auto"/>
          <w:spacing w:val="0"/>
          <w:w w:val="100"/>
          <w:position w:val="0"/>
          <w:sz w:val="24"/>
          <w:szCs w:val="24"/>
          <w:highlight w:val="none"/>
          <w:lang w:val="en-US" w:eastAsia="zh-CN"/>
        </w:rPr>
        <w:t>重大</w:t>
      </w:r>
      <w:r>
        <w:rPr>
          <w:color w:val="auto"/>
          <w:spacing w:val="0"/>
          <w:w w:val="100"/>
          <w:position w:val="0"/>
          <w:sz w:val="24"/>
          <w:szCs w:val="24"/>
          <w:highlight w:val="none"/>
        </w:rPr>
        <w:t>税收违法</w:t>
      </w:r>
      <w:r>
        <w:rPr>
          <w:rFonts w:hint="eastAsia"/>
          <w:color w:val="auto"/>
          <w:spacing w:val="0"/>
          <w:w w:val="100"/>
          <w:position w:val="0"/>
          <w:sz w:val="24"/>
          <w:szCs w:val="24"/>
          <w:highlight w:val="none"/>
          <w:lang w:val="en-US" w:eastAsia="zh-CN"/>
        </w:rPr>
        <w:t>失信主体）</w:t>
      </w:r>
      <w:r>
        <w:rPr>
          <w:color w:val="auto"/>
          <w:spacing w:val="0"/>
          <w:w w:val="100"/>
          <w:position w:val="0"/>
          <w:sz w:val="24"/>
          <w:szCs w:val="24"/>
          <w:highlight w:val="none"/>
        </w:rPr>
        <w:t>、政府采购严重违法失信行为记录名单。</w:t>
      </w:r>
    </w:p>
    <w:p w14:paraId="16A7553D">
      <w:pPr>
        <w:pStyle w:val="37"/>
        <w:keepNext w:val="0"/>
        <w:keepLines w:val="0"/>
        <w:pageBreakBefore w:val="0"/>
        <w:widowControl w:val="0"/>
        <w:shd w:val="clear" w:color="auto" w:fill="auto"/>
        <w:wordWrap/>
        <w:overflowPunct/>
        <w:topLinePunct w:val="0"/>
        <w:bidi w:val="0"/>
        <w:spacing w:before="0" w:after="580" w:line="605" w:lineRule="exact"/>
        <w:ind w:left="0" w:leftChars="0" w:right="0" w:firstLine="480" w:firstLineChars="200"/>
        <w:jc w:val="both"/>
        <w:rPr>
          <w:color w:val="auto"/>
          <w:spacing w:val="0"/>
          <w:position w:val="0"/>
          <w:sz w:val="24"/>
          <w:szCs w:val="24"/>
          <w:highlight w:val="none"/>
        </w:rPr>
      </w:pPr>
      <w:r>
        <w:rPr>
          <w:color w:val="auto"/>
          <w:spacing w:val="0"/>
          <w:w w:val="100"/>
          <w:position w:val="0"/>
          <w:sz w:val="24"/>
          <w:szCs w:val="24"/>
          <w:highlight w:val="none"/>
        </w:rPr>
        <w:t xml:space="preserve">我单位（本人）对本承诺函及所承诺事项的真实性、合法性及有效性负责，并已知晓如所作信用承诺不实，可能涉嫌《中华人民共和国政府采购法》第七十七条第一款第（一）项规定的 </w:t>
      </w:r>
      <w:r>
        <w:rPr>
          <w:color w:val="auto"/>
          <w:spacing w:val="0"/>
          <w:w w:val="100"/>
          <w:position w:val="0"/>
          <w:sz w:val="24"/>
          <w:szCs w:val="24"/>
          <w:highlight w:val="none"/>
          <w:lang w:val="zh-CN" w:eastAsia="zh-CN" w:bidi="zh-CN"/>
        </w:rPr>
        <w:t>“提供</w:t>
      </w:r>
      <w:r>
        <w:rPr>
          <w:color w:val="auto"/>
          <w:spacing w:val="0"/>
          <w:w w:val="100"/>
          <w:position w:val="0"/>
          <w:sz w:val="24"/>
          <w:szCs w:val="24"/>
          <w:highlight w:val="none"/>
        </w:rPr>
        <w:t>虚假材料谋取中标、成交”违法情形。经调查属实的，自觉接受政府采购行政监管部门按照《中华人民共和国政府采购法》第七十七条：</w:t>
      </w:r>
      <w:r>
        <w:rPr>
          <w:color w:val="auto"/>
          <w:spacing w:val="0"/>
          <w:w w:val="100"/>
          <w:position w:val="0"/>
          <w:sz w:val="24"/>
          <w:szCs w:val="24"/>
          <w:highlight w:val="none"/>
          <w:lang w:val="zh-CN" w:eastAsia="zh-CN" w:bidi="zh-CN"/>
        </w:rPr>
        <w:t>“处</w:t>
      </w:r>
      <w:r>
        <w:rPr>
          <w:color w:val="auto"/>
          <w:spacing w:val="0"/>
          <w:w w:val="100"/>
          <w:position w:val="0"/>
          <w:sz w:val="24"/>
          <w:szCs w:val="24"/>
          <w:highlight w:val="none"/>
        </w:rPr>
        <w:t>以采购金额千分之五以上千分之十以下的罚款，列入不良行为记录名单，在一至三年内禁止参加政府采购活动，有违法所得的，并处没收违法所得，情节严重的，由市场监管部门吊销营业执照；构成犯罪的，依法追究刑事责任”处理。</w:t>
      </w:r>
    </w:p>
    <w:p w14:paraId="1298D5C4">
      <w:pPr>
        <w:pStyle w:val="37"/>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default" w:eastAsia="宋体"/>
          <w:color w:val="auto"/>
          <w:spacing w:val="0"/>
          <w:position w:val="0"/>
          <w:sz w:val="24"/>
          <w:szCs w:val="24"/>
          <w:highlight w:val="none"/>
          <w:u w:val="single"/>
          <w:lang w:val="en-US" w:eastAsia="zh-CN"/>
        </w:rPr>
      </w:pPr>
      <w:r>
        <w:rPr>
          <w:color w:val="auto"/>
          <w:spacing w:val="0"/>
          <w:w w:val="100"/>
          <w:position w:val="0"/>
          <w:sz w:val="24"/>
          <w:szCs w:val="24"/>
          <w:highlight w:val="none"/>
        </w:rPr>
        <w:t>供应商名称（单位公章）：</w:t>
      </w:r>
      <w:r>
        <w:rPr>
          <w:rFonts w:hint="eastAsia"/>
          <w:color w:val="auto"/>
          <w:spacing w:val="0"/>
          <w:w w:val="100"/>
          <w:position w:val="0"/>
          <w:sz w:val="24"/>
          <w:szCs w:val="24"/>
          <w:highlight w:val="none"/>
          <w:u w:val="single"/>
          <w:lang w:val="en-US" w:eastAsia="zh-CN"/>
        </w:rPr>
        <w:t xml:space="preserve">                       </w:t>
      </w:r>
    </w:p>
    <w:p w14:paraId="0B656B96">
      <w:pPr>
        <w:pStyle w:val="37"/>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default" w:eastAsia="宋体"/>
          <w:color w:val="auto"/>
          <w:spacing w:val="0"/>
          <w:position w:val="0"/>
          <w:sz w:val="24"/>
          <w:szCs w:val="24"/>
          <w:highlight w:val="none"/>
          <w:u w:val="single"/>
          <w:lang w:val="en-US" w:eastAsia="zh-CN"/>
        </w:rPr>
      </w:pPr>
      <w:r>
        <w:rPr>
          <w:color w:val="auto"/>
          <w:spacing w:val="0"/>
          <w:w w:val="100"/>
          <w:position w:val="0"/>
          <w:sz w:val="24"/>
          <w:szCs w:val="24"/>
          <w:highlight w:val="none"/>
        </w:rPr>
        <w:t>或自然人（签字）：</w:t>
      </w:r>
      <w:r>
        <w:rPr>
          <w:rFonts w:hint="eastAsia"/>
          <w:color w:val="auto"/>
          <w:spacing w:val="0"/>
          <w:w w:val="100"/>
          <w:position w:val="0"/>
          <w:sz w:val="24"/>
          <w:szCs w:val="24"/>
          <w:highlight w:val="none"/>
          <w:u w:val="single"/>
          <w:lang w:val="en-US" w:eastAsia="zh-CN"/>
        </w:rPr>
        <w:t xml:space="preserve">                          </w:t>
      </w:r>
    </w:p>
    <w:p w14:paraId="3403E540">
      <w:pPr>
        <w:pStyle w:val="37"/>
        <w:keepNext w:val="0"/>
        <w:keepLines w:val="0"/>
        <w:pageBreakBefore w:val="0"/>
        <w:widowControl w:val="0"/>
        <w:shd w:val="clear" w:color="auto" w:fill="auto"/>
        <w:wordWrap/>
        <w:overflowPunct/>
        <w:topLinePunct w:val="0"/>
        <w:bidi w:val="0"/>
        <w:spacing w:before="0" w:after="520" w:line="605" w:lineRule="exact"/>
        <w:ind w:left="0" w:right="0" w:firstLine="0"/>
        <w:jc w:val="right"/>
        <w:rPr>
          <w:rFonts w:hint="eastAsia"/>
          <w:color w:val="auto"/>
          <w:spacing w:val="0"/>
          <w:w w:val="100"/>
          <w:position w:val="0"/>
          <w:sz w:val="24"/>
          <w:szCs w:val="24"/>
          <w:highlight w:val="none"/>
          <w:lang w:val="en-US" w:eastAsia="zh-CN"/>
        </w:rPr>
      </w:pPr>
    </w:p>
    <w:p w14:paraId="6D2EB340">
      <w:pPr>
        <w:pStyle w:val="37"/>
        <w:keepNext w:val="0"/>
        <w:keepLines w:val="0"/>
        <w:pageBreakBefore w:val="0"/>
        <w:widowControl w:val="0"/>
        <w:shd w:val="clear" w:color="auto" w:fill="auto"/>
        <w:wordWrap/>
        <w:overflowPunct/>
        <w:topLinePunct w:val="0"/>
        <w:bidi w:val="0"/>
        <w:spacing w:before="0" w:after="520" w:line="605" w:lineRule="exact"/>
        <w:ind w:left="0" w:right="0" w:firstLine="0"/>
        <w:jc w:val="center"/>
        <w:rPr>
          <w:color w:val="auto"/>
          <w:spacing w:val="0"/>
          <w:position w:val="0"/>
          <w:sz w:val="24"/>
          <w:szCs w:val="24"/>
          <w:highlight w:val="none"/>
        </w:rPr>
      </w:pPr>
      <w:r>
        <w:rPr>
          <w:rFonts w:hint="eastAsia"/>
          <w:color w:val="auto"/>
          <w:spacing w:val="0"/>
          <w:w w:val="100"/>
          <w:position w:val="0"/>
          <w:sz w:val="24"/>
          <w:szCs w:val="24"/>
          <w:highlight w:val="none"/>
          <w:u w:val="none"/>
          <w:lang w:val="en-US" w:eastAsia="zh-CN"/>
        </w:rPr>
        <w:t xml:space="preserve">                                                </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rPr>
        <w:t>年</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u w:val="single"/>
        </w:rPr>
        <w:t xml:space="preserve"> </w:t>
      </w:r>
      <w:r>
        <w:rPr>
          <w:color w:val="auto"/>
          <w:spacing w:val="0"/>
          <w:w w:val="100"/>
          <w:position w:val="0"/>
          <w:sz w:val="24"/>
          <w:szCs w:val="24"/>
          <w:highlight w:val="none"/>
        </w:rPr>
        <w:t>月</w:t>
      </w:r>
      <w:r>
        <w:rPr>
          <w:color w:val="auto"/>
          <w:spacing w:val="0"/>
          <w:w w:val="100"/>
          <w:position w:val="0"/>
          <w:sz w:val="24"/>
          <w:szCs w:val="24"/>
          <w:highlight w:val="none"/>
          <w:u w:val="single"/>
        </w:rPr>
        <w:t xml:space="preserve"> </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rPr>
        <w:t>日</w:t>
      </w:r>
    </w:p>
    <w:p w14:paraId="61D7D771">
      <w:pPr>
        <w:pStyle w:val="38"/>
        <w:keepNext w:val="0"/>
        <w:keepLines w:val="0"/>
        <w:pageBreakBefore w:val="0"/>
        <w:widowControl w:val="0"/>
        <w:shd w:val="clear" w:color="auto" w:fill="auto"/>
        <w:wordWrap/>
        <w:overflowPunct/>
        <w:topLinePunct w:val="0"/>
        <w:bidi w:val="0"/>
        <w:spacing w:before="0" w:after="0" w:line="602" w:lineRule="exact"/>
        <w:ind w:left="0" w:right="0" w:firstLine="0"/>
        <w:jc w:val="both"/>
        <w:rPr>
          <w:rFonts w:ascii="宋体" w:hAnsi="宋体" w:eastAsia="宋体" w:cs="宋体"/>
          <w:b w:val="0"/>
          <w:bCs w:val="0"/>
          <w:color w:val="auto"/>
          <w:spacing w:val="0"/>
          <w:w w:val="100"/>
          <w:position w:val="0"/>
          <w:sz w:val="24"/>
          <w:szCs w:val="24"/>
          <w:highlight w:val="none"/>
        </w:rPr>
      </w:pPr>
      <w:r>
        <w:rPr>
          <w:rFonts w:ascii="宋体" w:hAnsi="宋体" w:eastAsia="宋体" w:cs="宋体"/>
          <w:b w:val="0"/>
          <w:bCs w:val="0"/>
          <w:color w:val="auto"/>
          <w:spacing w:val="0"/>
          <w:w w:val="100"/>
          <w:position w:val="0"/>
          <w:sz w:val="24"/>
          <w:szCs w:val="24"/>
          <w:highlight w:val="none"/>
        </w:rPr>
        <w:t>注:</w:t>
      </w:r>
    </w:p>
    <w:p w14:paraId="0E2C6152">
      <w:pPr>
        <w:pStyle w:val="38"/>
        <w:keepNext w:val="0"/>
        <w:keepLines w:val="0"/>
        <w:pageBreakBefore w:val="0"/>
        <w:widowControl w:val="0"/>
        <w:shd w:val="clear" w:color="auto" w:fill="auto"/>
        <w:wordWrap/>
        <w:overflowPunct/>
        <w:topLinePunct w:val="0"/>
        <w:bidi w:val="0"/>
        <w:spacing w:before="0" w:after="0" w:line="602" w:lineRule="exact"/>
        <w:ind w:left="0" w:right="0" w:firstLine="0"/>
        <w:jc w:val="both"/>
        <w:rPr>
          <w:rFonts w:hint="eastAsia" w:ascii="宋体" w:hAnsi="宋体" w:eastAsia="宋体" w:cs="宋体"/>
          <w:b w:val="0"/>
          <w:bCs w:val="0"/>
          <w:color w:val="auto"/>
          <w:spacing w:val="0"/>
          <w:w w:val="100"/>
          <w:position w:val="0"/>
          <w:sz w:val="24"/>
          <w:szCs w:val="24"/>
          <w:highlight w:val="none"/>
          <w:lang w:eastAsia="zh-CN"/>
        </w:rPr>
      </w:pPr>
      <w:r>
        <w:rPr>
          <w:rFonts w:hint="eastAsia" w:cs="宋体"/>
          <w:b w:val="0"/>
          <w:bCs w:val="0"/>
          <w:color w:val="auto"/>
          <w:spacing w:val="0"/>
          <w:w w:val="100"/>
          <w:position w:val="0"/>
          <w:sz w:val="24"/>
          <w:szCs w:val="24"/>
          <w:highlight w:val="none"/>
          <w:lang w:val="en-US" w:eastAsia="zh-CN"/>
        </w:rPr>
        <w:t>1、</w:t>
      </w:r>
      <w:r>
        <w:rPr>
          <w:rFonts w:ascii="宋体" w:hAnsi="宋体" w:eastAsia="宋体" w:cs="宋体"/>
          <w:b w:val="0"/>
          <w:bCs w:val="0"/>
          <w:color w:val="auto"/>
          <w:spacing w:val="0"/>
          <w:w w:val="100"/>
          <w:position w:val="0"/>
          <w:sz w:val="24"/>
          <w:szCs w:val="24"/>
          <w:highlight w:val="none"/>
        </w:rPr>
        <w:t>我单位（本人）专指参加政府采购活动的供应商（含自然人）</w:t>
      </w:r>
      <w:r>
        <w:rPr>
          <w:rFonts w:hint="eastAsia" w:cs="宋体"/>
          <w:b w:val="0"/>
          <w:bCs w:val="0"/>
          <w:color w:val="auto"/>
          <w:spacing w:val="0"/>
          <w:w w:val="100"/>
          <w:position w:val="0"/>
          <w:sz w:val="24"/>
          <w:szCs w:val="24"/>
          <w:highlight w:val="none"/>
          <w:lang w:eastAsia="zh-CN"/>
        </w:rPr>
        <w:t>。</w:t>
      </w:r>
    </w:p>
    <w:p w14:paraId="133F751F">
      <w:pPr>
        <w:pageBreakBefore w:val="0"/>
        <w:widowControl w:val="0"/>
        <w:wordWrap/>
        <w:overflowPunct/>
        <w:topLinePunct w:val="0"/>
        <w:bidi w:val="0"/>
        <w:spacing w:line="420" w:lineRule="exact"/>
        <w:ind w:left="13" w:hanging="12" w:hangingChars="5"/>
        <w:jc w:val="both"/>
        <w:rPr>
          <w:rFonts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val="en-US" w:eastAsia="zh-CN"/>
        </w:rPr>
        <w:t>2、</w:t>
      </w:r>
      <w:r>
        <w:rPr>
          <w:rFonts w:ascii="宋体" w:hAnsi="宋体" w:eastAsia="宋体" w:cs="宋体"/>
          <w:b w:val="0"/>
          <w:bCs w:val="0"/>
          <w:color w:val="auto"/>
          <w:spacing w:val="0"/>
          <w:w w:val="100"/>
          <w:position w:val="0"/>
          <w:sz w:val="24"/>
          <w:szCs w:val="24"/>
          <w:highlight w:val="none"/>
        </w:rPr>
        <w:t>供应商须在投标文件中按此模板提供承诺函，既未提供</w:t>
      </w:r>
      <w:r>
        <w:rPr>
          <w:rFonts w:hint="eastAsia" w:ascii="宋体" w:hAnsi="宋体" w:eastAsia="宋体" w:cs="宋体"/>
          <w:b w:val="0"/>
          <w:bCs w:val="0"/>
          <w:color w:val="auto"/>
          <w:spacing w:val="0"/>
          <w:w w:val="100"/>
          <w:position w:val="0"/>
          <w:sz w:val="24"/>
          <w:szCs w:val="24"/>
          <w:highlight w:val="none"/>
          <w:lang w:val="en-US" w:eastAsia="zh-CN"/>
        </w:rPr>
        <w:t>上</w:t>
      </w:r>
      <w:r>
        <w:rPr>
          <w:rFonts w:ascii="宋体" w:hAnsi="宋体" w:eastAsia="宋体" w:cs="宋体"/>
          <w:b w:val="0"/>
          <w:bCs w:val="0"/>
          <w:color w:val="auto"/>
          <w:spacing w:val="0"/>
          <w:w w:val="100"/>
          <w:position w:val="0"/>
          <w:sz w:val="24"/>
          <w:szCs w:val="24"/>
          <w:highlight w:val="none"/>
        </w:rPr>
        <w:t>述承诺函又未提供对应事项证明材料的，视为未实质响应招标文件要求，按无效投标处理</w:t>
      </w:r>
      <w:r>
        <w:rPr>
          <w:rFonts w:hint="eastAsia" w:ascii="宋体" w:hAnsi="宋体" w:eastAsia="宋体" w:cs="宋体"/>
          <w:b w:val="0"/>
          <w:bCs w:val="0"/>
          <w:color w:val="auto"/>
          <w:spacing w:val="0"/>
          <w:w w:val="100"/>
          <w:position w:val="0"/>
          <w:sz w:val="24"/>
          <w:szCs w:val="24"/>
          <w:highlight w:val="none"/>
          <w:lang w:eastAsia="zh-CN"/>
        </w:rPr>
        <w:t>。</w:t>
      </w:r>
    </w:p>
    <w:p w14:paraId="1649BE2F">
      <w:pPr>
        <w:pageBreakBefore w:val="0"/>
        <w:widowControl w:val="0"/>
        <w:wordWrap/>
        <w:overflowPunct/>
        <w:topLinePunct w:val="0"/>
        <w:bidi w:val="0"/>
        <w:spacing w:line="420" w:lineRule="exact"/>
        <w:ind w:left="13" w:hanging="12" w:hangingChars="5"/>
        <w:jc w:val="both"/>
        <w:rPr>
          <w:rFonts w:hint="eastAsia" w:ascii="宋体" w:hAnsi="宋体" w:eastAsia="宋体" w:cs="宋体"/>
          <w:b w:val="0"/>
          <w:b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highlight w:val="none"/>
          <w:lang w:val="en-US" w:eastAsia="zh-CN"/>
        </w:rPr>
        <w:t>3、</w:t>
      </w:r>
      <w:r>
        <w:rPr>
          <w:rFonts w:hint="eastAsia" w:ascii="宋体" w:hAnsi="宋体" w:eastAsia="宋体" w:cs="宋体"/>
          <w:b w:val="0"/>
          <w:bCs w:val="0"/>
          <w:color w:val="auto"/>
          <w:spacing w:val="0"/>
          <w:w w:val="100"/>
          <w:position w:val="0"/>
          <w:sz w:val="24"/>
          <w:szCs w:val="24"/>
          <w:highlight w:val="none"/>
        </w:rPr>
        <w:t>采购人可以在公告中标结果后、签订政府采购合同前, 核实中标供应商所作信用承诺事项的真实性。</w:t>
      </w:r>
    </w:p>
    <w:p w14:paraId="3A618156">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宋体" w:hAnsi="宋体" w:eastAsia="宋体" w:cs="宋体"/>
          <w:b/>
          <w:bCs/>
          <w:color w:val="auto"/>
          <w:spacing w:val="0"/>
          <w:position w:val="0"/>
          <w:sz w:val="24"/>
          <w:szCs w:val="24"/>
          <w:highlight w:val="none"/>
        </w:rPr>
      </w:pPr>
    </w:p>
    <w:p w14:paraId="6BA0AF4A">
      <w:pPr>
        <w:pageBreakBefore w:val="0"/>
        <w:widowControl w:val="0"/>
        <w:wordWrap/>
        <w:overflowPunct/>
        <w:topLinePunct w:val="0"/>
        <w:bidi w:val="0"/>
        <w:jc w:val="both"/>
        <w:rPr>
          <w:color w:val="auto"/>
          <w:spacing w:val="0"/>
          <w:position w:val="0"/>
          <w:highlight w:val="none"/>
          <w:lang w:eastAsia="zh-CN"/>
        </w:rPr>
      </w:pPr>
    </w:p>
    <w:p w14:paraId="30C28614">
      <w:pPr>
        <w:pageBreakBefore w:val="0"/>
        <w:widowControl w:val="0"/>
        <w:wordWrap/>
        <w:overflowPunct/>
        <w:topLinePunct w:val="0"/>
        <w:bidi w:val="0"/>
        <w:spacing w:line="219" w:lineRule="auto"/>
        <w:jc w:val="both"/>
        <w:rPr>
          <w:rFonts w:ascii="宋体" w:hAnsi="宋体" w:eastAsia="宋体" w:cs="宋体"/>
          <w:color w:val="auto"/>
          <w:spacing w:val="0"/>
          <w:position w:val="0"/>
          <w:sz w:val="24"/>
          <w:szCs w:val="24"/>
          <w:highlight w:val="none"/>
          <w:lang w:eastAsia="zh-CN"/>
        </w:rPr>
        <w:sectPr>
          <w:footerReference r:id="rId8" w:type="default"/>
          <w:pgSz w:w="11906" w:h="16839"/>
          <w:pgMar w:top="1431" w:right="1786" w:bottom="1429" w:left="1786" w:header="0" w:footer="994" w:gutter="0"/>
          <w:pgNumType w:fmt="decimal"/>
          <w:cols w:space="720" w:num="1"/>
        </w:sectPr>
      </w:pPr>
    </w:p>
    <w:p w14:paraId="458F8324">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40"/>
        <w:jc w:val="both"/>
        <w:textAlignment w:val="baseline"/>
        <w:outlineLvl w:val="1"/>
        <w:rPr>
          <w:rFonts w:hint="eastAsia" w:ascii="宋体" w:hAnsi="宋体" w:eastAsia="宋体" w:cs="宋体"/>
          <w:b/>
          <w:bCs/>
          <w:color w:val="auto"/>
          <w:spacing w:val="0"/>
          <w:position w:val="0"/>
          <w:sz w:val="24"/>
          <w:szCs w:val="24"/>
          <w:highlight w:val="none"/>
          <w:lang w:val="en-US" w:eastAsia="zh-CN"/>
        </w:rPr>
      </w:pPr>
      <w:bookmarkStart w:id="6" w:name="bookmark60"/>
      <w:bookmarkEnd w:id="6"/>
      <w:bookmarkStart w:id="7" w:name="bookmark61"/>
      <w:bookmarkEnd w:id="7"/>
      <w:r>
        <w:rPr>
          <w:rFonts w:hint="eastAsia" w:ascii="宋体" w:hAnsi="宋体" w:eastAsia="宋体" w:cs="宋体"/>
          <w:b/>
          <w:bCs/>
          <w:color w:val="auto"/>
          <w:spacing w:val="0"/>
          <w:sz w:val="24"/>
          <w:szCs w:val="24"/>
          <w:highlight w:val="none"/>
        </w:rPr>
        <w:t>说明：如</w:t>
      </w:r>
      <w:r>
        <w:rPr>
          <w:rFonts w:hint="eastAsia" w:ascii="宋体" w:hAnsi="宋体" w:eastAsia="宋体" w:cs="宋体"/>
          <w:b/>
          <w:bCs/>
          <w:color w:val="auto"/>
          <w:spacing w:val="0"/>
          <w:sz w:val="24"/>
          <w:szCs w:val="24"/>
          <w:highlight w:val="none"/>
          <w:lang w:eastAsia="zh-CN"/>
        </w:rPr>
        <w:t>投标人</w:t>
      </w:r>
      <w:r>
        <w:rPr>
          <w:rFonts w:hint="eastAsia" w:ascii="宋体" w:hAnsi="宋体" w:eastAsia="宋体" w:cs="宋体"/>
          <w:b/>
          <w:bCs/>
          <w:color w:val="auto"/>
          <w:spacing w:val="0"/>
          <w:sz w:val="24"/>
          <w:szCs w:val="24"/>
          <w:highlight w:val="none"/>
        </w:rPr>
        <w:t>提供了《江西省政府采购供应商资格信用承诺函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rPr>
        <w:t>的，</w:t>
      </w:r>
      <w:r>
        <w:rPr>
          <w:rFonts w:hint="eastAsia" w:ascii="宋体" w:hAnsi="宋体" w:eastAsia="宋体" w:cs="宋体"/>
          <w:b/>
          <w:bCs/>
          <w:color w:val="auto"/>
          <w:spacing w:val="0"/>
          <w:sz w:val="24"/>
          <w:szCs w:val="24"/>
          <w:highlight w:val="none"/>
          <w:lang w:val="en-US" w:eastAsia="zh-CN"/>
        </w:rPr>
        <w:t>视同提供了</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val="en-US" w:eastAsia="zh-CN"/>
        </w:rPr>
        <w:t>，未提供</w:t>
      </w:r>
      <w:r>
        <w:rPr>
          <w:rFonts w:hint="eastAsia" w:ascii="宋体" w:hAnsi="宋体" w:eastAsia="宋体" w:cs="宋体"/>
          <w:b/>
          <w:bCs/>
          <w:color w:val="auto"/>
          <w:spacing w:val="0"/>
          <w:sz w:val="24"/>
          <w:szCs w:val="24"/>
          <w:highlight w:val="none"/>
        </w:rPr>
        <w:t>《江西省政府采购供应商资格信用承诺函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的，须</w:t>
      </w:r>
      <w:r>
        <w:rPr>
          <w:rFonts w:hint="eastAsia" w:ascii="宋体" w:hAnsi="宋体" w:eastAsia="宋体" w:cs="宋体"/>
          <w:b/>
          <w:bCs/>
          <w:color w:val="auto"/>
          <w:spacing w:val="0"/>
          <w:sz w:val="24"/>
          <w:szCs w:val="24"/>
          <w:highlight w:val="none"/>
        </w:rPr>
        <w:t>提供下列项证明文件</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证明其满足</w:t>
      </w:r>
      <w:r>
        <w:rPr>
          <w:rFonts w:hint="eastAsia" w:ascii="宋体" w:hAnsi="宋体" w:eastAsia="宋体" w:cs="宋体"/>
          <w:b/>
          <w:bCs/>
          <w:color w:val="auto"/>
          <w:spacing w:val="0"/>
          <w:sz w:val="24"/>
          <w:szCs w:val="24"/>
          <w:highlight w:val="none"/>
        </w:rPr>
        <w:t>“《中华人民共和国政府采购法》第二十二条规定”。</w:t>
      </w:r>
      <w:r>
        <w:rPr>
          <w:rFonts w:hint="eastAsia" w:ascii="宋体" w:hAnsi="宋体" w:eastAsia="宋体" w:cs="宋体"/>
          <w:b/>
          <w:bCs/>
          <w:color w:val="auto"/>
          <w:spacing w:val="0"/>
          <w:sz w:val="24"/>
          <w:szCs w:val="24"/>
          <w:highlight w:val="none"/>
          <w:lang w:val="en-US" w:eastAsia="zh-CN"/>
        </w:rPr>
        <w:t>如为联合体投标的，联合体各方均应提供</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eastAsia="zh-CN"/>
        </w:rPr>
        <w:t>。</w:t>
      </w:r>
    </w:p>
    <w:p w14:paraId="2DF485F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0"/>
        <w:jc w:val="both"/>
        <w:textAlignment w:val="baseline"/>
        <w:outlineLvl w:val="1"/>
        <w:rPr>
          <w:rFonts w:ascii="宋体" w:hAnsi="宋体" w:eastAsia="宋体" w:cs="宋体"/>
          <w:color w:val="auto"/>
          <w:spacing w:val="0"/>
          <w:position w:val="0"/>
          <w:sz w:val="24"/>
          <w:szCs w:val="24"/>
          <w:highlight w:val="none"/>
          <w:lang w:eastAsia="zh-CN"/>
        </w:rPr>
      </w:pPr>
      <w:r>
        <w:rPr>
          <w:rFonts w:hint="eastAsia" w:ascii="宋体" w:hAnsi="宋体" w:eastAsia="宋体" w:cs="宋体"/>
          <w:b/>
          <w:bCs/>
          <w:color w:val="auto"/>
          <w:spacing w:val="0"/>
          <w:position w:val="0"/>
          <w:sz w:val="24"/>
          <w:szCs w:val="24"/>
          <w:highlight w:val="none"/>
          <w:lang w:val="en-US" w:eastAsia="zh-CN"/>
        </w:rPr>
        <w:t>1、</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具有独立承担民事责任的能力的资格证明文件</w:t>
      </w:r>
    </w:p>
    <w:p w14:paraId="4B54AAB0">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ind w:left="454" w:right="96" w:firstLine="6"/>
        <w:jc w:val="both"/>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如投标人是企业的（包括合伙企业）应提供有效的“企业法人营业执照 ”或“营 业执照 ”；如投标人是事业单位的应提供“事业单位法人证书 ”；如投标人是非企业专业服务机构的应提供执业许可证等证明文件；投标人是个体工商户的应提供有效的“个体工商户营业执照 ”、组织机构代码证证明文件（实行“统一社会信用代码 ”的不需单独提供组织机构代码证）；如投标人是自然人的，应提供有效的自然人的身份证明(中国公民)。</w:t>
      </w:r>
      <w:r>
        <w:rPr>
          <w:rFonts w:hint="eastAsia" w:ascii="宋体" w:hAnsi="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cs="宋体"/>
          <w:b/>
          <w:color w:val="auto"/>
          <w:sz w:val="24"/>
          <w:szCs w:val="24"/>
          <w:highlight w:val="none"/>
          <w:u w:val="single"/>
        </w:rPr>
        <w:t>《</w:t>
      </w:r>
      <w:r>
        <w:rPr>
          <w:rFonts w:ascii="宋体" w:hAnsi="宋体" w:cs="宋体"/>
          <w:b/>
          <w:color w:val="auto"/>
          <w:sz w:val="24"/>
          <w:szCs w:val="24"/>
          <w:highlight w:val="none"/>
          <w:u w:val="single"/>
        </w:rPr>
        <w:t>江西省政府采购供应商资格信用承诺函</w:t>
      </w:r>
      <w:r>
        <w:rPr>
          <w:rFonts w:hint="eastAsia" w:ascii="宋体" w:hAnsi="宋体" w:cs="宋体"/>
          <w:b/>
          <w:color w:val="auto"/>
          <w:sz w:val="24"/>
          <w:szCs w:val="24"/>
          <w:highlight w:val="none"/>
          <w:u w:val="single"/>
        </w:rPr>
        <w:t>》。</w:t>
      </w:r>
    </w:p>
    <w:p w14:paraId="7A38402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240" w:lineRule="auto"/>
        <w:ind w:left="37"/>
        <w:jc w:val="both"/>
        <w:textAlignment w:val="baseline"/>
        <w:outlineLvl w:val="1"/>
        <w:rPr>
          <w:rFonts w:ascii="宋体" w:hAnsi="宋体" w:eastAsia="宋体" w:cs="宋体"/>
          <w:color w:val="auto"/>
          <w:spacing w:val="0"/>
          <w:position w:val="0"/>
          <w:sz w:val="24"/>
          <w:szCs w:val="24"/>
          <w:highlight w:val="none"/>
          <w:lang w:eastAsia="zh-CN"/>
        </w:rPr>
      </w:pPr>
      <w:bookmarkStart w:id="8" w:name="bookmark62"/>
      <w:bookmarkEnd w:id="8"/>
      <w:r>
        <w:rPr>
          <w:rFonts w:hint="eastAsia" w:ascii="宋体" w:hAnsi="宋体" w:eastAsia="宋体" w:cs="宋体"/>
          <w:b/>
          <w:bCs/>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具有良好的商业信誉和健全的财务会计制度的证明文件</w:t>
      </w:r>
    </w:p>
    <w:p w14:paraId="6247C15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457" w:right="99" w:firstLine="2"/>
        <w:jc w:val="both"/>
        <w:textAlignment w:val="baseline"/>
        <w:rPr>
          <w:rFonts w:hint="eastAsia" w:ascii="宋体" w:hAnsi="宋体" w:cs="宋体"/>
          <w:b/>
          <w:color w:val="auto"/>
          <w:sz w:val="24"/>
          <w:szCs w:val="24"/>
          <w:highlight w:val="none"/>
          <w:u w:val="single"/>
        </w:rPr>
      </w:pPr>
      <w:r>
        <w:rPr>
          <w:rFonts w:ascii="宋体" w:hAnsi="宋体" w:eastAsia="宋体" w:cs="宋体"/>
          <w:color w:val="auto"/>
          <w:spacing w:val="0"/>
          <w:position w:val="0"/>
          <w:sz w:val="24"/>
          <w:szCs w:val="24"/>
          <w:highlight w:val="none"/>
          <w:lang w:eastAsia="zh-CN"/>
        </w:rPr>
        <w:t>投标人是法人的，提供开标前二个年度内任一年度经审计的财务状况报告，或在开标前三个月内其基本开户银行出具的资信证明；其他组织和自然人，没有经审计的财务报告，可以提供在开标前三个月内银行出具的资信证明；个体工商户提 供开标前三个月中国人民银行征信中心开具个人信用报告。</w:t>
      </w:r>
      <w:bookmarkStart w:id="9" w:name="bookmark63"/>
      <w:bookmarkEnd w:id="9"/>
      <w:r>
        <w:rPr>
          <w:rFonts w:hint="eastAsia" w:ascii="宋体" w:hAnsi="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cs="宋体"/>
          <w:b/>
          <w:color w:val="auto"/>
          <w:sz w:val="24"/>
          <w:szCs w:val="24"/>
          <w:highlight w:val="none"/>
          <w:u w:val="single"/>
        </w:rPr>
        <w:t>《</w:t>
      </w:r>
      <w:r>
        <w:rPr>
          <w:rFonts w:ascii="宋体" w:hAnsi="宋体" w:cs="宋体"/>
          <w:b/>
          <w:color w:val="auto"/>
          <w:sz w:val="24"/>
          <w:szCs w:val="24"/>
          <w:highlight w:val="none"/>
          <w:u w:val="single"/>
        </w:rPr>
        <w:t>江西省政府采购供应商资格信用承诺函</w:t>
      </w:r>
      <w:r>
        <w:rPr>
          <w:rFonts w:hint="eastAsia" w:ascii="宋体" w:hAnsi="宋体" w:cs="宋体"/>
          <w:b/>
          <w:color w:val="auto"/>
          <w:sz w:val="24"/>
          <w:szCs w:val="24"/>
          <w:highlight w:val="none"/>
          <w:u w:val="single"/>
        </w:rPr>
        <w:t>》。</w:t>
      </w:r>
    </w:p>
    <w:p w14:paraId="0F6CF18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457" w:right="99" w:firstLine="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具有履行合同所必需的设备和专业技术能力的证明文件</w:t>
      </w:r>
    </w:p>
    <w:p w14:paraId="24F7074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firstLine="480" w:firstLineChars="200"/>
        <w:jc w:val="both"/>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投标人提供具有履行合同所必</w:t>
      </w:r>
      <w:r>
        <w:rPr>
          <w:rFonts w:hint="eastAsia" w:ascii="宋体" w:hAnsi="宋体" w:eastAsia="宋体" w:cs="宋体"/>
          <w:color w:val="auto"/>
          <w:spacing w:val="0"/>
          <w:position w:val="0"/>
          <w:sz w:val="24"/>
          <w:szCs w:val="24"/>
          <w:highlight w:val="none"/>
          <w:lang w:val="en-US" w:eastAsia="zh-CN"/>
        </w:rPr>
        <w:t>需</w:t>
      </w:r>
      <w:r>
        <w:rPr>
          <w:rFonts w:ascii="宋体" w:hAnsi="宋体" w:eastAsia="宋体" w:cs="宋体"/>
          <w:color w:val="auto"/>
          <w:spacing w:val="0"/>
          <w:position w:val="0"/>
          <w:sz w:val="24"/>
          <w:szCs w:val="24"/>
          <w:highlight w:val="none"/>
          <w:lang w:eastAsia="zh-CN"/>
        </w:rPr>
        <w:t>的设备和专业技术能力的承诺函</w:t>
      </w:r>
      <w:r>
        <w:rPr>
          <w:rFonts w:hint="eastAsia" w:ascii="宋体" w:hAnsi="宋体" w:eastAsia="宋体" w:cs="宋体"/>
          <w:color w:val="auto"/>
          <w:spacing w:val="0"/>
          <w:position w:val="0"/>
          <w:sz w:val="24"/>
          <w:szCs w:val="24"/>
          <w:highlight w:val="none"/>
          <w:lang w:eastAsia="zh-CN"/>
        </w:rPr>
        <w:t>。</w:t>
      </w:r>
      <w:r>
        <w:rPr>
          <w:rFonts w:hint="eastAsia" w:ascii="宋体" w:hAnsi="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cs="宋体"/>
          <w:b/>
          <w:color w:val="auto"/>
          <w:sz w:val="24"/>
          <w:szCs w:val="24"/>
          <w:highlight w:val="none"/>
          <w:u w:val="single"/>
        </w:rPr>
        <w:t>《</w:t>
      </w:r>
      <w:r>
        <w:rPr>
          <w:rFonts w:ascii="宋体" w:hAnsi="宋体" w:cs="宋体"/>
          <w:b/>
          <w:color w:val="auto"/>
          <w:sz w:val="24"/>
          <w:szCs w:val="24"/>
          <w:highlight w:val="none"/>
          <w:u w:val="single"/>
        </w:rPr>
        <w:t>江西省政府采购供应商资格信用承诺函</w:t>
      </w:r>
      <w:r>
        <w:rPr>
          <w:rFonts w:hint="eastAsia" w:ascii="宋体" w:hAnsi="宋体" w:cs="宋体"/>
          <w:b/>
          <w:color w:val="auto"/>
          <w:sz w:val="24"/>
          <w:szCs w:val="24"/>
          <w:highlight w:val="none"/>
          <w:u w:val="single"/>
        </w:rPr>
        <w:t>》。</w:t>
      </w:r>
    </w:p>
    <w:p w14:paraId="0595D2F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7"/>
        <w:jc w:val="both"/>
        <w:textAlignment w:val="baseline"/>
        <w:outlineLvl w:val="1"/>
        <w:rPr>
          <w:rFonts w:ascii="宋体" w:hAnsi="宋体" w:eastAsia="宋体" w:cs="宋体"/>
          <w:color w:val="auto"/>
          <w:spacing w:val="0"/>
          <w:position w:val="0"/>
          <w:sz w:val="24"/>
          <w:szCs w:val="24"/>
          <w:highlight w:val="none"/>
          <w:lang w:eastAsia="zh-CN"/>
        </w:rPr>
      </w:pPr>
      <w:bookmarkStart w:id="10" w:name="bookmark64"/>
      <w:bookmarkEnd w:id="10"/>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有依法缴纳税收和社会保障资金的良好记录的证明文件</w:t>
      </w:r>
    </w:p>
    <w:p w14:paraId="7B41BC8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463" w:right="99" w:hanging="7"/>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税务登记证（实行“统一社会信用代码 ”的不需单独提供）和开标前六个月内任意一个月的企业缴税凭证或证明；</w:t>
      </w:r>
      <w:r>
        <w:rPr>
          <w:rFonts w:hint="eastAsia" w:ascii="宋体" w:hAnsi="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cs="宋体"/>
          <w:b/>
          <w:color w:val="auto"/>
          <w:sz w:val="24"/>
          <w:szCs w:val="24"/>
          <w:highlight w:val="none"/>
          <w:u w:val="single"/>
        </w:rPr>
        <w:t>《</w:t>
      </w:r>
      <w:r>
        <w:rPr>
          <w:rFonts w:ascii="宋体" w:hAnsi="宋体" w:cs="宋体"/>
          <w:b/>
          <w:color w:val="auto"/>
          <w:sz w:val="24"/>
          <w:szCs w:val="24"/>
          <w:highlight w:val="none"/>
          <w:u w:val="single"/>
        </w:rPr>
        <w:t>江西省政府采购供应商资格信用承诺函</w:t>
      </w:r>
      <w:r>
        <w:rPr>
          <w:rFonts w:hint="eastAsia" w:ascii="宋体" w:hAnsi="宋体" w:cs="宋体"/>
          <w:b/>
          <w:color w:val="auto"/>
          <w:sz w:val="24"/>
          <w:szCs w:val="24"/>
          <w:highlight w:val="none"/>
          <w:u w:val="single"/>
        </w:rPr>
        <w:t>》。</w:t>
      </w:r>
    </w:p>
    <w:p w14:paraId="0170F7D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455" w:right="99" w:firstLine="2"/>
        <w:jc w:val="both"/>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开标前六个月内任意一个月的缴纳社会保障资金的凭证或当地社会保障局出具的缴纳明细。依法免税或不需要缴纳社会保障资金的投标人，应当提供相关文件证 明其依法免税或不需要缴纳社会保障资金。</w:t>
      </w:r>
      <w:r>
        <w:rPr>
          <w:rFonts w:hint="eastAsia" w:ascii="宋体" w:hAnsi="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cs="宋体"/>
          <w:b/>
          <w:color w:val="auto"/>
          <w:sz w:val="24"/>
          <w:szCs w:val="24"/>
          <w:highlight w:val="none"/>
          <w:u w:val="single"/>
        </w:rPr>
        <w:t>《</w:t>
      </w:r>
      <w:r>
        <w:rPr>
          <w:rFonts w:ascii="宋体" w:hAnsi="宋体" w:cs="宋体"/>
          <w:b/>
          <w:color w:val="auto"/>
          <w:sz w:val="24"/>
          <w:szCs w:val="24"/>
          <w:highlight w:val="none"/>
          <w:u w:val="single"/>
        </w:rPr>
        <w:t>江西省政府采购供应商资格信用承诺函</w:t>
      </w:r>
      <w:r>
        <w:rPr>
          <w:rFonts w:hint="eastAsia" w:ascii="宋体" w:hAnsi="宋体" w:cs="宋体"/>
          <w:b/>
          <w:color w:val="auto"/>
          <w:sz w:val="24"/>
          <w:szCs w:val="24"/>
          <w:highlight w:val="none"/>
          <w:u w:val="single"/>
        </w:rPr>
        <w:t>》。</w:t>
      </w:r>
    </w:p>
    <w:p w14:paraId="45A7A39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7"/>
        <w:jc w:val="both"/>
        <w:textAlignment w:val="baseline"/>
        <w:outlineLvl w:val="1"/>
        <w:rPr>
          <w:rFonts w:ascii="宋体" w:hAnsi="宋体" w:eastAsia="宋体" w:cs="宋体"/>
          <w:color w:val="auto"/>
          <w:spacing w:val="0"/>
          <w:position w:val="0"/>
          <w:sz w:val="24"/>
          <w:szCs w:val="24"/>
          <w:highlight w:val="none"/>
          <w:lang w:eastAsia="zh-CN"/>
        </w:rPr>
      </w:pPr>
      <w:bookmarkStart w:id="11" w:name="bookmark65"/>
      <w:bookmarkEnd w:id="11"/>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参加政府采购</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活动</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前三年内，在经营活动中没有重大违法记录的证明文件</w:t>
      </w:r>
    </w:p>
    <w:p w14:paraId="093B5EF1">
      <w:pPr>
        <w:keepNext w:val="0"/>
        <w:keepLines w:val="0"/>
        <w:pageBreakBefore w:val="0"/>
        <w:widowControl w:val="0"/>
        <w:kinsoku/>
        <w:wordWrap w:val="0"/>
        <w:overflowPunct/>
        <w:topLinePunct w:val="0"/>
        <w:autoSpaceDE/>
        <w:autoSpaceDN/>
        <w:bidi w:val="0"/>
        <w:adjustRightInd w:val="0"/>
        <w:snapToGrid w:val="0"/>
        <w:spacing w:beforeAutospacing="0" w:afterAutospacing="0" w:line="500" w:lineRule="atLeast"/>
        <w:ind w:left="420" w:leftChars="200" w:right="96"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参加政府采购前三年内,在经营活动中没有重大违法记录承诺函；重大违法记录，是指投标人因违法经营受到刑事处罚或者责令停产停业、吊销许可</w:t>
      </w:r>
    </w:p>
    <w:p w14:paraId="72F0AB27">
      <w:pPr>
        <w:keepNext w:val="0"/>
        <w:keepLines w:val="0"/>
        <w:pageBreakBefore w:val="0"/>
        <w:widowControl w:val="0"/>
        <w:kinsoku/>
        <w:wordWrap w:val="0"/>
        <w:overflowPunct/>
        <w:topLinePunct w:val="0"/>
        <w:autoSpaceDE/>
        <w:autoSpaceDN/>
        <w:bidi w:val="0"/>
        <w:adjustRightInd w:val="0"/>
        <w:snapToGrid w:val="0"/>
        <w:spacing w:beforeAutospacing="0" w:afterAutospacing="0" w:line="500" w:lineRule="atLeast"/>
        <w:ind w:left="420" w:leftChars="200" w:right="96"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证或者执照、较大罚款等行政处罚。</w:t>
      </w:r>
      <w:r>
        <w:rPr>
          <w:rFonts w:hint="eastAsia" w:ascii="宋体" w:hAnsi="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cs="宋体"/>
          <w:b/>
          <w:color w:val="auto"/>
          <w:sz w:val="24"/>
          <w:szCs w:val="24"/>
          <w:highlight w:val="none"/>
          <w:u w:val="single"/>
        </w:rPr>
        <w:t>《</w:t>
      </w:r>
      <w:r>
        <w:rPr>
          <w:rFonts w:ascii="宋体" w:hAnsi="宋体" w:cs="宋体"/>
          <w:b/>
          <w:color w:val="auto"/>
          <w:sz w:val="24"/>
          <w:szCs w:val="24"/>
          <w:highlight w:val="none"/>
          <w:u w:val="single"/>
        </w:rPr>
        <w:t>江西省政府采购供应商资格信用承诺函</w:t>
      </w:r>
      <w:r>
        <w:rPr>
          <w:rFonts w:hint="eastAsia" w:ascii="宋体" w:hAnsi="宋体" w:cs="宋体"/>
          <w:b/>
          <w:color w:val="auto"/>
          <w:sz w:val="24"/>
          <w:szCs w:val="24"/>
          <w:highlight w:val="none"/>
          <w:u w:val="single"/>
        </w:rPr>
        <w:t>》。</w:t>
      </w:r>
    </w:p>
    <w:p w14:paraId="2B77640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法律、行政法规规定的其他条件的证明文件</w:t>
      </w:r>
    </w:p>
    <w:p w14:paraId="491F5C57">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420" w:leftChars="200" w:right="99" w:firstLine="0" w:firstLineChars="0"/>
        <w:jc w:val="both"/>
        <w:textAlignment w:val="baseline"/>
        <w:rPr>
          <w:rFonts w:hint="eastAsia" w:ascii="宋体" w:hAnsi="宋体" w:eastAsia="宋体" w:cs="宋体"/>
          <w:color w:val="auto"/>
          <w:spacing w:val="0"/>
          <w:sz w:val="24"/>
          <w:szCs w:val="24"/>
          <w:highlight w:val="none"/>
          <w:lang w:val="zh-CN" w:eastAsia="zh-CN"/>
        </w:rPr>
      </w:pPr>
      <w:r>
        <w:rPr>
          <w:rFonts w:hint="eastAsia" w:ascii="宋体" w:hAnsi="宋体" w:eastAsia="宋体" w:cs="宋体"/>
          <w:color w:val="auto"/>
          <w:spacing w:val="0"/>
          <w:sz w:val="24"/>
          <w:szCs w:val="24"/>
          <w:highlight w:val="none"/>
          <w:lang w:eastAsia="zh-CN"/>
        </w:rPr>
        <w:t>提供材料说明：</w:t>
      </w:r>
      <w:r>
        <w:rPr>
          <w:rFonts w:hint="eastAsia" w:ascii="宋体" w:hAnsi="宋体" w:eastAsia="宋体" w:cs="宋体"/>
          <w:color w:val="auto"/>
          <w:spacing w:val="0"/>
          <w:sz w:val="24"/>
          <w:szCs w:val="24"/>
          <w:highlight w:val="none"/>
          <w:lang w:val="zh-CN" w:eastAsia="zh-CN"/>
        </w:rPr>
        <w:t>提供</w:t>
      </w:r>
      <w:r>
        <w:rPr>
          <w:rFonts w:hint="eastAsia" w:ascii="宋体" w:hAnsi="宋体" w:eastAsia="宋体" w:cs="宋体"/>
          <w:color w:val="auto"/>
          <w:spacing w:val="0"/>
          <w:sz w:val="24"/>
          <w:szCs w:val="24"/>
          <w:highlight w:val="none"/>
          <w:lang w:val="en-US" w:eastAsia="zh-CN"/>
        </w:rPr>
        <w:t>满足法律、行政法规规定的其他条件的承诺函（格式自拟）</w:t>
      </w:r>
      <w:r>
        <w:rPr>
          <w:rFonts w:hint="eastAsia" w:ascii="宋体" w:hAnsi="宋体" w:eastAsia="宋体" w:cs="宋体"/>
          <w:color w:val="auto"/>
          <w:spacing w:val="0"/>
          <w:sz w:val="24"/>
          <w:szCs w:val="24"/>
          <w:highlight w:val="none"/>
          <w:lang w:val="zh-CN" w:eastAsia="zh-CN"/>
        </w:rPr>
        <w:t>。</w:t>
      </w:r>
      <w:r>
        <w:rPr>
          <w:rFonts w:hint="eastAsia" w:ascii="宋体" w:hAnsi="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cs="宋体"/>
          <w:b/>
          <w:color w:val="auto"/>
          <w:sz w:val="24"/>
          <w:szCs w:val="24"/>
          <w:highlight w:val="none"/>
          <w:u w:val="single"/>
        </w:rPr>
        <w:t>《</w:t>
      </w:r>
      <w:r>
        <w:rPr>
          <w:rFonts w:ascii="宋体" w:hAnsi="宋体" w:cs="宋体"/>
          <w:b/>
          <w:color w:val="auto"/>
          <w:sz w:val="24"/>
          <w:szCs w:val="24"/>
          <w:highlight w:val="none"/>
          <w:u w:val="single"/>
        </w:rPr>
        <w:t>江西省政府采购供应商资格信用承诺函</w:t>
      </w:r>
      <w:r>
        <w:rPr>
          <w:rFonts w:hint="eastAsia" w:ascii="宋体" w:hAnsi="宋体" w:cs="宋体"/>
          <w:b/>
          <w:color w:val="auto"/>
          <w:sz w:val="24"/>
          <w:szCs w:val="24"/>
          <w:highlight w:val="none"/>
          <w:u w:val="single"/>
        </w:rPr>
        <w:t>》。</w:t>
      </w:r>
    </w:p>
    <w:p w14:paraId="3F6987E1">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420" w:leftChars="200" w:right="99" w:firstLine="0" w:firstLineChars="0"/>
        <w:jc w:val="both"/>
        <w:textAlignment w:val="baseline"/>
        <w:rPr>
          <w:rFonts w:hint="default" w:ascii="宋体" w:hAnsi="宋体" w:eastAsia="宋体" w:cs="宋体"/>
          <w:color w:val="auto"/>
          <w:spacing w:val="0"/>
          <w:sz w:val="24"/>
          <w:szCs w:val="24"/>
          <w:highlight w:val="none"/>
          <w:lang w:val="en-US" w:eastAsia="zh-CN"/>
        </w:rPr>
      </w:pPr>
      <w:r>
        <w:rPr>
          <w:rFonts w:hint="eastAsia" w:ascii="宋体" w:hAnsi="宋体" w:eastAsia="宋体" w:cs="宋体"/>
          <w:b/>
          <w:bCs/>
          <w:color w:val="auto"/>
          <w:spacing w:val="0"/>
          <w:sz w:val="24"/>
          <w:szCs w:val="24"/>
          <w:highlight w:val="none"/>
          <w:lang w:val="en-US" w:eastAsia="zh-CN"/>
        </w:rPr>
        <w:t>备注：本项目对特定资格要求有规定并需要提供证明材料的，从其规定，与本条款不冲突。</w:t>
      </w:r>
    </w:p>
    <w:p w14:paraId="6B49294A">
      <w:pPr>
        <w:pStyle w:val="33"/>
        <w:pageBreakBefore w:val="0"/>
        <w:widowControl w:val="0"/>
        <w:wordWrap/>
        <w:overflowPunct/>
        <w:topLinePunct w:val="0"/>
        <w:bidi w:val="0"/>
        <w:jc w:val="both"/>
        <w:rPr>
          <w:color w:val="auto"/>
          <w:spacing w:val="0"/>
          <w:position w:val="0"/>
          <w:highlight w:val="none"/>
          <w:lang w:eastAsia="zh-CN"/>
        </w:rPr>
        <w:sectPr>
          <w:footerReference r:id="rId9" w:type="default"/>
          <w:pgSz w:w="11906" w:h="16839"/>
          <w:pgMar w:top="1431" w:right="1786" w:bottom="1429" w:left="1785" w:header="0" w:footer="994" w:gutter="0"/>
          <w:pgNumType w:fmt="decimal"/>
          <w:cols w:space="720" w:num="1"/>
        </w:sectPr>
      </w:pPr>
    </w:p>
    <w:p w14:paraId="486E37B7">
      <w:pPr>
        <w:pStyle w:val="32"/>
        <w:jc w:val="cente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12" w:name="bookmark66"/>
      <w:bookmarkEnd w:id="12"/>
    </w:p>
    <w:p w14:paraId="26683233">
      <w:pPr>
        <w:pageBreakBefore w:val="0"/>
        <w:widowControl w:val="0"/>
        <w:wordWrap/>
        <w:overflowPunct/>
        <w:topLinePunct w:val="0"/>
        <w:bidi w:val="0"/>
        <w:spacing w:before="100" w:line="219" w:lineRule="auto"/>
        <w:ind w:left="3013"/>
        <w:outlineLvl w:val="1"/>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法定代表人授权书</w:t>
      </w:r>
    </w:p>
    <w:p w14:paraId="1DA39F4B">
      <w:pPr>
        <w:pageBreakBefore w:val="0"/>
        <w:widowControl w:val="0"/>
        <w:wordWrap/>
        <w:overflowPunct/>
        <w:topLinePunct w:val="0"/>
        <w:bidi w:val="0"/>
        <w:spacing w:line="276" w:lineRule="auto"/>
        <w:rPr>
          <w:color w:val="auto"/>
          <w:spacing w:val="0"/>
          <w:position w:val="0"/>
          <w:highlight w:val="none"/>
          <w:lang w:eastAsia="zh-CN"/>
        </w:rPr>
      </w:pPr>
    </w:p>
    <w:p w14:paraId="0B9ADC78">
      <w:pPr>
        <w:keepNext w:val="0"/>
        <w:keepLines w:val="0"/>
        <w:pageBreakBefore w:val="0"/>
        <w:widowControl w:val="0"/>
        <w:kinsoku w:val="0"/>
        <w:wordWrap/>
        <w:overflowPunct/>
        <w:topLinePunct w:val="0"/>
        <w:autoSpaceDE w:val="0"/>
        <w:autoSpaceDN w:val="0"/>
        <w:bidi w:val="0"/>
        <w:adjustRightInd w:val="0"/>
        <w:snapToGrid w:val="0"/>
        <w:spacing w:afterAutospacing="0" w:line="480" w:lineRule="auto"/>
        <w:textAlignment w:val="baseline"/>
        <w:rPr>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致：</w:t>
      </w:r>
      <w:r>
        <w:rPr>
          <w:rFonts w:ascii="宋体" w:hAnsi="宋体" w:eastAsia="宋体" w:cs="宋体"/>
          <w:color w:val="auto"/>
          <w:spacing w:val="0"/>
          <w:position w:val="0"/>
          <w:sz w:val="24"/>
          <w:szCs w:val="24"/>
          <w:highlight w:val="none"/>
          <w:u w:val="single"/>
          <w:lang w:eastAsia="zh-CN"/>
        </w:rPr>
        <w:t>采购代理机构名称</w:t>
      </w:r>
      <w:r>
        <w:rPr>
          <w:rFonts w:hint="eastAsia" w:ascii="宋体" w:hAnsi="宋体" w:eastAsia="宋体" w:cs="宋体"/>
          <w:color w:val="auto"/>
          <w:spacing w:val="0"/>
          <w:position w:val="0"/>
          <w:sz w:val="24"/>
          <w:szCs w:val="24"/>
          <w:highlight w:val="none"/>
          <w:u w:val="single"/>
          <w:lang w:val="en-US" w:eastAsia="zh-CN"/>
        </w:rPr>
        <w:t xml:space="preserve">       </w:t>
      </w:r>
    </w:p>
    <w:p w14:paraId="25966605">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ind w:firstLine="480" w:firstLineChars="200"/>
        <w:jc w:val="left"/>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 xml:space="preserve">本人_______（姓名）系________________（投标人名称）的法定代表人（单位负责人），现委托_______（姓名）为我方代理人。代理人根据授权，以我方名义签署、澄清确认、提交、撤回、修改________________（项目名称）投标文件和处理有关事宜，其法律后果由我方承担。 </w:t>
      </w:r>
    </w:p>
    <w:p w14:paraId="41B87CBC">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 xml:space="preserve">委托期限：自本授权委托书签署之日起至投标有效期届满之日止。 </w:t>
      </w:r>
    </w:p>
    <w:p w14:paraId="14D02C47">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 xml:space="preserve">代理人无转委托权。 </w:t>
      </w:r>
    </w:p>
    <w:p w14:paraId="3D7B47E2">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 xml:space="preserve">投标人名称（加盖公章）：________________ </w:t>
      </w:r>
    </w:p>
    <w:p w14:paraId="299AA368">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 xml:space="preserve">法定代表人（单位负责人）（签字或签章）：________________ </w:t>
      </w:r>
    </w:p>
    <w:p w14:paraId="656B5A43">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 xml:space="preserve">委托代理人（签字或签章）：________________ </w:t>
      </w:r>
    </w:p>
    <w:p w14:paraId="3E872900">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 xml:space="preserve">日期：_____年______月______日 </w:t>
      </w:r>
    </w:p>
    <w:p w14:paraId="16C145E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highlight w:val="none"/>
          <w:lang w:eastAsia="zh-CN"/>
        </w:rPr>
      </w:pPr>
      <w:r>
        <w:rPr>
          <w:rFonts w:hint="eastAsia" w:asciiTheme="minorEastAsia" w:hAnsiTheme="minorEastAsia" w:eastAsiaTheme="minorEastAsia" w:cstheme="minorEastAsia"/>
          <w:snapToGrid w:val="0"/>
          <w:color w:val="000000"/>
          <w:kern w:val="0"/>
          <w:sz w:val="24"/>
          <w:szCs w:val="24"/>
          <w:highlight w:val="none"/>
          <w:lang w:val="en-US" w:eastAsia="zh-CN" w:bidi="ar"/>
        </w:rPr>
        <w:t>附：法定代表人（单位负责人）及委托代理人的身份证扫描件（正、反面）</w:t>
      </w:r>
    </w:p>
    <w:p w14:paraId="69B80757">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sz w:val="24"/>
          <w:szCs w:val="24"/>
          <w:highlight w:val="none"/>
          <w:lang w:eastAsia="zh-CN"/>
        </w:rPr>
      </w:pPr>
    </w:p>
    <w:p w14:paraId="48F76625">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sz w:val="24"/>
          <w:szCs w:val="24"/>
          <w:highlight w:val="none"/>
          <w:lang w:eastAsia="zh-CN"/>
        </w:rPr>
      </w:pPr>
    </w:p>
    <w:p w14:paraId="7ED46723">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Theme="minorEastAsia" w:hAnsiTheme="minorEastAsia" w:eastAsiaTheme="minorEastAsia" w:cstheme="minorEastAsia"/>
          <w:sz w:val="24"/>
          <w:szCs w:val="24"/>
          <w:highlight w:val="none"/>
          <w:lang w:eastAsia="zh-CN"/>
        </w:rPr>
      </w:pPr>
      <w:r>
        <w:rPr>
          <w:rFonts w:hint="eastAsia" w:asciiTheme="minorEastAsia" w:hAnsiTheme="minorEastAsia" w:eastAsiaTheme="minorEastAsia" w:cstheme="minorEastAsia"/>
          <w:sz w:val="24"/>
          <w:szCs w:val="24"/>
          <w:highlight w:val="none"/>
          <w:lang w:eastAsia="zh-CN"/>
        </w:rPr>
        <w:t>说明：</w:t>
      </w:r>
    </w:p>
    <w:p w14:paraId="79FEFD4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sz w:val="24"/>
          <w:szCs w:val="24"/>
          <w:highlight w:val="none"/>
          <w:lang w:eastAsia="zh-CN"/>
        </w:rPr>
      </w:pPr>
      <w:r>
        <w:rPr>
          <w:rFonts w:hint="eastAsia" w:asciiTheme="minorEastAsia" w:hAnsiTheme="minorEastAsia" w:eastAsia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lang w:eastAsia="zh-CN"/>
        </w:rPr>
        <w:t>.若投标文件中签字处为授权委托人签署，提供《</w:t>
      </w:r>
      <w:r>
        <w:rPr>
          <w:rFonts w:hint="eastAsia" w:asciiTheme="minorEastAsia" w:hAnsiTheme="minorEastAsia" w:eastAsiaTheme="minorEastAsia" w:cstheme="minorEastAsia"/>
          <w:sz w:val="24"/>
          <w:szCs w:val="24"/>
          <w:highlight w:val="none"/>
          <w:lang w:val="en-US" w:eastAsia="zh-CN"/>
        </w:rPr>
        <w:t>法定代表人</w:t>
      </w:r>
      <w:r>
        <w:rPr>
          <w:rFonts w:hint="eastAsia" w:asciiTheme="minorEastAsia" w:hAnsiTheme="minorEastAsia" w:eastAsiaTheme="minorEastAsia" w:cstheme="minorEastAsia"/>
          <w:sz w:val="24"/>
          <w:szCs w:val="24"/>
          <w:highlight w:val="none"/>
          <w:lang w:eastAsia="zh-CN"/>
        </w:rPr>
        <w:t>授权书》，若投标文件中签字之处均为法定代表人（单位负责人）本人签署，则提供《法定代表人（单位负责人）资格声明》。</w:t>
      </w:r>
    </w:p>
    <w:p w14:paraId="79F732B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sz w:val="24"/>
          <w:szCs w:val="24"/>
          <w:highlight w:val="none"/>
          <w:lang w:eastAsia="zh-CN"/>
        </w:rPr>
      </w:pPr>
      <w:r>
        <w:rPr>
          <w:rFonts w:hint="eastAsia" w:asciiTheme="minorEastAsia" w:hAnsiTheme="minorEastAsia" w:eastAsia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lang w:eastAsia="zh-CN"/>
        </w:rPr>
        <w:t>.若投标人为事业单位或其他组织或分支机构，则法定代表人（单位负责人）处的签署人为单位负责人。</w:t>
      </w:r>
    </w:p>
    <w:p w14:paraId="6F9AEE2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sz w:val="24"/>
          <w:szCs w:val="24"/>
          <w:highlight w:val="none"/>
          <w:lang w:eastAsia="zh-CN"/>
        </w:rPr>
      </w:pPr>
      <w:r>
        <w:rPr>
          <w:rFonts w:hint="eastAsia" w:asciiTheme="minorEastAsia" w:hAnsiTheme="minorEastAsia" w:eastAsiaTheme="minorEastAsia" w:cstheme="minorEastAsia"/>
          <w:sz w:val="24"/>
          <w:szCs w:val="24"/>
          <w:highlight w:val="none"/>
          <w:lang w:eastAsia="zh-CN"/>
        </w:rPr>
        <w:t>3.投标人为自然人的情形，无需提供本《</w:t>
      </w:r>
      <w:r>
        <w:rPr>
          <w:rFonts w:hint="eastAsia" w:asciiTheme="minorEastAsia" w:hAnsiTheme="minorEastAsia" w:eastAsiaTheme="minorEastAsia" w:cstheme="minorEastAsia"/>
          <w:sz w:val="24"/>
          <w:szCs w:val="24"/>
          <w:highlight w:val="none"/>
          <w:lang w:val="en-US" w:eastAsia="zh-CN"/>
        </w:rPr>
        <w:t>法定代表人</w:t>
      </w:r>
      <w:r>
        <w:rPr>
          <w:rFonts w:hint="eastAsia" w:asciiTheme="minorEastAsia" w:hAnsiTheme="minorEastAsia" w:eastAsiaTheme="minorEastAsia" w:cstheme="minorEastAsia"/>
          <w:sz w:val="24"/>
          <w:szCs w:val="24"/>
          <w:highlight w:val="none"/>
          <w:lang w:eastAsia="zh-CN"/>
        </w:rPr>
        <w:t>授权书》。</w:t>
      </w:r>
    </w:p>
    <w:p w14:paraId="2AFF1443">
      <w:pPr>
        <w:rPr>
          <w:highlight w:val="none"/>
          <w:lang w:eastAsia="zh-CN"/>
        </w:rPr>
      </w:pPr>
      <w:r>
        <w:rPr>
          <w:highlight w:val="none"/>
          <w:lang w:eastAsia="zh-CN"/>
        </w:rPr>
        <w:br w:type="page"/>
      </w:r>
    </w:p>
    <w:p w14:paraId="059B7531">
      <w:pPr>
        <w:pageBreakBefore w:val="0"/>
        <w:widowControl w:val="0"/>
        <w:wordWrap/>
        <w:overflowPunct/>
        <w:topLinePunct w:val="0"/>
        <w:bidi w:val="0"/>
        <w:spacing w:before="100" w:line="219" w:lineRule="auto"/>
        <w:ind w:left="12" w:leftChars="0" w:hanging="12" w:hangingChars="5"/>
        <w:jc w:val="center"/>
        <w:outlineLvl w:val="1"/>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法定代表人（单位负责人）</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资格声明</w:t>
      </w:r>
    </w:p>
    <w:p w14:paraId="69E04AA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napToGrid w:val="0"/>
          <w:color w:val="000000"/>
          <w:kern w:val="0"/>
          <w:sz w:val="24"/>
          <w:szCs w:val="24"/>
          <w:highlight w:val="none"/>
          <w:lang w:val="en-US" w:eastAsia="zh-CN" w:bidi="ar"/>
        </w:rPr>
      </w:pPr>
    </w:p>
    <w:p w14:paraId="4E9E3914">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致：</w:t>
      </w:r>
      <w:r>
        <w:rPr>
          <w:rFonts w:hint="eastAsia" w:asciiTheme="minorEastAsia" w:hAnsiTheme="minorEastAsia" w:eastAsiaTheme="minorEastAsia" w:cstheme="minorEastAsia"/>
          <w:snapToGrid w:val="0"/>
          <w:color w:val="000000"/>
          <w:kern w:val="0"/>
          <w:sz w:val="24"/>
          <w:szCs w:val="24"/>
          <w:highlight w:val="none"/>
          <w:u w:val="single"/>
          <w:lang w:val="en-US" w:eastAsia="zh-CN" w:bidi="ar"/>
        </w:rPr>
        <w:t xml:space="preserve">（采购代理机构名称） </w:t>
      </w:r>
    </w:p>
    <w:p w14:paraId="76349F1C">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 xml:space="preserve">兹证明： </w:t>
      </w:r>
    </w:p>
    <w:p w14:paraId="01A642CB">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default" w:asciiTheme="minorEastAsia" w:hAnsiTheme="minorEastAsia" w:eastAsiaTheme="minorEastAsia" w:cstheme="minorEastAsia"/>
          <w:sz w:val="24"/>
          <w:szCs w:val="24"/>
          <w:highlight w:val="none"/>
          <w:lang w:val="en-US"/>
        </w:rPr>
      </w:pPr>
      <w:r>
        <w:rPr>
          <w:rFonts w:hint="eastAsia" w:asciiTheme="minorEastAsia" w:hAnsiTheme="minorEastAsia" w:eastAsiaTheme="minorEastAsia" w:cstheme="minorEastAsia"/>
          <w:snapToGrid w:val="0"/>
          <w:color w:val="000000"/>
          <w:kern w:val="0"/>
          <w:sz w:val="24"/>
          <w:szCs w:val="24"/>
          <w:highlight w:val="none"/>
          <w:lang w:val="en-US" w:eastAsia="zh-CN" w:bidi="ar"/>
        </w:rPr>
        <w:t>姓名：</w:t>
      </w:r>
      <w:r>
        <w:rPr>
          <w:rFonts w:hint="eastAsia" w:asciiTheme="minorEastAsia" w:hAnsiTheme="minorEastAsia" w:eastAsiaTheme="minorEastAsia" w:cstheme="minorEastAsia"/>
          <w:snapToGrid w:val="0"/>
          <w:color w:val="000000"/>
          <w:kern w:val="0"/>
          <w:sz w:val="24"/>
          <w:szCs w:val="24"/>
          <w:highlight w:val="none"/>
          <w:u w:val="single"/>
          <w:lang w:val="en-US" w:eastAsia="zh-CN" w:bidi="ar"/>
        </w:rPr>
        <w:t xml:space="preserve">           </w:t>
      </w:r>
      <w:r>
        <w:rPr>
          <w:rFonts w:hint="eastAsia" w:asciiTheme="minorEastAsia" w:hAnsiTheme="minorEastAsia" w:eastAsiaTheme="minorEastAsia" w:cstheme="minorEastAsia"/>
          <w:snapToGrid w:val="0"/>
          <w:color w:val="000000"/>
          <w:kern w:val="0"/>
          <w:sz w:val="24"/>
          <w:szCs w:val="24"/>
          <w:highlight w:val="none"/>
          <w:lang w:val="en-US" w:eastAsia="zh-CN" w:bidi="ar"/>
        </w:rPr>
        <w:t>性别：</w:t>
      </w:r>
      <w:r>
        <w:rPr>
          <w:rFonts w:hint="eastAsia" w:asciiTheme="minorEastAsia" w:hAnsiTheme="minorEastAsia" w:eastAsiaTheme="minorEastAsia" w:cstheme="minorEastAsia"/>
          <w:snapToGrid w:val="0"/>
          <w:color w:val="000000"/>
          <w:kern w:val="0"/>
          <w:sz w:val="24"/>
          <w:szCs w:val="24"/>
          <w:highlight w:val="none"/>
          <w:u w:val="single"/>
          <w:lang w:val="en-US" w:eastAsia="zh-CN" w:bidi="ar"/>
        </w:rPr>
        <w:t xml:space="preserve">          </w:t>
      </w:r>
      <w:r>
        <w:rPr>
          <w:rFonts w:hint="eastAsia" w:asciiTheme="minorEastAsia" w:hAnsiTheme="minorEastAsia" w:eastAsiaTheme="minorEastAsia" w:cstheme="minorEastAsia"/>
          <w:snapToGrid w:val="0"/>
          <w:color w:val="000000"/>
          <w:kern w:val="0"/>
          <w:sz w:val="24"/>
          <w:szCs w:val="24"/>
          <w:highlight w:val="none"/>
          <w:lang w:val="en-US" w:eastAsia="zh-CN" w:bidi="ar"/>
        </w:rPr>
        <w:t>年龄：</w:t>
      </w:r>
      <w:r>
        <w:rPr>
          <w:rFonts w:hint="eastAsia" w:asciiTheme="minorEastAsia" w:hAnsiTheme="minorEastAsia" w:eastAsiaTheme="minorEastAsia" w:cstheme="minorEastAsia"/>
          <w:snapToGrid w:val="0"/>
          <w:color w:val="000000"/>
          <w:kern w:val="0"/>
          <w:sz w:val="24"/>
          <w:szCs w:val="24"/>
          <w:highlight w:val="none"/>
          <w:u w:val="single"/>
          <w:lang w:val="en-US" w:eastAsia="zh-CN" w:bidi="ar"/>
        </w:rPr>
        <w:t xml:space="preserve">         </w:t>
      </w:r>
      <w:r>
        <w:rPr>
          <w:rFonts w:hint="eastAsia" w:asciiTheme="minorEastAsia" w:hAnsiTheme="minorEastAsia" w:eastAsiaTheme="minorEastAsia" w:cstheme="minorEastAsia"/>
          <w:snapToGrid w:val="0"/>
          <w:color w:val="000000"/>
          <w:kern w:val="0"/>
          <w:sz w:val="24"/>
          <w:szCs w:val="24"/>
          <w:highlight w:val="none"/>
          <w:lang w:val="en-US" w:eastAsia="zh-CN" w:bidi="ar"/>
        </w:rPr>
        <w:t>职务：</w:t>
      </w:r>
      <w:r>
        <w:rPr>
          <w:rFonts w:hint="eastAsia" w:asciiTheme="minorEastAsia" w:hAnsiTheme="minorEastAsia" w:eastAsiaTheme="minorEastAsia" w:cstheme="minorEastAsia"/>
          <w:snapToGrid w:val="0"/>
          <w:color w:val="000000"/>
          <w:kern w:val="0"/>
          <w:sz w:val="24"/>
          <w:szCs w:val="24"/>
          <w:highlight w:val="none"/>
          <w:u w:val="single"/>
          <w:lang w:val="en-US" w:eastAsia="zh-CN" w:bidi="ar"/>
        </w:rPr>
        <w:t xml:space="preserve">       </w:t>
      </w:r>
    </w:p>
    <w:p w14:paraId="086B84DB">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系</w:t>
      </w:r>
      <w:r>
        <w:rPr>
          <w:rFonts w:hint="eastAsia" w:asciiTheme="minorEastAsia" w:hAnsiTheme="minorEastAsia" w:eastAsiaTheme="minorEastAsia" w:cstheme="minorEastAsia"/>
          <w:snapToGrid w:val="0"/>
          <w:color w:val="000000"/>
          <w:kern w:val="0"/>
          <w:sz w:val="24"/>
          <w:szCs w:val="24"/>
          <w:highlight w:val="none"/>
          <w:u w:val="single"/>
          <w:lang w:val="en-US" w:eastAsia="zh-CN" w:bidi="ar"/>
        </w:rPr>
        <w:t xml:space="preserve">            （投标人名称）</w:t>
      </w:r>
      <w:r>
        <w:rPr>
          <w:rFonts w:hint="eastAsia" w:asciiTheme="minorEastAsia" w:hAnsiTheme="minorEastAsia" w:eastAsiaTheme="minorEastAsia" w:cstheme="minorEastAsia"/>
          <w:snapToGrid w:val="0"/>
          <w:color w:val="000000"/>
          <w:kern w:val="0"/>
          <w:sz w:val="24"/>
          <w:szCs w:val="24"/>
          <w:highlight w:val="none"/>
          <w:lang w:val="en-US" w:eastAsia="zh-CN" w:bidi="ar"/>
        </w:rPr>
        <w:t xml:space="preserve">的法定代表人（单位负责人）。 </w:t>
      </w:r>
    </w:p>
    <w:p w14:paraId="1BDE750E">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napToGrid w:val="0"/>
          <w:color w:val="000000"/>
          <w:kern w:val="0"/>
          <w:sz w:val="24"/>
          <w:szCs w:val="24"/>
          <w:highlight w:val="none"/>
          <w:lang w:val="en-US" w:eastAsia="zh-CN" w:bidi="ar"/>
        </w:rPr>
      </w:pPr>
    </w:p>
    <w:p w14:paraId="775964C4">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 xml:space="preserve">投标人名称（加盖公章）：________________ </w:t>
      </w:r>
    </w:p>
    <w:p w14:paraId="71EA2666">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 xml:space="preserve">法定代表人（单位负责人）（签字或签章）：_______ </w:t>
      </w:r>
    </w:p>
    <w:p w14:paraId="03ECB27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日期：_____年______月______日</w:t>
      </w:r>
    </w:p>
    <w:p w14:paraId="5D0E77A3">
      <w:pPr>
        <w:pStyle w:val="14"/>
        <w:ind w:left="0" w:leftChars="0" w:firstLine="0" w:firstLineChars="0"/>
        <w:jc w:val="left"/>
        <w:rPr>
          <w:highlight w:val="none"/>
          <w:lang w:eastAsia="zh-CN"/>
        </w:rPr>
      </w:pPr>
    </w:p>
    <w:p w14:paraId="7B1F8ED8">
      <w:pPr>
        <w:pStyle w:val="14"/>
        <w:ind w:left="0" w:leftChars="0" w:firstLine="0" w:firstLineChars="0"/>
        <w:jc w:val="left"/>
        <w:rPr>
          <w:highlight w:val="none"/>
          <w:lang w:eastAsia="zh-CN"/>
        </w:rPr>
      </w:pPr>
    </w:p>
    <w:p w14:paraId="70D8ADE5">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 xml:space="preserve">附：法定代表人（单位负责人）身份证扫描件（正、反面）； </w:t>
      </w:r>
    </w:p>
    <w:p w14:paraId="3B63BAA1">
      <w:pPr>
        <w:pStyle w:val="14"/>
        <w:ind w:left="0" w:leftChars="0" w:firstLine="0" w:firstLineChars="0"/>
        <w:jc w:val="left"/>
        <w:rPr>
          <w:highlight w:val="none"/>
          <w:lang w:eastAsia="zh-CN"/>
        </w:rPr>
        <w:sectPr>
          <w:footerReference r:id="rId10" w:type="default"/>
          <w:pgSz w:w="11906" w:h="16839"/>
          <w:pgMar w:top="1431" w:right="1786" w:bottom="1429" w:left="1785" w:header="0" w:footer="994" w:gutter="0"/>
          <w:pgNumType w:fmt="decimal"/>
          <w:cols w:space="720" w:num="1"/>
        </w:sectPr>
      </w:pPr>
    </w:p>
    <w:p w14:paraId="144C66C7">
      <w:pPr>
        <w:keepNext w:val="0"/>
        <w:keepLines w:val="0"/>
        <w:pageBreakBefore w:val="0"/>
        <w:widowControl w:val="0"/>
        <w:kinsoku w:val="0"/>
        <w:wordWrap/>
        <w:overflowPunct/>
        <w:topLinePunct w:val="0"/>
        <w:autoSpaceDE w:val="0"/>
        <w:autoSpaceDN w:val="0"/>
        <w:bidi w:val="0"/>
        <w:adjustRightInd w:val="0"/>
        <w:snapToGrid w:val="0"/>
        <w:spacing w:before="101" w:line="360" w:lineRule="auto"/>
        <w:ind w:left="3013"/>
        <w:textAlignment w:val="baseline"/>
        <w:outlineLvl w:val="1"/>
        <w:rPr>
          <w:rFonts w:ascii="宋体" w:hAnsi="宋体" w:eastAsia="宋体" w:cs="宋体"/>
          <w:color w:val="auto"/>
          <w:spacing w:val="0"/>
          <w:position w:val="0"/>
          <w:sz w:val="24"/>
          <w:szCs w:val="24"/>
          <w:highlight w:val="none"/>
          <w:lang w:eastAsia="zh-CN"/>
        </w:rPr>
      </w:pPr>
      <w:bookmarkStart w:id="13" w:name="bookmark67"/>
      <w:bookmarkEnd w:id="13"/>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投标人的资格声明</w:t>
      </w:r>
    </w:p>
    <w:p w14:paraId="2FE73BB5">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position w:val="0"/>
          <w:highlight w:val="none"/>
          <w:lang w:eastAsia="zh-CN"/>
        </w:rPr>
      </w:pPr>
    </w:p>
    <w:p w14:paraId="2CE7D8AE">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75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（参考格式）</w:t>
      </w:r>
    </w:p>
    <w:p w14:paraId="7E186334">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7"/>
        <w:textAlignment w:val="baseline"/>
        <w:rPr>
          <w:rFonts w:hint="default"/>
          <w:color w:val="auto"/>
          <w:spacing w:val="0"/>
          <w:position w:val="0"/>
          <w:highlight w:val="none"/>
          <w:u w:val="single"/>
          <w:lang w:val="en-US" w:eastAsia="zh-CN"/>
        </w:rPr>
      </w:pPr>
      <w:r>
        <w:rPr>
          <w:rFonts w:ascii="宋体" w:hAnsi="宋体" w:eastAsia="宋体" w:cs="宋体"/>
          <w:color w:val="auto"/>
          <w:spacing w:val="0"/>
          <w:position w:val="0"/>
          <w:sz w:val="24"/>
          <w:szCs w:val="24"/>
          <w:highlight w:val="none"/>
          <w:lang w:eastAsia="zh-CN"/>
        </w:rPr>
        <w:t>致：</w:t>
      </w:r>
      <w:r>
        <w:rPr>
          <w:rFonts w:ascii="宋体" w:hAnsi="宋体" w:eastAsia="宋体" w:cs="宋体"/>
          <w:color w:val="auto"/>
          <w:spacing w:val="0"/>
          <w:position w:val="0"/>
          <w:sz w:val="24"/>
          <w:szCs w:val="24"/>
          <w:highlight w:val="none"/>
          <w:u w:val="single"/>
          <w:lang w:eastAsia="zh-CN"/>
        </w:rPr>
        <w:t>采购代理机构名称</w:t>
      </w:r>
      <w:r>
        <w:rPr>
          <w:rFonts w:hint="eastAsia" w:ascii="宋体" w:hAnsi="宋体" w:eastAsia="宋体" w:cs="宋体"/>
          <w:color w:val="auto"/>
          <w:spacing w:val="0"/>
          <w:position w:val="0"/>
          <w:sz w:val="24"/>
          <w:szCs w:val="24"/>
          <w:highlight w:val="none"/>
          <w:u w:val="single"/>
          <w:lang w:val="en-US" w:eastAsia="zh-CN"/>
        </w:rPr>
        <w:t xml:space="preserve">   </w:t>
      </w:r>
    </w:p>
    <w:p w14:paraId="4AAEC3AF">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spacing w:val="0"/>
          <w:position w:val="0"/>
          <w:highlight w:val="none"/>
          <w:lang w:eastAsia="zh-CN"/>
        </w:rPr>
      </w:pPr>
    </w:p>
    <w:p w14:paraId="73E8FB27">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8" w:firstLine="479"/>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为响应贵方</w:t>
      </w:r>
      <w:r>
        <w:rPr>
          <w:rFonts w:ascii="宋体" w:hAnsi="宋体" w:eastAsia="宋体" w:cs="宋体"/>
          <w:color w:val="auto"/>
          <w:spacing w:val="0"/>
          <w:position w:val="0"/>
          <w:sz w:val="24"/>
          <w:szCs w:val="24"/>
          <w:highlight w:val="none"/>
          <w:u w:val="single"/>
          <w:lang w:eastAsia="zh-CN"/>
        </w:rPr>
        <w:t>（项目名称、项目编号）</w:t>
      </w:r>
      <w:r>
        <w:rPr>
          <w:rFonts w:ascii="宋体" w:hAnsi="宋体" w:eastAsia="宋体" w:cs="宋体"/>
          <w:color w:val="auto"/>
          <w:spacing w:val="0"/>
          <w:position w:val="0"/>
          <w:sz w:val="24"/>
          <w:szCs w:val="24"/>
          <w:highlight w:val="none"/>
          <w:lang w:eastAsia="zh-CN"/>
        </w:rPr>
        <w:t>投标邀请，下述签字人愿参与投标，提供采购需求规定的服务，提交下述文件并声明全部说明是真实的和正确的。</w:t>
      </w:r>
    </w:p>
    <w:p w14:paraId="17DC85FB">
      <w:pPr>
        <w:keepNext w:val="0"/>
        <w:keepLines w:val="0"/>
        <w:pageBreakBefore w:val="0"/>
        <w:widowControl w:val="0"/>
        <w:kinsoku w:val="0"/>
        <w:wordWrap/>
        <w:overflowPunct/>
        <w:topLinePunct w:val="0"/>
        <w:autoSpaceDE w:val="0"/>
        <w:autoSpaceDN w:val="0"/>
        <w:bidi w:val="0"/>
        <w:adjustRightInd w:val="0"/>
        <w:snapToGrid w:val="0"/>
        <w:spacing w:before="187" w:line="360" w:lineRule="auto"/>
        <w:ind w:left="522"/>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1</w:t>
      </w:r>
      <w:r>
        <w:rPr>
          <w:rFonts w:ascii="宋体" w:hAnsi="宋体" w:eastAsia="宋体" w:cs="宋体"/>
          <w:color w:val="auto"/>
          <w:spacing w:val="0"/>
          <w:position w:val="0"/>
          <w:sz w:val="24"/>
          <w:szCs w:val="24"/>
          <w:highlight w:val="none"/>
          <w:lang w:eastAsia="zh-CN"/>
        </w:rPr>
        <w:t>.下述签字人在证书中证明本资格文件中的内容是真实的和正确的；</w:t>
      </w:r>
    </w:p>
    <w:p w14:paraId="220510FA">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0" w:leftChars="0" w:right="-63" w:rightChars="-30" w:firstLine="60" w:firstLineChars="25"/>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    2</w:t>
      </w:r>
      <w:r>
        <w:rPr>
          <w:rFonts w:ascii="宋体" w:hAnsi="宋体" w:eastAsia="宋体" w:cs="宋体"/>
          <w:color w:val="auto"/>
          <w:spacing w:val="0"/>
          <w:position w:val="0"/>
          <w:sz w:val="24"/>
          <w:szCs w:val="24"/>
          <w:highlight w:val="none"/>
          <w:lang w:eastAsia="zh-CN"/>
        </w:rPr>
        <w:t>.我方没有单位负责人为同一人或者存在直接控股、管理关系的不同供应商</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参加本项目采购活动的情形；</w:t>
      </w:r>
    </w:p>
    <w:p w14:paraId="2447D182">
      <w:pPr>
        <w:keepNext w:val="0"/>
        <w:keepLines w:val="0"/>
        <w:pageBreakBefore w:val="0"/>
        <w:widowControl w:val="0"/>
        <w:kinsoku w:val="0"/>
        <w:wordWrap/>
        <w:overflowPunct/>
        <w:topLinePunct w:val="0"/>
        <w:autoSpaceDE w:val="0"/>
        <w:autoSpaceDN w:val="0"/>
        <w:bidi w:val="0"/>
        <w:adjustRightInd w:val="0"/>
        <w:snapToGrid w:val="0"/>
        <w:spacing w:before="184" w:line="360" w:lineRule="auto"/>
        <w:ind w:left="0" w:leftChars="0" w:right="4" w:firstLine="60" w:firstLineChars="25"/>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    3</w:t>
      </w:r>
      <w:r>
        <w:rPr>
          <w:rFonts w:ascii="宋体" w:hAnsi="宋体" w:eastAsia="宋体" w:cs="宋体"/>
          <w:color w:val="auto"/>
          <w:spacing w:val="0"/>
          <w:position w:val="0"/>
          <w:sz w:val="24"/>
          <w:szCs w:val="24"/>
          <w:highlight w:val="none"/>
          <w:lang w:eastAsia="zh-CN"/>
        </w:rPr>
        <w:t>.我方没有为本项目提供整体设计、规范编制或者项目管理、监理、检测等服</w:t>
      </w:r>
      <w:r>
        <w:rPr>
          <w:rFonts w:hint="eastAsia" w:ascii="宋体" w:hAnsi="宋体" w:eastAsia="宋体" w:cs="宋体"/>
          <w:color w:val="auto"/>
          <w:spacing w:val="0"/>
          <w:position w:val="0"/>
          <w:sz w:val="24"/>
          <w:szCs w:val="24"/>
          <w:highlight w:val="none"/>
          <w:lang w:val="en-US" w:eastAsia="zh-CN"/>
        </w:rPr>
        <w:t>务的情形。</w:t>
      </w:r>
    </w:p>
    <w:p w14:paraId="2F8B25B7">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position w:val="0"/>
          <w:highlight w:val="none"/>
          <w:lang w:eastAsia="zh-CN"/>
        </w:rPr>
      </w:pPr>
    </w:p>
    <w:p w14:paraId="2B03EE82">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position w:val="0"/>
          <w:highlight w:val="none"/>
          <w:lang w:eastAsia="zh-CN"/>
        </w:rPr>
      </w:pPr>
    </w:p>
    <w:p w14:paraId="2178A28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position w:val="0"/>
          <w:highlight w:val="none"/>
          <w:lang w:eastAsia="zh-CN"/>
        </w:rPr>
      </w:pPr>
    </w:p>
    <w:p w14:paraId="4D9C551B">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position w:val="0"/>
          <w:highlight w:val="none"/>
          <w:lang w:eastAsia="zh-CN"/>
        </w:rPr>
      </w:pPr>
    </w:p>
    <w:p w14:paraId="3B2C7830">
      <w:pPr>
        <w:keepNext w:val="0"/>
        <w:keepLines w:val="0"/>
        <w:pageBreakBefore w:val="0"/>
        <w:widowControl w:val="0"/>
        <w:kinsoku w:val="0"/>
        <w:wordWrap/>
        <w:overflowPunct/>
        <w:topLinePunct w:val="0"/>
        <w:autoSpaceDE w:val="0"/>
        <w:autoSpaceDN w:val="0"/>
        <w:bidi w:val="0"/>
        <w:adjustRightInd w:val="0"/>
        <w:snapToGrid w:val="0"/>
        <w:spacing w:before="78" w:line="480" w:lineRule="auto"/>
        <w:ind w:left="4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投标人代表</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或自然人</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签字或签章</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u w:val="single"/>
          <w:lang w:eastAsia="zh-CN"/>
        </w:rPr>
        <w:t xml:space="preserve">                       </w:t>
      </w:r>
    </w:p>
    <w:p w14:paraId="32BDFFA7">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ascii="宋体" w:hAnsi="宋体" w:eastAsia="宋体" w:cs="宋体"/>
          <w:color w:val="auto"/>
          <w:spacing w:val="0"/>
          <w:position w:val="0"/>
          <w:sz w:val="24"/>
          <w:szCs w:val="24"/>
          <w:highlight w:val="none"/>
          <w:u w:val="single"/>
          <w:lang w:eastAsia="zh-CN"/>
        </w:rPr>
      </w:pPr>
      <w:r>
        <w:rPr>
          <w:rFonts w:ascii="宋体" w:hAnsi="宋体" w:eastAsia="宋体" w:cs="宋体"/>
          <w:color w:val="auto"/>
          <w:spacing w:val="0"/>
          <w:position w:val="0"/>
          <w:sz w:val="24"/>
          <w:szCs w:val="24"/>
          <w:highlight w:val="none"/>
          <w:lang w:eastAsia="zh-CN"/>
        </w:rPr>
        <w:t>投标人盖章</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u w:val="single"/>
          <w:lang w:eastAsia="zh-CN"/>
        </w:rPr>
        <w:t xml:space="preserve">                                 </w:t>
      </w:r>
    </w:p>
    <w:p w14:paraId="4F635209">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日</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期</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u w:val="single"/>
          <w:lang w:eastAsia="zh-CN"/>
        </w:rPr>
        <w:t xml:space="preserve">                                   </w:t>
      </w:r>
    </w:p>
    <w:p w14:paraId="13937E7C">
      <w:pPr>
        <w:keepNext w:val="0"/>
        <w:keepLines w:val="0"/>
        <w:pageBreakBefore w:val="0"/>
        <w:widowControl w:val="0"/>
        <w:kinsoku w:val="0"/>
        <w:wordWrap/>
        <w:overflowPunct/>
        <w:topLinePunct w:val="0"/>
        <w:autoSpaceDE w:val="0"/>
        <w:autoSpaceDN w:val="0"/>
        <w:bidi w:val="0"/>
        <w:adjustRightInd w:val="0"/>
        <w:snapToGrid w:val="0"/>
        <w:spacing w:line="480" w:lineRule="auto"/>
        <w:textAlignment w:val="baseline"/>
        <w:rPr>
          <w:rFonts w:ascii="宋体" w:hAnsi="宋体" w:eastAsia="宋体" w:cs="宋体"/>
          <w:color w:val="auto"/>
          <w:spacing w:val="0"/>
          <w:position w:val="0"/>
          <w:sz w:val="24"/>
          <w:szCs w:val="24"/>
          <w:highlight w:val="none"/>
          <w:lang w:eastAsia="zh-CN"/>
        </w:rPr>
        <w:sectPr>
          <w:footerReference r:id="rId11" w:type="default"/>
          <w:pgSz w:w="11906" w:h="16839"/>
          <w:pgMar w:top="1431" w:right="1786" w:bottom="1429" w:left="1785" w:header="0" w:footer="994" w:gutter="0"/>
          <w:pgNumType w:fmt="decimal"/>
          <w:cols w:space="720" w:num="1"/>
        </w:sectPr>
      </w:pPr>
    </w:p>
    <w:p w14:paraId="198745F1">
      <w:pPr>
        <w:pageBreakBefore w:val="0"/>
        <w:widowControl w:val="0"/>
        <w:wordWrap/>
        <w:overflowPunct/>
        <w:topLinePunct w:val="0"/>
        <w:bidi w:val="0"/>
        <w:spacing w:before="311" w:beforeAutospacing="0" w:after="0" w:afterLines="69" w:afterAutospacing="0" w:line="219" w:lineRule="auto"/>
        <w:jc w:val="center"/>
        <w:outlineLvl w:val="1"/>
        <w:rPr>
          <w:rFonts w:ascii="宋体" w:hAnsi="宋体" w:eastAsia="宋体" w:cs="宋体"/>
          <w:color w:val="auto"/>
          <w:spacing w:val="0"/>
          <w:position w:val="0"/>
          <w:sz w:val="24"/>
          <w:szCs w:val="24"/>
          <w:highlight w:val="none"/>
          <w:lang w:eastAsia="zh-CN"/>
        </w:rPr>
      </w:pPr>
      <w:bookmarkStart w:id="14" w:name="bookmark73"/>
      <w:bookmarkEnd w:id="14"/>
      <w:bookmarkStart w:id="15" w:name="bookmark68"/>
      <w:bookmarkEnd w:id="15"/>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 xml:space="preserve">4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投标保证金凭证</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本项目不适用</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490DBD3B">
      <w:pPr>
        <w:pageBreakBefore w:val="0"/>
        <w:widowControl w:val="0"/>
        <w:wordWrap/>
        <w:overflowPunct/>
        <w:topLinePunct w:val="0"/>
        <w:bidi w:val="0"/>
        <w:spacing w:beforeAutospacing="0" w:line="261" w:lineRule="auto"/>
        <w:rPr>
          <w:color w:val="auto"/>
          <w:spacing w:val="0"/>
          <w:position w:val="0"/>
          <w:highlight w:val="none"/>
          <w:lang w:eastAsia="zh-CN"/>
        </w:rPr>
      </w:pPr>
    </w:p>
    <w:p w14:paraId="2FC65BA0">
      <w:pPr>
        <w:keepNext w:val="0"/>
        <w:keepLines w:val="0"/>
        <w:pageBreakBefore w:val="0"/>
        <w:widowControl w:val="0"/>
        <w:kinsoku/>
        <w:wordWrap/>
        <w:overflowPunct/>
        <w:topLinePunct w:val="0"/>
        <w:autoSpaceDE/>
        <w:autoSpaceDN/>
        <w:bidi w:val="0"/>
        <w:adjustRightInd/>
        <w:snapToGrid/>
        <w:spacing w:line="360" w:lineRule="auto"/>
        <w:ind w:left="420" w:leftChars="176" w:hanging="50" w:hangingChars="21"/>
        <w:jc w:val="both"/>
        <w:textAlignment w:val="auto"/>
        <w:rPr>
          <w:rFonts w:hint="eastAsia" w:ascii="宋体" w:hAnsi="宋体" w:eastAsia="宋体" w:cs="仿宋"/>
          <w:color w:val="auto"/>
          <w:spacing w:val="0"/>
          <w:position w:val="0"/>
          <w:sz w:val="24"/>
          <w:szCs w:val="24"/>
          <w:highlight w:val="none"/>
        </w:rPr>
      </w:pPr>
      <w:bookmarkStart w:id="16" w:name="bookmark69"/>
      <w:bookmarkEnd w:id="16"/>
      <w:bookmarkStart w:id="17" w:name="bookmark74"/>
      <w:bookmarkEnd w:id="17"/>
    </w:p>
    <w:p w14:paraId="6AF7BA84">
      <w:pPr>
        <w:jc w:val="both"/>
        <w:rPr>
          <w:rFonts w:hint="eastAsia" w:ascii="宋体" w:hAnsi="宋体" w:eastAsia="宋体" w:cs="仿宋"/>
          <w:color w:val="auto"/>
          <w:spacing w:val="0"/>
          <w:position w:val="0"/>
          <w:sz w:val="24"/>
          <w:szCs w:val="24"/>
          <w:highlight w:val="none"/>
        </w:rPr>
      </w:pPr>
      <w:r>
        <w:rPr>
          <w:rFonts w:hint="eastAsia" w:ascii="宋体" w:hAnsi="宋体" w:eastAsia="宋体" w:cs="仿宋"/>
          <w:color w:val="auto"/>
          <w:spacing w:val="0"/>
          <w:position w:val="0"/>
          <w:sz w:val="24"/>
          <w:szCs w:val="24"/>
          <w:highlight w:val="none"/>
        </w:rPr>
        <w:br w:type="page"/>
      </w:r>
    </w:p>
    <w:p w14:paraId="3C9E980B">
      <w:pPr>
        <w:pageBreakBefore w:val="0"/>
        <w:widowControl w:val="0"/>
        <w:wordWrap/>
        <w:overflowPunct/>
        <w:topLinePunct w:val="0"/>
        <w:bidi w:val="0"/>
        <w:spacing w:before="101" w:line="219" w:lineRule="auto"/>
        <w:jc w:val="center"/>
        <w:outlineLvl w:val="1"/>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制造商出具的授权函（适用于</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服务项目含</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进口产品参加投标）</w:t>
      </w:r>
    </w:p>
    <w:p w14:paraId="4B01128B">
      <w:pPr>
        <w:pageBreakBefore w:val="0"/>
        <w:widowControl w:val="0"/>
        <w:wordWrap/>
        <w:overflowPunct/>
        <w:topLinePunct w:val="0"/>
        <w:bidi w:val="0"/>
        <w:spacing w:line="362" w:lineRule="auto"/>
        <w:rPr>
          <w:color w:val="auto"/>
          <w:spacing w:val="0"/>
          <w:position w:val="0"/>
          <w:highlight w:val="none"/>
          <w:lang w:eastAsia="zh-CN"/>
        </w:rPr>
      </w:pPr>
    </w:p>
    <w:p w14:paraId="41A0911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注：</w:t>
      </w:r>
      <w:r>
        <w:rPr>
          <w:rFonts w:hint="eastAsia" w:ascii="宋体" w:hAnsi="宋体" w:eastAsia="宋体" w:cs="宋体"/>
          <w:color w:val="auto"/>
          <w:spacing w:val="0"/>
          <w:position w:val="0"/>
          <w:sz w:val="24"/>
          <w:szCs w:val="24"/>
          <w:highlight w:val="none"/>
          <w:lang w:val="en-US" w:eastAsia="zh-CN"/>
        </w:rPr>
        <w:t>本格式仅作为“制造商出具的授权函”格式，如</w:t>
      </w:r>
      <w:r>
        <w:rPr>
          <w:rFonts w:hint="eastAsia" w:ascii="宋体" w:hAnsi="宋体" w:eastAsia="宋体" w:cs="宋体"/>
          <w:color w:val="auto"/>
          <w:spacing w:val="0"/>
          <w:position w:val="0"/>
          <w:sz w:val="24"/>
          <w:szCs w:val="24"/>
          <w:highlight w:val="none"/>
          <w:lang w:eastAsia="zh-CN"/>
        </w:rPr>
        <w:t>是“制造商的授权代理商出具的授权函”请参照本格式另行制定，招标文件另有规定的从其规定）</w:t>
      </w:r>
    </w:p>
    <w:p w14:paraId="09D50F98">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color w:val="auto"/>
          <w:spacing w:val="0"/>
          <w:position w:val="0"/>
          <w:highlight w:val="none"/>
          <w:lang w:eastAsia="zh-CN"/>
        </w:rPr>
      </w:pPr>
    </w:p>
    <w:p w14:paraId="26FF23BC">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致：采购代理机构</w:t>
      </w:r>
    </w:p>
    <w:p w14:paraId="5728033C">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我们</w:t>
      </w:r>
      <w:r>
        <w:rPr>
          <w:rFonts w:ascii="宋体" w:hAnsi="宋体" w:eastAsia="宋体" w:cs="宋体"/>
          <w:color w:val="auto"/>
          <w:spacing w:val="0"/>
          <w:position w:val="0"/>
          <w:sz w:val="24"/>
          <w:szCs w:val="24"/>
          <w:highlight w:val="none"/>
          <w:u w:val="single"/>
          <w:lang w:eastAsia="zh-CN"/>
        </w:rPr>
        <w:t>(制造商名称)</w:t>
      </w:r>
      <w:r>
        <w:rPr>
          <w:rFonts w:ascii="宋体" w:hAnsi="宋体" w:eastAsia="宋体" w:cs="宋体"/>
          <w:color w:val="auto"/>
          <w:spacing w:val="0"/>
          <w:position w:val="0"/>
          <w:sz w:val="24"/>
          <w:szCs w:val="24"/>
          <w:highlight w:val="none"/>
          <w:lang w:eastAsia="zh-CN"/>
        </w:rPr>
        <w:t>，主要营业地点设在(</w:t>
      </w:r>
      <w:r>
        <w:rPr>
          <w:rFonts w:ascii="宋体" w:hAnsi="宋体" w:eastAsia="宋体" w:cs="宋体"/>
          <w:color w:val="auto"/>
          <w:spacing w:val="0"/>
          <w:position w:val="0"/>
          <w:sz w:val="24"/>
          <w:szCs w:val="24"/>
          <w:highlight w:val="none"/>
          <w:u w:val="single"/>
          <w:lang w:eastAsia="zh-CN"/>
        </w:rPr>
        <w:t>制造商地址)</w:t>
      </w:r>
      <w:r>
        <w:rPr>
          <w:rFonts w:ascii="宋体" w:hAnsi="宋体" w:eastAsia="宋体" w:cs="宋体"/>
          <w:color w:val="auto"/>
          <w:spacing w:val="0"/>
          <w:position w:val="0"/>
          <w:sz w:val="24"/>
          <w:szCs w:val="24"/>
          <w:highlight w:val="none"/>
          <w:lang w:eastAsia="zh-CN"/>
        </w:rPr>
        <w:t>。我们获悉按中华人民共和国法律成立的,主要营业地点设在</w:t>
      </w:r>
      <w:r>
        <w:rPr>
          <w:rFonts w:ascii="宋体" w:hAnsi="宋体" w:eastAsia="宋体" w:cs="宋体"/>
          <w:color w:val="auto"/>
          <w:spacing w:val="0"/>
          <w:position w:val="0"/>
          <w:sz w:val="24"/>
          <w:szCs w:val="24"/>
          <w:highlight w:val="none"/>
          <w:u w:val="single"/>
          <w:lang w:eastAsia="zh-CN"/>
        </w:rPr>
        <w:t>(</w:t>
      </w:r>
      <w:r>
        <w:rPr>
          <w:rFonts w:hint="eastAsia" w:ascii="宋体" w:hAnsi="宋体" w:eastAsia="宋体" w:cs="宋体"/>
          <w:color w:val="auto"/>
          <w:spacing w:val="0"/>
          <w:position w:val="0"/>
          <w:sz w:val="24"/>
          <w:szCs w:val="24"/>
          <w:highlight w:val="none"/>
          <w:u w:val="single"/>
          <w:lang w:eastAsia="zh-CN"/>
        </w:rPr>
        <w:t>投标人</w:t>
      </w:r>
      <w:r>
        <w:rPr>
          <w:rFonts w:ascii="宋体" w:hAnsi="宋体" w:eastAsia="宋体" w:cs="宋体"/>
          <w:color w:val="auto"/>
          <w:spacing w:val="0"/>
          <w:position w:val="0"/>
          <w:sz w:val="24"/>
          <w:szCs w:val="24"/>
          <w:highlight w:val="none"/>
          <w:u w:val="single"/>
          <w:lang w:eastAsia="zh-CN"/>
        </w:rPr>
        <w:t>地址)</w:t>
      </w:r>
      <w:r>
        <w:rPr>
          <w:rFonts w:ascii="宋体" w:hAnsi="宋体" w:eastAsia="宋体" w:cs="宋体"/>
          <w:color w:val="auto"/>
          <w:spacing w:val="0"/>
          <w:position w:val="0"/>
          <w:sz w:val="24"/>
          <w:szCs w:val="24"/>
          <w:highlight w:val="none"/>
          <w:lang w:eastAsia="zh-CN"/>
        </w:rPr>
        <w:t>的</w:t>
      </w:r>
      <w:r>
        <w:rPr>
          <w:rFonts w:ascii="宋体" w:hAnsi="宋体" w:eastAsia="宋体" w:cs="宋体"/>
          <w:color w:val="auto"/>
          <w:spacing w:val="0"/>
          <w:position w:val="0"/>
          <w:sz w:val="24"/>
          <w:szCs w:val="24"/>
          <w:highlight w:val="none"/>
          <w:u w:val="single"/>
          <w:lang w:eastAsia="zh-CN"/>
        </w:rPr>
        <w:t xml:space="preserve"> (</w:t>
      </w:r>
      <w:r>
        <w:rPr>
          <w:rFonts w:hint="eastAsia" w:ascii="宋体" w:hAnsi="宋体" w:eastAsia="宋体" w:cs="宋体"/>
          <w:color w:val="auto"/>
          <w:spacing w:val="0"/>
          <w:position w:val="0"/>
          <w:sz w:val="24"/>
          <w:szCs w:val="24"/>
          <w:highlight w:val="none"/>
          <w:u w:val="single"/>
          <w:lang w:eastAsia="zh-CN"/>
        </w:rPr>
        <w:t>投标人</w:t>
      </w:r>
      <w:r>
        <w:rPr>
          <w:rFonts w:ascii="宋体" w:hAnsi="宋体" w:eastAsia="宋体" w:cs="宋体"/>
          <w:color w:val="auto"/>
          <w:spacing w:val="0"/>
          <w:position w:val="0"/>
          <w:sz w:val="24"/>
          <w:szCs w:val="24"/>
          <w:highlight w:val="none"/>
          <w:u w:val="single"/>
          <w:lang w:eastAsia="zh-CN"/>
        </w:rPr>
        <w:t>名称)</w:t>
      </w:r>
      <w:r>
        <w:rPr>
          <w:rFonts w:ascii="宋体" w:hAnsi="宋体" w:eastAsia="宋体" w:cs="宋体"/>
          <w:color w:val="auto"/>
          <w:spacing w:val="0"/>
          <w:position w:val="0"/>
          <w:sz w:val="24"/>
          <w:szCs w:val="24"/>
          <w:highlight w:val="none"/>
          <w:lang w:eastAsia="zh-CN"/>
        </w:rPr>
        <w:t>将以我方的产品对贵公司的招标项目进行投标，我们特作如下说明：</w:t>
      </w:r>
    </w:p>
    <w:p w14:paraId="62C7667C">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45" w:firstLine="484"/>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（1）同意</w:t>
      </w:r>
      <w:r>
        <w:rPr>
          <w:rFonts w:ascii="宋体" w:hAnsi="宋体" w:eastAsia="宋体" w:cs="宋体"/>
          <w:color w:val="auto"/>
          <w:spacing w:val="0"/>
          <w:position w:val="0"/>
          <w:sz w:val="24"/>
          <w:szCs w:val="24"/>
          <w:highlight w:val="none"/>
          <w:u w:val="single"/>
          <w:lang w:eastAsia="zh-CN"/>
        </w:rPr>
        <w:t>(</w:t>
      </w:r>
      <w:r>
        <w:rPr>
          <w:rFonts w:hint="eastAsia" w:ascii="宋体" w:hAnsi="宋体" w:eastAsia="宋体" w:cs="宋体"/>
          <w:color w:val="auto"/>
          <w:spacing w:val="0"/>
          <w:position w:val="0"/>
          <w:sz w:val="24"/>
          <w:szCs w:val="24"/>
          <w:highlight w:val="none"/>
          <w:u w:val="single"/>
          <w:lang w:eastAsia="zh-CN"/>
        </w:rPr>
        <w:t>投标人</w:t>
      </w:r>
      <w:r>
        <w:rPr>
          <w:rFonts w:ascii="宋体" w:hAnsi="宋体" w:eastAsia="宋体" w:cs="宋体"/>
          <w:color w:val="auto"/>
          <w:spacing w:val="0"/>
          <w:position w:val="0"/>
          <w:sz w:val="24"/>
          <w:szCs w:val="24"/>
          <w:highlight w:val="none"/>
          <w:u w:val="single"/>
          <w:lang w:eastAsia="zh-CN"/>
        </w:rPr>
        <w:t>名称)</w:t>
      </w:r>
      <w:r>
        <w:rPr>
          <w:rFonts w:ascii="宋体" w:hAnsi="宋体" w:eastAsia="宋体" w:cs="宋体"/>
          <w:color w:val="auto"/>
          <w:spacing w:val="0"/>
          <w:position w:val="0"/>
          <w:sz w:val="24"/>
          <w:szCs w:val="24"/>
          <w:highlight w:val="none"/>
          <w:lang w:eastAsia="zh-CN"/>
        </w:rPr>
        <w:t>在中华人民共和国境内以</w:t>
      </w:r>
      <w:r>
        <w:rPr>
          <w:rFonts w:ascii="宋体" w:hAnsi="宋体" w:eastAsia="宋体" w:cs="宋体"/>
          <w:color w:val="auto"/>
          <w:spacing w:val="0"/>
          <w:position w:val="0"/>
          <w:sz w:val="24"/>
          <w:szCs w:val="24"/>
          <w:highlight w:val="none"/>
          <w:u w:val="single"/>
          <w:lang w:eastAsia="zh-CN"/>
        </w:rPr>
        <w:t>(制造商名称)</w:t>
      </w:r>
      <w:r>
        <w:rPr>
          <w:rFonts w:ascii="宋体" w:hAnsi="宋体" w:eastAsia="宋体" w:cs="宋体"/>
          <w:color w:val="auto"/>
          <w:spacing w:val="0"/>
          <w:position w:val="0"/>
          <w:sz w:val="24"/>
          <w:szCs w:val="24"/>
          <w:highlight w:val="none"/>
          <w:lang w:eastAsia="zh-CN"/>
        </w:rPr>
        <w:t>的（</w:t>
      </w:r>
      <w:r>
        <w:rPr>
          <w:rFonts w:ascii="宋体" w:hAnsi="宋体" w:eastAsia="宋体" w:cs="宋体"/>
          <w:color w:val="auto"/>
          <w:spacing w:val="0"/>
          <w:position w:val="0"/>
          <w:sz w:val="24"/>
          <w:szCs w:val="24"/>
          <w:highlight w:val="none"/>
          <w:u w:val="single"/>
          <w:lang w:eastAsia="zh-CN"/>
        </w:rPr>
        <w:t>产品名称、</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u w:val="single"/>
          <w:lang w:eastAsia="zh-CN"/>
        </w:rPr>
        <w:t>型号）</w:t>
      </w:r>
      <w:r>
        <w:rPr>
          <w:rFonts w:ascii="宋体" w:hAnsi="宋体" w:eastAsia="宋体" w:cs="宋体"/>
          <w:color w:val="auto"/>
          <w:spacing w:val="0"/>
          <w:position w:val="0"/>
          <w:sz w:val="24"/>
          <w:szCs w:val="24"/>
          <w:highlight w:val="none"/>
          <w:lang w:eastAsia="zh-CN"/>
        </w:rPr>
        <w:t>参加贵公司有关</w:t>
      </w:r>
      <w:r>
        <w:rPr>
          <w:rFonts w:ascii="宋体" w:hAnsi="宋体" w:eastAsia="宋体" w:cs="宋体"/>
          <w:color w:val="auto"/>
          <w:spacing w:val="0"/>
          <w:position w:val="0"/>
          <w:sz w:val="24"/>
          <w:szCs w:val="24"/>
          <w:highlight w:val="none"/>
          <w:u w:val="single"/>
          <w:lang w:eastAsia="zh-CN"/>
        </w:rPr>
        <w:t>（项目名称、项目编号）</w:t>
      </w:r>
      <w:r>
        <w:rPr>
          <w:rFonts w:ascii="宋体" w:hAnsi="宋体" w:eastAsia="宋体" w:cs="宋体"/>
          <w:color w:val="auto"/>
          <w:spacing w:val="0"/>
          <w:position w:val="0"/>
          <w:sz w:val="24"/>
          <w:szCs w:val="24"/>
          <w:highlight w:val="none"/>
          <w:lang w:eastAsia="zh-CN"/>
        </w:rPr>
        <w:t>招标，并在中标后向我方购买相关产品。</w:t>
      </w:r>
    </w:p>
    <w:p w14:paraId="7510C71E">
      <w:pPr>
        <w:keepNext w:val="0"/>
        <w:keepLines w:val="0"/>
        <w:pageBreakBefore w:val="0"/>
        <w:widowControl w:val="0"/>
        <w:kinsoku w:val="0"/>
        <w:wordWrap/>
        <w:overflowPunct/>
        <w:topLinePunct w:val="0"/>
        <w:autoSpaceDE w:val="0"/>
        <w:autoSpaceDN w:val="0"/>
        <w:bidi w:val="0"/>
        <w:adjustRightInd w:val="0"/>
        <w:snapToGrid w:val="0"/>
        <w:spacing w:before="177" w:line="500" w:lineRule="atLeast"/>
        <w:ind w:left="474"/>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（2）</w:t>
      </w:r>
      <w:r>
        <w:rPr>
          <w:rFonts w:ascii="宋体" w:hAnsi="宋体" w:eastAsia="宋体" w:cs="宋体"/>
          <w:color w:val="auto"/>
          <w:spacing w:val="0"/>
          <w:position w:val="0"/>
          <w:sz w:val="24"/>
          <w:szCs w:val="24"/>
          <w:highlight w:val="none"/>
          <w:u w:val="single"/>
          <w:lang w:eastAsia="zh-CN"/>
        </w:rPr>
        <w:t>（</w:t>
      </w:r>
      <w:r>
        <w:rPr>
          <w:rFonts w:hint="eastAsia" w:ascii="宋体" w:hAnsi="宋体" w:eastAsia="宋体" w:cs="宋体"/>
          <w:color w:val="auto"/>
          <w:spacing w:val="0"/>
          <w:position w:val="0"/>
          <w:sz w:val="24"/>
          <w:szCs w:val="24"/>
          <w:highlight w:val="none"/>
          <w:u w:val="single"/>
          <w:lang w:eastAsia="zh-CN"/>
        </w:rPr>
        <w:t>投标人</w:t>
      </w:r>
      <w:r>
        <w:rPr>
          <w:rFonts w:ascii="宋体" w:hAnsi="宋体" w:eastAsia="宋体" w:cs="宋体"/>
          <w:color w:val="auto"/>
          <w:spacing w:val="0"/>
          <w:position w:val="0"/>
          <w:sz w:val="24"/>
          <w:szCs w:val="24"/>
          <w:highlight w:val="none"/>
          <w:u w:val="single"/>
          <w:lang w:eastAsia="zh-CN"/>
        </w:rPr>
        <w:t>名称）</w:t>
      </w:r>
      <w:r>
        <w:rPr>
          <w:rFonts w:ascii="宋体" w:hAnsi="宋体" w:eastAsia="宋体" w:cs="宋体"/>
          <w:color w:val="auto"/>
          <w:spacing w:val="0"/>
          <w:position w:val="0"/>
          <w:sz w:val="24"/>
          <w:szCs w:val="24"/>
          <w:highlight w:val="none"/>
          <w:lang w:eastAsia="zh-CN"/>
        </w:rPr>
        <w:t>在中标后，将按照与采购人签订的合同承担责任。</w:t>
      </w:r>
    </w:p>
    <w:p w14:paraId="706AEA60">
      <w:pPr>
        <w:keepNext w:val="0"/>
        <w:keepLines w:val="0"/>
        <w:pageBreakBefore w:val="0"/>
        <w:widowControl w:val="0"/>
        <w:kinsoku w:val="0"/>
        <w:wordWrap/>
        <w:overflowPunct/>
        <w:topLinePunct w:val="0"/>
        <w:autoSpaceDE w:val="0"/>
        <w:autoSpaceDN w:val="0"/>
        <w:bidi w:val="0"/>
        <w:adjustRightInd w:val="0"/>
        <w:snapToGrid w:val="0"/>
        <w:spacing w:before="1" w:line="500" w:lineRule="atLeast"/>
        <w:ind w:left="474"/>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（3）我们将依法承担制造商的责任。</w:t>
      </w:r>
    </w:p>
    <w:p w14:paraId="228B6618">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color w:val="auto"/>
          <w:spacing w:val="0"/>
          <w:position w:val="0"/>
          <w:highlight w:val="none"/>
          <w:lang w:eastAsia="zh-CN"/>
        </w:rPr>
      </w:pPr>
    </w:p>
    <w:p w14:paraId="3202E090">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19" w:leftChars="0" w:firstLine="506" w:firstLineChars="211"/>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我方于</w:t>
      </w:r>
      <w:r>
        <w:rPr>
          <w:rFonts w:hint="eastAsia" w:ascii="宋体" w:hAnsi="宋体" w:eastAsia="宋体" w:cs="宋体"/>
          <w:color w:val="auto"/>
          <w:spacing w:val="0"/>
          <w:position w:val="0"/>
          <w:sz w:val="24"/>
          <w:szCs w:val="24"/>
          <w:highlight w:val="none"/>
          <w:u w:val="single"/>
          <w:lang w:val="en-US" w:eastAsia="zh-CN"/>
        </w:rPr>
        <w:t xml:space="preserve">    </w:t>
      </w:r>
      <w:r>
        <w:rPr>
          <w:rFonts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 xml:space="preserve">    </w:t>
      </w:r>
      <w:r>
        <w:rPr>
          <w:rFonts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 xml:space="preserve">    </w:t>
      </w:r>
      <w:r>
        <w:rPr>
          <w:rFonts w:ascii="宋体" w:hAnsi="宋体" w:eastAsia="宋体" w:cs="宋体"/>
          <w:color w:val="auto"/>
          <w:spacing w:val="0"/>
          <w:position w:val="0"/>
          <w:sz w:val="24"/>
          <w:szCs w:val="24"/>
          <w:highlight w:val="none"/>
          <w:lang w:eastAsia="zh-CN"/>
        </w:rPr>
        <w:t>日签署本文件，</w:t>
      </w:r>
      <w:r>
        <w:rPr>
          <w:rFonts w:hint="eastAsia" w:ascii="宋体" w:hAnsi="宋体" w:eastAsia="宋体" w:cs="宋体"/>
          <w:color w:val="auto"/>
          <w:spacing w:val="0"/>
          <w:position w:val="0"/>
          <w:sz w:val="24"/>
          <w:szCs w:val="24"/>
          <w:highlight w:val="none"/>
          <w:u w:val="single"/>
          <w:lang w:val="en-US" w:eastAsia="zh-CN"/>
        </w:rPr>
        <w:t xml:space="preserve"> </w:t>
      </w:r>
      <w:r>
        <w:rPr>
          <w:rFonts w:hint="eastAsia" w:ascii="宋体" w:hAnsi="宋体" w:eastAsia="宋体" w:cs="宋体"/>
          <w:color w:val="auto"/>
          <w:spacing w:val="0"/>
          <w:position w:val="0"/>
          <w:sz w:val="24"/>
          <w:szCs w:val="24"/>
          <w:highlight w:val="none"/>
          <w:u w:val="single"/>
          <w:lang w:eastAsia="zh-CN"/>
        </w:rPr>
        <w:t>投标人</w:t>
      </w:r>
      <w:r>
        <w:rPr>
          <w:rFonts w:ascii="宋体" w:hAnsi="宋体" w:eastAsia="宋体" w:cs="宋体"/>
          <w:color w:val="auto"/>
          <w:spacing w:val="0"/>
          <w:position w:val="0"/>
          <w:sz w:val="24"/>
          <w:szCs w:val="24"/>
          <w:highlight w:val="none"/>
          <w:u w:val="single"/>
          <w:lang w:eastAsia="zh-CN"/>
        </w:rPr>
        <w:t>名称</w:t>
      </w:r>
      <w:r>
        <w:rPr>
          <w:rFonts w:ascii="宋体" w:hAnsi="宋体" w:eastAsia="宋体" w:cs="宋体"/>
          <w:color w:val="auto"/>
          <w:spacing w:val="0"/>
          <w:position w:val="0"/>
          <w:sz w:val="24"/>
          <w:szCs w:val="24"/>
          <w:highlight w:val="none"/>
          <w:lang w:eastAsia="zh-CN"/>
        </w:rPr>
        <w:t>于</w:t>
      </w:r>
      <w:r>
        <w:rPr>
          <w:rFonts w:hint="eastAsia" w:ascii="宋体" w:hAnsi="宋体" w:eastAsia="宋体" w:cs="宋体"/>
          <w:color w:val="auto"/>
          <w:spacing w:val="0"/>
          <w:position w:val="0"/>
          <w:sz w:val="24"/>
          <w:szCs w:val="24"/>
          <w:highlight w:val="none"/>
          <w:u w:val="single"/>
          <w:lang w:val="en-US" w:eastAsia="zh-CN"/>
        </w:rPr>
        <w:t xml:space="preserve">    </w:t>
      </w:r>
      <w:r>
        <w:rPr>
          <w:rFonts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 xml:space="preserve">   </w:t>
      </w:r>
      <w:r>
        <w:rPr>
          <w:rFonts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 xml:space="preserve">    </w:t>
      </w:r>
      <w:r>
        <w:rPr>
          <w:rFonts w:ascii="宋体" w:hAnsi="宋体" w:eastAsia="宋体" w:cs="宋体"/>
          <w:color w:val="auto"/>
          <w:spacing w:val="0"/>
          <w:position w:val="0"/>
          <w:sz w:val="24"/>
          <w:szCs w:val="24"/>
          <w:highlight w:val="none"/>
          <w:lang w:eastAsia="zh-CN"/>
        </w:rPr>
        <w:t>日接受此件，以此为证。</w:t>
      </w:r>
    </w:p>
    <w:p w14:paraId="7AD615B6">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1111" w:rightChars="529" w:firstLine="0" w:firstLineChars="0"/>
        <w:textAlignment w:val="baseline"/>
        <w:rPr>
          <w:rFonts w:hint="eastAsia" w:ascii="宋体" w:hAnsi="宋体" w:eastAsia="宋体" w:cs="宋体"/>
          <w:color w:val="auto"/>
          <w:spacing w:val="0"/>
          <w:position w:val="0"/>
          <w:sz w:val="24"/>
          <w:szCs w:val="24"/>
          <w:highlight w:val="none"/>
          <w:u w:val="single"/>
          <w:lang w:eastAsia="zh-CN"/>
        </w:rPr>
      </w:pPr>
    </w:p>
    <w:p w14:paraId="7082FA47">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1111" w:rightChars="529" w:firstLine="0" w:firstLineChars="0"/>
        <w:textAlignment w:val="baseline"/>
        <w:rPr>
          <w:rFonts w:hint="eastAsia" w:ascii="宋体" w:hAnsi="宋体" w:eastAsia="宋体" w:cs="宋体"/>
          <w:color w:val="auto"/>
          <w:spacing w:val="0"/>
          <w:position w:val="0"/>
          <w:sz w:val="24"/>
          <w:szCs w:val="24"/>
          <w:highlight w:val="none"/>
          <w:u w:val="single"/>
          <w:lang w:eastAsia="zh-CN"/>
        </w:rPr>
      </w:pPr>
    </w:p>
    <w:p w14:paraId="435F7DCD">
      <w:pPr>
        <w:keepNext w:val="0"/>
        <w:keepLines w:val="0"/>
        <w:pageBreakBefore w:val="0"/>
        <w:widowControl w:val="0"/>
        <w:kinsoku w:val="0"/>
        <w:wordWrap/>
        <w:overflowPunct/>
        <w:topLinePunct w:val="0"/>
        <w:autoSpaceDE w:val="0"/>
        <w:autoSpaceDN w:val="0"/>
        <w:bidi w:val="0"/>
        <w:adjustRightInd w:val="0"/>
        <w:snapToGrid w:val="0"/>
        <w:spacing w:line="480" w:lineRule="auto"/>
        <w:ind w:left="0" w:leftChars="0" w:right="1111" w:rightChars="529" w:firstLine="0" w:firstLineChars="0"/>
        <w:textAlignment w:val="baseline"/>
        <w:rPr>
          <w:rFonts w:ascii="宋体" w:hAnsi="宋体" w:eastAsia="宋体" w:cs="宋体"/>
          <w:color w:val="auto"/>
          <w:spacing w:val="0"/>
          <w:position w:val="0"/>
          <w:sz w:val="24"/>
          <w:szCs w:val="24"/>
          <w:highlight w:val="none"/>
          <w:u w:val="none"/>
          <w:lang w:eastAsia="zh-CN"/>
        </w:rPr>
      </w:pPr>
      <w:r>
        <w:rPr>
          <w:rFonts w:hint="eastAsia" w:ascii="宋体" w:hAnsi="宋体" w:eastAsia="宋体" w:cs="宋体"/>
          <w:color w:val="auto"/>
          <w:spacing w:val="0"/>
          <w:position w:val="0"/>
          <w:sz w:val="24"/>
          <w:szCs w:val="24"/>
          <w:highlight w:val="none"/>
          <w:u w:val="none"/>
          <w:lang w:eastAsia="zh-CN"/>
        </w:rPr>
        <w:t>投标人名称</w:t>
      </w:r>
      <w:r>
        <w:rPr>
          <w:rFonts w:ascii="宋体" w:hAnsi="宋体" w:eastAsia="宋体" w:cs="宋体"/>
          <w:color w:val="auto"/>
          <w:spacing w:val="0"/>
          <w:position w:val="0"/>
          <w:sz w:val="24"/>
          <w:szCs w:val="24"/>
          <w:highlight w:val="none"/>
          <w:u w:val="none"/>
          <w:lang w:eastAsia="zh-CN"/>
        </w:rPr>
        <w:t>：</w:t>
      </w:r>
      <w:r>
        <w:rPr>
          <w:rFonts w:hint="eastAsia" w:ascii="宋体" w:hAnsi="宋体" w:eastAsia="宋体" w:cs="宋体"/>
          <w:color w:val="auto"/>
          <w:spacing w:val="0"/>
          <w:position w:val="0"/>
          <w:sz w:val="24"/>
          <w:szCs w:val="24"/>
          <w:highlight w:val="none"/>
          <w:u w:val="none"/>
          <w:lang w:val="en-US" w:eastAsia="zh-CN"/>
        </w:rPr>
        <w:t xml:space="preserve">                             </w:t>
      </w:r>
      <w:r>
        <w:rPr>
          <w:rFonts w:ascii="宋体" w:hAnsi="宋体" w:eastAsia="宋体" w:cs="宋体"/>
          <w:color w:val="auto"/>
          <w:spacing w:val="0"/>
          <w:position w:val="0"/>
          <w:sz w:val="24"/>
          <w:szCs w:val="24"/>
          <w:highlight w:val="none"/>
          <w:u w:val="none"/>
          <w:lang w:eastAsia="zh-CN"/>
        </w:rPr>
        <w:t>制造商</w:t>
      </w:r>
      <w:r>
        <w:rPr>
          <w:rFonts w:hint="eastAsia" w:ascii="宋体" w:hAnsi="宋体" w:eastAsia="宋体" w:cs="宋体"/>
          <w:color w:val="auto"/>
          <w:spacing w:val="0"/>
          <w:position w:val="0"/>
          <w:sz w:val="24"/>
          <w:szCs w:val="24"/>
          <w:highlight w:val="none"/>
          <w:u w:val="none"/>
          <w:lang w:eastAsia="zh-CN"/>
        </w:rPr>
        <w:t>名称</w:t>
      </w:r>
      <w:r>
        <w:rPr>
          <w:rFonts w:ascii="宋体" w:hAnsi="宋体" w:eastAsia="宋体" w:cs="宋体"/>
          <w:color w:val="auto"/>
          <w:spacing w:val="0"/>
          <w:position w:val="0"/>
          <w:sz w:val="24"/>
          <w:szCs w:val="24"/>
          <w:highlight w:val="none"/>
          <w:u w:val="none"/>
          <w:lang w:eastAsia="zh-CN"/>
        </w:rPr>
        <w:t>：</w:t>
      </w:r>
    </w:p>
    <w:p w14:paraId="4E3BE475">
      <w:pPr>
        <w:keepNext w:val="0"/>
        <w:keepLines w:val="0"/>
        <w:pageBreakBefore w:val="0"/>
        <w:widowControl w:val="0"/>
        <w:kinsoku w:val="0"/>
        <w:wordWrap/>
        <w:overflowPunct/>
        <w:topLinePunct w:val="0"/>
        <w:autoSpaceDE w:val="0"/>
        <w:autoSpaceDN w:val="0"/>
        <w:bidi w:val="0"/>
        <w:adjustRightInd w:val="0"/>
        <w:snapToGrid w:val="0"/>
        <w:spacing w:line="480" w:lineRule="auto"/>
        <w:ind w:left="-199" w:leftChars="-95" w:right="1111" w:rightChars="529" w:firstLine="240" w:firstLineChars="100"/>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签字人</w:t>
      </w:r>
      <w:r>
        <w:rPr>
          <w:rFonts w:hint="eastAsia" w:ascii="宋体" w:hAnsi="宋体" w:eastAsia="宋体" w:cs="宋体"/>
          <w:color w:val="auto"/>
          <w:spacing w:val="0"/>
          <w:position w:val="0"/>
          <w:sz w:val="24"/>
          <w:szCs w:val="24"/>
          <w:highlight w:val="none"/>
          <w:lang w:eastAsia="zh-CN"/>
        </w:rPr>
        <w:t>职务：</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签字人</w:t>
      </w:r>
      <w:r>
        <w:rPr>
          <w:rFonts w:hint="eastAsia" w:ascii="宋体" w:hAnsi="宋体" w:eastAsia="宋体" w:cs="宋体"/>
          <w:color w:val="auto"/>
          <w:spacing w:val="0"/>
          <w:position w:val="0"/>
          <w:sz w:val="24"/>
          <w:szCs w:val="24"/>
          <w:highlight w:val="none"/>
          <w:lang w:eastAsia="zh-CN"/>
        </w:rPr>
        <w:t>职务：</w:t>
      </w:r>
    </w:p>
    <w:p w14:paraId="399E24D0">
      <w:pPr>
        <w:pStyle w:val="6"/>
        <w:keepNext w:val="0"/>
        <w:keepLines w:val="0"/>
        <w:pageBreakBefore w:val="0"/>
        <w:kinsoku w:val="0"/>
        <w:wordWrap/>
        <w:overflowPunct/>
        <w:topLinePunct w:val="0"/>
        <w:autoSpaceDE w:val="0"/>
        <w:autoSpaceDN w:val="0"/>
        <w:bidi w:val="0"/>
        <w:adjustRightInd w:val="0"/>
        <w:snapToGrid w:val="0"/>
        <w:spacing w:line="480" w:lineRule="auto"/>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签字人</w:t>
      </w:r>
      <w:r>
        <w:rPr>
          <w:rFonts w:hint="eastAsia" w:ascii="宋体" w:hAnsi="宋体" w:eastAsia="宋体" w:cs="宋体"/>
          <w:color w:val="auto"/>
          <w:spacing w:val="0"/>
          <w:position w:val="0"/>
          <w:sz w:val="24"/>
          <w:szCs w:val="24"/>
          <w:highlight w:val="none"/>
          <w:lang w:eastAsia="zh-CN"/>
        </w:rPr>
        <w:t>姓名：</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签字人</w:t>
      </w:r>
      <w:r>
        <w:rPr>
          <w:rFonts w:hint="eastAsia" w:ascii="宋体" w:hAnsi="宋体" w:eastAsia="宋体" w:cs="宋体"/>
          <w:color w:val="auto"/>
          <w:spacing w:val="0"/>
          <w:position w:val="0"/>
          <w:sz w:val="24"/>
          <w:szCs w:val="24"/>
          <w:highlight w:val="none"/>
          <w:lang w:eastAsia="zh-CN"/>
        </w:rPr>
        <w:t>姓名：</w:t>
      </w:r>
    </w:p>
    <w:p w14:paraId="3594BD7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480" w:lineRule="auto"/>
        <w:ind w:left="0" w:leftChars="0" w:firstLine="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签字人签名或签章：</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签字人签名或签章</w:t>
      </w:r>
    </w:p>
    <w:p w14:paraId="4EC11C0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0" w:firstLineChars="0"/>
        <w:textAlignment w:val="baseline"/>
        <w:rPr>
          <w:rFonts w:hint="eastAsia" w:ascii="宋体" w:hAnsi="宋体" w:eastAsia="宋体" w:cs="宋体"/>
          <w:color w:val="auto"/>
          <w:spacing w:val="0"/>
          <w:position w:val="0"/>
          <w:sz w:val="24"/>
          <w:szCs w:val="24"/>
          <w:highlight w:val="none"/>
          <w:lang w:eastAsia="zh-CN"/>
        </w:rPr>
      </w:pPr>
    </w:p>
    <w:p w14:paraId="300BB68C">
      <w:pPr>
        <w:pStyle w:val="6"/>
        <w:rPr>
          <w:rFonts w:hint="eastAsia"/>
          <w:color w:val="auto"/>
          <w:spacing w:val="0"/>
          <w:position w:val="0"/>
          <w:highlight w:val="none"/>
          <w:lang w:eastAsia="zh-CN"/>
        </w:rPr>
      </w:pPr>
    </w:p>
    <w:p w14:paraId="51771A5A">
      <w:pPr>
        <w:pStyle w:val="6"/>
        <w:rPr>
          <w:rFonts w:hint="eastAsia"/>
          <w:color w:val="auto"/>
          <w:spacing w:val="0"/>
          <w:position w:val="0"/>
          <w:highlight w:val="none"/>
        </w:rPr>
      </w:pPr>
    </w:p>
    <w:p w14:paraId="382ADA27">
      <w:pPr>
        <w:rPr>
          <w:rFonts w:hint="eastAsia" w:ascii="宋体" w:hAnsi="宋体" w:eastAsia="宋体" w:cs="仿宋"/>
          <w:color w:val="auto"/>
          <w:spacing w:val="0"/>
          <w:position w:val="0"/>
          <w:sz w:val="24"/>
          <w:szCs w:val="24"/>
          <w:highlight w:val="none"/>
        </w:rPr>
      </w:pPr>
      <w:r>
        <w:rPr>
          <w:rFonts w:hint="eastAsia" w:ascii="宋体" w:hAnsi="宋体" w:eastAsia="宋体" w:cs="仿宋"/>
          <w:color w:val="auto"/>
          <w:spacing w:val="0"/>
          <w:position w:val="0"/>
          <w:sz w:val="24"/>
          <w:szCs w:val="24"/>
          <w:highlight w:val="none"/>
        </w:rPr>
        <w:br w:type="page"/>
      </w:r>
    </w:p>
    <w:p w14:paraId="4B6E7947">
      <w:pPr>
        <w:pageBreakBefore w:val="0"/>
        <w:widowControl w:val="0"/>
        <w:wordWrap/>
        <w:overflowPunct/>
        <w:topLinePunct w:val="0"/>
        <w:bidi w:val="0"/>
        <w:spacing w:before="101" w:line="219" w:lineRule="auto"/>
        <w:ind w:left="2109"/>
        <w:outlineLvl w:val="1"/>
        <w:rPr>
          <w:rFonts w:ascii="宋体" w:hAnsi="宋体" w:eastAsia="宋体" w:cs="宋体"/>
          <w:color w:val="auto"/>
          <w:spacing w:val="0"/>
          <w:position w:val="0"/>
          <w:sz w:val="24"/>
          <w:szCs w:val="24"/>
          <w:highlight w:val="none"/>
          <w:lang w:eastAsia="zh-CN"/>
        </w:rPr>
      </w:pPr>
      <w:bookmarkStart w:id="18" w:name="bookmark70"/>
      <w:bookmarkEnd w:id="18"/>
      <w:bookmarkStart w:id="19" w:name="bookmark75"/>
      <w:bookmarkEnd w:id="19"/>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6</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联合体协议（适用于联合体投标）</w:t>
      </w:r>
    </w:p>
    <w:p w14:paraId="197E7C86">
      <w:pPr>
        <w:pageBreakBefore w:val="0"/>
        <w:widowControl w:val="0"/>
        <w:wordWrap/>
        <w:overflowPunct/>
        <w:topLinePunct w:val="0"/>
        <w:bidi w:val="0"/>
        <w:spacing w:line="361" w:lineRule="auto"/>
        <w:rPr>
          <w:color w:val="auto"/>
          <w:spacing w:val="0"/>
          <w:position w:val="0"/>
          <w:highlight w:val="none"/>
          <w:lang w:eastAsia="zh-CN"/>
        </w:rPr>
      </w:pPr>
    </w:p>
    <w:p w14:paraId="57CA2493">
      <w:pPr>
        <w:pageBreakBefore w:val="0"/>
        <w:widowControl w:val="0"/>
        <w:wordWrap/>
        <w:overflowPunct/>
        <w:topLinePunct w:val="0"/>
        <w:bidi w:val="0"/>
        <w:spacing w:before="78" w:line="219" w:lineRule="auto"/>
        <w:jc w:val="right"/>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联合协议应当载明联合体各方承担的工作和义务，联合体协议各方均应当签章。</w:t>
      </w:r>
    </w:p>
    <w:p w14:paraId="3D0DF5F3">
      <w:pPr>
        <w:pageBreakBefore w:val="0"/>
        <w:widowControl w:val="0"/>
        <w:wordWrap/>
        <w:overflowPunct/>
        <w:topLinePunct w:val="0"/>
        <w:bidi w:val="0"/>
        <w:spacing w:line="219" w:lineRule="auto"/>
        <w:rPr>
          <w:rFonts w:ascii="宋体" w:hAnsi="宋体" w:eastAsia="宋体" w:cs="宋体"/>
          <w:color w:val="auto"/>
          <w:spacing w:val="0"/>
          <w:position w:val="0"/>
          <w:sz w:val="24"/>
          <w:szCs w:val="24"/>
          <w:highlight w:val="none"/>
          <w:lang w:eastAsia="zh-CN"/>
        </w:rPr>
        <w:sectPr>
          <w:footerReference r:id="rId12" w:type="default"/>
          <w:pgSz w:w="11906" w:h="16839"/>
          <w:pgMar w:top="1431" w:right="1786" w:bottom="1429" w:left="1785" w:header="0" w:footer="994" w:gutter="0"/>
          <w:pgNumType w:fmt="decimal"/>
          <w:cols w:space="720" w:num="1"/>
        </w:sectPr>
      </w:pPr>
    </w:p>
    <w:p w14:paraId="643964BF">
      <w:pPr>
        <w:pageBreakBefore w:val="0"/>
        <w:widowControl w:val="0"/>
        <w:wordWrap/>
        <w:overflowPunct/>
        <w:topLinePunct w:val="0"/>
        <w:bidi w:val="0"/>
        <w:jc w:val="center"/>
        <w:rPr>
          <w:rFonts w:hint="eastAsia" w:ascii="宋体" w:hAnsi="宋体" w:eastAsia="宋体" w:cs="宋体"/>
          <w:b/>
          <w:color w:val="auto"/>
          <w:spacing w:val="0"/>
          <w:position w:val="0"/>
          <w:sz w:val="24"/>
          <w:szCs w:val="24"/>
          <w:highlight w:val="none"/>
        </w:rPr>
      </w:pPr>
      <w:bookmarkStart w:id="20" w:name="bookmark76"/>
      <w:bookmarkEnd w:id="20"/>
      <w:bookmarkStart w:id="21" w:name="bookmark71"/>
      <w:bookmarkEnd w:id="21"/>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7 本项目的特定资格证明材料</w:t>
      </w:r>
    </w:p>
    <w:p w14:paraId="4FAE7EEE">
      <w:pPr>
        <w:pageBreakBefore w:val="0"/>
        <w:widowControl w:val="0"/>
        <w:wordWrap/>
        <w:overflowPunct/>
        <w:topLinePunct w:val="0"/>
        <w:bidi w:val="0"/>
        <w:jc w:val="both"/>
        <w:rPr>
          <w:rFonts w:hint="eastAsia" w:ascii="宋体" w:hAnsi="宋体" w:eastAsia="宋体" w:cs="仿宋"/>
          <w:color w:val="auto"/>
          <w:spacing w:val="0"/>
          <w:kern w:val="0"/>
          <w:position w:val="0"/>
          <w:highlight w:val="none"/>
          <w:shd w:val="clear" w:color="auto" w:fill="FFFFFF"/>
        </w:rPr>
      </w:pPr>
    </w:p>
    <w:p w14:paraId="5900F5A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snapToGrid w:val="0"/>
          <w:color w:val="auto"/>
          <w:spacing w:val="0"/>
          <w:kern w:val="0"/>
          <w:position w:val="0"/>
          <w:sz w:val="24"/>
          <w:szCs w:val="20"/>
          <w:highlight w:val="none"/>
          <w:lang w:val="en-US" w:eastAsia="zh-CN" w:bidi="ar-SA"/>
        </w:rPr>
      </w:pPr>
      <w:r>
        <w:rPr>
          <w:rFonts w:hint="eastAsia" w:ascii="宋体" w:hAnsi="宋体" w:eastAsia="宋体" w:cs="宋体"/>
          <w:snapToGrid w:val="0"/>
          <w:color w:val="auto"/>
          <w:spacing w:val="0"/>
          <w:kern w:val="0"/>
          <w:position w:val="0"/>
          <w:sz w:val="24"/>
          <w:szCs w:val="20"/>
          <w:highlight w:val="none"/>
          <w:lang w:val="en-US" w:eastAsia="zh-CN" w:bidi="ar-SA"/>
        </w:rPr>
        <w:t>5.1投标人具有有效期内的公路工程桥梁隧道工程专项资质或公路工程综合甲级试验检测机构等级证书；或具有建设行政主管部门颁发的有效期内建设工程质量检测机构综合资质证书或专项资质证书（专项资质证书须包含：桥梁与地下工程专项）；</w:t>
      </w:r>
    </w:p>
    <w:p w14:paraId="5144AA9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snapToGrid w:val="0"/>
          <w:color w:val="auto"/>
          <w:spacing w:val="0"/>
          <w:kern w:val="0"/>
          <w:position w:val="0"/>
          <w:sz w:val="24"/>
          <w:szCs w:val="20"/>
          <w:highlight w:val="none"/>
          <w:lang w:val="en-US" w:eastAsia="zh-CN" w:bidi="ar-SA"/>
        </w:rPr>
      </w:pPr>
      <w:r>
        <w:rPr>
          <w:rFonts w:hint="eastAsia" w:ascii="宋体" w:hAnsi="宋体" w:eastAsia="宋体" w:cs="宋体"/>
          <w:snapToGrid w:val="0"/>
          <w:color w:val="auto"/>
          <w:spacing w:val="0"/>
          <w:kern w:val="0"/>
          <w:position w:val="0"/>
          <w:sz w:val="24"/>
          <w:szCs w:val="20"/>
          <w:highlight w:val="none"/>
          <w:lang w:val="en-US" w:eastAsia="zh-CN" w:bidi="ar-SA"/>
        </w:rPr>
        <w:t>5.2投标人具有省级及以上质量技术监督部门颁发的资质认定证书（CMA）。</w:t>
      </w:r>
    </w:p>
    <w:p w14:paraId="605988F3">
      <w:pPr>
        <w:pStyle w:val="32"/>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p>
    <w:p w14:paraId="2AF060E3">
      <w:pPr>
        <w:pStyle w:val="32"/>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p>
    <w:p w14:paraId="723E9DA2">
      <w:pPr>
        <w:pStyle w:val="32"/>
        <w:jc w:val="cente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（投标文件中提供以上证书扫描件）</w:t>
      </w:r>
    </w:p>
    <w:p w14:paraId="33E0476C">
      <w:pPr>
        <w:pageBreakBefore w:val="0"/>
        <w:widowControl w:val="0"/>
        <w:wordWrap/>
        <w:overflowPunct/>
        <w:topLinePunct w:val="0"/>
        <w:autoSpaceDE w:val="0"/>
        <w:autoSpaceDN w:val="0"/>
        <w:bidi w:val="0"/>
        <w:adjustRightInd w:val="0"/>
        <w:textAlignment w:val="baseline"/>
        <w:rPr>
          <w:rFonts w:ascii="宋体" w:hAnsi="宋体" w:eastAsia="宋体" w:cs="宋体"/>
          <w:b/>
          <w:color w:val="auto"/>
          <w:spacing w:val="0"/>
          <w:kern w:val="0"/>
          <w:position w:val="0"/>
          <w:highlight w:val="none"/>
        </w:rPr>
      </w:pPr>
    </w:p>
    <w:p w14:paraId="76D07FDA">
      <w:pPr>
        <w:pageBreakBefore w:val="0"/>
        <w:widowControl w:val="0"/>
        <w:wordWrap/>
        <w:overflowPunct/>
        <w:topLinePunct w:val="0"/>
        <w:bidi w:val="0"/>
        <w:spacing w:line="420" w:lineRule="exact"/>
        <w:ind w:left="13" w:hanging="12" w:hangingChars="5"/>
        <w:rPr>
          <w:rFonts w:ascii="宋体" w:hAnsi="宋体" w:eastAsia="宋体" w:cs="宋体"/>
          <w:color w:val="auto"/>
          <w:spacing w:val="0"/>
          <w:kern w:val="30"/>
          <w:position w:val="0"/>
          <w:sz w:val="24"/>
          <w:szCs w:val="24"/>
          <w:highlight w:val="none"/>
          <w:lang w:eastAsia="zh-CN"/>
        </w:rPr>
      </w:pPr>
    </w:p>
    <w:p w14:paraId="4A419ED9">
      <w:pPr>
        <w:pStyle w:val="3"/>
        <w:pageBreakBefore w:val="0"/>
        <w:widowControl w:val="0"/>
        <w:wordWrap/>
        <w:overflowPunct/>
        <w:topLinePunct w:val="0"/>
        <w:bidi w:val="0"/>
        <w:rPr>
          <w:rFonts w:ascii="宋体" w:hAnsi="宋体" w:eastAsia="宋体" w:cs="宋体"/>
          <w:color w:val="auto"/>
          <w:spacing w:val="0"/>
          <w:kern w:val="30"/>
          <w:position w:val="0"/>
          <w:sz w:val="24"/>
          <w:szCs w:val="24"/>
          <w:highlight w:val="none"/>
          <w:lang w:eastAsia="zh-CN"/>
        </w:rPr>
      </w:pPr>
    </w:p>
    <w:p w14:paraId="62B2093D">
      <w:pPr>
        <w:pageBreakBefore w:val="0"/>
        <w:widowControl w:val="0"/>
        <w:wordWrap/>
        <w:overflowPunct/>
        <w:topLinePunct w:val="0"/>
        <w:bidi w:val="0"/>
        <w:rPr>
          <w:rFonts w:ascii="宋体" w:hAnsi="宋体" w:eastAsia="宋体" w:cs="宋体"/>
          <w:color w:val="auto"/>
          <w:spacing w:val="0"/>
          <w:kern w:val="30"/>
          <w:position w:val="0"/>
          <w:sz w:val="24"/>
          <w:szCs w:val="24"/>
          <w:highlight w:val="none"/>
          <w:lang w:eastAsia="zh-CN"/>
        </w:rPr>
      </w:pPr>
    </w:p>
    <w:p w14:paraId="53C08CA6">
      <w:pPr>
        <w:pStyle w:val="3"/>
        <w:pageBreakBefore w:val="0"/>
        <w:widowControl w:val="0"/>
        <w:wordWrap/>
        <w:overflowPunct/>
        <w:topLinePunct w:val="0"/>
        <w:bidi w:val="0"/>
        <w:rPr>
          <w:color w:val="auto"/>
          <w:spacing w:val="0"/>
          <w:position w:val="0"/>
          <w:highlight w:val="none"/>
          <w:lang w:eastAsia="zh-CN"/>
        </w:rPr>
      </w:pPr>
    </w:p>
    <w:p w14:paraId="69F6F856">
      <w:pPr>
        <w:rPr>
          <w:color w:val="auto"/>
          <w:spacing w:val="0"/>
          <w:position w:val="0"/>
          <w:highlight w:val="none"/>
          <w:lang w:eastAsia="zh-CN"/>
        </w:rPr>
      </w:pPr>
    </w:p>
    <w:p w14:paraId="61CB6DE6">
      <w:pPr>
        <w:pStyle w:val="6"/>
        <w:rPr>
          <w:color w:val="auto"/>
          <w:spacing w:val="0"/>
          <w:position w:val="0"/>
          <w:highlight w:val="none"/>
          <w:lang w:eastAsia="zh-CN"/>
        </w:rPr>
      </w:pPr>
    </w:p>
    <w:p w14:paraId="4903C8A1">
      <w:pPr>
        <w:pStyle w:val="14"/>
        <w:rPr>
          <w:color w:val="auto"/>
          <w:spacing w:val="0"/>
          <w:position w:val="0"/>
          <w:highlight w:val="none"/>
          <w:lang w:eastAsia="zh-CN"/>
        </w:rPr>
      </w:pPr>
    </w:p>
    <w:p w14:paraId="3BDAD132">
      <w:pPr>
        <w:pStyle w:val="14"/>
        <w:rPr>
          <w:color w:val="auto"/>
          <w:spacing w:val="0"/>
          <w:position w:val="0"/>
          <w:highlight w:val="none"/>
          <w:lang w:eastAsia="zh-CN"/>
        </w:rPr>
      </w:pPr>
    </w:p>
    <w:p w14:paraId="796B360A">
      <w:pPr>
        <w:pStyle w:val="14"/>
        <w:rPr>
          <w:color w:val="auto"/>
          <w:spacing w:val="0"/>
          <w:position w:val="0"/>
          <w:highlight w:val="none"/>
          <w:lang w:eastAsia="zh-CN"/>
        </w:rPr>
      </w:pPr>
    </w:p>
    <w:p w14:paraId="7041A1EA">
      <w:pPr>
        <w:pageBreakBefore w:val="0"/>
        <w:widowControl w:val="0"/>
        <w:wordWrap/>
        <w:overflowPunct/>
        <w:topLinePunct w:val="0"/>
        <w:bidi w:val="0"/>
        <w:spacing w:line="420" w:lineRule="exact"/>
        <w:ind w:left="13" w:hanging="12" w:hangingChars="5"/>
        <w:rPr>
          <w:rFonts w:ascii="宋体" w:hAnsi="宋体" w:eastAsia="宋体" w:cs="宋体"/>
          <w:color w:val="auto"/>
          <w:spacing w:val="0"/>
          <w:kern w:val="30"/>
          <w:position w:val="0"/>
          <w:sz w:val="24"/>
          <w:szCs w:val="24"/>
          <w:highlight w:val="none"/>
          <w:lang w:eastAsia="zh-CN"/>
        </w:rPr>
      </w:pPr>
    </w:p>
    <w:p w14:paraId="69A87F33">
      <w:pPr>
        <w:pageBreakBefore w:val="0"/>
        <w:widowControl w:val="0"/>
        <w:wordWrap/>
        <w:overflowPunct/>
        <w:topLinePunct w:val="0"/>
        <w:bidi w:val="0"/>
        <w:jc w:val="left"/>
        <w:rPr>
          <w:rFonts w:hint="default"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p>
    <w:p w14:paraId="7688B657">
      <w:pPr>
        <w:pageBreakBefore w:val="0"/>
        <w:widowControl w:val="0"/>
        <w:wordWrap/>
        <w:overflowPunct/>
        <w:topLinePunct w:val="0"/>
        <w:bidi w:val="0"/>
        <w:jc w:val="left"/>
        <w:rPr>
          <w:rFonts w:hint="default"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p>
    <w:p w14:paraId="3CF8562E">
      <w:pPr>
        <w:pageBreakBefore w:val="0"/>
        <w:widowControl w:val="0"/>
        <w:wordWrap/>
        <w:overflowPunct/>
        <w:topLinePunct w:val="0"/>
        <w:bidi w:val="0"/>
        <w:jc w:val="left"/>
        <w:rPr>
          <w:rFonts w:hint="default"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p>
    <w:p w14:paraId="4AB7E0BD">
      <w:pPr>
        <w:pStyle w:val="33"/>
        <w:pageBreakBefore w:val="0"/>
        <w:widowControl w:val="0"/>
        <w:wordWrap/>
        <w:overflowPunct/>
        <w:topLinePunct w:val="0"/>
        <w:bidi w:val="0"/>
        <w:rPr>
          <w:rFonts w:hint="default" w:ascii="宋体" w:hAnsi="宋体" w:eastAsia="宋体" w:cs="仿宋"/>
          <w:b/>
          <w:color w:val="auto"/>
          <w:spacing w:val="0"/>
          <w:kern w:val="2"/>
          <w:position w:val="0"/>
          <w:sz w:val="24"/>
          <w:szCs w:val="24"/>
          <w:highlight w:val="none"/>
          <w:lang w:val="en-US" w:eastAsia="zh-CN" w:bidi="ar-SA"/>
        </w:rPr>
      </w:pPr>
    </w:p>
    <w:p w14:paraId="5B429DB4">
      <w:pPr>
        <w:pStyle w:val="33"/>
        <w:pageBreakBefore w:val="0"/>
        <w:widowControl w:val="0"/>
        <w:wordWrap/>
        <w:overflowPunct/>
        <w:topLinePunct w:val="0"/>
        <w:bidi w:val="0"/>
        <w:rPr>
          <w:rFonts w:hint="default" w:ascii="宋体" w:hAnsi="宋体" w:eastAsia="宋体" w:cs="仿宋"/>
          <w:b/>
          <w:color w:val="auto"/>
          <w:spacing w:val="0"/>
          <w:kern w:val="2"/>
          <w:position w:val="0"/>
          <w:sz w:val="24"/>
          <w:szCs w:val="24"/>
          <w:highlight w:val="none"/>
          <w:lang w:val="en-US" w:eastAsia="zh-CN" w:bidi="ar-SA"/>
        </w:rPr>
      </w:pPr>
    </w:p>
    <w:p w14:paraId="59AE09E7">
      <w:pPr>
        <w:pStyle w:val="33"/>
        <w:pageBreakBefore w:val="0"/>
        <w:widowControl w:val="0"/>
        <w:wordWrap/>
        <w:overflowPunct/>
        <w:topLinePunct w:val="0"/>
        <w:bidi w:val="0"/>
        <w:rPr>
          <w:rFonts w:hint="eastAsia" w:ascii="宋体" w:hAnsi="宋体" w:eastAsia="宋体" w:cs="仿宋"/>
          <w:b/>
          <w:color w:val="auto"/>
          <w:spacing w:val="0"/>
          <w:kern w:val="2"/>
          <w:position w:val="0"/>
          <w:sz w:val="24"/>
          <w:szCs w:val="24"/>
          <w:highlight w:val="none"/>
          <w:lang w:val="en-US" w:eastAsia="zh-CN" w:bidi="ar-SA"/>
        </w:rPr>
      </w:pPr>
    </w:p>
    <w:p w14:paraId="643288B9">
      <w:pPr>
        <w:pageBreakBefore w:val="0"/>
        <w:widowControl w:val="0"/>
        <w:wordWrap/>
        <w:overflowPunct/>
        <w:topLinePunct w:val="0"/>
        <w:bidi w:val="0"/>
        <w:spacing w:line="420" w:lineRule="exact"/>
        <w:ind w:left="13" w:hanging="12" w:hangingChars="5"/>
        <w:rPr>
          <w:rFonts w:ascii="宋体" w:hAnsi="宋体" w:eastAsia="宋体" w:cs="宋体"/>
          <w:color w:val="auto"/>
          <w:spacing w:val="0"/>
          <w:kern w:val="30"/>
          <w:position w:val="0"/>
          <w:sz w:val="24"/>
          <w:szCs w:val="24"/>
          <w:highlight w:val="none"/>
          <w:lang w:eastAsia="zh-CN"/>
        </w:rPr>
      </w:pPr>
    </w:p>
    <w:p w14:paraId="1AAB3658">
      <w:pPr>
        <w:pageBreakBefore w:val="0"/>
        <w:widowControl w:val="0"/>
        <w:wordWrap/>
        <w:overflowPunct/>
        <w:topLinePunct w:val="0"/>
        <w:bidi w:val="0"/>
        <w:spacing w:before="100" w:line="219" w:lineRule="auto"/>
        <w:outlineLvl w:val="0"/>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22" w:name="bookmark72"/>
      <w:bookmarkEnd w:id="22"/>
    </w:p>
    <w:p w14:paraId="50D7D36F">
      <w:pPr>
        <w:pStyle w:val="33"/>
        <w:pageBreakBefore w:val="0"/>
        <w:widowControl w:val="0"/>
        <w:wordWrap/>
        <w:overflowPunct/>
        <w:topLinePunct w:val="0"/>
        <w:bidi w:val="0"/>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p>
    <w:p w14:paraId="37C357D3">
      <w:pPr>
        <w:pStyle w:val="33"/>
        <w:pageBreakBefore w:val="0"/>
        <w:widowControl w:val="0"/>
        <w:wordWrap/>
        <w:overflowPunct/>
        <w:topLinePunct w:val="0"/>
        <w:bidi w:val="0"/>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p>
    <w:p w14:paraId="1303F7CF">
      <w:pPr>
        <w:pStyle w:val="33"/>
        <w:pageBreakBefore w:val="0"/>
        <w:widowControl w:val="0"/>
        <w:wordWrap/>
        <w:overflowPunct/>
        <w:topLinePunct w:val="0"/>
        <w:bidi w:val="0"/>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p>
    <w:p w14:paraId="424EB146">
      <w:pPr>
        <w:pStyle w:val="33"/>
        <w:pageBreakBefore w:val="0"/>
        <w:widowControl w:val="0"/>
        <w:wordWrap/>
        <w:overflowPunct/>
        <w:topLinePunct w:val="0"/>
        <w:bidi w:val="0"/>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p>
    <w:p w14:paraId="1DBEB328">
      <w:pPr>
        <w:pStyle w:val="33"/>
        <w:pageBreakBefore w:val="0"/>
        <w:widowControl w:val="0"/>
        <w:wordWrap/>
        <w:overflowPunct/>
        <w:topLinePunct w:val="0"/>
        <w:bidi w:val="0"/>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p>
    <w:p w14:paraId="73985395">
      <w:pPr>
        <w:pStyle w:val="33"/>
        <w:pageBreakBefore w:val="0"/>
        <w:widowControl w:val="0"/>
        <w:wordWrap/>
        <w:overflowPunct/>
        <w:topLinePunct w:val="0"/>
        <w:bidi w:val="0"/>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p>
    <w:p w14:paraId="21C61F8E">
      <w:pPr>
        <w:pStyle w:val="33"/>
        <w:pageBreakBefore w:val="0"/>
        <w:widowControl w:val="0"/>
        <w:wordWrap/>
        <w:overflowPunct/>
        <w:topLinePunct w:val="0"/>
        <w:bidi w:val="0"/>
        <w:ind w:left="0" w:leftChars="0" w:firstLine="0" w:firstLineChars="0"/>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p>
    <w:p w14:paraId="59CDB350">
      <w:pPr>
        <w:jc w:val="center"/>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8.为落实政府采购政策投标人须提供的证明材料</w:t>
      </w:r>
    </w:p>
    <w:p w14:paraId="56418642">
      <w:pPr>
        <w:pageBreakBefore w:val="0"/>
        <w:widowControl w:val="0"/>
        <w:wordWrap/>
        <w:overflowPunct/>
        <w:topLinePunct w:val="0"/>
        <w:bidi w:val="0"/>
        <w:spacing w:line="363" w:lineRule="auto"/>
        <w:jc w:val="center"/>
        <w:rPr>
          <w:color w:val="auto"/>
          <w:spacing w:val="0"/>
          <w:position w:val="0"/>
          <w:highlight w:val="none"/>
          <w:lang w:eastAsia="zh-CN"/>
        </w:rPr>
      </w:pPr>
    </w:p>
    <w:p w14:paraId="2062DD6C">
      <w:pPr>
        <w:pageBreakBefore w:val="0"/>
        <w:widowControl w:val="0"/>
        <w:wordWrap/>
        <w:overflowPunct/>
        <w:topLinePunct w:val="0"/>
        <w:bidi w:val="0"/>
        <w:spacing w:before="78" w:line="219" w:lineRule="auto"/>
        <w:jc w:val="center"/>
        <w:outlineLvl w:val="1"/>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8-1</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中小企业声明</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服务</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04E783D6">
      <w:pPr>
        <w:pageBreakBefore w:val="0"/>
        <w:widowControl w:val="0"/>
        <w:wordWrap/>
        <w:overflowPunct/>
        <w:topLinePunct w:val="0"/>
        <w:bidi w:val="0"/>
        <w:spacing w:line="364" w:lineRule="auto"/>
        <w:rPr>
          <w:color w:val="auto"/>
          <w:spacing w:val="0"/>
          <w:position w:val="0"/>
          <w:highlight w:val="none"/>
          <w:lang w:eastAsia="zh-CN"/>
        </w:rPr>
      </w:pPr>
    </w:p>
    <w:p w14:paraId="79EC84D6">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right="189" w:rightChars="0" w:firstLine="480" w:firstLineChars="20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本公司（联合体）郑重声明，根据《政府采购促进中小企业发展管理办法》 （财库﹝2020﹞46 号）的规定，本公司（联合体）参加</w:t>
      </w:r>
      <w:r>
        <w:rPr>
          <w:rFonts w:ascii="宋体" w:hAnsi="宋体" w:eastAsia="宋体" w:cs="宋体"/>
          <w:color w:val="auto"/>
          <w:spacing w:val="0"/>
          <w:position w:val="0"/>
          <w:sz w:val="24"/>
          <w:szCs w:val="24"/>
          <w:highlight w:val="none"/>
          <w:u w:val="single"/>
          <w:lang w:eastAsia="zh-CN"/>
        </w:rPr>
        <w:t>（单位名称）</w:t>
      </w:r>
      <w:r>
        <w:rPr>
          <w:rFonts w:ascii="宋体" w:hAnsi="宋体" w:eastAsia="宋体" w:cs="宋体"/>
          <w:color w:val="auto"/>
          <w:spacing w:val="0"/>
          <w:position w:val="0"/>
          <w:sz w:val="24"/>
          <w:szCs w:val="24"/>
          <w:highlight w:val="none"/>
          <w:lang w:eastAsia="zh-CN"/>
        </w:rPr>
        <w:t>的</w:t>
      </w:r>
      <w:r>
        <w:rPr>
          <w:rFonts w:ascii="宋体" w:hAnsi="宋体" w:eastAsia="宋体" w:cs="宋体"/>
          <w:color w:val="auto"/>
          <w:spacing w:val="0"/>
          <w:position w:val="0"/>
          <w:sz w:val="24"/>
          <w:szCs w:val="24"/>
          <w:highlight w:val="none"/>
          <w:u w:val="single"/>
          <w:lang w:eastAsia="zh-CN"/>
        </w:rPr>
        <w:t>（项目名 称）</w:t>
      </w:r>
      <w:r>
        <w:rPr>
          <w:rFonts w:ascii="宋体" w:hAnsi="宋体" w:eastAsia="宋体" w:cs="宋体"/>
          <w:color w:val="auto"/>
          <w:spacing w:val="0"/>
          <w:position w:val="0"/>
          <w:sz w:val="24"/>
          <w:szCs w:val="24"/>
          <w:highlight w:val="none"/>
          <w:lang w:eastAsia="zh-CN"/>
        </w:rPr>
        <w:t>采购活动，</w:t>
      </w:r>
      <w:r>
        <w:rPr>
          <w:rFonts w:hint="eastAsia" w:ascii="宋体" w:hAnsi="宋体" w:eastAsia="宋体" w:cs="宋体"/>
          <w:color w:val="auto"/>
          <w:spacing w:val="0"/>
          <w:position w:val="0"/>
          <w:sz w:val="24"/>
          <w:szCs w:val="24"/>
          <w:highlight w:val="none"/>
          <w:lang w:val="en-US" w:eastAsia="zh-CN"/>
        </w:rPr>
        <w:t>服务全部由符合政策要求的中小企业承接</w:t>
      </w:r>
      <w:r>
        <w:rPr>
          <w:rFonts w:ascii="宋体" w:hAnsi="宋体" w:eastAsia="宋体" w:cs="宋体"/>
          <w:color w:val="auto"/>
          <w:spacing w:val="0"/>
          <w:position w:val="0"/>
          <w:sz w:val="24"/>
          <w:szCs w:val="24"/>
          <w:highlight w:val="none"/>
          <w:lang w:eastAsia="zh-CN"/>
        </w:rPr>
        <w:t>。相关企业（含联合体中的中小企业、签订分包意向协议的中小企业）的具体情况如下：</w:t>
      </w:r>
    </w:p>
    <w:p w14:paraId="49F1BDF7">
      <w:pPr>
        <w:keepNext w:val="0"/>
        <w:keepLines w:val="0"/>
        <w:pageBreakBefore w:val="0"/>
        <w:widowControl w:val="0"/>
        <w:kinsoku w:val="0"/>
        <w:wordWrap/>
        <w:overflowPunct/>
        <w:topLinePunct w:val="0"/>
        <w:autoSpaceDE w:val="0"/>
        <w:autoSpaceDN w:val="0"/>
        <w:bidi w:val="0"/>
        <w:adjustRightInd w:val="0"/>
        <w:snapToGrid w:val="0"/>
        <w:spacing w:before="301" w:line="360" w:lineRule="auto"/>
        <w:ind w:left="36" w:right="103" w:firstLine="498"/>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ascii="宋体" w:hAnsi="宋体" w:eastAsia="宋体" w:cs="宋体"/>
          <w:color w:val="auto"/>
          <w:spacing w:val="0"/>
          <w:position w:val="0"/>
          <w:sz w:val="24"/>
          <w:szCs w:val="24"/>
          <w:highlight w:val="none"/>
          <w:u w:val="single"/>
          <w:lang w:eastAsia="zh-CN"/>
        </w:rPr>
        <w:t>（标的名称 ）</w:t>
      </w:r>
      <w:r>
        <w:rPr>
          <w:rFonts w:ascii="宋体" w:hAnsi="宋体" w:eastAsia="宋体" w:cs="宋体"/>
          <w:color w:val="auto"/>
          <w:spacing w:val="0"/>
          <w:position w:val="0"/>
          <w:sz w:val="24"/>
          <w:szCs w:val="24"/>
          <w:highlight w:val="none"/>
          <w:lang w:eastAsia="zh-CN"/>
        </w:rPr>
        <w:t xml:space="preserve"> ，属于</w:t>
      </w:r>
      <w:r>
        <w:rPr>
          <w:rFonts w:ascii="宋体" w:hAnsi="宋体" w:eastAsia="宋体" w:cs="宋体"/>
          <w:color w:val="auto"/>
          <w:spacing w:val="0"/>
          <w:position w:val="0"/>
          <w:sz w:val="24"/>
          <w:szCs w:val="24"/>
          <w:highlight w:val="none"/>
          <w:u w:val="single"/>
          <w:lang w:eastAsia="zh-CN"/>
        </w:rPr>
        <w:t>（采购文件中明确的所属行业）</w:t>
      </w:r>
      <w:r>
        <w:rPr>
          <w:rFonts w:ascii="宋体" w:hAnsi="宋体" w:eastAsia="宋体" w:cs="宋体"/>
          <w:color w:val="auto"/>
          <w:spacing w:val="0"/>
          <w:position w:val="0"/>
          <w:sz w:val="24"/>
          <w:szCs w:val="24"/>
          <w:highlight w:val="none"/>
          <w:lang w:eastAsia="zh-CN"/>
        </w:rPr>
        <w:t>行业；</w:t>
      </w:r>
      <w:r>
        <w:rPr>
          <w:rFonts w:hint="eastAsia" w:ascii="宋体" w:hAnsi="宋体" w:eastAsia="宋体" w:cs="宋体"/>
          <w:color w:val="auto"/>
          <w:spacing w:val="0"/>
          <w:position w:val="0"/>
          <w:sz w:val="24"/>
          <w:szCs w:val="24"/>
          <w:highlight w:val="none"/>
          <w:lang w:val="en-US" w:eastAsia="zh-CN"/>
        </w:rPr>
        <w:t>承接商</w:t>
      </w:r>
      <w:r>
        <w:rPr>
          <w:rFonts w:ascii="宋体" w:hAnsi="宋体" w:eastAsia="宋体" w:cs="宋体"/>
          <w:color w:val="auto"/>
          <w:spacing w:val="0"/>
          <w:position w:val="0"/>
          <w:sz w:val="24"/>
          <w:szCs w:val="24"/>
          <w:highlight w:val="none"/>
          <w:lang w:eastAsia="zh-CN"/>
        </w:rPr>
        <w:t>为（企 业名称），从业人员</w:t>
      </w:r>
      <w:r>
        <w:rPr>
          <w:rFonts w:ascii="宋体" w:hAnsi="宋体" w:eastAsia="宋体" w:cs="宋体"/>
          <w:color w:val="auto"/>
          <w:spacing w:val="0"/>
          <w:position w:val="0"/>
          <w:sz w:val="24"/>
          <w:szCs w:val="24"/>
          <w:highlight w:val="none"/>
          <w:u w:val="single"/>
          <w:lang w:eastAsia="zh-CN"/>
        </w:rPr>
        <w:t xml:space="preserve">     </w:t>
      </w:r>
      <w:r>
        <w:rPr>
          <w:rFonts w:ascii="宋体" w:hAnsi="宋体" w:eastAsia="宋体" w:cs="宋体"/>
          <w:color w:val="auto"/>
          <w:spacing w:val="0"/>
          <w:position w:val="0"/>
          <w:sz w:val="24"/>
          <w:szCs w:val="24"/>
          <w:highlight w:val="none"/>
          <w:lang w:eastAsia="zh-CN"/>
        </w:rPr>
        <w:t xml:space="preserve"> 人，营业收入为 </w:t>
      </w:r>
      <w:r>
        <w:rPr>
          <w:rFonts w:ascii="宋体" w:hAnsi="宋体" w:eastAsia="宋体" w:cs="宋体"/>
          <w:color w:val="auto"/>
          <w:spacing w:val="0"/>
          <w:position w:val="0"/>
          <w:sz w:val="24"/>
          <w:szCs w:val="24"/>
          <w:highlight w:val="none"/>
          <w:u w:val="single"/>
          <w:lang w:eastAsia="zh-CN"/>
        </w:rPr>
        <w:t xml:space="preserve">    </w:t>
      </w:r>
      <w:r>
        <w:rPr>
          <w:rFonts w:ascii="宋体" w:hAnsi="宋体" w:eastAsia="宋体" w:cs="宋体"/>
          <w:color w:val="auto"/>
          <w:spacing w:val="0"/>
          <w:position w:val="0"/>
          <w:sz w:val="24"/>
          <w:szCs w:val="24"/>
          <w:highlight w:val="none"/>
          <w:lang w:eastAsia="zh-CN"/>
        </w:rPr>
        <w:t xml:space="preserve"> 万元，资产总额为</w:t>
      </w:r>
      <w:r>
        <w:rPr>
          <w:rFonts w:ascii="宋体" w:hAnsi="宋体" w:eastAsia="宋体" w:cs="宋体"/>
          <w:color w:val="auto"/>
          <w:spacing w:val="0"/>
          <w:position w:val="0"/>
          <w:sz w:val="24"/>
          <w:szCs w:val="24"/>
          <w:highlight w:val="none"/>
          <w:u w:val="single"/>
          <w:lang w:eastAsia="zh-CN"/>
        </w:rPr>
        <w:t xml:space="preserve">     </w:t>
      </w:r>
      <w:r>
        <w:rPr>
          <w:rFonts w:ascii="宋体" w:hAnsi="宋体" w:eastAsia="宋体" w:cs="宋体"/>
          <w:color w:val="auto"/>
          <w:spacing w:val="0"/>
          <w:position w:val="0"/>
          <w:sz w:val="24"/>
          <w:szCs w:val="24"/>
          <w:highlight w:val="none"/>
          <w:lang w:eastAsia="zh-CN"/>
        </w:rPr>
        <w:t xml:space="preserve"> 万元，属于</w:t>
      </w:r>
      <w:r>
        <w:rPr>
          <w:rFonts w:ascii="宋体" w:hAnsi="宋体" w:eastAsia="宋体" w:cs="宋体"/>
          <w:color w:val="auto"/>
          <w:spacing w:val="0"/>
          <w:position w:val="0"/>
          <w:sz w:val="24"/>
          <w:szCs w:val="24"/>
          <w:highlight w:val="none"/>
          <w:u w:val="single"/>
          <w:lang w:eastAsia="zh-CN"/>
        </w:rPr>
        <w:tab/>
      </w:r>
      <w:r>
        <w:rPr>
          <w:rFonts w:ascii="宋体" w:hAnsi="宋体" w:eastAsia="宋体" w:cs="宋体"/>
          <w:color w:val="auto"/>
          <w:spacing w:val="0"/>
          <w:position w:val="0"/>
          <w:sz w:val="24"/>
          <w:szCs w:val="24"/>
          <w:highlight w:val="none"/>
          <w:u w:val="single"/>
          <w:lang w:eastAsia="zh-CN"/>
        </w:rPr>
        <w:t>（中型企业、小型企业、微型企业）</w:t>
      </w:r>
      <w:r>
        <w:rPr>
          <w:rFonts w:ascii="宋体" w:hAnsi="宋体" w:eastAsia="宋体" w:cs="宋体"/>
          <w:color w:val="auto"/>
          <w:spacing w:val="0"/>
          <w:position w:val="0"/>
          <w:sz w:val="24"/>
          <w:szCs w:val="24"/>
          <w:highlight w:val="none"/>
          <w:lang w:eastAsia="zh-CN"/>
        </w:rPr>
        <w:t>；</w:t>
      </w:r>
    </w:p>
    <w:p w14:paraId="312E47E8">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36" w:right="103" w:firstLine="483"/>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2、</w:t>
      </w:r>
      <w:r>
        <w:rPr>
          <w:rFonts w:ascii="宋体" w:hAnsi="宋体" w:eastAsia="宋体" w:cs="宋体"/>
          <w:color w:val="auto"/>
          <w:spacing w:val="0"/>
          <w:position w:val="0"/>
          <w:sz w:val="24"/>
          <w:szCs w:val="24"/>
          <w:highlight w:val="none"/>
          <w:u w:val="single"/>
          <w:lang w:eastAsia="zh-CN"/>
        </w:rPr>
        <w:t>（标的名称 ）</w:t>
      </w:r>
      <w:r>
        <w:rPr>
          <w:rFonts w:ascii="宋体" w:hAnsi="宋体" w:eastAsia="宋体" w:cs="宋体"/>
          <w:color w:val="auto"/>
          <w:spacing w:val="0"/>
          <w:position w:val="0"/>
          <w:sz w:val="24"/>
          <w:szCs w:val="24"/>
          <w:highlight w:val="none"/>
          <w:lang w:eastAsia="zh-CN"/>
        </w:rPr>
        <w:t xml:space="preserve"> ，属于</w:t>
      </w:r>
      <w:r>
        <w:rPr>
          <w:rFonts w:ascii="宋体" w:hAnsi="宋体" w:eastAsia="宋体" w:cs="宋体"/>
          <w:color w:val="auto"/>
          <w:spacing w:val="0"/>
          <w:position w:val="0"/>
          <w:sz w:val="24"/>
          <w:szCs w:val="24"/>
          <w:highlight w:val="none"/>
          <w:u w:val="single"/>
          <w:lang w:eastAsia="zh-CN"/>
        </w:rPr>
        <w:t>（ 采购文件中明确的所属行业）</w:t>
      </w:r>
      <w:r>
        <w:rPr>
          <w:rFonts w:ascii="宋体" w:hAnsi="宋体" w:eastAsia="宋体" w:cs="宋体"/>
          <w:color w:val="auto"/>
          <w:spacing w:val="0"/>
          <w:position w:val="0"/>
          <w:sz w:val="24"/>
          <w:szCs w:val="24"/>
          <w:highlight w:val="none"/>
          <w:lang w:eastAsia="zh-CN"/>
        </w:rPr>
        <w:t>行业；</w:t>
      </w:r>
      <w:r>
        <w:rPr>
          <w:rFonts w:hint="eastAsia" w:ascii="宋体" w:hAnsi="宋体" w:eastAsia="宋体" w:cs="宋体"/>
          <w:color w:val="auto"/>
          <w:spacing w:val="0"/>
          <w:position w:val="0"/>
          <w:sz w:val="24"/>
          <w:szCs w:val="24"/>
          <w:highlight w:val="none"/>
          <w:lang w:val="en-US" w:eastAsia="zh-CN"/>
        </w:rPr>
        <w:t>承接</w:t>
      </w:r>
      <w:r>
        <w:rPr>
          <w:rFonts w:ascii="宋体" w:hAnsi="宋体" w:eastAsia="宋体" w:cs="宋体"/>
          <w:color w:val="auto"/>
          <w:spacing w:val="0"/>
          <w:position w:val="0"/>
          <w:sz w:val="24"/>
          <w:szCs w:val="24"/>
          <w:highlight w:val="none"/>
          <w:lang w:eastAsia="zh-CN"/>
        </w:rPr>
        <w:t>商为</w:t>
      </w:r>
      <w:r>
        <w:rPr>
          <w:rFonts w:ascii="宋体" w:hAnsi="宋体" w:eastAsia="宋体" w:cs="宋体"/>
          <w:color w:val="auto"/>
          <w:spacing w:val="0"/>
          <w:position w:val="0"/>
          <w:sz w:val="24"/>
          <w:szCs w:val="24"/>
          <w:highlight w:val="none"/>
          <w:u w:val="single"/>
          <w:lang w:eastAsia="zh-CN"/>
        </w:rPr>
        <w:t>（企 业名称）</w:t>
      </w:r>
      <w:r>
        <w:rPr>
          <w:rFonts w:ascii="宋体" w:hAnsi="宋体" w:eastAsia="宋体" w:cs="宋体"/>
          <w:color w:val="auto"/>
          <w:spacing w:val="0"/>
          <w:position w:val="0"/>
          <w:sz w:val="24"/>
          <w:szCs w:val="24"/>
          <w:highlight w:val="none"/>
          <w:lang w:eastAsia="zh-CN"/>
        </w:rPr>
        <w:t>，从业人员</w:t>
      </w:r>
      <w:r>
        <w:rPr>
          <w:rFonts w:ascii="宋体" w:hAnsi="宋体" w:eastAsia="宋体" w:cs="宋体"/>
          <w:color w:val="auto"/>
          <w:spacing w:val="0"/>
          <w:position w:val="0"/>
          <w:sz w:val="24"/>
          <w:szCs w:val="24"/>
          <w:highlight w:val="none"/>
          <w:u w:val="single"/>
          <w:lang w:eastAsia="zh-CN"/>
        </w:rPr>
        <w:t xml:space="preserve">    </w:t>
      </w:r>
      <w:r>
        <w:rPr>
          <w:rFonts w:ascii="宋体" w:hAnsi="宋体" w:eastAsia="宋体" w:cs="宋体"/>
          <w:color w:val="auto"/>
          <w:spacing w:val="0"/>
          <w:position w:val="0"/>
          <w:sz w:val="24"/>
          <w:szCs w:val="24"/>
          <w:highlight w:val="none"/>
          <w:lang w:eastAsia="zh-CN"/>
        </w:rPr>
        <w:t xml:space="preserve"> 人，营业收入为</w:t>
      </w:r>
      <w:r>
        <w:rPr>
          <w:rFonts w:ascii="宋体" w:hAnsi="宋体" w:eastAsia="宋体" w:cs="宋体"/>
          <w:color w:val="auto"/>
          <w:spacing w:val="0"/>
          <w:position w:val="0"/>
          <w:sz w:val="24"/>
          <w:szCs w:val="24"/>
          <w:highlight w:val="none"/>
          <w:u w:val="single"/>
          <w:lang w:eastAsia="zh-CN"/>
        </w:rPr>
        <w:t xml:space="preserve">    </w:t>
      </w:r>
      <w:r>
        <w:rPr>
          <w:rFonts w:ascii="宋体" w:hAnsi="宋体" w:eastAsia="宋体" w:cs="宋体"/>
          <w:color w:val="auto"/>
          <w:spacing w:val="0"/>
          <w:position w:val="0"/>
          <w:sz w:val="24"/>
          <w:szCs w:val="24"/>
          <w:highlight w:val="none"/>
          <w:lang w:eastAsia="zh-CN"/>
        </w:rPr>
        <w:t xml:space="preserve"> 万元，资产总额为</w:t>
      </w:r>
      <w:r>
        <w:rPr>
          <w:rFonts w:ascii="宋体" w:hAnsi="宋体" w:eastAsia="宋体" w:cs="宋体"/>
          <w:color w:val="auto"/>
          <w:spacing w:val="0"/>
          <w:position w:val="0"/>
          <w:sz w:val="24"/>
          <w:szCs w:val="24"/>
          <w:highlight w:val="none"/>
          <w:u w:val="single"/>
          <w:lang w:eastAsia="zh-CN"/>
        </w:rPr>
        <w:t xml:space="preserve">     </w:t>
      </w:r>
      <w:r>
        <w:rPr>
          <w:rFonts w:ascii="宋体" w:hAnsi="宋体" w:eastAsia="宋体" w:cs="宋体"/>
          <w:color w:val="auto"/>
          <w:spacing w:val="0"/>
          <w:position w:val="0"/>
          <w:sz w:val="24"/>
          <w:szCs w:val="24"/>
          <w:highlight w:val="none"/>
          <w:lang w:eastAsia="zh-CN"/>
        </w:rPr>
        <w:t xml:space="preserve"> 万元，属于</w:t>
      </w:r>
      <w:r>
        <w:rPr>
          <w:rFonts w:ascii="宋体" w:hAnsi="宋体" w:eastAsia="宋体" w:cs="宋体"/>
          <w:color w:val="auto"/>
          <w:spacing w:val="0"/>
          <w:position w:val="0"/>
          <w:sz w:val="24"/>
          <w:szCs w:val="24"/>
          <w:highlight w:val="none"/>
          <w:u w:val="single"/>
          <w:lang w:eastAsia="zh-CN"/>
        </w:rPr>
        <w:t>（中型企业、小型企业、微型企业）</w:t>
      </w:r>
      <w:r>
        <w:rPr>
          <w:rFonts w:ascii="宋体" w:hAnsi="宋体" w:eastAsia="宋体" w:cs="宋体"/>
          <w:color w:val="auto"/>
          <w:spacing w:val="0"/>
          <w:position w:val="0"/>
          <w:sz w:val="24"/>
          <w:szCs w:val="24"/>
          <w:highlight w:val="none"/>
          <w:lang w:eastAsia="zh-CN"/>
        </w:rPr>
        <w:t>；</w:t>
      </w:r>
    </w:p>
    <w:p w14:paraId="60774E02">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91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w:t>
      </w:r>
    </w:p>
    <w:p w14:paraId="7AD5BE10">
      <w:pPr>
        <w:keepNext w:val="0"/>
        <w:keepLines w:val="0"/>
        <w:pageBreakBefore w:val="0"/>
        <w:widowControl w:val="0"/>
        <w:kinsoku w:val="0"/>
        <w:wordWrap/>
        <w:overflowPunct/>
        <w:topLinePunct w:val="0"/>
        <w:autoSpaceDE w:val="0"/>
        <w:autoSpaceDN w:val="0"/>
        <w:bidi w:val="0"/>
        <w:adjustRightInd w:val="0"/>
        <w:snapToGrid w:val="0"/>
        <w:spacing w:before="210" w:line="360" w:lineRule="auto"/>
        <w:ind w:left="63" w:leftChars="30" w:firstLine="480" w:firstLineChars="20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以上企业，不属于大企业的分支机构，不存在控股股东为大企业的情形</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也不存在与大企业的负责人为同一人的情形。</w:t>
      </w:r>
    </w:p>
    <w:p w14:paraId="26088B05">
      <w:pPr>
        <w:keepNext w:val="0"/>
        <w:keepLines w:val="0"/>
        <w:pageBreakBefore w:val="0"/>
        <w:widowControl w:val="0"/>
        <w:kinsoku w:val="0"/>
        <w:wordWrap/>
        <w:overflowPunct/>
        <w:topLinePunct w:val="0"/>
        <w:autoSpaceDE w:val="0"/>
        <w:autoSpaceDN w:val="0"/>
        <w:bidi w:val="0"/>
        <w:adjustRightInd w:val="0"/>
        <w:snapToGrid w:val="0"/>
        <w:spacing w:before="302" w:line="360" w:lineRule="auto"/>
        <w:ind w:left="518"/>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本企业对上述声明内容的真实性负责。如有虚假，将依法承担相应责任。</w:t>
      </w:r>
    </w:p>
    <w:p w14:paraId="3193B2E1">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spacing w:val="0"/>
          <w:position w:val="0"/>
          <w:highlight w:val="none"/>
          <w:lang w:eastAsia="zh-CN"/>
        </w:rPr>
      </w:pPr>
    </w:p>
    <w:p w14:paraId="78EB472D">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position w:val="0"/>
          <w:highlight w:val="none"/>
          <w:lang w:eastAsia="zh-CN"/>
        </w:rPr>
      </w:pPr>
    </w:p>
    <w:p w14:paraId="4B987BF7">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position w:val="0"/>
          <w:highlight w:val="none"/>
          <w:lang w:eastAsia="zh-CN"/>
        </w:rPr>
      </w:pPr>
    </w:p>
    <w:p w14:paraId="48EA75EA">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601"/>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企业名称（盖章）：</w:t>
      </w:r>
    </w:p>
    <w:p w14:paraId="208A7E9B">
      <w:pPr>
        <w:keepNext w:val="0"/>
        <w:keepLines w:val="0"/>
        <w:pageBreakBefore w:val="0"/>
        <w:widowControl w:val="0"/>
        <w:kinsoku w:val="0"/>
        <w:wordWrap/>
        <w:overflowPunct/>
        <w:topLinePunct w:val="0"/>
        <w:autoSpaceDE w:val="0"/>
        <w:autoSpaceDN w:val="0"/>
        <w:bidi w:val="0"/>
        <w:adjustRightInd w:val="0"/>
        <w:snapToGrid w:val="0"/>
        <w:spacing w:line="360" w:lineRule="auto"/>
        <w:ind w:left="4617"/>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日期：</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u w:val="single"/>
          <w:lang w:val="en-US" w:eastAsia="zh-CN"/>
        </w:rPr>
        <w:t xml:space="preserve">      </w:t>
      </w:r>
      <w:r>
        <w:rPr>
          <w:rFonts w:hint="eastAsia" w:ascii="宋体" w:hAnsi="宋体" w:eastAsia="宋体" w:cs="宋体"/>
          <w:color w:val="auto"/>
          <w:spacing w:val="0"/>
          <w:position w:val="0"/>
          <w:sz w:val="24"/>
          <w:szCs w:val="24"/>
          <w:highlight w:val="none"/>
          <w:u w:val="none"/>
          <w:lang w:val="en-US" w:eastAsia="zh-CN"/>
        </w:rPr>
        <w:t>年</w:t>
      </w:r>
      <w:r>
        <w:rPr>
          <w:rFonts w:hint="eastAsia" w:ascii="宋体" w:hAnsi="宋体" w:eastAsia="宋体" w:cs="宋体"/>
          <w:color w:val="auto"/>
          <w:spacing w:val="0"/>
          <w:position w:val="0"/>
          <w:sz w:val="24"/>
          <w:szCs w:val="24"/>
          <w:highlight w:val="none"/>
          <w:u w:val="single"/>
          <w:lang w:val="en-US" w:eastAsia="zh-CN"/>
        </w:rPr>
        <w:t xml:space="preserve">      </w:t>
      </w:r>
      <w:r>
        <w:rPr>
          <w:rFonts w:hint="eastAsia" w:ascii="宋体" w:hAnsi="宋体" w:eastAsia="宋体" w:cs="宋体"/>
          <w:i w:val="0"/>
          <w:iCs w:val="0"/>
          <w:color w:val="auto"/>
          <w:spacing w:val="0"/>
          <w:position w:val="0"/>
          <w:sz w:val="24"/>
          <w:szCs w:val="24"/>
          <w:highlight w:val="none"/>
          <w:u w:val="none"/>
          <w:lang w:val="en-US" w:eastAsia="zh-CN"/>
        </w:rPr>
        <w:t>月</w:t>
      </w:r>
      <w:r>
        <w:rPr>
          <w:rFonts w:hint="eastAsia" w:ascii="宋体" w:hAnsi="宋体" w:eastAsia="宋体" w:cs="宋体"/>
          <w:i w:val="0"/>
          <w:iCs w:val="0"/>
          <w:color w:val="auto"/>
          <w:spacing w:val="0"/>
          <w:position w:val="0"/>
          <w:sz w:val="24"/>
          <w:szCs w:val="24"/>
          <w:highlight w:val="none"/>
          <w:u w:val="single"/>
          <w:lang w:val="en-US" w:eastAsia="zh-CN"/>
        </w:rPr>
        <w:t xml:space="preserve">     </w:t>
      </w:r>
      <w:r>
        <w:rPr>
          <w:rFonts w:hint="eastAsia" w:ascii="宋体" w:hAnsi="宋体" w:eastAsia="宋体" w:cs="宋体"/>
          <w:i w:val="0"/>
          <w:iCs w:val="0"/>
          <w:color w:val="auto"/>
          <w:spacing w:val="0"/>
          <w:position w:val="0"/>
          <w:sz w:val="24"/>
          <w:szCs w:val="24"/>
          <w:highlight w:val="none"/>
          <w:u w:val="none"/>
          <w:lang w:val="en-US" w:eastAsia="zh-CN"/>
        </w:rPr>
        <w:t>日</w:t>
      </w:r>
    </w:p>
    <w:p w14:paraId="478B5FDB">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position w:val="0"/>
          <w:highlight w:val="none"/>
          <w:lang w:eastAsia="zh-CN"/>
        </w:rPr>
      </w:pPr>
    </w:p>
    <w:p w14:paraId="2235D179">
      <w:pPr>
        <w:pStyle w:val="6"/>
        <w:rPr>
          <w:spacing w:val="0"/>
          <w:position w:val="0"/>
          <w:highlight w:val="none"/>
          <w:lang w:eastAsia="zh-CN"/>
        </w:rPr>
      </w:pPr>
    </w:p>
    <w:p w14:paraId="1F0C6028">
      <w:pPr>
        <w:rPr>
          <w:rFonts w:hint="eastAsia"/>
          <w:spacing w:val="0"/>
          <w:position w:val="0"/>
          <w:highlight w:val="none"/>
        </w:rPr>
      </w:pPr>
      <w:r>
        <w:rPr>
          <w:rFonts w:ascii="宋体" w:hAnsi="宋体" w:eastAsia="宋体" w:cs="宋体"/>
          <w:color w:val="auto"/>
          <w:spacing w:val="0"/>
          <w:position w:val="0"/>
          <w:sz w:val="24"/>
          <w:szCs w:val="24"/>
          <w:highlight w:val="none"/>
          <w:lang w:eastAsia="zh-CN"/>
        </w:rPr>
        <w:t>注：1、从业人员、营业收入、资产总额填报上一年度数据，无上一年度数据的新成</w:t>
      </w:r>
      <w:r>
        <w:rPr>
          <w:rFonts w:hint="eastAsia" w:ascii="宋体" w:hAnsi="宋体" w:eastAsia="宋体" w:cs="宋体"/>
          <w:color w:val="auto"/>
          <w:spacing w:val="0"/>
          <w:position w:val="0"/>
          <w:sz w:val="24"/>
          <w:szCs w:val="24"/>
          <w:highlight w:val="none"/>
          <w:lang w:val="en-US" w:eastAsia="zh-CN"/>
        </w:rPr>
        <w:t>立企业可不填报。</w:t>
      </w:r>
    </w:p>
    <w:p w14:paraId="55BCF9A3">
      <w:pPr>
        <w:keepNext w:val="0"/>
        <w:keepLines w:val="0"/>
        <w:pageBreakBefore w:val="0"/>
        <w:widowControl/>
        <w:kinsoku w:val="0"/>
        <w:wordWrap/>
        <w:overflowPunct/>
        <w:topLinePunct w:val="0"/>
        <w:autoSpaceDE w:val="0"/>
        <w:autoSpaceDN w:val="0"/>
        <w:bidi w:val="0"/>
        <w:adjustRightInd w:val="0"/>
        <w:snapToGrid w:val="0"/>
        <w:spacing w:after="0" w:afterLines="100"/>
        <w:textAlignment w:val="baseline"/>
        <w:rPr>
          <w:rFonts w:hint="eastAsia" w:ascii="宋体" w:hAnsi="宋体" w:eastAsia="宋体" w:cs="宋体"/>
          <w:b/>
          <w:bCs/>
          <w:color w:val="auto"/>
          <w:spacing w:val="0"/>
          <w:kern w:val="0"/>
          <w:position w:val="0"/>
          <w:sz w:val="28"/>
          <w:szCs w:val="28"/>
          <w:highlight w:val="none"/>
          <w:lang w:val="en-US" w:eastAsia="zh-CN"/>
        </w:rPr>
      </w:pPr>
    </w:p>
    <w:p w14:paraId="19D581CF">
      <w:pPr>
        <w:keepNext w:val="0"/>
        <w:keepLines w:val="0"/>
        <w:pageBreakBefore w:val="0"/>
        <w:widowControl/>
        <w:kinsoku w:val="0"/>
        <w:wordWrap/>
        <w:overflowPunct/>
        <w:topLinePunct w:val="0"/>
        <w:autoSpaceDE w:val="0"/>
        <w:autoSpaceDN w:val="0"/>
        <w:bidi w:val="0"/>
        <w:adjustRightInd w:val="0"/>
        <w:snapToGrid w:val="0"/>
        <w:spacing w:after="0" w:afterLines="100"/>
        <w:textAlignment w:val="baseline"/>
        <w:rPr>
          <w:rFonts w:hint="eastAsia" w:ascii="宋体" w:hAnsi="宋体" w:eastAsia="宋体" w:cs="宋体"/>
          <w:b/>
          <w:bCs/>
          <w:color w:val="auto"/>
          <w:spacing w:val="0"/>
          <w:kern w:val="0"/>
          <w:position w:val="0"/>
          <w:sz w:val="28"/>
          <w:szCs w:val="28"/>
          <w:highlight w:val="none"/>
          <w:lang w:val="en-US" w:eastAsia="zh-CN"/>
        </w:rPr>
      </w:pPr>
      <w:r>
        <w:rPr>
          <w:rFonts w:hint="eastAsia" w:ascii="宋体" w:hAnsi="宋体" w:eastAsia="宋体" w:cs="宋体"/>
          <w:b/>
          <w:bCs/>
          <w:color w:val="auto"/>
          <w:spacing w:val="0"/>
          <w:kern w:val="0"/>
          <w:position w:val="0"/>
          <w:sz w:val="28"/>
          <w:szCs w:val="28"/>
          <w:highlight w:val="none"/>
          <w:lang w:val="en-US" w:eastAsia="zh-CN"/>
        </w:rPr>
        <w:t>《中小企业声明函》填写指引及风险提示：</w:t>
      </w:r>
    </w:p>
    <w:p w14:paraId="5E217BD4">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default" w:ascii="宋体" w:hAnsi="宋体" w:eastAsia="宋体" w:cs="宋体"/>
          <w:b/>
          <w:bCs/>
          <w:color w:val="auto"/>
          <w:spacing w:val="0"/>
          <w:kern w:val="0"/>
          <w:position w:val="0"/>
          <w:sz w:val="28"/>
          <w:szCs w:val="28"/>
          <w:highlight w:val="none"/>
          <w:lang w:val="en-US" w:eastAsia="zh-CN"/>
        </w:rPr>
      </w:pPr>
      <w:r>
        <w:rPr>
          <w:rFonts w:hint="eastAsia" w:ascii="宋体" w:hAnsi="宋体" w:eastAsia="宋体" w:cs="宋体"/>
          <w:b/>
          <w:bCs/>
          <w:color w:val="auto"/>
          <w:spacing w:val="0"/>
          <w:kern w:val="0"/>
          <w:position w:val="0"/>
          <w:sz w:val="28"/>
          <w:szCs w:val="28"/>
          <w:highlight w:val="none"/>
          <w:lang w:val="en-US" w:eastAsia="zh-CN"/>
        </w:rPr>
        <w:t>（一）填写指引：</w:t>
      </w:r>
    </w:p>
    <w:p w14:paraId="6DF1BDB6">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1、投标人在填写时请依照招标文件提供的格式和内容填写，</w:t>
      </w:r>
      <w:r>
        <w:rPr>
          <w:rFonts w:hint="eastAsia" w:ascii="宋体" w:hAnsi="宋体" w:eastAsia="宋体" w:cs="宋体"/>
          <w:b/>
          <w:bCs/>
          <w:color w:val="auto"/>
          <w:spacing w:val="0"/>
          <w:kern w:val="0"/>
          <w:position w:val="0"/>
          <w:sz w:val="24"/>
          <w:szCs w:val="24"/>
          <w:highlight w:val="none"/>
          <w:lang w:val="en-US" w:eastAsia="zh-CN"/>
        </w:rPr>
        <w:t>不得随意变更格式</w:t>
      </w:r>
      <w:r>
        <w:rPr>
          <w:rFonts w:hint="eastAsia" w:ascii="宋体" w:hAnsi="宋体" w:eastAsia="宋体" w:cs="宋体"/>
          <w:b w:val="0"/>
          <w:bCs w:val="0"/>
          <w:color w:val="auto"/>
          <w:spacing w:val="0"/>
          <w:kern w:val="0"/>
          <w:position w:val="0"/>
          <w:sz w:val="24"/>
          <w:szCs w:val="24"/>
          <w:highlight w:val="none"/>
          <w:lang w:val="en-US" w:eastAsia="zh-CN"/>
        </w:rPr>
        <w:t>。</w:t>
      </w:r>
    </w:p>
    <w:p w14:paraId="23171D30">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2、《中小企业声明函》由投标人根据承接服务的企业实际情况填写，不符合要求的投标人可以不填写或直接删除本格式。</w:t>
      </w:r>
    </w:p>
    <w:p w14:paraId="3AF03BD5">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3、填写需参考的相关文件：（1）《政府采购促进中小企业发展管理办法》（财库【2020】46号）、《关于中小企业划型标准规定的通知》（工信部联企业【2011】300号文，详见下述附表）</w:t>
      </w:r>
    </w:p>
    <w:p w14:paraId="3E2273AD">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4、具体要求：</w:t>
      </w:r>
    </w:p>
    <w:p w14:paraId="7867C711">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（1）第一处，在“单位名称”“项目名称”下划线处填写本采购项目的采购人名称和项目名称。</w:t>
      </w:r>
    </w:p>
    <w:p w14:paraId="230E794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2）第二处，在“标的名称”下划线处填写本项目采购具体品目的名称，如是单品目，直接填写项目名称或品目名称。在“采购文件中明确的所属行业”中填写本招标文件第二章“投标人须知前附件表”中列明的行业，一定要按照招标文件明确的内容进行填写。</w:t>
      </w:r>
    </w:p>
    <w:p w14:paraId="7EB57C0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3）第三处，在“企业名称”下划线处如实填写承接服务的企业名称，在“从业人员”“营业收入”“资产总额”下划线处如实填写承接服务的企业相关信息，数据务必向承接服务的企业进行核实；如是多品目，须填写每一品目的承接服务的企业信息。如承接服务的企业是投标人，则填写投标人信息。</w:t>
      </w:r>
    </w:p>
    <w:p w14:paraId="6FA4D8A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（4）第四处在“中型企业、小型企业、微型企业”下划线处如实依照300号文确定承接服务的企业类型并填写。</w:t>
      </w:r>
    </w:p>
    <w:p w14:paraId="677D353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（5）填写内容应一一对应，不能漏填或误填。</w:t>
      </w:r>
    </w:p>
    <w:p w14:paraId="124F81AE">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5、允许联合体参加或合同分包的项目，《中小企业声明函》中需填写联合体协议或签订分包意向协议中的中小企业（或小微企业）相关信息，并在 “项目名称”部分标明联合体中中小企业（或小微企业）承担的具体内容或者中小企业的具体合同分包内容。</w:t>
      </w:r>
    </w:p>
    <w:p w14:paraId="4DEFAD97">
      <w:pPr>
        <w:keepNext/>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spacing w:val="0"/>
          <w:kern w:val="0"/>
          <w:position w:val="0"/>
          <w:sz w:val="28"/>
          <w:szCs w:val="28"/>
          <w:highlight w:val="none"/>
          <w:lang w:val="en-US" w:eastAsia="zh-CN"/>
        </w:rPr>
      </w:pPr>
      <w:r>
        <w:rPr>
          <w:rFonts w:hint="eastAsia" w:ascii="宋体" w:hAnsi="宋体" w:eastAsia="宋体" w:cs="宋体"/>
          <w:b/>
          <w:bCs/>
          <w:color w:val="auto"/>
          <w:spacing w:val="0"/>
          <w:kern w:val="0"/>
          <w:position w:val="0"/>
          <w:sz w:val="28"/>
          <w:szCs w:val="28"/>
          <w:highlight w:val="none"/>
          <w:lang w:val="en-US" w:eastAsia="zh-CN"/>
        </w:rPr>
        <w:t>（二）风险提示</w:t>
      </w:r>
    </w:p>
    <w:p w14:paraId="1728E760">
      <w:pPr>
        <w:keepNext/>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1、投标人填写《中小企业声明函》的，必须如实填报，中标人享受了招标文件规定的中小企业扶持政策的，《中小企业声明函》随中标结果公开，接受社会监督。</w:t>
      </w:r>
    </w:p>
    <w:p w14:paraId="40BA3143">
      <w:pPr>
        <w:keepNext w:val="0"/>
        <w:keepLines w:val="0"/>
        <w:pageBreakBefore w:val="0"/>
        <w:widowControl/>
        <w:kinsoku w:val="0"/>
        <w:wordWrap/>
        <w:overflowPunct/>
        <w:topLinePunct w:val="0"/>
        <w:autoSpaceDE w:val="0"/>
        <w:autoSpaceDN w:val="0"/>
        <w:bidi w:val="0"/>
        <w:adjustRightInd w:val="0"/>
        <w:snapToGrid w:val="0"/>
        <w:spacing w:afterAutospacing="0" w:line="360" w:lineRule="auto"/>
        <w:jc w:val="both"/>
        <w:textAlignment w:val="baseline"/>
        <w:rPr>
          <w:rFonts w:hint="default"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2、承接本项目服务的企业本身为中小企业，但存在属于大企业的分支机构或控股股东为大企业或与大企业的负责人为同一人的情形，也不享受招标文件规定的中小企业扶持政策。</w:t>
      </w:r>
    </w:p>
    <w:p w14:paraId="39643375">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spacing w:val="0"/>
          <w:kern w:val="0"/>
          <w:position w:val="0"/>
          <w:sz w:val="24"/>
          <w:szCs w:val="24"/>
          <w:highlight w:val="none"/>
        </w:rPr>
      </w:pPr>
      <w:r>
        <w:rPr>
          <w:rFonts w:hint="eastAsia" w:ascii="宋体" w:hAnsi="宋体" w:eastAsia="宋体" w:cs="宋体"/>
          <w:b/>
          <w:bCs/>
          <w:color w:val="auto"/>
          <w:spacing w:val="0"/>
          <w:kern w:val="0"/>
          <w:position w:val="0"/>
          <w:sz w:val="24"/>
          <w:szCs w:val="24"/>
          <w:highlight w:val="none"/>
          <w:lang w:val="en-US" w:eastAsia="zh-CN"/>
        </w:rPr>
        <w:t>3、投标人提供声明函内容不实的，属于提供虚假材料谋取中标，依照《中华人民共和国政府采购法》等国家有关规定追究相应责任。</w:t>
      </w:r>
      <w:r>
        <w:rPr>
          <w:rFonts w:hint="eastAsia" w:ascii="宋体" w:hAnsi="宋体" w:eastAsia="宋体" w:cs="宋体"/>
          <w:b/>
          <w:bCs/>
          <w:color w:val="auto"/>
          <w:spacing w:val="0"/>
          <w:kern w:val="0"/>
          <w:position w:val="0"/>
          <w:sz w:val="24"/>
          <w:szCs w:val="24"/>
          <w:highlight w:val="none"/>
          <w:lang w:val="en-US" w:eastAsia="zh-CN"/>
        </w:rPr>
        <w:br w:type="page"/>
      </w:r>
      <w:r>
        <w:rPr>
          <w:rFonts w:hint="eastAsia" w:ascii="宋体" w:hAnsi="宋体" w:eastAsia="宋体" w:cs="宋体"/>
          <w:b/>
          <w:bCs/>
          <w:color w:val="auto"/>
          <w:spacing w:val="0"/>
          <w:kern w:val="0"/>
          <w:position w:val="0"/>
          <w:sz w:val="24"/>
          <w:szCs w:val="24"/>
          <w:highlight w:val="none"/>
        </w:rPr>
        <w:t>附表</w:t>
      </w:r>
    </w:p>
    <w:p w14:paraId="537E3688">
      <w:pPr>
        <w:pStyle w:val="13"/>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b/>
          <w:bCs/>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rPr>
        <w:t>中小企业划型标准规定</w:t>
      </w:r>
    </w:p>
    <w:p w14:paraId="74C8943D">
      <w:pPr>
        <w:pStyle w:val="13"/>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b/>
          <w:bCs/>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rPr>
        <w:t>（</w:t>
      </w:r>
      <w:r>
        <w:rPr>
          <w:rFonts w:hint="eastAsia" w:ascii="宋体" w:hAnsi="宋体" w:eastAsia="宋体" w:cs="宋体"/>
          <w:color w:val="auto"/>
          <w:spacing w:val="0"/>
          <w:position w:val="0"/>
          <w:sz w:val="24"/>
          <w:szCs w:val="24"/>
          <w:highlight w:val="none"/>
        </w:rPr>
        <w:t>工信部联企业〔2011〕300号</w:t>
      </w:r>
      <w:r>
        <w:rPr>
          <w:rFonts w:hint="eastAsia" w:ascii="宋体" w:hAnsi="宋体" w:eastAsia="宋体" w:cs="宋体"/>
          <w:b/>
          <w:bCs/>
          <w:color w:val="auto"/>
          <w:spacing w:val="0"/>
          <w:position w:val="0"/>
          <w:sz w:val="24"/>
          <w:szCs w:val="24"/>
          <w:highlight w:val="none"/>
        </w:rPr>
        <w:t>）</w:t>
      </w:r>
    </w:p>
    <w:p w14:paraId="1D173962">
      <w:pPr>
        <w:pStyle w:val="13"/>
        <w:pageBreakBefore w:val="0"/>
        <w:widowControl w:val="0"/>
        <w:wordWrap/>
        <w:overflowPunct/>
        <w:topLinePunct w:val="0"/>
        <w:bidi w:val="0"/>
        <w:spacing w:before="0" w:beforeAutospacing="0" w:after="0" w:afterAutospacing="0" w:line="350" w:lineRule="exact"/>
        <w:jc w:val="right"/>
        <w:rPr>
          <w:rFonts w:hint="eastAsia" w:ascii="宋体" w:hAnsi="宋体" w:eastAsia="宋体" w:cs="宋体"/>
          <w:b/>
          <w:bCs/>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rPr>
        <w:t>---（摘要）</w:t>
      </w:r>
    </w:p>
    <w:p w14:paraId="76AEC5A2">
      <w:pPr>
        <w:pStyle w:val="13"/>
        <w:pageBreakBefore w:val="0"/>
        <w:widowControl w:val="0"/>
        <w:numPr>
          <w:ilvl w:val="0"/>
          <w:numId w:val="2"/>
        </w:numPr>
        <w:kinsoku w:val="0"/>
        <w:wordWrap/>
        <w:overflowPunct/>
        <w:topLinePunct w:val="0"/>
        <w:autoSpaceDE w:val="0"/>
        <w:autoSpaceDN w:val="0"/>
        <w:bidi w:val="0"/>
        <w:adjustRightInd w:val="0"/>
        <w:snapToGrid w:val="0"/>
        <w:spacing w:before="0" w:beforeAutospacing="0" w:after="0" w:after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本规定适用的行业包括：</w:t>
      </w:r>
    </w:p>
    <w:p w14:paraId="0000CEAF">
      <w:pPr>
        <w:keepNext w:val="0"/>
        <w:keepLines w:val="0"/>
        <w:pageBreakBefore w:val="0"/>
        <w:widowControl w:val="0"/>
        <w:kinsoku/>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农、林、牧、渔业，工业（包括采矿业，制造业，电力、热力、燃气及水生产和供应业），建筑业，批发业，零售业，交通运输业（不含铁路运输业），仓储业，邮政业，住宿业，餐饮业，信息传输业（包括电信、互联网和相关服务），软件和信息技术服务业，房地产开发经营，物业管理，租赁和商务服务业，其他未列明行业（包括科学研究和技术服务业，水利、环境和公共设施管理业，居民服务、修理和其他服务业，社会工作，文化、体育和娱乐业等）。</w:t>
      </w:r>
    </w:p>
    <w:p w14:paraId="45AB02BC">
      <w:pPr>
        <w:keepNext w:val="0"/>
        <w:keepLines w:val="0"/>
        <w:pageBreakBefore w:val="0"/>
        <w:widowControl w:val="0"/>
        <w:kinsoku/>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二、各行业划型标准为：</w:t>
      </w:r>
    </w:p>
    <w:p w14:paraId="01E78DDF">
      <w:pPr>
        <w:keepNext w:val="0"/>
        <w:keepLines w:val="0"/>
        <w:pageBreakBefore w:val="0"/>
        <w:widowControl w:val="0"/>
        <w:kinsoku/>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　　</w:t>
      </w:r>
      <w:r>
        <w:rPr>
          <w:rFonts w:hint="eastAsia" w:ascii="宋体" w:hAnsi="宋体" w:eastAsia="宋体" w:cs="宋体"/>
          <w:b/>
          <w:bCs/>
          <w:color w:val="auto"/>
          <w:spacing w:val="0"/>
          <w:position w:val="0"/>
          <w:sz w:val="24"/>
          <w:szCs w:val="24"/>
          <w:highlight w:val="none"/>
        </w:rPr>
        <w:t>（一）农、林、牧、渔业。</w:t>
      </w:r>
      <w:r>
        <w:rPr>
          <w:rFonts w:hint="eastAsia" w:ascii="宋体" w:hAnsi="宋体" w:eastAsia="宋体" w:cs="宋体"/>
          <w:color w:val="auto"/>
          <w:spacing w:val="0"/>
          <w:position w:val="0"/>
          <w:sz w:val="24"/>
          <w:szCs w:val="24"/>
          <w:highlight w:val="none"/>
        </w:rPr>
        <w:t>营业收入20000万元以下的为中小微型企业。其中，营业收入500万元及以上的为中型企业，营业收入50万元及以上的为小型企业，营业收入50万元以下的为微型企业。</w:t>
      </w:r>
    </w:p>
    <w:p w14:paraId="0A51CDCC">
      <w:pPr>
        <w:keepNext w:val="0"/>
        <w:keepLines w:val="0"/>
        <w:pageBreakBefore w:val="0"/>
        <w:widowControl w:val="0"/>
        <w:kinsoku/>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　</w:t>
      </w:r>
      <w:r>
        <w:rPr>
          <w:rFonts w:hint="eastAsia" w:ascii="宋体" w:hAnsi="宋体" w:eastAsia="宋体" w:cs="宋体"/>
          <w:b/>
          <w:bCs/>
          <w:color w:val="auto"/>
          <w:spacing w:val="0"/>
          <w:position w:val="0"/>
          <w:sz w:val="24"/>
          <w:szCs w:val="24"/>
          <w:highlight w:val="none"/>
        </w:rPr>
        <w:t>　（二）工业。</w:t>
      </w:r>
      <w:r>
        <w:rPr>
          <w:rFonts w:hint="eastAsia" w:ascii="宋体" w:hAnsi="宋体" w:eastAsia="宋体" w:cs="宋体"/>
          <w:color w:val="auto"/>
          <w:spacing w:val="0"/>
          <w:position w:val="0"/>
          <w:sz w:val="24"/>
          <w:szCs w:val="24"/>
          <w:highlight w:val="none"/>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6130CC9F">
      <w:pPr>
        <w:keepNext w:val="0"/>
        <w:keepLines w:val="0"/>
        <w:pageBreakBefore w:val="0"/>
        <w:widowControl w:val="0"/>
        <w:kinsoku/>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　　</w:t>
      </w:r>
      <w:r>
        <w:rPr>
          <w:rFonts w:hint="eastAsia" w:ascii="宋体" w:hAnsi="宋体" w:eastAsia="宋体" w:cs="宋体"/>
          <w:b/>
          <w:bCs/>
          <w:color w:val="auto"/>
          <w:spacing w:val="0"/>
          <w:position w:val="0"/>
          <w:sz w:val="24"/>
          <w:szCs w:val="24"/>
          <w:highlight w:val="none"/>
        </w:rPr>
        <w:t>（三）建筑业。</w:t>
      </w:r>
      <w:r>
        <w:rPr>
          <w:rFonts w:hint="eastAsia" w:ascii="宋体" w:hAnsi="宋体" w:eastAsia="宋体" w:cs="宋体"/>
          <w:color w:val="auto"/>
          <w:spacing w:val="0"/>
          <w:position w:val="0"/>
          <w:sz w:val="24"/>
          <w:szCs w:val="24"/>
          <w:highlight w:val="none"/>
        </w:rPr>
        <w:t>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14:paraId="02549A42">
      <w:pPr>
        <w:keepNext w:val="0"/>
        <w:keepLines w:val="0"/>
        <w:pageBreakBefore w:val="0"/>
        <w:widowControl w:val="0"/>
        <w:kinsoku/>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　　</w:t>
      </w:r>
      <w:r>
        <w:rPr>
          <w:rFonts w:hint="eastAsia" w:ascii="宋体" w:hAnsi="宋体" w:eastAsia="宋体" w:cs="宋体"/>
          <w:b/>
          <w:bCs/>
          <w:color w:val="auto"/>
          <w:spacing w:val="0"/>
          <w:position w:val="0"/>
          <w:sz w:val="24"/>
          <w:szCs w:val="24"/>
          <w:highlight w:val="none"/>
        </w:rPr>
        <w:t>（四）批发业。</w:t>
      </w:r>
      <w:r>
        <w:rPr>
          <w:rFonts w:hint="eastAsia" w:ascii="宋体" w:hAnsi="宋体" w:eastAsia="宋体" w:cs="宋体"/>
          <w:color w:val="auto"/>
          <w:spacing w:val="0"/>
          <w:position w:val="0"/>
          <w:sz w:val="24"/>
          <w:szCs w:val="24"/>
          <w:highlight w:val="none"/>
        </w:rPr>
        <w:t>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14:paraId="367544F4">
      <w:pPr>
        <w:keepNext w:val="0"/>
        <w:keepLines w:val="0"/>
        <w:pageBreakBefore w:val="0"/>
        <w:widowControl w:val="0"/>
        <w:kinsoku/>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　</w:t>
      </w:r>
      <w:r>
        <w:rPr>
          <w:rFonts w:hint="eastAsia" w:ascii="宋体" w:hAnsi="宋体" w:eastAsia="宋体" w:cs="宋体"/>
          <w:b/>
          <w:bCs/>
          <w:color w:val="auto"/>
          <w:spacing w:val="0"/>
          <w:position w:val="0"/>
          <w:sz w:val="24"/>
          <w:szCs w:val="24"/>
          <w:highlight w:val="none"/>
        </w:rPr>
        <w:t>　（五）零售业。</w:t>
      </w:r>
      <w:r>
        <w:rPr>
          <w:rFonts w:hint="eastAsia" w:ascii="宋体" w:hAnsi="宋体" w:eastAsia="宋体" w:cs="宋体"/>
          <w:color w:val="auto"/>
          <w:spacing w:val="0"/>
          <w:position w:val="0"/>
          <w:sz w:val="24"/>
          <w:szCs w:val="24"/>
          <w:highlight w:val="none"/>
        </w:rPr>
        <w:t>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14:paraId="464783DF">
      <w:pPr>
        <w:keepNext w:val="0"/>
        <w:keepLines w:val="0"/>
        <w:pageBreakBefore w:val="0"/>
        <w:widowControl w:val="0"/>
        <w:kinsoku/>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　</w:t>
      </w:r>
      <w:r>
        <w:rPr>
          <w:rFonts w:hint="eastAsia" w:ascii="宋体" w:hAnsi="宋体" w:eastAsia="宋体" w:cs="宋体"/>
          <w:b/>
          <w:bCs/>
          <w:color w:val="auto"/>
          <w:spacing w:val="0"/>
          <w:position w:val="0"/>
          <w:sz w:val="24"/>
          <w:szCs w:val="24"/>
          <w:highlight w:val="none"/>
        </w:rPr>
        <w:t>　（六）交通运输业。</w:t>
      </w:r>
      <w:r>
        <w:rPr>
          <w:rFonts w:hint="eastAsia" w:ascii="宋体" w:hAnsi="宋体" w:eastAsia="宋体" w:cs="宋体"/>
          <w:color w:val="auto"/>
          <w:spacing w:val="0"/>
          <w:position w:val="0"/>
          <w:sz w:val="24"/>
          <w:szCs w:val="24"/>
          <w:highlight w:val="none"/>
        </w:rPr>
        <w:t>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14:paraId="2634F6C1">
      <w:pPr>
        <w:keepNext w:val="0"/>
        <w:keepLines w:val="0"/>
        <w:pageBreakBefore w:val="0"/>
        <w:widowControl w:val="0"/>
        <w:kinsoku/>
        <w:wordWrap/>
        <w:overflowPunct/>
        <w:topLinePunct w:val="0"/>
        <w:autoSpaceDE w:val="0"/>
        <w:autoSpaceDN w:val="0"/>
        <w:bidi w:val="0"/>
        <w:adjustRightInd w:val="0"/>
        <w:snapToGrid w:val="0"/>
        <w:spacing w:before="0" w:beforeLines="19" w:beforeAutospacing="0" w:after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　</w:t>
      </w:r>
      <w:r>
        <w:rPr>
          <w:rFonts w:hint="eastAsia" w:ascii="宋体" w:hAnsi="宋体" w:eastAsia="宋体" w:cs="宋体"/>
          <w:b/>
          <w:bCs/>
          <w:color w:val="auto"/>
          <w:spacing w:val="0"/>
          <w:position w:val="0"/>
          <w:sz w:val="24"/>
          <w:szCs w:val="24"/>
          <w:highlight w:val="none"/>
        </w:rPr>
        <w:t>　（七）仓储业。</w:t>
      </w:r>
      <w:r>
        <w:rPr>
          <w:rFonts w:hint="eastAsia" w:ascii="宋体" w:hAnsi="宋体" w:eastAsia="宋体" w:cs="宋体"/>
          <w:color w:val="auto"/>
          <w:spacing w:val="0"/>
          <w:position w:val="0"/>
          <w:sz w:val="24"/>
          <w:szCs w:val="24"/>
          <w:highlight w:val="none"/>
        </w:rPr>
        <w:t>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14:paraId="311A2DF8">
      <w:pPr>
        <w:keepNext w:val="0"/>
        <w:keepLines w:val="0"/>
        <w:pageBreakBefore w:val="0"/>
        <w:widowControl w:val="0"/>
        <w:kinsoku/>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　　</w:t>
      </w:r>
      <w:r>
        <w:rPr>
          <w:rFonts w:hint="eastAsia" w:ascii="宋体" w:hAnsi="宋体" w:eastAsia="宋体" w:cs="宋体"/>
          <w:b/>
          <w:bCs/>
          <w:color w:val="auto"/>
          <w:spacing w:val="0"/>
          <w:position w:val="0"/>
          <w:sz w:val="24"/>
          <w:szCs w:val="24"/>
          <w:highlight w:val="none"/>
        </w:rPr>
        <w:t>（八）邮政业。</w:t>
      </w:r>
      <w:r>
        <w:rPr>
          <w:rFonts w:hint="eastAsia" w:ascii="宋体" w:hAnsi="宋体" w:eastAsia="宋体" w:cs="宋体"/>
          <w:color w:val="auto"/>
          <w:spacing w:val="0"/>
          <w:position w:val="0"/>
          <w:sz w:val="24"/>
          <w:szCs w:val="24"/>
          <w:highlight w:val="none"/>
        </w:rPr>
        <w:t>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14:paraId="10A6EE08">
      <w:pPr>
        <w:keepNext w:val="0"/>
        <w:keepLines w:val="0"/>
        <w:pageBreakBefore w:val="0"/>
        <w:widowControl w:val="0"/>
        <w:kinsoku/>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　</w:t>
      </w:r>
      <w:r>
        <w:rPr>
          <w:rFonts w:hint="eastAsia" w:ascii="宋体" w:hAnsi="宋体" w:eastAsia="宋体" w:cs="宋体"/>
          <w:b/>
          <w:bCs/>
          <w:color w:val="auto"/>
          <w:spacing w:val="0"/>
          <w:position w:val="0"/>
          <w:sz w:val="24"/>
          <w:szCs w:val="24"/>
          <w:highlight w:val="none"/>
        </w:rPr>
        <w:t>　（九）住宿业。</w:t>
      </w:r>
      <w:r>
        <w:rPr>
          <w:rFonts w:hint="eastAsia" w:ascii="宋体" w:hAnsi="宋体" w:eastAsia="宋体" w:cs="宋体"/>
          <w:color w:val="auto"/>
          <w:spacing w:val="0"/>
          <w:position w:val="0"/>
          <w:sz w:val="24"/>
          <w:szCs w:val="24"/>
          <w:highlight w:val="none"/>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4D98AF7A">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　　</w:t>
      </w:r>
      <w:r>
        <w:rPr>
          <w:rFonts w:hint="eastAsia" w:ascii="宋体" w:hAnsi="宋体" w:eastAsia="宋体" w:cs="宋体"/>
          <w:b/>
          <w:bCs/>
          <w:color w:val="auto"/>
          <w:spacing w:val="0"/>
          <w:position w:val="0"/>
          <w:sz w:val="24"/>
          <w:szCs w:val="24"/>
          <w:highlight w:val="none"/>
        </w:rPr>
        <w:t>（十）餐饮业。</w:t>
      </w:r>
      <w:r>
        <w:rPr>
          <w:rFonts w:hint="eastAsia" w:ascii="宋体" w:hAnsi="宋体" w:eastAsia="宋体" w:cs="宋体"/>
          <w:color w:val="auto"/>
          <w:spacing w:val="0"/>
          <w:position w:val="0"/>
          <w:sz w:val="24"/>
          <w:szCs w:val="24"/>
          <w:highlight w:val="none"/>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5F5C6925">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　　</w:t>
      </w:r>
      <w:r>
        <w:rPr>
          <w:rFonts w:hint="eastAsia" w:ascii="宋体" w:hAnsi="宋体" w:eastAsia="宋体" w:cs="宋体"/>
          <w:b/>
          <w:bCs/>
          <w:color w:val="auto"/>
          <w:spacing w:val="0"/>
          <w:position w:val="0"/>
          <w:sz w:val="24"/>
          <w:szCs w:val="24"/>
          <w:highlight w:val="none"/>
        </w:rPr>
        <w:t>（十一）信息传输业。</w:t>
      </w:r>
      <w:r>
        <w:rPr>
          <w:rFonts w:hint="eastAsia" w:ascii="宋体" w:hAnsi="宋体" w:eastAsia="宋体" w:cs="宋体"/>
          <w:color w:val="auto"/>
          <w:spacing w:val="0"/>
          <w:position w:val="0"/>
          <w:sz w:val="24"/>
          <w:szCs w:val="24"/>
          <w:highlight w:val="none"/>
        </w:rPr>
        <w:t>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14:paraId="5DEA572B">
      <w:pPr>
        <w:pageBreakBefore w:val="0"/>
        <w:widowControl w:val="0"/>
        <w:kinsoku w:val="0"/>
        <w:wordWrap/>
        <w:overflowPunct/>
        <w:topLinePunct w:val="0"/>
        <w:autoSpaceDE w:val="0"/>
        <w:autoSpaceDN w:val="0"/>
        <w:bidi w:val="0"/>
        <w:adjustRightInd w:val="0"/>
        <w:snapToGrid w:val="0"/>
        <w:spacing w:before="0" w:beforeLines="32" w:before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　　</w:t>
      </w:r>
      <w:r>
        <w:rPr>
          <w:rFonts w:hint="eastAsia" w:ascii="宋体" w:hAnsi="宋体" w:eastAsia="宋体" w:cs="宋体"/>
          <w:b/>
          <w:bCs/>
          <w:color w:val="auto"/>
          <w:spacing w:val="0"/>
          <w:position w:val="0"/>
          <w:sz w:val="24"/>
          <w:szCs w:val="24"/>
          <w:highlight w:val="none"/>
        </w:rPr>
        <w:t>（十二）软件和信息技术服务业。</w:t>
      </w:r>
      <w:r>
        <w:rPr>
          <w:rFonts w:hint="eastAsia" w:ascii="宋体" w:hAnsi="宋体" w:eastAsia="宋体" w:cs="宋体"/>
          <w:color w:val="auto"/>
          <w:spacing w:val="0"/>
          <w:position w:val="0"/>
          <w:sz w:val="24"/>
          <w:szCs w:val="24"/>
          <w:highlight w:val="none"/>
        </w:rPr>
        <w:t>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14:paraId="6FA4B424">
      <w:pPr>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　</w:t>
      </w:r>
      <w:r>
        <w:rPr>
          <w:rFonts w:hint="eastAsia" w:ascii="宋体" w:hAnsi="宋体" w:eastAsia="宋体" w:cs="宋体"/>
          <w:b/>
          <w:bCs/>
          <w:color w:val="auto"/>
          <w:spacing w:val="0"/>
          <w:position w:val="0"/>
          <w:sz w:val="24"/>
          <w:szCs w:val="24"/>
          <w:highlight w:val="none"/>
        </w:rPr>
        <w:t>　（十三）房地产开发经营。</w:t>
      </w:r>
      <w:r>
        <w:rPr>
          <w:rFonts w:hint="eastAsia" w:ascii="宋体" w:hAnsi="宋体" w:eastAsia="宋体" w:cs="宋体"/>
          <w:color w:val="auto"/>
          <w:spacing w:val="0"/>
          <w:position w:val="0"/>
          <w:sz w:val="24"/>
          <w:szCs w:val="24"/>
          <w:highlight w:val="none"/>
        </w:rPr>
        <w:t>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14:paraId="4E595BF2">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　　</w:t>
      </w:r>
      <w:r>
        <w:rPr>
          <w:rFonts w:hint="eastAsia" w:ascii="宋体" w:hAnsi="宋体" w:eastAsia="宋体" w:cs="宋体"/>
          <w:b/>
          <w:bCs/>
          <w:color w:val="auto"/>
          <w:spacing w:val="0"/>
          <w:position w:val="0"/>
          <w:sz w:val="24"/>
          <w:szCs w:val="24"/>
          <w:highlight w:val="none"/>
        </w:rPr>
        <w:t>（十四）物业管理。</w:t>
      </w:r>
      <w:r>
        <w:rPr>
          <w:rFonts w:hint="eastAsia" w:ascii="宋体" w:hAnsi="宋体" w:eastAsia="宋体" w:cs="宋体"/>
          <w:color w:val="auto"/>
          <w:spacing w:val="0"/>
          <w:position w:val="0"/>
          <w:sz w:val="24"/>
          <w:szCs w:val="24"/>
          <w:highlight w:val="none"/>
        </w:rPr>
        <w:t>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14:paraId="56C4AC87">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　　</w:t>
      </w:r>
      <w:r>
        <w:rPr>
          <w:rFonts w:hint="eastAsia" w:ascii="宋体" w:hAnsi="宋体" w:eastAsia="宋体" w:cs="宋体"/>
          <w:b/>
          <w:bCs/>
          <w:color w:val="auto"/>
          <w:spacing w:val="0"/>
          <w:position w:val="0"/>
          <w:sz w:val="24"/>
          <w:szCs w:val="24"/>
          <w:highlight w:val="none"/>
        </w:rPr>
        <w:t>（十五）租赁和商务服务业。</w:t>
      </w:r>
      <w:r>
        <w:rPr>
          <w:rFonts w:hint="eastAsia" w:ascii="宋体" w:hAnsi="宋体" w:eastAsia="宋体" w:cs="宋体"/>
          <w:color w:val="auto"/>
          <w:spacing w:val="0"/>
          <w:position w:val="0"/>
          <w:sz w:val="24"/>
          <w:szCs w:val="24"/>
          <w:highlight w:val="none"/>
        </w:rPr>
        <w:t>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14:paraId="3E161905">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　</w:t>
      </w:r>
      <w:r>
        <w:rPr>
          <w:rFonts w:hint="eastAsia" w:ascii="宋体" w:hAnsi="宋体" w:eastAsia="宋体" w:cs="宋体"/>
          <w:b/>
          <w:bCs/>
          <w:color w:val="auto"/>
          <w:spacing w:val="0"/>
          <w:position w:val="0"/>
          <w:sz w:val="24"/>
          <w:szCs w:val="24"/>
          <w:highlight w:val="none"/>
        </w:rPr>
        <w:t>　（十六）其他未列明行业。</w:t>
      </w:r>
      <w:r>
        <w:rPr>
          <w:rFonts w:hint="eastAsia" w:ascii="宋体" w:hAnsi="宋体" w:eastAsia="宋体" w:cs="宋体"/>
          <w:color w:val="auto"/>
          <w:spacing w:val="0"/>
          <w:position w:val="0"/>
          <w:sz w:val="24"/>
          <w:szCs w:val="24"/>
          <w:highlight w:val="none"/>
        </w:rPr>
        <w:t>从业人员300人以下的为中小微型企业。其中，从业人员100人及以上的为中型企业；从业人员10人及以上的为小型企业；从业人员10人以下的为微型企业。</w:t>
      </w:r>
    </w:p>
    <w:p w14:paraId="7052F122">
      <w:pPr>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三、本规定适用于在中华人民共和国境内依法设立的各类所有制和各种组织形式的企业。个体工商户和本规定以外的行业，参照本规定进行划型。</w:t>
      </w:r>
    </w:p>
    <w:p w14:paraId="64727CA5">
      <w:pPr>
        <w:pageBreakBefore w:val="0"/>
        <w:widowControl w:val="0"/>
        <w:kinsoku w:val="0"/>
        <w:wordWrap/>
        <w:overflowPunct/>
        <w:topLinePunct w:val="0"/>
        <w:autoSpaceDE w:val="0"/>
        <w:autoSpaceDN w:val="0"/>
        <w:bidi w:val="0"/>
        <w:adjustRightInd w:val="0"/>
        <w:snapToGrid w:val="0"/>
        <w:spacing w:before="0" w:beforeLines="50" w:beforeAutospacing="0" w:line="360" w:lineRule="auto"/>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四、本规定的中型企业标准上限即为大型企业标准的下限，国家统计部门据此制定大中小微型企业的统计分类。国务院有关部门据此进行相关数据分析，不得制定与本规定不一致的企业划型标准。</w:t>
      </w:r>
    </w:p>
    <w:p w14:paraId="2267AED2">
      <w:pPr>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rPr>
      </w:pPr>
    </w:p>
    <w:p w14:paraId="68208C98">
      <w:pPr>
        <w:pStyle w:val="3"/>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lang w:eastAsia="zh-CN"/>
        </w:rPr>
        <w:sectPr>
          <w:footerReference r:id="rId13" w:type="default"/>
          <w:pgSz w:w="11906" w:h="16839"/>
          <w:pgMar w:top="1431" w:right="1786" w:bottom="1429" w:left="1785" w:header="0" w:footer="994" w:gutter="0"/>
          <w:pgNumType w:fmt="decimal"/>
          <w:cols w:space="720" w:num="1"/>
        </w:sectPr>
      </w:pPr>
    </w:p>
    <w:p w14:paraId="3BAAA673">
      <w:pPr>
        <w:pageBreakBefore w:val="0"/>
        <w:widowControl w:val="0"/>
        <w:wordWrap/>
        <w:overflowPunct/>
        <w:topLinePunct w:val="0"/>
        <w:bidi w:val="0"/>
        <w:spacing w:before="101" w:line="360" w:lineRule="auto"/>
        <w:jc w:val="center"/>
        <w:outlineLvl w:val="1"/>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8-2</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省级以上监狱管理局、戒毒管理局（含新疆生产建设兵团）出具的属于监狱企业证明文件</w:t>
      </w:r>
    </w:p>
    <w:p w14:paraId="12DB916B">
      <w:pPr>
        <w:pageBreakBefore w:val="0"/>
        <w:widowControl w:val="0"/>
        <w:wordWrap/>
        <w:overflowPunct/>
        <w:topLinePunct w:val="0"/>
        <w:bidi w:val="0"/>
        <w:spacing w:line="275" w:lineRule="auto"/>
        <w:jc w:val="center"/>
        <w:rPr>
          <w:color w:val="auto"/>
          <w:spacing w:val="0"/>
          <w:position w:val="0"/>
          <w:highlight w:val="none"/>
          <w:lang w:eastAsia="zh-CN"/>
        </w:rPr>
      </w:pPr>
    </w:p>
    <w:p w14:paraId="06F45778">
      <w:pPr>
        <w:pageBreakBefore w:val="0"/>
        <w:widowControl w:val="0"/>
        <w:wordWrap/>
        <w:overflowPunct/>
        <w:topLinePunct w:val="0"/>
        <w:bidi w:val="0"/>
        <w:spacing w:line="276" w:lineRule="auto"/>
        <w:rPr>
          <w:color w:val="auto"/>
          <w:spacing w:val="0"/>
          <w:position w:val="0"/>
          <w:highlight w:val="none"/>
          <w:lang w:eastAsia="zh-CN"/>
        </w:rPr>
      </w:pPr>
    </w:p>
    <w:p w14:paraId="6DD5E2B0">
      <w:pPr>
        <w:pStyle w:val="33"/>
        <w:pageBreakBefore w:val="0"/>
        <w:widowControl w:val="0"/>
        <w:wordWrap/>
        <w:overflowPunct/>
        <w:topLinePunct w:val="0"/>
        <w:bidi w:val="0"/>
        <w:rPr>
          <w:color w:val="auto"/>
          <w:spacing w:val="0"/>
          <w:position w:val="0"/>
          <w:highlight w:val="none"/>
          <w:lang w:eastAsia="zh-CN"/>
        </w:rPr>
      </w:pPr>
    </w:p>
    <w:p w14:paraId="32063C9B">
      <w:pPr>
        <w:pStyle w:val="33"/>
        <w:pageBreakBefore w:val="0"/>
        <w:widowControl w:val="0"/>
        <w:wordWrap/>
        <w:overflowPunct/>
        <w:topLinePunct w:val="0"/>
        <w:bidi w:val="0"/>
        <w:rPr>
          <w:color w:val="auto"/>
          <w:spacing w:val="0"/>
          <w:position w:val="0"/>
          <w:highlight w:val="none"/>
          <w:lang w:eastAsia="zh-CN"/>
        </w:rPr>
      </w:pPr>
    </w:p>
    <w:p w14:paraId="06C21BAA">
      <w:pPr>
        <w:pStyle w:val="33"/>
        <w:pageBreakBefore w:val="0"/>
        <w:widowControl w:val="0"/>
        <w:wordWrap/>
        <w:overflowPunct/>
        <w:topLinePunct w:val="0"/>
        <w:bidi w:val="0"/>
        <w:rPr>
          <w:color w:val="auto"/>
          <w:spacing w:val="0"/>
          <w:position w:val="0"/>
          <w:highlight w:val="none"/>
          <w:lang w:eastAsia="zh-CN"/>
        </w:rPr>
      </w:pPr>
    </w:p>
    <w:p w14:paraId="6D7E0E93">
      <w:pPr>
        <w:pStyle w:val="33"/>
        <w:pageBreakBefore w:val="0"/>
        <w:widowControl w:val="0"/>
        <w:wordWrap/>
        <w:overflowPunct/>
        <w:topLinePunct w:val="0"/>
        <w:bidi w:val="0"/>
        <w:rPr>
          <w:color w:val="auto"/>
          <w:spacing w:val="0"/>
          <w:position w:val="0"/>
          <w:highlight w:val="none"/>
          <w:lang w:eastAsia="zh-CN"/>
        </w:rPr>
      </w:pPr>
    </w:p>
    <w:p w14:paraId="74DB3B2C">
      <w:pPr>
        <w:pStyle w:val="33"/>
        <w:pageBreakBefore w:val="0"/>
        <w:widowControl w:val="0"/>
        <w:wordWrap/>
        <w:overflowPunct/>
        <w:topLinePunct w:val="0"/>
        <w:bidi w:val="0"/>
        <w:rPr>
          <w:color w:val="auto"/>
          <w:spacing w:val="0"/>
          <w:position w:val="0"/>
          <w:highlight w:val="none"/>
          <w:lang w:eastAsia="zh-CN"/>
        </w:rPr>
      </w:pPr>
    </w:p>
    <w:p w14:paraId="14CFFF78">
      <w:pPr>
        <w:pStyle w:val="33"/>
        <w:pageBreakBefore w:val="0"/>
        <w:widowControl w:val="0"/>
        <w:wordWrap/>
        <w:overflowPunct/>
        <w:topLinePunct w:val="0"/>
        <w:bidi w:val="0"/>
        <w:rPr>
          <w:color w:val="auto"/>
          <w:spacing w:val="0"/>
          <w:position w:val="0"/>
          <w:highlight w:val="none"/>
          <w:lang w:eastAsia="zh-CN"/>
        </w:rPr>
      </w:pPr>
    </w:p>
    <w:p w14:paraId="5679ADAC">
      <w:pPr>
        <w:pStyle w:val="33"/>
        <w:pageBreakBefore w:val="0"/>
        <w:widowControl w:val="0"/>
        <w:wordWrap/>
        <w:overflowPunct/>
        <w:topLinePunct w:val="0"/>
        <w:bidi w:val="0"/>
        <w:rPr>
          <w:color w:val="auto"/>
          <w:spacing w:val="0"/>
          <w:position w:val="0"/>
          <w:highlight w:val="none"/>
          <w:lang w:eastAsia="zh-CN"/>
        </w:rPr>
      </w:pPr>
    </w:p>
    <w:p w14:paraId="42FCA3F1">
      <w:pPr>
        <w:pStyle w:val="33"/>
        <w:pageBreakBefore w:val="0"/>
        <w:widowControl w:val="0"/>
        <w:wordWrap/>
        <w:overflowPunct/>
        <w:topLinePunct w:val="0"/>
        <w:bidi w:val="0"/>
        <w:rPr>
          <w:color w:val="auto"/>
          <w:spacing w:val="0"/>
          <w:position w:val="0"/>
          <w:highlight w:val="none"/>
          <w:lang w:eastAsia="zh-CN"/>
        </w:rPr>
      </w:pPr>
    </w:p>
    <w:p w14:paraId="473AF846">
      <w:pPr>
        <w:pStyle w:val="33"/>
        <w:pageBreakBefore w:val="0"/>
        <w:widowControl w:val="0"/>
        <w:wordWrap/>
        <w:overflowPunct/>
        <w:topLinePunct w:val="0"/>
        <w:bidi w:val="0"/>
        <w:rPr>
          <w:color w:val="auto"/>
          <w:spacing w:val="0"/>
          <w:position w:val="0"/>
          <w:highlight w:val="none"/>
          <w:lang w:eastAsia="zh-CN"/>
        </w:rPr>
      </w:pPr>
    </w:p>
    <w:p w14:paraId="4216B394">
      <w:pPr>
        <w:pStyle w:val="33"/>
        <w:pageBreakBefore w:val="0"/>
        <w:widowControl w:val="0"/>
        <w:wordWrap/>
        <w:overflowPunct/>
        <w:topLinePunct w:val="0"/>
        <w:bidi w:val="0"/>
        <w:rPr>
          <w:color w:val="auto"/>
          <w:spacing w:val="0"/>
          <w:position w:val="0"/>
          <w:highlight w:val="none"/>
          <w:lang w:eastAsia="zh-CN"/>
        </w:rPr>
      </w:pPr>
    </w:p>
    <w:p w14:paraId="2018FB3F">
      <w:pPr>
        <w:pStyle w:val="33"/>
        <w:pageBreakBefore w:val="0"/>
        <w:widowControl w:val="0"/>
        <w:wordWrap/>
        <w:overflowPunct/>
        <w:topLinePunct w:val="0"/>
        <w:bidi w:val="0"/>
        <w:rPr>
          <w:color w:val="auto"/>
          <w:spacing w:val="0"/>
          <w:position w:val="0"/>
          <w:highlight w:val="none"/>
          <w:lang w:eastAsia="zh-CN"/>
        </w:rPr>
      </w:pPr>
    </w:p>
    <w:p w14:paraId="127041EB">
      <w:pPr>
        <w:pStyle w:val="33"/>
        <w:pageBreakBefore w:val="0"/>
        <w:widowControl w:val="0"/>
        <w:wordWrap/>
        <w:overflowPunct/>
        <w:topLinePunct w:val="0"/>
        <w:bidi w:val="0"/>
        <w:rPr>
          <w:color w:val="auto"/>
          <w:spacing w:val="0"/>
          <w:position w:val="0"/>
          <w:highlight w:val="none"/>
          <w:lang w:eastAsia="zh-CN"/>
        </w:rPr>
      </w:pPr>
    </w:p>
    <w:p w14:paraId="18CBB093">
      <w:pPr>
        <w:pStyle w:val="33"/>
        <w:pageBreakBefore w:val="0"/>
        <w:widowControl w:val="0"/>
        <w:wordWrap/>
        <w:overflowPunct/>
        <w:topLinePunct w:val="0"/>
        <w:bidi w:val="0"/>
        <w:rPr>
          <w:color w:val="auto"/>
          <w:spacing w:val="0"/>
          <w:position w:val="0"/>
          <w:highlight w:val="none"/>
          <w:lang w:eastAsia="zh-CN"/>
        </w:rPr>
      </w:pPr>
    </w:p>
    <w:p w14:paraId="21294D77">
      <w:pPr>
        <w:pStyle w:val="33"/>
        <w:pageBreakBefore w:val="0"/>
        <w:widowControl w:val="0"/>
        <w:wordWrap/>
        <w:overflowPunct/>
        <w:topLinePunct w:val="0"/>
        <w:bidi w:val="0"/>
        <w:rPr>
          <w:color w:val="auto"/>
          <w:spacing w:val="0"/>
          <w:position w:val="0"/>
          <w:highlight w:val="none"/>
          <w:lang w:eastAsia="zh-CN"/>
        </w:rPr>
      </w:pPr>
    </w:p>
    <w:p w14:paraId="0337D192">
      <w:pPr>
        <w:pStyle w:val="33"/>
        <w:pageBreakBefore w:val="0"/>
        <w:widowControl w:val="0"/>
        <w:wordWrap/>
        <w:overflowPunct/>
        <w:topLinePunct w:val="0"/>
        <w:bidi w:val="0"/>
        <w:rPr>
          <w:color w:val="auto"/>
          <w:spacing w:val="0"/>
          <w:position w:val="0"/>
          <w:highlight w:val="none"/>
          <w:lang w:eastAsia="zh-CN"/>
        </w:rPr>
      </w:pPr>
    </w:p>
    <w:p w14:paraId="3D733CEF">
      <w:pPr>
        <w:pStyle w:val="33"/>
        <w:pageBreakBefore w:val="0"/>
        <w:widowControl w:val="0"/>
        <w:wordWrap/>
        <w:overflowPunct/>
        <w:topLinePunct w:val="0"/>
        <w:bidi w:val="0"/>
        <w:rPr>
          <w:color w:val="auto"/>
          <w:spacing w:val="0"/>
          <w:position w:val="0"/>
          <w:highlight w:val="none"/>
          <w:lang w:eastAsia="zh-CN"/>
        </w:rPr>
      </w:pPr>
    </w:p>
    <w:p w14:paraId="4ECA093B">
      <w:pPr>
        <w:pStyle w:val="33"/>
        <w:pageBreakBefore w:val="0"/>
        <w:widowControl w:val="0"/>
        <w:wordWrap/>
        <w:overflowPunct/>
        <w:topLinePunct w:val="0"/>
        <w:bidi w:val="0"/>
        <w:rPr>
          <w:color w:val="auto"/>
          <w:spacing w:val="0"/>
          <w:position w:val="0"/>
          <w:highlight w:val="none"/>
          <w:lang w:eastAsia="zh-CN"/>
        </w:rPr>
      </w:pPr>
    </w:p>
    <w:p w14:paraId="6021D8F5">
      <w:pPr>
        <w:pStyle w:val="33"/>
        <w:pageBreakBefore w:val="0"/>
        <w:widowControl w:val="0"/>
        <w:wordWrap/>
        <w:overflowPunct/>
        <w:topLinePunct w:val="0"/>
        <w:bidi w:val="0"/>
        <w:rPr>
          <w:color w:val="auto"/>
          <w:spacing w:val="0"/>
          <w:position w:val="0"/>
          <w:highlight w:val="none"/>
          <w:lang w:eastAsia="zh-CN"/>
        </w:rPr>
      </w:pPr>
    </w:p>
    <w:p w14:paraId="4D834025">
      <w:pPr>
        <w:pStyle w:val="33"/>
        <w:pageBreakBefore w:val="0"/>
        <w:widowControl w:val="0"/>
        <w:wordWrap/>
        <w:overflowPunct/>
        <w:topLinePunct w:val="0"/>
        <w:bidi w:val="0"/>
        <w:rPr>
          <w:color w:val="auto"/>
          <w:spacing w:val="0"/>
          <w:position w:val="0"/>
          <w:highlight w:val="none"/>
          <w:lang w:eastAsia="zh-CN"/>
        </w:rPr>
      </w:pPr>
    </w:p>
    <w:p w14:paraId="1120D947">
      <w:pPr>
        <w:pStyle w:val="33"/>
        <w:pageBreakBefore w:val="0"/>
        <w:widowControl w:val="0"/>
        <w:wordWrap/>
        <w:overflowPunct/>
        <w:topLinePunct w:val="0"/>
        <w:bidi w:val="0"/>
        <w:rPr>
          <w:color w:val="auto"/>
          <w:spacing w:val="0"/>
          <w:position w:val="0"/>
          <w:highlight w:val="none"/>
          <w:lang w:eastAsia="zh-CN"/>
        </w:rPr>
      </w:pPr>
    </w:p>
    <w:p w14:paraId="493CFE84">
      <w:pPr>
        <w:pStyle w:val="33"/>
        <w:pageBreakBefore w:val="0"/>
        <w:widowControl w:val="0"/>
        <w:wordWrap/>
        <w:overflowPunct/>
        <w:topLinePunct w:val="0"/>
        <w:bidi w:val="0"/>
        <w:rPr>
          <w:color w:val="auto"/>
          <w:spacing w:val="0"/>
          <w:position w:val="0"/>
          <w:highlight w:val="none"/>
          <w:lang w:eastAsia="zh-CN"/>
        </w:rPr>
      </w:pPr>
    </w:p>
    <w:p w14:paraId="17CF9526">
      <w:pPr>
        <w:pStyle w:val="33"/>
        <w:pageBreakBefore w:val="0"/>
        <w:widowControl w:val="0"/>
        <w:wordWrap/>
        <w:overflowPunct/>
        <w:topLinePunct w:val="0"/>
        <w:bidi w:val="0"/>
        <w:rPr>
          <w:color w:val="auto"/>
          <w:spacing w:val="0"/>
          <w:position w:val="0"/>
          <w:highlight w:val="none"/>
          <w:lang w:eastAsia="zh-CN"/>
        </w:rPr>
      </w:pPr>
    </w:p>
    <w:p w14:paraId="72E14F3C">
      <w:pPr>
        <w:pStyle w:val="33"/>
        <w:pageBreakBefore w:val="0"/>
        <w:widowControl w:val="0"/>
        <w:wordWrap/>
        <w:overflowPunct/>
        <w:topLinePunct w:val="0"/>
        <w:bidi w:val="0"/>
        <w:rPr>
          <w:color w:val="auto"/>
          <w:spacing w:val="0"/>
          <w:position w:val="0"/>
          <w:highlight w:val="none"/>
          <w:lang w:eastAsia="zh-CN"/>
        </w:rPr>
      </w:pPr>
    </w:p>
    <w:p w14:paraId="61ADB00F">
      <w:pPr>
        <w:pStyle w:val="33"/>
        <w:pageBreakBefore w:val="0"/>
        <w:widowControl w:val="0"/>
        <w:wordWrap/>
        <w:overflowPunct/>
        <w:topLinePunct w:val="0"/>
        <w:bidi w:val="0"/>
        <w:rPr>
          <w:color w:val="auto"/>
          <w:spacing w:val="0"/>
          <w:position w:val="0"/>
          <w:highlight w:val="none"/>
          <w:lang w:eastAsia="zh-CN"/>
        </w:rPr>
      </w:pPr>
    </w:p>
    <w:p w14:paraId="706F654F">
      <w:pPr>
        <w:pStyle w:val="33"/>
        <w:pageBreakBefore w:val="0"/>
        <w:widowControl w:val="0"/>
        <w:wordWrap/>
        <w:overflowPunct/>
        <w:topLinePunct w:val="0"/>
        <w:bidi w:val="0"/>
        <w:rPr>
          <w:color w:val="auto"/>
          <w:spacing w:val="0"/>
          <w:position w:val="0"/>
          <w:highlight w:val="none"/>
          <w:lang w:eastAsia="zh-CN"/>
        </w:rPr>
      </w:pPr>
    </w:p>
    <w:p w14:paraId="265A58BA">
      <w:pPr>
        <w:pStyle w:val="33"/>
        <w:pageBreakBefore w:val="0"/>
        <w:widowControl w:val="0"/>
        <w:wordWrap/>
        <w:overflowPunct/>
        <w:topLinePunct w:val="0"/>
        <w:bidi w:val="0"/>
        <w:rPr>
          <w:color w:val="auto"/>
          <w:spacing w:val="0"/>
          <w:position w:val="0"/>
          <w:highlight w:val="none"/>
          <w:lang w:eastAsia="zh-CN"/>
        </w:rPr>
      </w:pPr>
    </w:p>
    <w:p w14:paraId="02448AB4">
      <w:pPr>
        <w:pStyle w:val="33"/>
        <w:pageBreakBefore w:val="0"/>
        <w:widowControl w:val="0"/>
        <w:wordWrap/>
        <w:overflowPunct/>
        <w:topLinePunct w:val="0"/>
        <w:bidi w:val="0"/>
        <w:rPr>
          <w:color w:val="auto"/>
          <w:spacing w:val="0"/>
          <w:position w:val="0"/>
          <w:highlight w:val="none"/>
          <w:lang w:eastAsia="zh-CN"/>
        </w:rPr>
      </w:pPr>
    </w:p>
    <w:p w14:paraId="5B5AFB27">
      <w:pPr>
        <w:pStyle w:val="33"/>
        <w:pageBreakBefore w:val="0"/>
        <w:widowControl w:val="0"/>
        <w:wordWrap/>
        <w:overflowPunct/>
        <w:topLinePunct w:val="0"/>
        <w:bidi w:val="0"/>
        <w:rPr>
          <w:color w:val="auto"/>
          <w:spacing w:val="0"/>
          <w:position w:val="0"/>
          <w:highlight w:val="none"/>
          <w:lang w:eastAsia="zh-CN"/>
        </w:rPr>
      </w:pPr>
    </w:p>
    <w:p w14:paraId="7363C731">
      <w:pPr>
        <w:pStyle w:val="33"/>
        <w:pageBreakBefore w:val="0"/>
        <w:widowControl w:val="0"/>
        <w:wordWrap/>
        <w:overflowPunct/>
        <w:topLinePunct w:val="0"/>
        <w:bidi w:val="0"/>
        <w:rPr>
          <w:color w:val="auto"/>
          <w:spacing w:val="0"/>
          <w:position w:val="0"/>
          <w:highlight w:val="none"/>
          <w:lang w:eastAsia="zh-CN"/>
        </w:rPr>
      </w:pPr>
    </w:p>
    <w:p w14:paraId="6026B0EF">
      <w:pPr>
        <w:pStyle w:val="33"/>
        <w:pageBreakBefore w:val="0"/>
        <w:widowControl w:val="0"/>
        <w:wordWrap/>
        <w:overflowPunct/>
        <w:topLinePunct w:val="0"/>
        <w:bidi w:val="0"/>
        <w:rPr>
          <w:color w:val="auto"/>
          <w:spacing w:val="0"/>
          <w:position w:val="0"/>
          <w:highlight w:val="none"/>
          <w:lang w:eastAsia="zh-CN"/>
        </w:rPr>
      </w:pPr>
    </w:p>
    <w:p w14:paraId="5110A6D4">
      <w:pPr>
        <w:pStyle w:val="33"/>
        <w:pageBreakBefore w:val="0"/>
        <w:widowControl w:val="0"/>
        <w:wordWrap/>
        <w:overflowPunct/>
        <w:topLinePunct w:val="0"/>
        <w:bidi w:val="0"/>
        <w:rPr>
          <w:color w:val="auto"/>
          <w:spacing w:val="0"/>
          <w:position w:val="0"/>
          <w:highlight w:val="none"/>
          <w:lang w:eastAsia="zh-CN"/>
        </w:rPr>
      </w:pPr>
    </w:p>
    <w:p w14:paraId="7B774648">
      <w:pPr>
        <w:pStyle w:val="33"/>
        <w:pageBreakBefore w:val="0"/>
        <w:widowControl w:val="0"/>
        <w:wordWrap/>
        <w:overflowPunct/>
        <w:topLinePunct w:val="0"/>
        <w:bidi w:val="0"/>
        <w:rPr>
          <w:color w:val="auto"/>
          <w:spacing w:val="0"/>
          <w:position w:val="0"/>
          <w:highlight w:val="none"/>
          <w:lang w:eastAsia="zh-CN"/>
        </w:rPr>
      </w:pPr>
    </w:p>
    <w:p w14:paraId="55945F6E">
      <w:pPr>
        <w:pStyle w:val="33"/>
        <w:pageBreakBefore w:val="0"/>
        <w:widowControl w:val="0"/>
        <w:wordWrap/>
        <w:overflowPunct/>
        <w:topLinePunct w:val="0"/>
        <w:bidi w:val="0"/>
        <w:rPr>
          <w:color w:val="auto"/>
          <w:spacing w:val="0"/>
          <w:position w:val="0"/>
          <w:highlight w:val="none"/>
          <w:lang w:eastAsia="zh-CN"/>
        </w:rPr>
      </w:pPr>
    </w:p>
    <w:p w14:paraId="028D23A9">
      <w:pPr>
        <w:pStyle w:val="33"/>
        <w:pageBreakBefore w:val="0"/>
        <w:widowControl w:val="0"/>
        <w:wordWrap/>
        <w:overflowPunct/>
        <w:topLinePunct w:val="0"/>
        <w:bidi w:val="0"/>
        <w:rPr>
          <w:color w:val="auto"/>
          <w:spacing w:val="0"/>
          <w:position w:val="0"/>
          <w:highlight w:val="none"/>
          <w:lang w:eastAsia="zh-CN"/>
        </w:rPr>
      </w:pPr>
    </w:p>
    <w:p w14:paraId="16AAD9DE">
      <w:pPr>
        <w:pStyle w:val="33"/>
        <w:pageBreakBefore w:val="0"/>
        <w:widowControl w:val="0"/>
        <w:wordWrap/>
        <w:overflowPunct/>
        <w:topLinePunct w:val="0"/>
        <w:bidi w:val="0"/>
        <w:rPr>
          <w:color w:val="auto"/>
          <w:spacing w:val="0"/>
          <w:position w:val="0"/>
          <w:highlight w:val="none"/>
          <w:lang w:eastAsia="zh-CN"/>
        </w:rPr>
      </w:pPr>
    </w:p>
    <w:p w14:paraId="1033240A">
      <w:pPr>
        <w:pStyle w:val="33"/>
        <w:pageBreakBefore w:val="0"/>
        <w:widowControl w:val="0"/>
        <w:wordWrap/>
        <w:overflowPunct/>
        <w:topLinePunct w:val="0"/>
        <w:bidi w:val="0"/>
        <w:rPr>
          <w:color w:val="auto"/>
          <w:spacing w:val="0"/>
          <w:position w:val="0"/>
          <w:highlight w:val="none"/>
          <w:lang w:eastAsia="zh-CN"/>
        </w:rPr>
      </w:pPr>
    </w:p>
    <w:p w14:paraId="49EE9E39">
      <w:pPr>
        <w:pStyle w:val="33"/>
        <w:pageBreakBefore w:val="0"/>
        <w:widowControl w:val="0"/>
        <w:wordWrap/>
        <w:overflowPunct/>
        <w:topLinePunct w:val="0"/>
        <w:bidi w:val="0"/>
        <w:rPr>
          <w:color w:val="auto"/>
          <w:spacing w:val="0"/>
          <w:position w:val="0"/>
          <w:highlight w:val="none"/>
          <w:lang w:eastAsia="zh-CN"/>
        </w:rPr>
      </w:pPr>
    </w:p>
    <w:p w14:paraId="4EF57D33">
      <w:pPr>
        <w:pStyle w:val="33"/>
        <w:pageBreakBefore w:val="0"/>
        <w:widowControl w:val="0"/>
        <w:wordWrap/>
        <w:overflowPunct/>
        <w:topLinePunct w:val="0"/>
        <w:bidi w:val="0"/>
        <w:rPr>
          <w:color w:val="auto"/>
          <w:spacing w:val="0"/>
          <w:position w:val="0"/>
          <w:highlight w:val="none"/>
          <w:lang w:eastAsia="zh-CN"/>
        </w:rPr>
      </w:pPr>
    </w:p>
    <w:p w14:paraId="02CE78EF">
      <w:pPr>
        <w:pStyle w:val="33"/>
        <w:pageBreakBefore w:val="0"/>
        <w:widowControl w:val="0"/>
        <w:wordWrap/>
        <w:overflowPunct/>
        <w:topLinePunct w:val="0"/>
        <w:bidi w:val="0"/>
        <w:rPr>
          <w:color w:val="auto"/>
          <w:spacing w:val="0"/>
          <w:position w:val="0"/>
          <w:highlight w:val="none"/>
          <w:lang w:eastAsia="zh-CN"/>
        </w:rPr>
      </w:pPr>
    </w:p>
    <w:p w14:paraId="6219E893">
      <w:pPr>
        <w:pStyle w:val="33"/>
        <w:pageBreakBefore w:val="0"/>
        <w:widowControl w:val="0"/>
        <w:wordWrap/>
        <w:overflowPunct/>
        <w:topLinePunct w:val="0"/>
        <w:bidi w:val="0"/>
        <w:rPr>
          <w:color w:val="auto"/>
          <w:spacing w:val="0"/>
          <w:position w:val="0"/>
          <w:highlight w:val="none"/>
          <w:lang w:eastAsia="zh-CN"/>
        </w:rPr>
      </w:pPr>
    </w:p>
    <w:p w14:paraId="011E9888">
      <w:pPr>
        <w:pStyle w:val="33"/>
        <w:pageBreakBefore w:val="0"/>
        <w:widowControl w:val="0"/>
        <w:wordWrap/>
        <w:overflowPunct/>
        <w:topLinePunct w:val="0"/>
        <w:bidi w:val="0"/>
        <w:rPr>
          <w:color w:val="auto"/>
          <w:spacing w:val="0"/>
          <w:position w:val="0"/>
          <w:highlight w:val="none"/>
          <w:lang w:eastAsia="zh-CN"/>
        </w:rPr>
      </w:pPr>
    </w:p>
    <w:p w14:paraId="3B1C9892">
      <w:pPr>
        <w:pStyle w:val="33"/>
        <w:pageBreakBefore w:val="0"/>
        <w:widowControl w:val="0"/>
        <w:wordWrap/>
        <w:overflowPunct/>
        <w:topLinePunct w:val="0"/>
        <w:bidi w:val="0"/>
        <w:rPr>
          <w:color w:val="auto"/>
          <w:spacing w:val="0"/>
          <w:position w:val="0"/>
          <w:highlight w:val="none"/>
          <w:lang w:eastAsia="zh-CN"/>
        </w:rPr>
      </w:pPr>
    </w:p>
    <w:p w14:paraId="738AC02F">
      <w:pPr>
        <w:pStyle w:val="33"/>
        <w:pageBreakBefore w:val="0"/>
        <w:widowControl w:val="0"/>
        <w:wordWrap/>
        <w:overflowPunct/>
        <w:topLinePunct w:val="0"/>
        <w:bidi w:val="0"/>
        <w:rPr>
          <w:color w:val="auto"/>
          <w:spacing w:val="0"/>
          <w:position w:val="0"/>
          <w:highlight w:val="none"/>
          <w:lang w:eastAsia="zh-CN"/>
        </w:rPr>
      </w:pPr>
    </w:p>
    <w:p w14:paraId="24D56A74">
      <w:pPr>
        <w:pageBreakBefore w:val="0"/>
        <w:widowControl w:val="0"/>
        <w:wordWrap/>
        <w:overflowPunct/>
        <w:topLinePunct w:val="0"/>
        <w:bidi w:val="0"/>
        <w:spacing w:line="276" w:lineRule="auto"/>
        <w:rPr>
          <w:color w:val="auto"/>
          <w:spacing w:val="0"/>
          <w:position w:val="0"/>
          <w:highlight w:val="none"/>
          <w:lang w:eastAsia="zh-CN"/>
        </w:rPr>
      </w:pPr>
    </w:p>
    <w:p w14:paraId="0BDEE288">
      <w:pPr>
        <w:keepNext w:val="0"/>
        <w:keepLines w:val="0"/>
        <w:pageBreakBefore w:val="0"/>
        <w:widowControl w:val="0"/>
        <w:kinsoku w:val="0"/>
        <w:wordWrap/>
        <w:overflowPunct/>
        <w:topLinePunct w:val="0"/>
        <w:autoSpaceDE w:val="0"/>
        <w:autoSpaceDN w:val="0"/>
        <w:bidi w:val="0"/>
        <w:adjustRightInd w:val="0"/>
        <w:snapToGrid w:val="0"/>
        <w:spacing w:line="360" w:lineRule="auto"/>
        <w:ind w:left="856" w:leftChars="0" w:hanging="856" w:hangingChars="357"/>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注：1、省级以上监狱管理局、戒毒管理局（含新疆生产建设兵团）出具的属于监狱</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企业证明文件格式由出具单位提供；</w:t>
      </w:r>
    </w:p>
    <w:p w14:paraId="0E9EB67D">
      <w:pPr>
        <w:keepNext w:val="0"/>
        <w:keepLines w:val="0"/>
        <w:pageBreakBefore w:val="0"/>
        <w:widowControl w:val="0"/>
        <w:kinsoku w:val="0"/>
        <w:wordWrap/>
        <w:overflowPunct/>
        <w:topLinePunct w:val="0"/>
        <w:autoSpaceDE w:val="0"/>
        <w:autoSpaceDN w:val="0"/>
        <w:bidi w:val="0"/>
        <w:adjustRightInd w:val="0"/>
        <w:snapToGrid w:val="0"/>
        <w:spacing w:line="360" w:lineRule="auto"/>
        <w:ind w:left="874" w:leftChars="247" w:hanging="355" w:hangingChars="148"/>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未提供不予享受预留份额、评审中价格扣除等政府采购促进中小企业发展的政府采购政策</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3CC26A39">
      <w:pPr>
        <w:pageBreakBefore w:val="0"/>
        <w:widowControl w:val="0"/>
        <w:wordWrap/>
        <w:overflowPunct/>
        <w:topLinePunct w:val="0"/>
        <w:bidi w:val="0"/>
        <w:spacing w:line="360" w:lineRule="auto"/>
        <w:jc w:val="both"/>
        <w:rPr>
          <w:rFonts w:ascii="宋体" w:hAnsi="宋体" w:eastAsia="宋体" w:cs="宋体"/>
          <w:color w:val="auto"/>
          <w:spacing w:val="0"/>
          <w:position w:val="0"/>
          <w:sz w:val="24"/>
          <w:szCs w:val="24"/>
          <w:highlight w:val="none"/>
          <w:lang w:eastAsia="zh-CN"/>
        </w:rPr>
        <w:sectPr>
          <w:footerReference r:id="rId14" w:type="default"/>
          <w:pgSz w:w="11906" w:h="16839"/>
          <w:pgMar w:top="1431" w:right="1786" w:bottom="1429" w:left="1785" w:header="0" w:footer="994" w:gutter="0"/>
          <w:pgNumType w:fmt="decimal"/>
          <w:cols w:space="720" w:num="1"/>
        </w:sectPr>
      </w:pPr>
    </w:p>
    <w:p w14:paraId="5BB6133C">
      <w:pPr>
        <w:pageBreakBefore w:val="0"/>
        <w:widowControl w:val="0"/>
        <w:wordWrap/>
        <w:overflowPunct/>
        <w:topLinePunct w:val="0"/>
        <w:bidi w:val="0"/>
        <w:spacing w:before="101" w:line="219" w:lineRule="auto"/>
        <w:ind w:left="2651"/>
        <w:outlineLvl w:val="1"/>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8-3</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残疾人福利性单位声明函</w:t>
      </w:r>
    </w:p>
    <w:p w14:paraId="2BC83AA0">
      <w:pPr>
        <w:pageBreakBefore w:val="0"/>
        <w:widowControl w:val="0"/>
        <w:wordWrap/>
        <w:overflowPunct/>
        <w:topLinePunct w:val="0"/>
        <w:bidi w:val="0"/>
        <w:spacing w:line="362" w:lineRule="auto"/>
        <w:rPr>
          <w:color w:val="auto"/>
          <w:spacing w:val="0"/>
          <w:position w:val="0"/>
          <w:highlight w:val="none"/>
          <w:lang w:eastAsia="zh-CN"/>
        </w:rPr>
      </w:pPr>
    </w:p>
    <w:p w14:paraId="61BEC42B">
      <w:pPr>
        <w:pageBreakBefore w:val="0"/>
        <w:widowControl w:val="0"/>
        <w:wordWrap/>
        <w:overflowPunct/>
        <w:topLinePunct w:val="0"/>
        <w:bidi w:val="0"/>
        <w:spacing w:before="78" w:line="219" w:lineRule="auto"/>
        <w:ind w:left="3069"/>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残疾人福利性单位声明函</w:t>
      </w:r>
    </w:p>
    <w:p w14:paraId="7C2D2716">
      <w:pPr>
        <w:pageBreakBefore w:val="0"/>
        <w:widowControl w:val="0"/>
        <w:wordWrap/>
        <w:overflowPunct/>
        <w:topLinePunct w:val="0"/>
        <w:bidi w:val="0"/>
        <w:spacing w:line="284" w:lineRule="auto"/>
        <w:rPr>
          <w:color w:val="auto"/>
          <w:spacing w:val="0"/>
          <w:position w:val="0"/>
          <w:highlight w:val="none"/>
          <w:lang w:eastAsia="zh-CN"/>
        </w:rPr>
      </w:pPr>
    </w:p>
    <w:p w14:paraId="7728212E">
      <w:pPr>
        <w:pageBreakBefore w:val="0"/>
        <w:widowControl w:val="0"/>
        <w:wordWrap/>
        <w:overflowPunct/>
        <w:topLinePunct w:val="0"/>
        <w:bidi w:val="0"/>
        <w:spacing w:line="285" w:lineRule="auto"/>
        <w:rPr>
          <w:color w:val="auto"/>
          <w:spacing w:val="0"/>
          <w:position w:val="0"/>
          <w:highlight w:val="none"/>
          <w:lang w:eastAsia="zh-CN"/>
        </w:rPr>
      </w:pPr>
    </w:p>
    <w:p w14:paraId="7296525E">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firstLine="504"/>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本单位郑重声明，根据《财政部 民政部 中国残疾人联合会关于促进残疾人就业政府采购政策的通知》 （财库〔2017〕 141 号） 的规定，本单位为符合条件的残疾人福利性单位，且本单位参加 </w:t>
      </w:r>
      <w:r>
        <w:rPr>
          <w:rFonts w:ascii="宋体" w:hAnsi="宋体" w:eastAsia="宋体" w:cs="宋体"/>
          <w:color w:val="auto"/>
          <w:spacing w:val="0"/>
          <w:position w:val="0"/>
          <w:sz w:val="24"/>
          <w:szCs w:val="24"/>
          <w:highlight w:val="none"/>
          <w:u w:val="single"/>
          <w:lang w:eastAsia="zh-CN"/>
        </w:rPr>
        <w:t xml:space="preserve">         </w:t>
      </w:r>
      <w:r>
        <w:rPr>
          <w:rFonts w:ascii="宋体" w:hAnsi="宋体" w:eastAsia="宋体" w:cs="宋体"/>
          <w:color w:val="auto"/>
          <w:spacing w:val="0"/>
          <w:position w:val="0"/>
          <w:sz w:val="24"/>
          <w:szCs w:val="24"/>
          <w:highlight w:val="none"/>
          <w:lang w:eastAsia="zh-CN"/>
        </w:rPr>
        <w:t>单位的</w:t>
      </w:r>
      <w:r>
        <w:rPr>
          <w:rFonts w:ascii="宋体" w:hAnsi="宋体" w:eastAsia="宋体" w:cs="宋体"/>
          <w:color w:val="auto"/>
          <w:spacing w:val="0"/>
          <w:position w:val="0"/>
          <w:sz w:val="24"/>
          <w:szCs w:val="24"/>
          <w:highlight w:val="none"/>
          <w:u w:val="single"/>
          <w:lang w:eastAsia="zh-CN"/>
        </w:rPr>
        <w:t xml:space="preserve">          </w:t>
      </w:r>
      <w:r>
        <w:rPr>
          <w:rFonts w:ascii="宋体" w:hAnsi="宋体" w:eastAsia="宋体" w:cs="宋体"/>
          <w:color w:val="auto"/>
          <w:spacing w:val="0"/>
          <w:position w:val="0"/>
          <w:sz w:val="24"/>
          <w:szCs w:val="24"/>
          <w:highlight w:val="none"/>
          <w:lang w:eastAsia="zh-CN"/>
        </w:rPr>
        <w:t>项目采购活动提供本单位制造的货物（由本单位承担工程/提供服务），或者提供其他残疾人福利性单位制造的货物（不包括使用非残疾人福利性单位注册商标的货物）。</w:t>
      </w:r>
    </w:p>
    <w:p w14:paraId="3976BBB1">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542"/>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本单位对上述声明的真实性负责。如有虚假，将依法承担相应责任。</w:t>
      </w:r>
    </w:p>
    <w:p w14:paraId="1151A905">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spacing w:val="0"/>
          <w:position w:val="0"/>
          <w:highlight w:val="none"/>
          <w:lang w:eastAsia="zh-CN"/>
        </w:rPr>
      </w:pPr>
    </w:p>
    <w:p w14:paraId="52D98BE7">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spacing w:val="0"/>
          <w:position w:val="0"/>
          <w:highlight w:val="none"/>
          <w:lang w:eastAsia="zh-CN"/>
        </w:rPr>
      </w:pPr>
    </w:p>
    <w:p w14:paraId="4EDBA2EE">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spacing w:val="0"/>
          <w:position w:val="0"/>
          <w:highlight w:val="none"/>
          <w:lang w:eastAsia="zh-CN"/>
        </w:rPr>
      </w:pPr>
    </w:p>
    <w:p w14:paraId="48687633">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spacing w:val="0"/>
          <w:position w:val="0"/>
          <w:highlight w:val="none"/>
          <w:lang w:eastAsia="zh-CN"/>
        </w:rPr>
      </w:pPr>
    </w:p>
    <w:p w14:paraId="5A7C9A5F">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58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单位名称（盖章）：</w:t>
      </w:r>
    </w:p>
    <w:p w14:paraId="64006964">
      <w:pPr>
        <w:keepNext w:val="0"/>
        <w:keepLines w:val="0"/>
        <w:pageBreakBefore w:val="0"/>
        <w:widowControl w:val="0"/>
        <w:kinsoku w:val="0"/>
        <w:wordWrap/>
        <w:overflowPunct/>
        <w:topLinePunct w:val="0"/>
        <w:autoSpaceDE w:val="0"/>
        <w:autoSpaceDN w:val="0"/>
        <w:bidi w:val="0"/>
        <w:adjustRightInd w:val="0"/>
        <w:snapToGrid w:val="0"/>
        <w:spacing w:before="184" w:line="500" w:lineRule="atLeast"/>
        <w:ind w:firstLine="4560" w:firstLineChars="1900"/>
        <w:textAlignment w:val="baseline"/>
        <w:outlineLvl w:val="1"/>
        <w:rPr>
          <w:rFonts w:ascii="宋体" w:hAnsi="宋体" w:eastAsia="宋体" w:cs="宋体"/>
          <w:color w:val="auto"/>
          <w:spacing w:val="0"/>
          <w:position w:val="0"/>
          <w:sz w:val="24"/>
          <w:szCs w:val="24"/>
          <w:highlight w:val="none"/>
          <w:u w:val="single"/>
          <w:lang w:eastAsia="zh-CN"/>
        </w:rPr>
        <w:sectPr>
          <w:footerReference r:id="rId15" w:type="default"/>
          <w:pgSz w:w="11906" w:h="16839"/>
          <w:pgMar w:top="1431" w:right="1786" w:bottom="1429" w:left="1785" w:header="0" w:footer="994" w:gutter="0"/>
          <w:pgNumType w:fmt="decimal"/>
          <w:cols w:space="720" w:num="1"/>
        </w:sectPr>
      </w:pPr>
      <w:r>
        <w:rPr>
          <w:rFonts w:ascii="宋体" w:hAnsi="宋体" w:eastAsia="宋体" w:cs="宋体"/>
          <w:color w:val="auto"/>
          <w:spacing w:val="0"/>
          <w:position w:val="0"/>
          <w:sz w:val="24"/>
          <w:szCs w:val="24"/>
          <w:highlight w:val="none"/>
          <w:lang w:eastAsia="zh-CN"/>
        </w:rPr>
        <w:t>日  期：</w:t>
      </w:r>
      <w:r>
        <w:rPr>
          <w:rFonts w:hint="eastAsia" w:ascii="宋体" w:hAnsi="宋体" w:eastAsia="宋体" w:cs="宋体"/>
          <w:color w:val="auto"/>
          <w:spacing w:val="0"/>
          <w:position w:val="0"/>
          <w:sz w:val="24"/>
          <w:szCs w:val="24"/>
          <w:highlight w:val="none"/>
          <w:u w:val="single"/>
          <w:lang w:val="en-US" w:eastAsia="zh-CN"/>
        </w:rPr>
        <w:t xml:space="preserve">      </w:t>
      </w:r>
      <w:r>
        <w:rPr>
          <w:rFonts w:hint="eastAsia" w:ascii="宋体" w:hAnsi="宋体" w:eastAsia="宋体" w:cs="宋体"/>
          <w:color w:val="auto"/>
          <w:spacing w:val="0"/>
          <w:position w:val="0"/>
          <w:sz w:val="24"/>
          <w:szCs w:val="24"/>
          <w:highlight w:val="none"/>
          <w:u w:val="none"/>
          <w:lang w:val="en-US" w:eastAsia="zh-CN"/>
        </w:rPr>
        <w:t xml:space="preserve">年 </w:t>
      </w:r>
      <w:r>
        <w:rPr>
          <w:rFonts w:hint="eastAsia" w:ascii="宋体" w:hAnsi="宋体" w:eastAsia="宋体" w:cs="宋体"/>
          <w:color w:val="auto"/>
          <w:spacing w:val="0"/>
          <w:position w:val="0"/>
          <w:sz w:val="24"/>
          <w:szCs w:val="24"/>
          <w:highlight w:val="none"/>
          <w:u w:val="single"/>
          <w:lang w:val="en-US" w:eastAsia="zh-CN"/>
        </w:rPr>
        <w:t xml:space="preserve">     </w:t>
      </w:r>
      <w:r>
        <w:rPr>
          <w:rFonts w:hint="eastAsia" w:ascii="宋体" w:hAnsi="宋体" w:eastAsia="宋体" w:cs="宋体"/>
          <w:color w:val="auto"/>
          <w:spacing w:val="0"/>
          <w:position w:val="0"/>
          <w:sz w:val="24"/>
          <w:szCs w:val="24"/>
          <w:highlight w:val="none"/>
          <w:u w:val="none"/>
          <w:lang w:val="en-US" w:eastAsia="zh-CN"/>
        </w:rPr>
        <w:t>月</w:t>
      </w:r>
      <w:r>
        <w:rPr>
          <w:rFonts w:hint="eastAsia" w:ascii="宋体" w:hAnsi="宋体" w:eastAsia="宋体" w:cs="宋体"/>
          <w:color w:val="auto"/>
          <w:spacing w:val="0"/>
          <w:position w:val="0"/>
          <w:sz w:val="24"/>
          <w:szCs w:val="24"/>
          <w:highlight w:val="none"/>
          <w:u w:val="single"/>
          <w:lang w:val="en-US" w:eastAsia="zh-CN"/>
        </w:rPr>
        <w:t xml:space="preserve">    </w:t>
      </w:r>
      <w:r>
        <w:rPr>
          <w:rFonts w:hint="eastAsia" w:ascii="宋体" w:hAnsi="宋体" w:eastAsia="宋体" w:cs="宋体"/>
          <w:color w:val="auto"/>
          <w:spacing w:val="0"/>
          <w:position w:val="0"/>
          <w:sz w:val="24"/>
          <w:szCs w:val="24"/>
          <w:highlight w:val="none"/>
          <w:u w:val="none"/>
          <w:lang w:val="en-US" w:eastAsia="zh-CN"/>
        </w:rPr>
        <w:t>日</w:t>
      </w:r>
    </w:p>
    <w:p w14:paraId="346A9950">
      <w:pPr>
        <w:pageBreakBefore w:val="0"/>
        <w:widowControl w:val="0"/>
        <w:wordWrap/>
        <w:overflowPunct/>
        <w:topLinePunct w:val="0"/>
        <w:bidi w:val="0"/>
        <w:spacing w:line="280" w:lineRule="auto"/>
        <w:rPr>
          <w:color w:val="auto"/>
          <w:spacing w:val="0"/>
          <w:position w:val="0"/>
          <w:highlight w:val="none"/>
          <w:lang w:eastAsia="zh-CN"/>
        </w:rPr>
      </w:pPr>
    </w:p>
    <w:p w14:paraId="604ECBCF">
      <w:pPr>
        <w:pageBreakBefore w:val="0"/>
        <w:widowControl w:val="0"/>
        <w:wordWrap/>
        <w:overflowPunct/>
        <w:topLinePunct w:val="0"/>
        <w:bidi w:val="0"/>
        <w:spacing w:line="276" w:lineRule="auto"/>
        <w:jc w:val="center"/>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8-4</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采购的产品如属于政府强制采购节能产品的，投标文件中必须提供国家确</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定的认证机构出具的、处于有效期之内的节能产品认证证书（扫描件）</w:t>
      </w:r>
    </w:p>
    <w:p w14:paraId="21F16AC0">
      <w:pPr>
        <w:pageBreakBefore w:val="0"/>
        <w:widowControl w:val="0"/>
        <w:wordWrap/>
        <w:overflowPunct/>
        <w:topLinePunct w:val="0"/>
        <w:bidi w:val="0"/>
        <w:spacing w:line="277" w:lineRule="auto"/>
        <w:rPr>
          <w:color w:val="auto"/>
          <w:spacing w:val="0"/>
          <w:position w:val="0"/>
          <w:highlight w:val="none"/>
          <w:lang w:eastAsia="zh-CN"/>
        </w:rPr>
      </w:pPr>
    </w:p>
    <w:p w14:paraId="650ED095">
      <w:pPr>
        <w:pageBreakBefore w:val="0"/>
        <w:widowControl w:val="0"/>
        <w:wordWrap/>
        <w:overflowPunct/>
        <w:topLinePunct w:val="0"/>
        <w:bidi w:val="0"/>
        <w:spacing w:before="78" w:line="219" w:lineRule="auto"/>
        <w:ind w:left="942"/>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（不属于品目清单的产品无需提供，文件另有规定的从其规定）</w:t>
      </w:r>
    </w:p>
    <w:p w14:paraId="1F4F07E6">
      <w:pPr>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br w:type="page"/>
      </w:r>
    </w:p>
    <w:p w14:paraId="6F18E1FB">
      <w:pPr>
        <w:pStyle w:val="14"/>
        <w:rPr>
          <w:highlight w:val="none"/>
          <w:lang w:eastAsia="zh-CN"/>
        </w:rPr>
        <w:sectPr>
          <w:footerReference r:id="rId16" w:type="default"/>
          <w:pgSz w:w="11906" w:h="16839"/>
          <w:pgMar w:top="1431" w:right="1786" w:bottom="1429" w:left="1785" w:header="0" w:footer="994" w:gutter="0"/>
          <w:pgNumType w:fmt="decimal"/>
          <w:cols w:space="720" w:num="1"/>
        </w:sectPr>
      </w:pPr>
    </w:p>
    <w:p w14:paraId="237CD901">
      <w:pPr>
        <w:pageBreakBefore w:val="0"/>
        <w:widowControl w:val="0"/>
        <w:wordWrap/>
        <w:overflowPunct/>
        <w:topLinePunct w:val="0"/>
        <w:bidi w:val="0"/>
        <w:spacing w:before="48" w:line="219" w:lineRule="auto"/>
        <w:jc w:val="center"/>
        <w:outlineLvl w:val="0"/>
        <w:rPr>
          <w:rFonts w:hint="default" w:ascii="宋体" w:hAnsi="宋体" w:eastAsia="宋体" w:cs="宋体"/>
          <w:color w:val="auto"/>
          <w:spacing w:val="0"/>
          <w:position w:val="0"/>
          <w:sz w:val="24"/>
          <w:szCs w:val="24"/>
          <w:highlight w:val="none"/>
          <w:lang w:val="en-US" w:eastAsia="zh-CN"/>
        </w:rPr>
      </w:pPr>
      <w:bookmarkStart w:id="23" w:name="bookmark78"/>
      <w:bookmarkEnd w:id="23"/>
      <w:bookmarkStart w:id="24" w:name="bookmark77"/>
      <w:bookmarkEnd w:id="24"/>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9.</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服务方案</w:t>
      </w:r>
    </w:p>
    <w:p w14:paraId="1E5BDD68">
      <w:pPr>
        <w:pageBreakBefore w:val="0"/>
        <w:widowControl w:val="0"/>
        <w:wordWrap/>
        <w:overflowPunct/>
        <w:topLinePunct w:val="0"/>
        <w:bidi w:val="0"/>
        <w:spacing w:line="283" w:lineRule="auto"/>
        <w:rPr>
          <w:color w:val="auto"/>
          <w:spacing w:val="0"/>
          <w:position w:val="0"/>
          <w:highlight w:val="none"/>
          <w:lang w:eastAsia="zh-CN"/>
        </w:rPr>
      </w:pPr>
    </w:p>
    <w:p w14:paraId="1614EB80">
      <w:pPr>
        <w:pageBreakBefore w:val="0"/>
        <w:widowControl w:val="0"/>
        <w:wordWrap/>
        <w:overflowPunct/>
        <w:topLinePunct w:val="0"/>
        <w:bidi w:val="0"/>
        <w:spacing w:line="284" w:lineRule="auto"/>
        <w:rPr>
          <w:color w:val="auto"/>
          <w:spacing w:val="0"/>
          <w:position w:val="0"/>
          <w:highlight w:val="none"/>
          <w:lang w:eastAsia="zh-CN"/>
        </w:rPr>
      </w:pPr>
    </w:p>
    <w:p w14:paraId="7D0E1A14">
      <w:pPr>
        <w:pageBreakBefore w:val="0"/>
        <w:widowControl w:val="0"/>
        <w:wordWrap/>
        <w:overflowPunct/>
        <w:topLinePunct w:val="0"/>
        <w:bidi w:val="0"/>
        <w:spacing w:before="78" w:line="219" w:lineRule="auto"/>
        <w:ind w:left="30"/>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内容包括：</w:t>
      </w:r>
    </w:p>
    <w:p w14:paraId="34BE5483">
      <w:pPr>
        <w:pageBreakBefore w:val="0"/>
        <w:widowControl w:val="0"/>
        <w:wordWrap/>
        <w:overflowPunct/>
        <w:topLinePunct w:val="0"/>
        <w:bidi w:val="0"/>
        <w:spacing w:before="185" w:line="219" w:lineRule="auto"/>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1、服务内容的详细说明</w:t>
      </w:r>
    </w:p>
    <w:p w14:paraId="0415C248">
      <w:pPr>
        <w:pageBreakBefore w:val="0"/>
        <w:widowControl w:val="0"/>
        <w:wordWrap/>
        <w:overflowPunct/>
        <w:topLinePunct w:val="0"/>
        <w:bidi w:val="0"/>
        <w:spacing w:before="185" w:line="219" w:lineRule="auto"/>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2、投标人认为需要说明的其他内容（投标人视需要自行编写</w:t>
      </w:r>
      <w:r>
        <w:rPr>
          <w:rFonts w:ascii="宋体" w:hAnsi="宋体" w:eastAsia="宋体" w:cs="宋体"/>
          <w:color w:val="auto"/>
          <w:spacing w:val="0"/>
          <w:position w:val="0"/>
          <w:sz w:val="24"/>
          <w:szCs w:val="24"/>
          <w:highlight w:val="none"/>
          <w:lang w:eastAsia="zh-CN"/>
        </w:rPr>
        <w:t>）</w:t>
      </w:r>
    </w:p>
    <w:p w14:paraId="4EE2112D">
      <w:pPr>
        <w:pageBreakBefore w:val="0"/>
        <w:widowControl w:val="0"/>
        <w:wordWrap/>
        <w:overflowPunct/>
        <w:topLinePunct w:val="0"/>
        <w:bidi w:val="0"/>
        <w:spacing w:line="219" w:lineRule="auto"/>
        <w:rPr>
          <w:rFonts w:ascii="宋体" w:hAnsi="宋体" w:eastAsia="宋体" w:cs="宋体"/>
          <w:color w:val="auto"/>
          <w:spacing w:val="0"/>
          <w:position w:val="0"/>
          <w:sz w:val="24"/>
          <w:szCs w:val="24"/>
          <w:highlight w:val="none"/>
          <w:lang w:eastAsia="zh-CN"/>
        </w:rPr>
        <w:sectPr>
          <w:footerReference r:id="rId17" w:type="default"/>
          <w:pgSz w:w="11906" w:h="16839"/>
          <w:pgMar w:top="1429" w:right="1785" w:bottom="1429" w:left="1786" w:header="0" w:footer="994" w:gutter="0"/>
          <w:pgNumType w:fmt="decimal"/>
          <w:cols w:space="720" w:num="1"/>
        </w:sectPr>
      </w:pPr>
    </w:p>
    <w:p w14:paraId="69BE213C">
      <w:pPr>
        <w:pageBreakBefore w:val="0"/>
        <w:widowControl w:val="0"/>
        <w:wordWrap/>
        <w:overflowPunct/>
        <w:topLinePunct w:val="0"/>
        <w:bidi w:val="0"/>
        <w:spacing w:before="48" w:line="219" w:lineRule="auto"/>
        <w:jc w:val="center"/>
        <w:outlineLvl w:val="1"/>
        <w:rPr>
          <w:color w:val="auto"/>
          <w:spacing w:val="0"/>
          <w:position w:val="0"/>
          <w:highlight w:val="none"/>
        </w:rPr>
        <w:sectPr>
          <w:footerReference r:id="rId18" w:type="default"/>
          <w:pgSz w:w="11906" w:h="16839"/>
          <w:pgMar w:top="1429" w:right="1786" w:bottom="1429" w:left="1786" w:header="0" w:footer="994" w:gutter="0"/>
          <w:pgNumType w:fmt="decimal"/>
          <w:cols w:space="720" w:num="1"/>
        </w:sect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10</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与技术、商务等评审计分有关的资料</w:t>
      </w:r>
    </w:p>
    <w:p w14:paraId="33431CC2">
      <w:pPr>
        <w:pageBreakBefore w:val="0"/>
        <w:widowControl w:val="0"/>
        <w:wordWrap/>
        <w:overflowPunct/>
        <w:topLinePunct w:val="0"/>
        <w:bidi w:val="0"/>
        <w:spacing w:before="63" w:line="224" w:lineRule="auto"/>
        <w:jc w:val="center"/>
        <w:rPr>
          <w:rFonts w:ascii="宋体" w:hAnsi="宋体" w:eastAsia="宋体" w:cs="宋体"/>
          <w:color w:val="auto"/>
          <w:spacing w:val="0"/>
          <w:position w:val="0"/>
          <w:sz w:val="31"/>
          <w:szCs w:val="31"/>
          <w:highlight w:val="none"/>
          <w:lang w:eastAsia="zh-CN"/>
        </w:rPr>
      </w:pPr>
      <w:bookmarkStart w:id="25" w:name="bookmark80"/>
      <w:bookmarkEnd w:id="25"/>
      <w:bookmarkStart w:id="26" w:name="bookmark79"/>
      <w:bookmarkEnd w:id="26"/>
      <w:r>
        <w:rPr>
          <w:rFonts w:ascii="宋体" w:hAnsi="宋体" w:eastAsia="宋体" w:cs="宋体"/>
          <w:color w:val="auto"/>
          <w:spacing w:val="0"/>
          <w:position w:val="0"/>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0"/>
          <w:position w:val="0"/>
          <w:sz w:val="31"/>
          <w:szCs w:val="31"/>
          <w:highlight w:val="none"/>
          <w:lang w:eastAsia="zh-CN"/>
        </w:rPr>
        <w:t xml:space="preserve">  </w:t>
      </w:r>
      <w:r>
        <w:rPr>
          <w:rFonts w:ascii="宋体" w:hAnsi="宋体" w:eastAsia="宋体" w:cs="宋体"/>
          <w:color w:val="auto"/>
          <w:spacing w:val="0"/>
          <w:position w:val="0"/>
          <w:sz w:val="31"/>
          <w:szCs w:val="31"/>
          <w:highlight w:val="none"/>
          <w:lang w:eastAsia="zh-CN"/>
          <w14:textOutline w14:w="5791" w14:cap="sq" w14:cmpd="sng" w14:algn="ctr">
            <w14:solidFill>
              <w14:srgbClr w14:val="000000"/>
            </w14:solidFill>
            <w14:prstDash w14:val="solid"/>
            <w14:bevel/>
          </w14:textOutline>
        </w:rPr>
        <w:t>采购需求</w:t>
      </w:r>
    </w:p>
    <w:p w14:paraId="30E6CAC8">
      <w:pPr>
        <w:pageBreakBefore w:val="0"/>
        <w:widowControl w:val="0"/>
        <w:wordWrap/>
        <w:overflowPunct/>
        <w:topLinePunct w:val="0"/>
        <w:bidi w:val="0"/>
        <w:spacing w:line="309" w:lineRule="auto"/>
        <w:rPr>
          <w:color w:val="auto"/>
          <w:spacing w:val="0"/>
          <w:position w:val="0"/>
          <w:highlight w:val="none"/>
          <w:lang w:eastAsia="zh-CN"/>
        </w:rPr>
      </w:pPr>
    </w:p>
    <w:p w14:paraId="3E6949F1">
      <w:pPr>
        <w:pageBreakBefore w:val="0"/>
        <w:widowControl w:val="0"/>
        <w:wordWrap/>
        <w:overflowPunct/>
        <w:topLinePunct w:val="0"/>
        <w:bidi w:val="0"/>
        <w:spacing w:before="78" w:line="220" w:lineRule="auto"/>
        <w:outlineLvl w:val="1"/>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0"/>
          <w:position w:val="0"/>
          <w:sz w:val="24"/>
          <w:szCs w:val="24"/>
          <w:highlight w:val="none"/>
          <w14:textOutline w14:w="4356" w14:cap="sq" w14:cmpd="sng" w14:algn="ctr">
            <w14:solidFill>
              <w14:srgbClr w14:val="000000"/>
            </w14:solidFill>
            <w14:prstDash w14:val="solid"/>
            <w14:bevel/>
          </w14:textOutline>
        </w:rPr>
        <w:t>需求表</w:t>
      </w:r>
    </w:p>
    <w:p w14:paraId="5F739219">
      <w:pPr>
        <w:pageBreakBefore w:val="0"/>
        <w:widowControl w:val="0"/>
        <w:wordWrap/>
        <w:overflowPunct/>
        <w:topLinePunct w:val="0"/>
        <w:bidi w:val="0"/>
        <w:spacing w:before="64"/>
        <w:rPr>
          <w:color w:val="auto"/>
          <w:spacing w:val="0"/>
          <w:position w:val="0"/>
          <w:highlight w:val="none"/>
        </w:rPr>
      </w:pPr>
    </w:p>
    <w:tbl>
      <w:tblPr>
        <w:tblStyle w:val="34"/>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09CD79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0D42D705">
            <w:pPr>
              <w:pageBreakBefore w:val="0"/>
              <w:widowControl w:val="0"/>
              <w:wordWrap/>
              <w:overflowPunct/>
              <w:topLinePunct w:val="0"/>
              <w:bidi w:val="0"/>
              <w:spacing w:before="183" w:line="223" w:lineRule="auto"/>
              <w:ind w:left="1091"/>
              <w:rPr>
                <w:rFonts w:ascii="宋体" w:hAnsi="宋体" w:eastAsia="宋体" w:cs="宋体"/>
                <w:color w:val="auto"/>
                <w:spacing w:val="0"/>
                <w:position w:val="0"/>
                <w:sz w:val="24"/>
                <w:szCs w:val="24"/>
                <w:highlight w:val="none"/>
              </w:rPr>
            </w:pPr>
            <w:r>
              <w:rPr>
                <w:color w:val="auto"/>
                <w:spacing w:val="0"/>
                <w:position w:val="0"/>
                <w:highlight w:val="none"/>
              </w:rPr>
              <w:drawing>
                <wp:anchor distT="0" distB="0" distL="0" distR="0" simplePos="0" relativeHeight="251675648" behindDoc="1" locked="0" layoutInCell="1" allowOverlap="1">
                  <wp:simplePos x="0" y="0"/>
                  <wp:positionH relativeFrom="column">
                    <wp:posOffset>6985</wp:posOffset>
                  </wp:positionH>
                  <wp:positionV relativeFrom="paragraph">
                    <wp:posOffset>0</wp:posOffset>
                  </wp:positionV>
                  <wp:extent cx="1805305" cy="1485265"/>
                  <wp:effectExtent l="0" t="0" r="0" b="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22"/>
                          <a:stretch>
                            <a:fillRect/>
                          </a:stretch>
                        </pic:blipFill>
                        <pic:spPr>
                          <a:xfrm>
                            <a:off x="0" y="0"/>
                            <a:ext cx="1805051" cy="1485442"/>
                          </a:xfrm>
                          <a:prstGeom prst="rect">
                            <a:avLst/>
                          </a:prstGeom>
                        </pic:spPr>
                      </pic:pic>
                    </a:graphicData>
                  </a:graphic>
                </wp:anchor>
              </w:drawing>
            </w:r>
            <w:r>
              <w:rPr>
                <w:rFonts w:ascii="宋体" w:hAnsi="宋体" w:eastAsia="宋体" w:cs="宋体"/>
                <w:color w:val="auto"/>
                <w:spacing w:val="0"/>
                <w:position w:val="0"/>
                <w:sz w:val="24"/>
                <w:szCs w:val="24"/>
                <w:highlight w:val="none"/>
              </w:rPr>
              <w:t>名</w:t>
            </w:r>
          </w:p>
          <w:p w14:paraId="7F4DE6C5">
            <w:pPr>
              <w:pStyle w:val="35"/>
              <w:pageBreakBefore w:val="0"/>
              <w:widowControl w:val="0"/>
              <w:wordWrap/>
              <w:overflowPunct/>
              <w:topLinePunct w:val="0"/>
              <w:bidi w:val="0"/>
              <w:spacing w:line="245" w:lineRule="auto"/>
              <w:rPr>
                <w:color w:val="auto"/>
                <w:spacing w:val="0"/>
                <w:position w:val="0"/>
                <w:highlight w:val="none"/>
              </w:rPr>
            </w:pPr>
          </w:p>
          <w:p w14:paraId="48CD3627">
            <w:pPr>
              <w:pStyle w:val="35"/>
              <w:pageBreakBefore w:val="0"/>
              <w:widowControl w:val="0"/>
              <w:wordWrap/>
              <w:overflowPunct/>
              <w:topLinePunct w:val="0"/>
              <w:bidi w:val="0"/>
              <w:spacing w:line="246" w:lineRule="auto"/>
              <w:rPr>
                <w:color w:val="auto"/>
                <w:spacing w:val="0"/>
                <w:position w:val="0"/>
                <w:highlight w:val="none"/>
              </w:rPr>
            </w:pPr>
          </w:p>
          <w:p w14:paraId="0B8A177C">
            <w:pPr>
              <w:pageBreakBefore w:val="0"/>
              <w:widowControl w:val="0"/>
              <w:wordWrap/>
              <w:overflowPunct/>
              <w:topLinePunct w:val="0"/>
              <w:bidi w:val="0"/>
              <w:spacing w:before="78" w:line="219" w:lineRule="auto"/>
              <w:ind w:left="481"/>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内</w:t>
            </w:r>
          </w:p>
          <w:p w14:paraId="28E8E994">
            <w:pPr>
              <w:pStyle w:val="35"/>
              <w:pageBreakBefore w:val="0"/>
              <w:widowControl w:val="0"/>
              <w:wordWrap/>
              <w:overflowPunct/>
              <w:topLinePunct w:val="0"/>
              <w:bidi w:val="0"/>
              <w:spacing w:line="338" w:lineRule="auto"/>
              <w:rPr>
                <w:color w:val="auto"/>
                <w:spacing w:val="0"/>
                <w:position w:val="0"/>
                <w:highlight w:val="none"/>
              </w:rPr>
            </w:pPr>
          </w:p>
          <w:p w14:paraId="1E37CBA5">
            <w:pPr>
              <w:pageBreakBefore w:val="0"/>
              <w:widowControl w:val="0"/>
              <w:wordWrap/>
              <w:overflowPunct/>
              <w:topLinePunct w:val="0"/>
              <w:bidi w:val="0"/>
              <w:spacing w:before="78" w:line="220" w:lineRule="auto"/>
              <w:ind w:left="1311"/>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容</w:t>
            </w:r>
          </w:p>
        </w:tc>
        <w:tc>
          <w:tcPr>
            <w:tcW w:w="817" w:type="dxa"/>
            <w:tcBorders>
              <w:left w:val="nil"/>
            </w:tcBorders>
          </w:tcPr>
          <w:p w14:paraId="32FF109B">
            <w:pPr>
              <w:pStyle w:val="35"/>
              <w:pageBreakBefore w:val="0"/>
              <w:widowControl w:val="0"/>
              <w:wordWrap/>
              <w:overflowPunct/>
              <w:topLinePunct w:val="0"/>
              <w:bidi w:val="0"/>
              <w:spacing w:line="263" w:lineRule="auto"/>
              <w:rPr>
                <w:color w:val="auto"/>
                <w:spacing w:val="0"/>
                <w:position w:val="0"/>
                <w:highlight w:val="none"/>
              </w:rPr>
            </w:pPr>
          </w:p>
          <w:p w14:paraId="05E0F17E">
            <w:pPr>
              <w:pStyle w:val="35"/>
              <w:pageBreakBefore w:val="0"/>
              <w:widowControl w:val="0"/>
              <w:wordWrap/>
              <w:overflowPunct/>
              <w:topLinePunct w:val="0"/>
              <w:bidi w:val="0"/>
              <w:spacing w:line="263" w:lineRule="auto"/>
              <w:rPr>
                <w:color w:val="auto"/>
                <w:spacing w:val="0"/>
                <w:position w:val="0"/>
                <w:highlight w:val="none"/>
              </w:rPr>
            </w:pPr>
          </w:p>
          <w:p w14:paraId="309D1F5B">
            <w:pPr>
              <w:pStyle w:val="35"/>
              <w:pageBreakBefore w:val="0"/>
              <w:widowControl w:val="0"/>
              <w:wordWrap/>
              <w:overflowPunct/>
              <w:topLinePunct w:val="0"/>
              <w:bidi w:val="0"/>
              <w:spacing w:line="264" w:lineRule="auto"/>
              <w:rPr>
                <w:color w:val="auto"/>
                <w:spacing w:val="0"/>
                <w:position w:val="0"/>
                <w:highlight w:val="none"/>
              </w:rPr>
            </w:pPr>
          </w:p>
          <w:p w14:paraId="1E3BFF19">
            <w:pPr>
              <w:pageBreakBefore w:val="0"/>
              <w:widowControl w:val="0"/>
              <w:wordWrap/>
              <w:overflowPunct/>
              <w:topLinePunct w:val="0"/>
              <w:bidi w:val="0"/>
              <w:spacing w:before="78" w:line="221" w:lineRule="auto"/>
              <w:ind w:left="192"/>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称</w:t>
            </w:r>
          </w:p>
        </w:tc>
        <w:tc>
          <w:tcPr>
            <w:tcW w:w="6150" w:type="dxa"/>
            <w:vAlign w:val="center"/>
          </w:tcPr>
          <w:p w14:paraId="0E11B00B">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2026年高架路桥梁常规、结构定期检测服务项目</w:t>
            </w:r>
          </w:p>
        </w:tc>
      </w:tr>
      <w:tr w14:paraId="44E294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865" w:type="dxa"/>
            <w:gridSpan w:val="2"/>
          </w:tcPr>
          <w:p w14:paraId="700D095A">
            <w:pPr>
              <w:pageBreakBefore w:val="0"/>
              <w:widowControl w:val="0"/>
              <w:wordWrap/>
              <w:overflowPunct/>
              <w:topLinePunct w:val="0"/>
              <w:bidi w:val="0"/>
              <w:spacing w:before="253" w:line="219" w:lineRule="auto"/>
              <w:ind w:left="1188"/>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数量</w:t>
            </w:r>
          </w:p>
        </w:tc>
        <w:tc>
          <w:tcPr>
            <w:tcW w:w="6150" w:type="dxa"/>
          </w:tcPr>
          <w:p w14:paraId="2F349A5E">
            <w:pPr>
              <w:pageBreakBefore w:val="0"/>
              <w:widowControl w:val="0"/>
              <w:wordWrap/>
              <w:overflowPunct/>
              <w:topLinePunct w:val="0"/>
              <w:bidi w:val="0"/>
              <w:spacing w:before="253" w:line="219" w:lineRule="auto"/>
              <w:jc w:val="center"/>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1项</w:t>
            </w:r>
          </w:p>
        </w:tc>
      </w:tr>
      <w:tr w14:paraId="4BD591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4F1711F5">
            <w:pPr>
              <w:pageBreakBefore w:val="0"/>
              <w:widowControl w:val="0"/>
              <w:wordWrap/>
              <w:overflowPunct/>
              <w:topLinePunct w:val="0"/>
              <w:bidi w:val="0"/>
              <w:spacing w:before="253" w:line="219" w:lineRule="auto"/>
              <w:ind w:left="1071"/>
              <w:rPr>
                <w:rFonts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服务</w:t>
            </w:r>
            <w:r>
              <w:rPr>
                <w:rFonts w:ascii="宋体" w:hAnsi="宋体" w:eastAsia="宋体" w:cs="宋体"/>
                <w:color w:val="auto"/>
                <w:spacing w:val="0"/>
                <w:position w:val="0"/>
                <w:sz w:val="24"/>
                <w:szCs w:val="24"/>
                <w:highlight w:val="none"/>
              </w:rPr>
              <w:t>期</w:t>
            </w:r>
          </w:p>
        </w:tc>
        <w:tc>
          <w:tcPr>
            <w:tcW w:w="6150" w:type="dxa"/>
          </w:tcPr>
          <w:p w14:paraId="25152DAD">
            <w:pPr>
              <w:pageBreakBefore w:val="0"/>
              <w:widowControl w:val="0"/>
              <w:wordWrap/>
              <w:overflowPunct/>
              <w:topLinePunct w:val="0"/>
              <w:bidi w:val="0"/>
              <w:spacing w:before="253" w:line="219" w:lineRule="auto"/>
              <w:jc w:val="center"/>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8个月</w:t>
            </w:r>
          </w:p>
        </w:tc>
      </w:tr>
      <w:tr w14:paraId="3969F4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20569D79">
            <w:pPr>
              <w:pageBreakBefore w:val="0"/>
              <w:widowControl w:val="0"/>
              <w:wordWrap/>
              <w:overflowPunct/>
              <w:topLinePunct w:val="0"/>
              <w:bidi w:val="0"/>
              <w:spacing w:before="256" w:line="219" w:lineRule="auto"/>
              <w:ind w:left="951"/>
              <w:rPr>
                <w:rFonts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服务</w:t>
            </w:r>
            <w:r>
              <w:rPr>
                <w:rFonts w:ascii="宋体" w:hAnsi="宋体" w:eastAsia="宋体" w:cs="宋体"/>
                <w:color w:val="auto"/>
                <w:spacing w:val="0"/>
                <w:position w:val="0"/>
                <w:sz w:val="24"/>
                <w:szCs w:val="24"/>
                <w:highlight w:val="none"/>
              </w:rPr>
              <w:t>地点</w:t>
            </w:r>
          </w:p>
        </w:tc>
        <w:tc>
          <w:tcPr>
            <w:tcW w:w="6150" w:type="dxa"/>
          </w:tcPr>
          <w:p w14:paraId="6AF95DC6">
            <w:pPr>
              <w:pageBreakBefore w:val="0"/>
              <w:widowControl w:val="0"/>
              <w:wordWrap/>
              <w:overflowPunct/>
              <w:topLinePunct w:val="0"/>
              <w:bidi w:val="0"/>
              <w:spacing w:before="253" w:line="219" w:lineRule="auto"/>
              <w:jc w:val="center"/>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招标人指定地点</w:t>
            </w:r>
          </w:p>
        </w:tc>
      </w:tr>
      <w:tr w14:paraId="747894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2865" w:type="dxa"/>
            <w:gridSpan w:val="2"/>
          </w:tcPr>
          <w:p w14:paraId="54F338C6">
            <w:pPr>
              <w:pageBreakBefore w:val="0"/>
              <w:widowControl w:val="0"/>
              <w:wordWrap/>
              <w:overflowPunct/>
              <w:topLinePunct w:val="0"/>
              <w:bidi w:val="0"/>
              <w:spacing w:before="256" w:line="221" w:lineRule="auto"/>
              <w:ind w:left="1189"/>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备注</w:t>
            </w:r>
          </w:p>
        </w:tc>
        <w:tc>
          <w:tcPr>
            <w:tcW w:w="6150" w:type="dxa"/>
          </w:tcPr>
          <w:p w14:paraId="0DF1623E">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highlight w:val="none"/>
                <w:lang w:val="en-US" w:eastAsia="zh-CN"/>
              </w:rPr>
            </w:pPr>
          </w:p>
        </w:tc>
      </w:tr>
    </w:tbl>
    <w:p w14:paraId="17675241">
      <w:pPr>
        <w:pageBreakBefore w:val="0"/>
        <w:widowControl w:val="0"/>
        <w:wordWrap/>
        <w:overflowPunct/>
        <w:topLinePunct w:val="0"/>
        <w:bidi w:val="0"/>
        <w:rPr>
          <w:color w:val="auto"/>
          <w:spacing w:val="0"/>
          <w:position w:val="0"/>
          <w:highlight w:val="none"/>
        </w:rPr>
      </w:pPr>
    </w:p>
    <w:p w14:paraId="16243D57">
      <w:pPr>
        <w:pageBreakBefore w:val="0"/>
        <w:widowControl w:val="0"/>
        <w:wordWrap/>
        <w:overflowPunct/>
        <w:topLinePunct w:val="0"/>
        <w:bidi w:val="0"/>
        <w:rPr>
          <w:color w:val="auto"/>
          <w:spacing w:val="0"/>
          <w:position w:val="0"/>
          <w:highlight w:val="none"/>
        </w:rPr>
        <w:sectPr>
          <w:footerReference r:id="rId19" w:type="default"/>
          <w:pgSz w:w="11906" w:h="16839"/>
          <w:pgMar w:top="1429" w:right="1786" w:bottom="1429" w:left="1786" w:header="0" w:footer="994" w:gutter="0"/>
          <w:pgNumType w:fmt="decimal"/>
          <w:cols w:space="720" w:num="1"/>
        </w:sectPr>
      </w:pPr>
    </w:p>
    <w:p w14:paraId="56C6DF95">
      <w:pPr>
        <w:pageBreakBefore w:val="0"/>
        <w:widowControl w:val="0"/>
        <w:wordWrap/>
        <w:overflowPunct/>
        <w:topLinePunct w:val="0"/>
        <w:bidi w:val="0"/>
        <w:spacing w:before="47" w:line="219" w:lineRule="auto"/>
        <w:ind w:left="3805"/>
        <w:outlineLvl w:val="1"/>
        <w:rPr>
          <w:rFonts w:ascii="宋体" w:hAnsi="宋体" w:eastAsia="宋体" w:cs="宋体"/>
          <w:color w:val="auto"/>
          <w:spacing w:val="0"/>
          <w:position w:val="0"/>
          <w:sz w:val="24"/>
          <w:szCs w:val="24"/>
          <w:highlight w:val="none"/>
        </w:rPr>
      </w:pPr>
      <w:bookmarkStart w:id="27" w:name="bookmark81"/>
      <w:bookmarkEnd w:id="27"/>
      <w:r>
        <w:rPr>
          <w:rFonts w:ascii="宋体" w:hAnsi="宋体" w:eastAsia="宋体" w:cs="宋体"/>
          <w:color w:val="auto"/>
          <w:spacing w:val="0"/>
          <w:position w:val="0"/>
          <w:sz w:val="24"/>
          <w:szCs w:val="24"/>
          <w:highlight w:val="none"/>
          <w14:textOutline w14:w="4356" w14:cap="sq" w14:cmpd="sng" w14:algn="ctr">
            <w14:solidFill>
              <w14:srgbClr w14:val="000000"/>
            </w14:solidFill>
            <w14:prstDash w14:val="solid"/>
            <w14:bevel/>
          </w14:textOutline>
        </w:rPr>
        <w:t>二、采购需求</w:t>
      </w:r>
    </w:p>
    <w:p w14:paraId="474EAFDC">
      <w:pPr>
        <w:pageBreakBefore w:val="0"/>
        <w:widowControl w:val="0"/>
        <w:wordWrap/>
        <w:overflowPunct/>
        <w:topLinePunct w:val="0"/>
        <w:bidi w:val="0"/>
        <w:spacing w:line="257" w:lineRule="auto"/>
        <w:rPr>
          <w:color w:val="auto"/>
          <w:spacing w:val="0"/>
          <w:position w:val="0"/>
          <w:highlight w:val="none"/>
        </w:rPr>
      </w:pPr>
    </w:p>
    <w:p w14:paraId="6D370C37">
      <w:pPr>
        <w:pageBreakBefore w:val="0"/>
        <w:widowControl w:val="0"/>
        <w:wordWrap/>
        <w:overflowPunct/>
        <w:topLinePunct w:val="0"/>
        <w:bidi w:val="0"/>
        <w:spacing w:before="78" w:line="219" w:lineRule="auto"/>
        <w:rPr>
          <w:highlight w:val="none"/>
        </w:rPr>
      </w:pPr>
      <w:r>
        <w:rPr>
          <w:rFonts w:ascii="宋体" w:hAnsi="宋体" w:eastAsia="宋体" w:cs="宋体"/>
          <w:color w:val="auto"/>
          <w:spacing w:val="0"/>
          <w:position w:val="0"/>
          <w:sz w:val="24"/>
          <w:szCs w:val="24"/>
          <w:highlight w:val="none"/>
        </w:rPr>
        <w:t>（</w:t>
      </w:r>
      <w:r>
        <w:rPr>
          <w:rFonts w:hint="eastAsia" w:ascii="宋体" w:hAnsi="宋体" w:eastAsia="宋体" w:cs="宋体"/>
          <w:color w:val="auto"/>
          <w:spacing w:val="0"/>
          <w:position w:val="0"/>
          <w:sz w:val="24"/>
          <w:szCs w:val="24"/>
          <w:highlight w:val="none"/>
          <w:lang w:val="en-US" w:eastAsia="zh-CN"/>
        </w:rPr>
        <w:t>Ⅰ</w:t>
      </w:r>
      <w:r>
        <w:rPr>
          <w:rFonts w:ascii="宋体" w:hAnsi="宋体" w:eastAsia="宋体" w:cs="宋体"/>
          <w:color w:val="auto"/>
          <w:spacing w:val="0"/>
          <w:position w:val="0"/>
          <w:sz w:val="24"/>
          <w:szCs w:val="24"/>
          <w:highlight w:val="none"/>
        </w:rPr>
        <w:t xml:space="preserve">） </w:t>
      </w:r>
      <w:r>
        <w:rPr>
          <w:rFonts w:hint="eastAsia" w:ascii="宋体" w:hAnsi="宋体" w:eastAsia="宋体" w:cs="宋体"/>
          <w:color w:val="auto"/>
          <w:spacing w:val="0"/>
          <w:position w:val="0"/>
          <w:sz w:val="24"/>
          <w:szCs w:val="24"/>
          <w:highlight w:val="none"/>
          <w:lang w:val="en-US" w:eastAsia="zh-CN"/>
        </w:rPr>
        <w:t>服务</w:t>
      </w:r>
      <w:r>
        <w:rPr>
          <w:rFonts w:ascii="宋体" w:hAnsi="宋体" w:eastAsia="宋体" w:cs="宋体"/>
          <w:color w:val="auto"/>
          <w:spacing w:val="0"/>
          <w:position w:val="0"/>
          <w:sz w:val="24"/>
          <w:szCs w:val="24"/>
          <w:highlight w:val="none"/>
        </w:rPr>
        <w:t>需求</w:t>
      </w:r>
    </w:p>
    <w:p w14:paraId="3758FFC6">
      <w:pPr>
        <w:keepNext w:val="0"/>
        <w:keepLines w:val="0"/>
        <w:pageBreakBefore w:val="0"/>
        <w:widowControl w:val="0"/>
        <w:numPr>
          <w:ilvl w:val="0"/>
          <w:numId w:val="0"/>
        </w:numPr>
        <w:kinsoku/>
        <w:wordWrap/>
        <w:overflowPunct/>
        <w:topLinePunct w:val="0"/>
        <w:autoSpaceDE/>
        <w:autoSpaceDN/>
        <w:bidi w:val="0"/>
        <w:spacing w:line="360" w:lineRule="auto"/>
        <w:textAlignment w:val="auto"/>
        <w:rPr>
          <w:rFonts w:hint="eastAsia" w:ascii="仿宋" w:hAnsi="仿宋" w:eastAsia="仿宋" w:cs="仿宋"/>
          <w:b/>
          <w:bCs/>
          <w:color w:val="auto"/>
          <w:kern w:val="0"/>
          <w:sz w:val="24"/>
          <w:szCs w:val="24"/>
          <w:highlight w:val="none"/>
          <w:lang w:val="en-US" w:eastAsia="zh-CN"/>
        </w:rPr>
      </w:pPr>
      <w:r>
        <w:rPr>
          <w:rFonts w:hint="eastAsia" w:ascii="仿宋" w:hAnsi="仿宋" w:eastAsia="仿宋" w:cs="仿宋"/>
          <w:b/>
          <w:bCs/>
          <w:color w:val="auto"/>
          <w:kern w:val="0"/>
          <w:sz w:val="24"/>
          <w:szCs w:val="24"/>
          <w:highlight w:val="none"/>
          <w:lang w:val="en-US" w:eastAsia="zh-CN"/>
        </w:rPr>
        <w:t>(一)服务范围</w:t>
      </w:r>
    </w:p>
    <w:p w14:paraId="1890C07B">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rPr>
      </w:pPr>
      <w:r>
        <w:rPr>
          <w:rFonts w:hint="eastAsia" w:ascii="仿宋" w:hAnsi="仿宋" w:eastAsia="仿宋" w:cs="仿宋"/>
          <w:color w:val="auto"/>
          <w:kern w:val="0"/>
          <w:sz w:val="27"/>
          <w:szCs w:val="27"/>
          <w:highlight w:val="none"/>
          <w:lang w:eastAsia="zh-CN"/>
        </w:rPr>
        <w:t>（</w:t>
      </w:r>
      <w:r>
        <w:rPr>
          <w:rFonts w:hint="eastAsia" w:ascii="仿宋" w:hAnsi="仿宋" w:eastAsia="仿宋" w:cs="仿宋"/>
          <w:color w:val="auto"/>
          <w:kern w:val="0"/>
          <w:sz w:val="27"/>
          <w:szCs w:val="27"/>
          <w:highlight w:val="none"/>
          <w:lang w:val="en-US" w:eastAsia="zh-CN"/>
        </w:rPr>
        <w:t>1</w:t>
      </w:r>
      <w:r>
        <w:rPr>
          <w:rFonts w:hint="eastAsia" w:ascii="仿宋" w:hAnsi="仿宋" w:eastAsia="仿宋" w:cs="仿宋"/>
          <w:color w:val="auto"/>
          <w:kern w:val="0"/>
          <w:sz w:val="27"/>
          <w:szCs w:val="27"/>
          <w:highlight w:val="none"/>
          <w:lang w:eastAsia="zh-CN"/>
        </w:rPr>
        <w:t>）</w:t>
      </w:r>
      <w:r>
        <w:rPr>
          <w:rFonts w:hint="eastAsia" w:ascii="仿宋" w:hAnsi="仿宋" w:eastAsia="仿宋" w:cs="仿宋"/>
          <w:color w:val="auto"/>
          <w:kern w:val="0"/>
          <w:sz w:val="27"/>
          <w:szCs w:val="27"/>
          <w:highlight w:val="none"/>
          <w:lang w:val="en-US" w:eastAsia="zh-CN"/>
        </w:rPr>
        <w:t>跨江桥梁：对</w:t>
      </w:r>
      <w:r>
        <w:rPr>
          <w:rFonts w:hint="eastAsia" w:ascii="仿宋" w:hAnsi="仿宋" w:eastAsia="仿宋" w:cs="仿宋"/>
          <w:color w:val="auto"/>
          <w:kern w:val="0"/>
          <w:sz w:val="27"/>
          <w:szCs w:val="27"/>
          <w:highlight w:val="none"/>
          <w:lang w:eastAsia="zh-CN"/>
        </w:rPr>
        <w:t>赣州市中心城区赣州大桥（总长度</w:t>
      </w:r>
      <w:r>
        <w:rPr>
          <w:rFonts w:hint="eastAsia" w:ascii="仿宋" w:hAnsi="仿宋" w:eastAsia="仿宋" w:cs="仿宋"/>
          <w:color w:val="auto"/>
          <w:kern w:val="0"/>
          <w:sz w:val="27"/>
          <w:szCs w:val="27"/>
          <w:highlight w:val="none"/>
          <w:lang w:val="en-US" w:eastAsia="zh-CN"/>
        </w:rPr>
        <w:t>1073米</w:t>
      </w:r>
      <w:r>
        <w:rPr>
          <w:rFonts w:hint="eastAsia" w:ascii="仿宋" w:hAnsi="仿宋" w:eastAsia="仿宋" w:cs="仿宋"/>
          <w:color w:val="auto"/>
          <w:kern w:val="0"/>
          <w:sz w:val="27"/>
          <w:szCs w:val="27"/>
          <w:highlight w:val="none"/>
          <w:lang w:eastAsia="zh-CN"/>
        </w:rPr>
        <w:t>）</w:t>
      </w:r>
      <w:r>
        <w:rPr>
          <w:rFonts w:hint="eastAsia" w:ascii="仿宋" w:hAnsi="仿宋" w:eastAsia="仿宋" w:cs="仿宋"/>
          <w:color w:val="auto"/>
          <w:kern w:val="0"/>
          <w:sz w:val="27"/>
          <w:szCs w:val="27"/>
          <w:highlight w:val="none"/>
        </w:rPr>
        <w:t>、</w:t>
      </w:r>
      <w:r>
        <w:rPr>
          <w:rFonts w:hint="eastAsia" w:ascii="仿宋" w:hAnsi="仿宋" w:eastAsia="仿宋" w:cs="仿宋"/>
          <w:color w:val="auto"/>
          <w:kern w:val="0"/>
          <w:sz w:val="27"/>
          <w:szCs w:val="27"/>
          <w:highlight w:val="none"/>
          <w:lang w:eastAsia="zh-CN"/>
        </w:rPr>
        <w:t>客家大桥（总长度</w:t>
      </w:r>
      <w:r>
        <w:rPr>
          <w:rFonts w:hint="eastAsia" w:ascii="仿宋" w:hAnsi="仿宋" w:eastAsia="仿宋" w:cs="仿宋"/>
          <w:color w:val="auto"/>
          <w:kern w:val="0"/>
          <w:sz w:val="27"/>
          <w:szCs w:val="27"/>
          <w:highlight w:val="none"/>
          <w:lang w:val="en-US" w:eastAsia="zh-CN"/>
        </w:rPr>
        <w:t>764米</w:t>
      </w:r>
      <w:r>
        <w:rPr>
          <w:rFonts w:hint="eastAsia" w:ascii="仿宋" w:hAnsi="仿宋" w:eastAsia="仿宋" w:cs="仿宋"/>
          <w:color w:val="auto"/>
          <w:kern w:val="0"/>
          <w:sz w:val="27"/>
          <w:szCs w:val="27"/>
          <w:highlight w:val="none"/>
          <w:lang w:eastAsia="zh-CN"/>
        </w:rPr>
        <w:t>）、南河大桥（总长度</w:t>
      </w:r>
      <w:r>
        <w:rPr>
          <w:rFonts w:hint="eastAsia" w:ascii="仿宋" w:hAnsi="仿宋" w:eastAsia="仿宋" w:cs="仿宋"/>
          <w:color w:val="auto"/>
          <w:kern w:val="0"/>
          <w:sz w:val="27"/>
          <w:szCs w:val="27"/>
          <w:highlight w:val="none"/>
          <w:lang w:val="en-US" w:eastAsia="zh-CN"/>
        </w:rPr>
        <w:t>445米</w:t>
      </w:r>
      <w:r>
        <w:rPr>
          <w:rFonts w:hint="eastAsia" w:ascii="仿宋" w:hAnsi="仿宋" w:eastAsia="仿宋" w:cs="仿宋"/>
          <w:color w:val="auto"/>
          <w:kern w:val="0"/>
          <w:sz w:val="27"/>
          <w:szCs w:val="27"/>
          <w:highlight w:val="none"/>
          <w:lang w:eastAsia="zh-CN"/>
        </w:rPr>
        <w:t>）、全球通大桥（总长度</w:t>
      </w:r>
      <w:r>
        <w:rPr>
          <w:rFonts w:hint="eastAsia" w:ascii="仿宋" w:hAnsi="仿宋" w:eastAsia="仿宋" w:cs="仿宋"/>
          <w:color w:val="auto"/>
          <w:kern w:val="0"/>
          <w:sz w:val="27"/>
          <w:szCs w:val="27"/>
          <w:highlight w:val="none"/>
          <w:lang w:val="en-US" w:eastAsia="zh-CN"/>
        </w:rPr>
        <w:t>335.74米</w:t>
      </w:r>
      <w:r>
        <w:rPr>
          <w:rFonts w:hint="eastAsia" w:ascii="仿宋" w:hAnsi="仿宋" w:eastAsia="仿宋" w:cs="仿宋"/>
          <w:color w:val="auto"/>
          <w:kern w:val="0"/>
          <w:sz w:val="27"/>
          <w:szCs w:val="27"/>
          <w:highlight w:val="none"/>
          <w:lang w:eastAsia="zh-CN"/>
        </w:rPr>
        <w:t>）、武龙大桥（总长度</w:t>
      </w:r>
      <w:r>
        <w:rPr>
          <w:rFonts w:hint="eastAsia" w:ascii="仿宋" w:hAnsi="仿宋" w:eastAsia="仿宋" w:cs="仿宋"/>
          <w:color w:val="auto"/>
          <w:kern w:val="0"/>
          <w:sz w:val="27"/>
          <w:szCs w:val="27"/>
          <w:highlight w:val="none"/>
          <w:lang w:val="en-US" w:eastAsia="zh-CN"/>
        </w:rPr>
        <w:t>528.16米</w:t>
      </w:r>
      <w:r>
        <w:rPr>
          <w:rFonts w:hint="eastAsia" w:ascii="仿宋" w:hAnsi="仿宋" w:eastAsia="仿宋" w:cs="仿宋"/>
          <w:color w:val="auto"/>
          <w:kern w:val="0"/>
          <w:sz w:val="27"/>
          <w:szCs w:val="27"/>
          <w:highlight w:val="none"/>
          <w:lang w:eastAsia="zh-CN"/>
        </w:rPr>
        <w:t>）、东河大桥（总长度</w:t>
      </w:r>
      <w:r>
        <w:rPr>
          <w:rFonts w:hint="eastAsia" w:ascii="仿宋" w:hAnsi="仿宋" w:eastAsia="仿宋" w:cs="仿宋"/>
          <w:color w:val="auto"/>
          <w:kern w:val="0"/>
          <w:sz w:val="27"/>
          <w:szCs w:val="27"/>
          <w:highlight w:val="none"/>
          <w:lang w:val="en-US" w:eastAsia="zh-CN"/>
        </w:rPr>
        <w:t>687.93米</w:t>
      </w:r>
      <w:r>
        <w:rPr>
          <w:rFonts w:hint="eastAsia" w:ascii="仿宋" w:hAnsi="仿宋" w:eastAsia="仿宋" w:cs="仿宋"/>
          <w:color w:val="auto"/>
          <w:kern w:val="0"/>
          <w:sz w:val="27"/>
          <w:szCs w:val="27"/>
          <w:highlight w:val="none"/>
          <w:lang w:eastAsia="zh-CN"/>
        </w:rPr>
        <w:t>）等</w:t>
      </w:r>
      <w:r>
        <w:rPr>
          <w:rFonts w:hint="eastAsia" w:ascii="仿宋" w:hAnsi="仿宋" w:eastAsia="仿宋" w:cs="仿宋"/>
          <w:color w:val="auto"/>
          <w:kern w:val="0"/>
          <w:sz w:val="27"/>
          <w:szCs w:val="27"/>
          <w:highlight w:val="none"/>
          <w:lang w:val="en-US" w:eastAsia="zh-CN"/>
        </w:rPr>
        <w:t>业主指定的其他赣州市主城区跨江</w:t>
      </w:r>
      <w:r>
        <w:rPr>
          <w:rFonts w:hint="eastAsia" w:ascii="仿宋" w:hAnsi="仿宋" w:eastAsia="仿宋" w:cs="仿宋"/>
          <w:color w:val="auto"/>
          <w:kern w:val="0"/>
          <w:sz w:val="27"/>
          <w:szCs w:val="27"/>
          <w:highlight w:val="none"/>
          <w:lang w:eastAsia="zh-CN"/>
        </w:rPr>
        <w:t>桥梁结构定期检测；</w:t>
      </w:r>
      <w:r>
        <w:rPr>
          <w:rFonts w:hint="eastAsia" w:ascii="仿宋" w:hAnsi="仿宋" w:eastAsia="仿宋" w:cs="仿宋"/>
          <w:color w:val="auto"/>
          <w:kern w:val="0"/>
          <w:sz w:val="27"/>
          <w:szCs w:val="27"/>
          <w:highlight w:val="none"/>
          <w:lang w:val="en-US" w:eastAsia="zh-CN"/>
        </w:rPr>
        <w:t>对</w:t>
      </w:r>
      <w:r>
        <w:rPr>
          <w:rFonts w:hint="eastAsia" w:ascii="仿宋" w:hAnsi="仿宋" w:eastAsia="仿宋" w:cs="仿宋"/>
          <w:color w:val="auto"/>
          <w:kern w:val="0"/>
          <w:sz w:val="27"/>
          <w:szCs w:val="27"/>
          <w:highlight w:val="none"/>
          <w:lang w:eastAsia="zh-CN"/>
        </w:rPr>
        <w:t>创新大桥（总长度</w:t>
      </w:r>
      <w:r>
        <w:rPr>
          <w:rFonts w:hint="eastAsia" w:ascii="仿宋" w:hAnsi="仿宋" w:eastAsia="仿宋" w:cs="仿宋"/>
          <w:color w:val="auto"/>
          <w:kern w:val="0"/>
          <w:sz w:val="27"/>
          <w:szCs w:val="27"/>
          <w:highlight w:val="none"/>
          <w:lang w:val="en-US" w:eastAsia="zh-CN"/>
        </w:rPr>
        <w:t>1738米</w:t>
      </w:r>
      <w:r>
        <w:rPr>
          <w:rFonts w:hint="eastAsia" w:ascii="仿宋" w:hAnsi="仿宋" w:eastAsia="仿宋" w:cs="仿宋"/>
          <w:color w:val="auto"/>
          <w:kern w:val="0"/>
          <w:sz w:val="27"/>
          <w:szCs w:val="27"/>
          <w:highlight w:val="none"/>
          <w:lang w:eastAsia="zh-CN"/>
        </w:rPr>
        <w:t>）、章江大桥（总长度</w:t>
      </w:r>
      <w:r>
        <w:rPr>
          <w:rFonts w:hint="eastAsia" w:ascii="仿宋" w:hAnsi="仿宋" w:eastAsia="仿宋" w:cs="仿宋"/>
          <w:color w:val="auto"/>
          <w:kern w:val="0"/>
          <w:sz w:val="27"/>
          <w:szCs w:val="27"/>
          <w:highlight w:val="none"/>
          <w:lang w:val="en-US" w:eastAsia="zh-CN"/>
        </w:rPr>
        <w:t>1352米</w:t>
      </w:r>
      <w:r>
        <w:rPr>
          <w:rFonts w:hint="eastAsia" w:ascii="仿宋" w:hAnsi="仿宋" w:eastAsia="仿宋" w:cs="仿宋"/>
          <w:color w:val="auto"/>
          <w:kern w:val="0"/>
          <w:sz w:val="27"/>
          <w:szCs w:val="27"/>
          <w:highlight w:val="none"/>
          <w:lang w:eastAsia="zh-CN"/>
        </w:rPr>
        <w:t>）、稀土大桥（上层机动车道桥长度</w:t>
      </w:r>
      <w:r>
        <w:rPr>
          <w:rFonts w:hint="eastAsia" w:ascii="仿宋" w:hAnsi="仿宋" w:eastAsia="仿宋" w:cs="仿宋"/>
          <w:color w:val="auto"/>
          <w:kern w:val="0"/>
          <w:sz w:val="27"/>
          <w:szCs w:val="27"/>
          <w:highlight w:val="none"/>
          <w:lang w:val="en-US" w:eastAsia="zh-CN"/>
        </w:rPr>
        <w:t>1002米，含下层桥检测</w:t>
      </w:r>
      <w:r>
        <w:rPr>
          <w:rFonts w:hint="eastAsia" w:ascii="仿宋" w:hAnsi="仿宋" w:eastAsia="仿宋" w:cs="仿宋"/>
          <w:color w:val="auto"/>
          <w:kern w:val="0"/>
          <w:sz w:val="27"/>
          <w:szCs w:val="27"/>
          <w:highlight w:val="none"/>
          <w:lang w:eastAsia="zh-CN"/>
        </w:rPr>
        <w:t>）、西河大桥（总长度</w:t>
      </w:r>
      <w:r>
        <w:rPr>
          <w:rFonts w:hint="eastAsia" w:ascii="仿宋" w:hAnsi="仿宋" w:eastAsia="仿宋" w:cs="仿宋"/>
          <w:color w:val="auto"/>
          <w:kern w:val="0"/>
          <w:sz w:val="27"/>
          <w:szCs w:val="27"/>
          <w:highlight w:val="none"/>
          <w:lang w:val="en-US" w:eastAsia="zh-CN"/>
        </w:rPr>
        <w:t>267米</w:t>
      </w:r>
      <w:r>
        <w:rPr>
          <w:rFonts w:hint="eastAsia" w:ascii="仿宋" w:hAnsi="仿宋" w:eastAsia="仿宋" w:cs="仿宋"/>
          <w:color w:val="auto"/>
          <w:kern w:val="0"/>
          <w:sz w:val="27"/>
          <w:szCs w:val="27"/>
          <w:highlight w:val="none"/>
          <w:lang w:eastAsia="zh-CN"/>
        </w:rPr>
        <w:t>）等</w:t>
      </w:r>
      <w:r>
        <w:rPr>
          <w:rFonts w:hint="eastAsia" w:ascii="仿宋" w:hAnsi="仿宋" w:eastAsia="仿宋" w:cs="仿宋"/>
          <w:color w:val="auto"/>
          <w:kern w:val="0"/>
          <w:sz w:val="27"/>
          <w:szCs w:val="27"/>
          <w:highlight w:val="none"/>
          <w:lang w:val="en-US" w:eastAsia="zh-CN"/>
        </w:rPr>
        <w:t>业主指定的其他赣州市主城区跨江</w:t>
      </w:r>
      <w:r>
        <w:rPr>
          <w:rFonts w:hint="eastAsia" w:ascii="仿宋" w:hAnsi="仿宋" w:eastAsia="仿宋" w:cs="仿宋"/>
          <w:color w:val="auto"/>
          <w:kern w:val="0"/>
          <w:sz w:val="27"/>
          <w:szCs w:val="27"/>
          <w:highlight w:val="none"/>
          <w:lang w:eastAsia="zh-CN"/>
        </w:rPr>
        <w:t>桥梁</w:t>
      </w:r>
      <w:r>
        <w:rPr>
          <w:rFonts w:hint="eastAsia" w:ascii="仿宋" w:hAnsi="仿宋" w:eastAsia="仿宋" w:cs="仿宋"/>
          <w:color w:val="auto"/>
          <w:kern w:val="0"/>
          <w:sz w:val="27"/>
          <w:szCs w:val="27"/>
          <w:highlight w:val="none"/>
        </w:rPr>
        <w:t>常规</w:t>
      </w:r>
      <w:r>
        <w:rPr>
          <w:rFonts w:hint="eastAsia" w:ascii="仿宋" w:hAnsi="仿宋" w:eastAsia="仿宋" w:cs="仿宋"/>
          <w:color w:val="auto"/>
          <w:kern w:val="0"/>
          <w:sz w:val="27"/>
          <w:szCs w:val="27"/>
          <w:highlight w:val="none"/>
          <w:lang w:eastAsia="zh-CN"/>
        </w:rPr>
        <w:t>定期</w:t>
      </w:r>
      <w:r>
        <w:rPr>
          <w:rFonts w:hint="eastAsia" w:ascii="仿宋" w:hAnsi="仿宋" w:eastAsia="仿宋" w:cs="仿宋"/>
          <w:color w:val="auto"/>
          <w:kern w:val="0"/>
          <w:sz w:val="27"/>
          <w:szCs w:val="27"/>
          <w:highlight w:val="none"/>
        </w:rPr>
        <w:t>检测</w:t>
      </w:r>
      <w:r>
        <w:rPr>
          <w:rFonts w:hint="eastAsia" w:ascii="仿宋" w:hAnsi="仿宋" w:eastAsia="仿宋" w:cs="仿宋"/>
          <w:color w:val="auto"/>
          <w:kern w:val="0"/>
          <w:sz w:val="27"/>
          <w:szCs w:val="27"/>
          <w:highlight w:val="none"/>
          <w:lang w:val="en-US" w:eastAsia="zh-CN"/>
        </w:rPr>
        <w:t>,以上桥梁长度均为主线桥长度</w:t>
      </w:r>
      <w:r>
        <w:rPr>
          <w:rFonts w:hint="eastAsia" w:ascii="仿宋" w:hAnsi="仿宋" w:eastAsia="仿宋" w:cs="仿宋"/>
          <w:color w:val="auto"/>
          <w:kern w:val="0"/>
          <w:sz w:val="27"/>
          <w:szCs w:val="27"/>
          <w:highlight w:val="none"/>
        </w:rPr>
        <w:t>。</w:t>
      </w:r>
    </w:p>
    <w:p w14:paraId="7447E856">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ascii="宋体" w:hAnsi="宋体" w:eastAsia="宋体" w:cs="宋体"/>
          <w:sz w:val="24"/>
          <w:szCs w:val="24"/>
          <w:highlight w:val="none"/>
        </w:rPr>
      </w:pPr>
      <w:r>
        <w:rPr>
          <w:rFonts w:hint="eastAsia" w:ascii="仿宋" w:hAnsi="仿宋" w:eastAsia="仿宋" w:cs="仿宋"/>
          <w:color w:val="auto"/>
          <w:kern w:val="0"/>
          <w:sz w:val="27"/>
          <w:szCs w:val="27"/>
          <w:highlight w:val="none"/>
          <w:lang w:eastAsia="zh-CN"/>
        </w:rPr>
        <w:t>（</w:t>
      </w:r>
      <w:r>
        <w:rPr>
          <w:rFonts w:hint="eastAsia" w:ascii="仿宋" w:hAnsi="仿宋" w:eastAsia="仿宋" w:cs="仿宋"/>
          <w:color w:val="auto"/>
          <w:kern w:val="0"/>
          <w:sz w:val="27"/>
          <w:szCs w:val="27"/>
          <w:highlight w:val="none"/>
          <w:lang w:val="en-US" w:eastAsia="zh-CN"/>
        </w:rPr>
        <w:t>2</w:t>
      </w:r>
      <w:r>
        <w:rPr>
          <w:rFonts w:hint="eastAsia" w:ascii="仿宋" w:hAnsi="仿宋" w:eastAsia="仿宋" w:cs="仿宋"/>
          <w:color w:val="auto"/>
          <w:kern w:val="0"/>
          <w:sz w:val="27"/>
          <w:szCs w:val="27"/>
          <w:highlight w:val="none"/>
          <w:lang w:eastAsia="zh-CN"/>
        </w:rPr>
        <w:t>）高架路桥</w:t>
      </w:r>
      <w:r>
        <w:rPr>
          <w:rFonts w:hint="eastAsia" w:ascii="仿宋" w:hAnsi="仿宋" w:eastAsia="仿宋" w:cs="仿宋"/>
          <w:color w:val="auto"/>
          <w:kern w:val="0"/>
          <w:sz w:val="27"/>
          <w:szCs w:val="27"/>
          <w:highlight w:val="none"/>
          <w:lang w:val="en-US" w:eastAsia="zh-CN"/>
        </w:rPr>
        <w:t>：对</w:t>
      </w:r>
      <w:r>
        <w:rPr>
          <w:rFonts w:hint="eastAsia" w:ascii="仿宋" w:hAnsi="仿宋" w:eastAsia="仿宋" w:cs="仿宋"/>
          <w:color w:val="auto"/>
          <w:kern w:val="0"/>
          <w:sz w:val="27"/>
          <w:szCs w:val="27"/>
          <w:highlight w:val="none"/>
          <w:lang w:eastAsia="zh-CN"/>
        </w:rPr>
        <w:t>赣州市中心城区东江源高架路（文武坝路至香江大道段，</w:t>
      </w:r>
      <w:r>
        <w:rPr>
          <w:rFonts w:hint="eastAsia" w:ascii="仿宋" w:hAnsi="仿宋" w:eastAsia="仿宋" w:cs="仿宋"/>
          <w:color w:val="auto"/>
          <w:kern w:val="0"/>
          <w:sz w:val="27"/>
          <w:szCs w:val="27"/>
          <w:highlight w:val="none"/>
          <w:lang w:val="en-US" w:eastAsia="zh-CN"/>
        </w:rPr>
        <w:t>总长度8.3公里</w:t>
      </w:r>
      <w:r>
        <w:rPr>
          <w:rFonts w:hint="eastAsia" w:ascii="仿宋" w:hAnsi="仿宋" w:eastAsia="仿宋" w:cs="仿宋"/>
          <w:color w:val="auto"/>
          <w:kern w:val="0"/>
          <w:sz w:val="27"/>
          <w:szCs w:val="27"/>
          <w:highlight w:val="none"/>
          <w:lang w:eastAsia="zh-CN"/>
        </w:rPr>
        <w:t>）结构定期检测；</w:t>
      </w:r>
      <w:r>
        <w:rPr>
          <w:rFonts w:hint="eastAsia" w:ascii="仿宋" w:hAnsi="仿宋" w:eastAsia="仿宋" w:cs="仿宋"/>
          <w:color w:val="auto"/>
          <w:kern w:val="0"/>
          <w:sz w:val="27"/>
          <w:szCs w:val="27"/>
          <w:highlight w:val="none"/>
          <w:lang w:val="en-US" w:eastAsia="zh-CN"/>
        </w:rPr>
        <w:t>对</w:t>
      </w:r>
      <w:r>
        <w:rPr>
          <w:rFonts w:hint="eastAsia" w:ascii="仿宋" w:hAnsi="仿宋" w:eastAsia="仿宋" w:cs="仿宋"/>
          <w:color w:val="auto"/>
          <w:kern w:val="0"/>
          <w:sz w:val="27"/>
          <w:szCs w:val="27"/>
          <w:highlight w:val="none"/>
          <w:lang w:eastAsia="zh-CN"/>
        </w:rPr>
        <w:t>赣南高架路（新世纪大桥至贡江大桥段，含新世纪大桥立交，</w:t>
      </w:r>
      <w:r>
        <w:rPr>
          <w:rFonts w:hint="eastAsia" w:ascii="仿宋" w:hAnsi="仿宋" w:eastAsia="仿宋" w:cs="仿宋"/>
          <w:color w:val="auto"/>
          <w:kern w:val="0"/>
          <w:sz w:val="27"/>
          <w:szCs w:val="27"/>
          <w:highlight w:val="none"/>
          <w:lang w:val="en-US" w:eastAsia="zh-CN"/>
        </w:rPr>
        <w:t>总长度</w:t>
      </w:r>
      <w:r>
        <w:rPr>
          <w:rFonts w:hint="eastAsia" w:ascii="仿宋" w:hAnsi="仿宋" w:eastAsia="仿宋" w:cs="仿宋"/>
          <w:color w:val="auto"/>
          <w:kern w:val="0"/>
          <w:sz w:val="27"/>
          <w:szCs w:val="27"/>
          <w:highlight w:val="none"/>
          <w:lang w:eastAsia="zh-CN"/>
        </w:rPr>
        <w:t>10.5 公里）、飞翔高架路（新 105 国道－创业大桥段，</w:t>
      </w:r>
      <w:r>
        <w:rPr>
          <w:rFonts w:hint="eastAsia" w:ascii="仿宋" w:hAnsi="仿宋" w:eastAsia="仿宋" w:cs="仿宋"/>
          <w:color w:val="auto"/>
          <w:kern w:val="0"/>
          <w:sz w:val="27"/>
          <w:szCs w:val="27"/>
          <w:highlight w:val="none"/>
          <w:lang w:val="en-US" w:eastAsia="zh-CN"/>
        </w:rPr>
        <w:t>总长度3.3公里</w:t>
      </w:r>
      <w:r>
        <w:rPr>
          <w:rFonts w:hint="eastAsia" w:ascii="仿宋" w:hAnsi="仿宋" w:eastAsia="仿宋" w:cs="仿宋"/>
          <w:color w:val="auto"/>
          <w:kern w:val="0"/>
          <w:sz w:val="27"/>
          <w:szCs w:val="27"/>
          <w:highlight w:val="none"/>
          <w:lang w:eastAsia="zh-CN"/>
        </w:rPr>
        <w:t>）、客家高架路（黄竹堆路至溪水南路段，含高铁西站立交、欧潭立交，</w:t>
      </w:r>
      <w:r>
        <w:rPr>
          <w:rFonts w:hint="eastAsia" w:ascii="仿宋" w:hAnsi="仿宋" w:eastAsia="仿宋" w:cs="仿宋"/>
          <w:color w:val="auto"/>
          <w:kern w:val="0"/>
          <w:sz w:val="27"/>
          <w:szCs w:val="27"/>
          <w:highlight w:val="none"/>
          <w:lang w:val="en-US" w:eastAsia="zh-CN"/>
        </w:rPr>
        <w:t>总长度11.9公里</w:t>
      </w:r>
      <w:r>
        <w:rPr>
          <w:rFonts w:hint="eastAsia" w:ascii="仿宋" w:hAnsi="仿宋" w:eastAsia="仿宋" w:cs="仿宋"/>
          <w:color w:val="auto"/>
          <w:kern w:val="0"/>
          <w:sz w:val="27"/>
          <w:szCs w:val="27"/>
          <w:highlight w:val="none"/>
          <w:lang w:eastAsia="zh-CN"/>
        </w:rPr>
        <w:t>）等</w:t>
      </w:r>
      <w:r>
        <w:rPr>
          <w:rFonts w:hint="eastAsia" w:ascii="仿宋" w:hAnsi="仿宋" w:eastAsia="仿宋" w:cs="仿宋"/>
          <w:color w:val="auto"/>
          <w:kern w:val="0"/>
          <w:sz w:val="27"/>
          <w:szCs w:val="27"/>
          <w:highlight w:val="none"/>
          <w:lang w:val="en-US" w:eastAsia="zh-CN"/>
        </w:rPr>
        <w:t>业主指定的其他赣州市主城区高架路桥</w:t>
      </w:r>
      <w:r>
        <w:rPr>
          <w:rFonts w:hint="eastAsia" w:ascii="仿宋" w:hAnsi="仿宋" w:eastAsia="仿宋" w:cs="仿宋"/>
          <w:color w:val="auto"/>
          <w:kern w:val="0"/>
          <w:sz w:val="27"/>
          <w:szCs w:val="27"/>
          <w:highlight w:val="none"/>
          <w:lang w:eastAsia="zh-CN"/>
        </w:rPr>
        <w:t>常规定期检测。</w:t>
      </w:r>
    </w:p>
    <w:p w14:paraId="66206E17">
      <w:pPr>
        <w:keepNext w:val="0"/>
        <w:keepLines w:val="0"/>
        <w:pageBreakBefore w:val="0"/>
        <w:widowControl w:val="0"/>
        <w:numPr>
          <w:ilvl w:val="0"/>
          <w:numId w:val="0"/>
        </w:numPr>
        <w:kinsoku/>
        <w:wordWrap/>
        <w:overflowPunct/>
        <w:topLinePunct w:val="0"/>
        <w:autoSpaceDE/>
        <w:autoSpaceDN/>
        <w:bidi w:val="0"/>
        <w:spacing w:line="360" w:lineRule="auto"/>
        <w:textAlignment w:val="auto"/>
        <w:rPr>
          <w:rFonts w:hint="default" w:ascii="仿宋" w:hAnsi="仿宋" w:eastAsia="仿宋" w:cs="仿宋"/>
          <w:b/>
          <w:bCs/>
          <w:color w:val="auto"/>
          <w:kern w:val="0"/>
          <w:sz w:val="27"/>
          <w:szCs w:val="27"/>
          <w:highlight w:val="none"/>
          <w:lang w:val="en-US" w:eastAsia="zh-CN"/>
        </w:rPr>
      </w:pPr>
      <w:r>
        <w:rPr>
          <w:rFonts w:hint="eastAsia" w:ascii="仿宋" w:hAnsi="仿宋" w:eastAsia="仿宋" w:cs="仿宋"/>
          <w:b/>
          <w:bCs/>
          <w:color w:val="auto"/>
          <w:kern w:val="0"/>
          <w:sz w:val="27"/>
          <w:szCs w:val="27"/>
          <w:highlight w:val="none"/>
          <w:lang w:val="en-US" w:eastAsia="zh-CN"/>
        </w:rPr>
        <w:t>(二)具体检测设施清单及费用测算</w:t>
      </w:r>
    </w:p>
    <w:tbl>
      <w:tblPr>
        <w:tblStyle w:val="15"/>
        <w:tblW w:w="950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963"/>
        <w:gridCol w:w="566"/>
        <w:gridCol w:w="1925"/>
        <w:gridCol w:w="1263"/>
        <w:gridCol w:w="838"/>
        <w:gridCol w:w="865"/>
        <w:gridCol w:w="1250"/>
        <w:gridCol w:w="1835"/>
      </w:tblGrid>
      <w:tr w14:paraId="135C15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blHeader/>
          <w:jc w:val="center"/>
        </w:trPr>
        <w:tc>
          <w:tcPr>
            <w:tcW w:w="963" w:type="dxa"/>
            <w:shd w:val="clear" w:color="auto" w:fill="BEBEBE"/>
            <w:vAlign w:val="center"/>
          </w:tcPr>
          <w:p w14:paraId="02A1129C">
            <w:pPr>
              <w:pStyle w:val="35"/>
              <w:snapToGrid w:val="0"/>
              <w:spacing w:before="0" w:line="240" w:lineRule="auto"/>
              <w:ind w:left="0" w:leftChars="0" w:right="0" w:rightChars="0" w:firstLine="0" w:firstLineChars="0"/>
              <w:jc w:val="center"/>
              <w:rPr>
                <w:rFonts w:ascii="Times New Roman" w:eastAsia="仿宋_GB2312"/>
                <w:b/>
                <w:bCs/>
                <w:spacing w:val="1"/>
                <w:sz w:val="20"/>
                <w:szCs w:val="20"/>
                <w:highlight w:val="none"/>
              </w:rPr>
            </w:pPr>
          </w:p>
        </w:tc>
        <w:tc>
          <w:tcPr>
            <w:tcW w:w="566" w:type="dxa"/>
            <w:shd w:val="clear" w:color="auto" w:fill="BEBEBE"/>
            <w:vAlign w:val="center"/>
          </w:tcPr>
          <w:p w14:paraId="1B413F32">
            <w:pPr>
              <w:pStyle w:val="35"/>
              <w:snapToGrid w:val="0"/>
              <w:spacing w:before="0" w:line="240" w:lineRule="auto"/>
              <w:ind w:left="0" w:leftChars="0" w:right="0" w:rightChars="0" w:firstLine="0" w:firstLineChars="0"/>
              <w:jc w:val="center"/>
              <w:rPr>
                <w:rFonts w:ascii="Times New Roman" w:eastAsia="仿宋_GB2312"/>
                <w:b/>
                <w:sz w:val="20"/>
                <w:szCs w:val="20"/>
                <w:highlight w:val="none"/>
              </w:rPr>
            </w:pPr>
            <w:r>
              <w:rPr>
                <w:rFonts w:ascii="Times New Roman" w:eastAsia="仿宋_GB2312"/>
                <w:b/>
                <w:bCs/>
                <w:spacing w:val="1"/>
                <w:sz w:val="20"/>
                <w:szCs w:val="20"/>
                <w:highlight w:val="none"/>
              </w:rPr>
              <w:t>序号</w:t>
            </w:r>
          </w:p>
        </w:tc>
        <w:tc>
          <w:tcPr>
            <w:tcW w:w="1925" w:type="dxa"/>
            <w:shd w:val="clear" w:color="auto" w:fill="BEBEBE"/>
            <w:vAlign w:val="center"/>
          </w:tcPr>
          <w:p w14:paraId="7A841EC8">
            <w:pPr>
              <w:pStyle w:val="35"/>
              <w:snapToGrid w:val="0"/>
              <w:spacing w:before="0" w:line="240" w:lineRule="auto"/>
              <w:ind w:left="0" w:leftChars="0" w:right="0" w:rightChars="0" w:firstLine="0" w:firstLineChars="0"/>
              <w:jc w:val="center"/>
              <w:rPr>
                <w:rFonts w:ascii="Times New Roman" w:eastAsia="仿宋_GB2312"/>
                <w:b/>
                <w:sz w:val="20"/>
                <w:szCs w:val="20"/>
                <w:highlight w:val="none"/>
              </w:rPr>
            </w:pPr>
            <w:r>
              <w:rPr>
                <w:rFonts w:ascii="Times New Roman" w:eastAsia="仿宋_GB2312"/>
                <w:b/>
                <w:bCs/>
                <w:sz w:val="20"/>
                <w:szCs w:val="20"/>
                <w:highlight w:val="none"/>
              </w:rPr>
              <w:t>名称</w:t>
            </w:r>
          </w:p>
        </w:tc>
        <w:tc>
          <w:tcPr>
            <w:tcW w:w="0" w:type="auto"/>
            <w:shd w:val="clear" w:color="auto" w:fill="BEBEBE"/>
            <w:vAlign w:val="center"/>
          </w:tcPr>
          <w:p w14:paraId="45C0988A">
            <w:pPr>
              <w:pStyle w:val="35"/>
              <w:snapToGrid w:val="0"/>
              <w:spacing w:before="0" w:line="240" w:lineRule="auto"/>
              <w:ind w:left="0" w:leftChars="0" w:right="0" w:rightChars="0" w:firstLine="0" w:firstLineChars="0"/>
              <w:jc w:val="center"/>
              <w:rPr>
                <w:rFonts w:hint="eastAsia" w:ascii="Times New Roman" w:eastAsia="仿宋_GB2312"/>
                <w:b/>
                <w:sz w:val="20"/>
                <w:szCs w:val="20"/>
                <w:highlight w:val="none"/>
                <w:lang w:eastAsia="zh-CN"/>
              </w:rPr>
            </w:pPr>
            <w:r>
              <w:rPr>
                <w:rFonts w:hint="eastAsia" w:ascii="Times New Roman" w:eastAsia="仿宋_GB2312"/>
                <w:b/>
                <w:bCs/>
                <w:sz w:val="20"/>
                <w:szCs w:val="20"/>
                <w:highlight w:val="none"/>
                <w:lang w:eastAsia="zh-CN"/>
              </w:rPr>
              <w:t>结构类型</w:t>
            </w:r>
          </w:p>
        </w:tc>
        <w:tc>
          <w:tcPr>
            <w:tcW w:w="838" w:type="dxa"/>
            <w:shd w:val="clear" w:color="auto" w:fill="BEBEBE"/>
            <w:vAlign w:val="center"/>
          </w:tcPr>
          <w:p w14:paraId="5272D7FD">
            <w:pPr>
              <w:pStyle w:val="35"/>
              <w:snapToGrid w:val="0"/>
              <w:spacing w:before="0" w:line="240" w:lineRule="auto"/>
              <w:ind w:left="0" w:leftChars="0" w:right="0" w:rightChars="0" w:firstLine="0" w:firstLineChars="0"/>
              <w:jc w:val="center"/>
              <w:rPr>
                <w:rFonts w:hint="eastAsia" w:ascii="Times New Roman" w:eastAsia="仿宋_GB2312"/>
                <w:b/>
                <w:bCs/>
                <w:spacing w:val="-1"/>
                <w:sz w:val="20"/>
                <w:szCs w:val="20"/>
                <w:highlight w:val="none"/>
                <w:lang w:eastAsia="zh-CN"/>
              </w:rPr>
            </w:pPr>
            <w:r>
              <w:rPr>
                <w:rFonts w:hint="eastAsia" w:ascii="Times New Roman" w:eastAsia="仿宋_GB2312"/>
                <w:b/>
                <w:bCs/>
                <w:spacing w:val="-1"/>
                <w:sz w:val="20"/>
                <w:szCs w:val="20"/>
                <w:highlight w:val="none"/>
                <w:lang w:eastAsia="zh-CN"/>
              </w:rPr>
              <w:t>长度</w:t>
            </w:r>
          </w:p>
          <w:p w14:paraId="13FE4AAA">
            <w:pPr>
              <w:pStyle w:val="35"/>
              <w:snapToGrid w:val="0"/>
              <w:spacing w:before="0" w:line="240" w:lineRule="auto"/>
              <w:ind w:left="0" w:leftChars="0" w:right="0" w:rightChars="0" w:firstLine="0" w:firstLineChars="0"/>
              <w:jc w:val="center"/>
              <w:rPr>
                <w:rFonts w:hint="eastAsia" w:ascii="Times New Roman" w:eastAsia="仿宋_GB2312"/>
                <w:b/>
                <w:sz w:val="20"/>
                <w:szCs w:val="20"/>
                <w:highlight w:val="none"/>
                <w:lang w:eastAsia="zh-CN"/>
              </w:rPr>
            </w:pPr>
            <w:r>
              <w:rPr>
                <w:rFonts w:hint="eastAsia" w:ascii="Times New Roman" w:eastAsia="仿宋_GB2312"/>
                <w:b/>
                <w:bCs/>
                <w:spacing w:val="-1"/>
                <w:sz w:val="20"/>
                <w:szCs w:val="20"/>
                <w:highlight w:val="none"/>
                <w:lang w:eastAsia="zh-CN"/>
              </w:rPr>
              <w:t>（</w:t>
            </w:r>
            <w:r>
              <w:rPr>
                <w:rFonts w:hint="eastAsia" w:ascii="Times New Roman" w:eastAsia="仿宋_GB2312"/>
                <w:b/>
                <w:bCs/>
                <w:spacing w:val="-1"/>
                <w:sz w:val="20"/>
                <w:szCs w:val="20"/>
                <w:highlight w:val="none"/>
                <w:lang w:val="en-US" w:eastAsia="zh-CN"/>
              </w:rPr>
              <w:t>km</w:t>
            </w:r>
            <w:r>
              <w:rPr>
                <w:rFonts w:hint="eastAsia" w:ascii="Times New Roman" w:eastAsia="仿宋_GB2312"/>
                <w:b/>
                <w:bCs/>
                <w:spacing w:val="-1"/>
                <w:sz w:val="20"/>
                <w:szCs w:val="20"/>
                <w:highlight w:val="none"/>
                <w:lang w:eastAsia="zh-CN"/>
              </w:rPr>
              <w:t>）</w:t>
            </w:r>
          </w:p>
        </w:tc>
        <w:tc>
          <w:tcPr>
            <w:tcW w:w="865" w:type="dxa"/>
            <w:shd w:val="clear" w:color="auto" w:fill="BEBEBE"/>
            <w:vAlign w:val="center"/>
          </w:tcPr>
          <w:p w14:paraId="6606D50A">
            <w:pPr>
              <w:pStyle w:val="35"/>
              <w:snapToGrid w:val="0"/>
              <w:spacing w:before="0" w:line="240" w:lineRule="auto"/>
              <w:ind w:left="0" w:leftChars="0" w:right="0" w:rightChars="0" w:firstLine="0" w:firstLineChars="0"/>
              <w:jc w:val="center"/>
              <w:rPr>
                <w:rFonts w:hint="default" w:ascii="Times New Roman" w:eastAsia="仿宋_GB2312"/>
                <w:b/>
                <w:sz w:val="20"/>
                <w:szCs w:val="20"/>
                <w:highlight w:val="none"/>
                <w:lang w:val="en-US" w:eastAsia="zh-CN"/>
              </w:rPr>
            </w:pPr>
            <w:r>
              <w:rPr>
                <w:rFonts w:hint="eastAsia" w:ascii="Times New Roman" w:eastAsia="仿宋_GB2312"/>
                <w:b/>
                <w:bCs/>
                <w:spacing w:val="-1"/>
                <w:sz w:val="20"/>
                <w:szCs w:val="20"/>
                <w:highlight w:val="none"/>
                <w:lang w:val="en-US" w:eastAsia="zh-CN"/>
              </w:rPr>
              <w:t>最高限价</w:t>
            </w:r>
          </w:p>
        </w:tc>
        <w:tc>
          <w:tcPr>
            <w:tcW w:w="1250" w:type="dxa"/>
            <w:shd w:val="clear" w:color="auto" w:fill="BEBEBE"/>
            <w:vAlign w:val="center"/>
          </w:tcPr>
          <w:p w14:paraId="55C125E0">
            <w:pPr>
              <w:pStyle w:val="35"/>
              <w:snapToGrid w:val="0"/>
              <w:spacing w:before="0" w:line="240" w:lineRule="auto"/>
              <w:ind w:left="0" w:leftChars="0" w:right="0" w:rightChars="0" w:firstLine="0" w:firstLineChars="0"/>
              <w:jc w:val="center"/>
              <w:rPr>
                <w:rFonts w:hint="eastAsia" w:ascii="Times New Roman" w:eastAsia="仿宋_GB2312"/>
                <w:b/>
                <w:sz w:val="20"/>
                <w:szCs w:val="20"/>
                <w:highlight w:val="none"/>
                <w:lang w:eastAsia="zh-CN"/>
              </w:rPr>
            </w:pPr>
            <w:r>
              <w:rPr>
                <w:rFonts w:ascii="Times New Roman" w:eastAsia="仿宋_GB2312"/>
                <w:b/>
                <w:bCs/>
                <w:sz w:val="20"/>
                <w:szCs w:val="20"/>
                <w:highlight w:val="none"/>
              </w:rPr>
              <w:t>检测</w:t>
            </w:r>
            <w:r>
              <w:rPr>
                <w:rFonts w:hint="eastAsia" w:ascii="Times New Roman" w:eastAsia="仿宋_GB2312"/>
                <w:b/>
                <w:bCs/>
                <w:sz w:val="20"/>
                <w:szCs w:val="20"/>
                <w:highlight w:val="none"/>
                <w:lang w:eastAsia="zh-CN"/>
              </w:rPr>
              <w:t>类别</w:t>
            </w:r>
          </w:p>
        </w:tc>
        <w:tc>
          <w:tcPr>
            <w:tcW w:w="1835" w:type="dxa"/>
            <w:shd w:val="clear" w:color="auto" w:fill="BEBEBE"/>
            <w:vAlign w:val="center"/>
          </w:tcPr>
          <w:p w14:paraId="43EEB58E">
            <w:pPr>
              <w:pStyle w:val="35"/>
              <w:snapToGrid w:val="0"/>
              <w:spacing w:before="0" w:line="240" w:lineRule="auto"/>
              <w:ind w:left="0" w:leftChars="0" w:right="0" w:rightChars="0" w:firstLine="0" w:firstLineChars="0"/>
              <w:jc w:val="center"/>
              <w:rPr>
                <w:rFonts w:ascii="Times New Roman" w:eastAsia="仿宋_GB2312"/>
                <w:b/>
                <w:sz w:val="20"/>
                <w:szCs w:val="20"/>
                <w:highlight w:val="none"/>
              </w:rPr>
            </w:pPr>
            <w:r>
              <w:rPr>
                <w:rFonts w:ascii="Times New Roman" w:eastAsia="仿宋_GB2312"/>
                <w:b/>
                <w:bCs/>
                <w:sz w:val="20"/>
                <w:szCs w:val="20"/>
                <w:highlight w:val="none"/>
              </w:rPr>
              <w:t>备注</w:t>
            </w:r>
          </w:p>
        </w:tc>
      </w:tr>
      <w:tr w14:paraId="34011E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963" w:type="dxa"/>
            <w:vMerge w:val="restart"/>
            <w:vAlign w:val="center"/>
          </w:tcPr>
          <w:p w14:paraId="7AD2BDF0">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lang w:val="en-US" w:eastAsia="zh-CN"/>
              </w:rPr>
            </w:pPr>
            <w:r>
              <w:rPr>
                <w:rFonts w:hint="eastAsia" w:ascii="Times New Roman" w:eastAsia="仿宋" w:cs="Times New Roman"/>
                <w:sz w:val="20"/>
                <w:szCs w:val="20"/>
                <w:highlight w:val="none"/>
                <w:lang w:val="en-US" w:eastAsia="zh-CN"/>
              </w:rPr>
              <w:t>跨江桥梁</w:t>
            </w:r>
          </w:p>
        </w:tc>
        <w:tc>
          <w:tcPr>
            <w:tcW w:w="566" w:type="dxa"/>
            <w:vAlign w:val="center"/>
          </w:tcPr>
          <w:p w14:paraId="54966150">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rPr>
            </w:pPr>
            <w:r>
              <w:rPr>
                <w:rFonts w:hint="default" w:ascii="Times New Roman" w:hAnsi="Times New Roman" w:eastAsia="仿宋" w:cs="Times New Roman"/>
                <w:sz w:val="20"/>
                <w:szCs w:val="20"/>
                <w:highlight w:val="none"/>
              </w:rPr>
              <w:t>1</w:t>
            </w:r>
          </w:p>
        </w:tc>
        <w:tc>
          <w:tcPr>
            <w:tcW w:w="1925" w:type="dxa"/>
            <w:vAlign w:val="center"/>
          </w:tcPr>
          <w:p w14:paraId="246EA1F5">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lang w:eastAsia="zh-CN"/>
              </w:rPr>
            </w:pPr>
            <w:r>
              <w:rPr>
                <w:rFonts w:hint="default" w:ascii="Times New Roman" w:hAnsi="Times New Roman" w:eastAsia="仿宋" w:cs="Times New Roman"/>
                <w:sz w:val="20"/>
                <w:szCs w:val="20"/>
                <w:highlight w:val="none"/>
                <w:lang w:eastAsia="zh-CN"/>
              </w:rPr>
              <w:t>赣州大桥</w:t>
            </w:r>
          </w:p>
        </w:tc>
        <w:tc>
          <w:tcPr>
            <w:tcW w:w="0" w:type="auto"/>
            <w:shd w:val="clear" w:color="auto" w:fill="auto"/>
            <w:vAlign w:val="center"/>
          </w:tcPr>
          <w:p w14:paraId="75128C45">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sz w:val="20"/>
                <w:szCs w:val="20"/>
                <w:highlight w:val="none"/>
                <w:lang w:val="en-US" w:eastAsia="zh-CN"/>
              </w:rPr>
            </w:pPr>
            <w:r>
              <w:rPr>
                <w:rFonts w:hint="eastAsia" w:ascii="Times New Roman" w:hAnsi="Times New Roman" w:eastAsia="仿宋" w:cs="Times New Roman"/>
                <w:sz w:val="20"/>
                <w:szCs w:val="20"/>
                <w:highlight w:val="none"/>
                <w:lang w:val="en-US" w:eastAsia="zh-CN"/>
              </w:rPr>
              <w:t>主桥悬索桥</w:t>
            </w:r>
          </w:p>
          <w:p w14:paraId="3A623E0C">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lang w:val="en-US" w:eastAsia="en-US"/>
              </w:rPr>
            </w:pPr>
            <w:r>
              <w:rPr>
                <w:rFonts w:hint="eastAsia" w:ascii="Times New Roman" w:hAnsi="Times New Roman" w:eastAsia="仿宋" w:cs="Times New Roman"/>
                <w:sz w:val="20"/>
                <w:szCs w:val="20"/>
                <w:highlight w:val="none"/>
                <w:lang w:val="en-US" w:eastAsia="zh-CN"/>
              </w:rPr>
              <w:t>引桥预应力连续梁桥</w:t>
            </w:r>
          </w:p>
        </w:tc>
        <w:tc>
          <w:tcPr>
            <w:tcW w:w="838" w:type="dxa"/>
            <w:shd w:val="clear" w:color="auto" w:fill="auto"/>
            <w:vAlign w:val="center"/>
          </w:tcPr>
          <w:p w14:paraId="5C2F4239">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2"/>
                <w:sz w:val="20"/>
                <w:szCs w:val="22"/>
                <w:highlight w:val="none"/>
                <w:u w:val="none"/>
                <w:lang w:val="en-US" w:eastAsia="zh-CN" w:bidi="ar-SA"/>
              </w:rPr>
            </w:pPr>
            <w:r>
              <w:rPr>
                <w:rFonts w:hint="default" w:ascii="Times New Roman" w:hAnsi="Times New Roman" w:eastAsia="仿宋" w:cs="Times New Roman"/>
                <w:i w:val="0"/>
                <w:iCs w:val="0"/>
                <w:color w:val="000000"/>
                <w:kern w:val="0"/>
                <w:sz w:val="20"/>
                <w:szCs w:val="20"/>
                <w:highlight w:val="none"/>
                <w:u w:val="none"/>
                <w:lang w:val="en-US" w:eastAsia="zh-CN" w:bidi="ar"/>
              </w:rPr>
              <w:t>1</w:t>
            </w:r>
            <w:r>
              <w:rPr>
                <w:rFonts w:hint="eastAsia" w:ascii="Times New Roman" w:hAnsi="Times New Roman" w:eastAsia="仿宋" w:cs="Times New Roman"/>
                <w:i w:val="0"/>
                <w:iCs w:val="0"/>
                <w:color w:val="000000"/>
                <w:kern w:val="0"/>
                <w:sz w:val="20"/>
                <w:szCs w:val="20"/>
                <w:highlight w:val="none"/>
                <w:u w:val="none"/>
                <w:lang w:val="en-US" w:eastAsia="zh-CN" w:bidi="ar"/>
              </w:rPr>
              <w:t>.070</w:t>
            </w:r>
          </w:p>
        </w:tc>
        <w:tc>
          <w:tcPr>
            <w:tcW w:w="865" w:type="dxa"/>
            <w:tcBorders>
              <w:bottom w:val="single" w:color="auto" w:sz="4" w:space="0"/>
            </w:tcBorders>
            <w:shd w:val="clear" w:color="auto" w:fill="auto"/>
            <w:vAlign w:val="center"/>
          </w:tcPr>
          <w:p w14:paraId="1F643197">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2"/>
                <w:sz w:val="20"/>
                <w:szCs w:val="22"/>
                <w:highlight w:val="none"/>
                <w:u w:val="none"/>
                <w:lang w:val="en-US" w:eastAsia="zh-CN" w:bidi="ar-SA"/>
              </w:rPr>
            </w:pPr>
            <w:r>
              <w:rPr>
                <w:rFonts w:hint="eastAsia" w:ascii="Times New Roman" w:hAnsi="Times New Roman" w:eastAsia="仿宋" w:cs="Times New Roman"/>
                <w:i w:val="0"/>
                <w:iCs w:val="0"/>
                <w:color w:val="000000"/>
                <w:kern w:val="0"/>
                <w:sz w:val="20"/>
                <w:szCs w:val="20"/>
                <w:highlight w:val="none"/>
                <w:u w:val="none"/>
                <w:lang w:val="en-US" w:eastAsia="zh-CN" w:bidi="ar"/>
              </w:rPr>
              <w:t>30万元</w:t>
            </w:r>
          </w:p>
        </w:tc>
        <w:tc>
          <w:tcPr>
            <w:tcW w:w="1250" w:type="dxa"/>
            <w:tcBorders>
              <w:bottom w:val="single" w:color="auto" w:sz="4" w:space="0"/>
            </w:tcBorders>
            <w:vAlign w:val="center"/>
          </w:tcPr>
          <w:p w14:paraId="4D2D4F0A">
            <w:pPr>
              <w:pStyle w:val="35"/>
              <w:snapToGrid w:val="0"/>
              <w:spacing w:before="0" w:line="240" w:lineRule="auto"/>
              <w:ind w:left="0" w:leftChars="0" w:right="0" w:rightChars="0" w:firstLine="0" w:firstLineChars="0"/>
              <w:jc w:val="center"/>
              <w:rPr>
                <w:rFonts w:hint="default" w:ascii="Times New Roman" w:eastAsia="仿宋"/>
                <w:sz w:val="20"/>
                <w:szCs w:val="20"/>
                <w:highlight w:val="none"/>
                <w:lang w:val="en-US" w:eastAsia="zh-CN"/>
              </w:rPr>
            </w:pPr>
            <w:r>
              <w:rPr>
                <w:rFonts w:hint="eastAsia" w:ascii="Times New Roman" w:eastAsia="仿宋"/>
                <w:sz w:val="20"/>
                <w:szCs w:val="20"/>
                <w:highlight w:val="none"/>
                <w:u w:val="single"/>
                <w:lang w:val="en-US" w:eastAsia="zh-CN"/>
              </w:rPr>
              <w:t>动、静载试验</w:t>
            </w:r>
          </w:p>
        </w:tc>
        <w:tc>
          <w:tcPr>
            <w:tcW w:w="1835" w:type="dxa"/>
            <w:vMerge w:val="restart"/>
            <w:vAlign w:val="center"/>
          </w:tcPr>
          <w:p w14:paraId="68ECAC2B">
            <w:pPr>
              <w:pStyle w:val="35"/>
              <w:snapToGrid w:val="0"/>
              <w:spacing w:before="0" w:line="240" w:lineRule="auto"/>
              <w:ind w:left="0" w:leftChars="0" w:right="0" w:rightChars="0" w:firstLine="0" w:firstLineChars="0"/>
              <w:jc w:val="left"/>
              <w:rPr>
                <w:rFonts w:hint="default" w:ascii="Times New Roman" w:eastAsia="仿宋"/>
                <w:sz w:val="20"/>
                <w:szCs w:val="20"/>
                <w:highlight w:val="none"/>
                <w:lang w:val="en-US" w:eastAsia="zh-CN"/>
              </w:rPr>
            </w:pPr>
            <w:r>
              <w:rPr>
                <w:rFonts w:hint="eastAsia" w:ascii="Times New Roman" w:eastAsia="仿宋"/>
                <w:sz w:val="20"/>
                <w:szCs w:val="20"/>
                <w:highlight w:val="none"/>
                <w:lang w:val="en-US" w:eastAsia="zh-CN"/>
              </w:rPr>
              <w:t>含主线桥全断面、匝道桥、人行梯道桥等检测</w:t>
            </w:r>
          </w:p>
        </w:tc>
      </w:tr>
      <w:tr w14:paraId="0C50D1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963" w:type="dxa"/>
            <w:vMerge w:val="continue"/>
            <w:vAlign w:val="center"/>
          </w:tcPr>
          <w:p w14:paraId="19FD5A4C">
            <w:pPr>
              <w:keepNext w:val="0"/>
              <w:keepLines w:val="0"/>
              <w:widowControl/>
              <w:suppressLineNumbers w:val="0"/>
              <w:snapToGrid w:val="0"/>
              <w:ind w:left="0" w:leftChars="0" w:right="0" w:rightChars="0" w:firstLine="0" w:firstLineChars="0"/>
              <w:jc w:val="center"/>
              <w:textAlignment w:val="center"/>
              <w:rPr>
                <w:rFonts w:hint="eastAsia" w:ascii="Times New Roman" w:eastAsia="仿宋" w:cs="Times New Roman"/>
                <w:sz w:val="20"/>
                <w:szCs w:val="20"/>
                <w:highlight w:val="none"/>
                <w:lang w:val="en-US" w:eastAsia="zh-CN"/>
              </w:rPr>
            </w:pPr>
          </w:p>
        </w:tc>
        <w:tc>
          <w:tcPr>
            <w:tcW w:w="566" w:type="dxa"/>
            <w:vAlign w:val="center"/>
          </w:tcPr>
          <w:p w14:paraId="6670F5EF">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sz w:val="20"/>
                <w:szCs w:val="20"/>
                <w:highlight w:val="none"/>
                <w:lang w:val="en-US" w:eastAsia="zh-CN"/>
              </w:rPr>
            </w:pPr>
            <w:r>
              <w:rPr>
                <w:rFonts w:hint="eastAsia" w:ascii="Times New Roman" w:hAnsi="Times New Roman" w:eastAsia="仿宋" w:cs="Times New Roman"/>
                <w:sz w:val="20"/>
                <w:szCs w:val="20"/>
                <w:highlight w:val="none"/>
                <w:lang w:val="en-US" w:eastAsia="zh-CN"/>
              </w:rPr>
              <w:t>2</w:t>
            </w:r>
          </w:p>
        </w:tc>
        <w:tc>
          <w:tcPr>
            <w:tcW w:w="1925" w:type="dxa"/>
            <w:vAlign w:val="center"/>
          </w:tcPr>
          <w:p w14:paraId="49C497A8">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lang w:eastAsia="zh-CN"/>
              </w:rPr>
            </w:pPr>
            <w:r>
              <w:rPr>
                <w:rFonts w:hint="default" w:ascii="Times New Roman" w:hAnsi="Times New Roman" w:eastAsia="仿宋" w:cs="Times New Roman"/>
                <w:sz w:val="20"/>
                <w:szCs w:val="20"/>
                <w:highlight w:val="none"/>
                <w:lang w:eastAsia="zh-CN"/>
              </w:rPr>
              <w:t>赣州大桥</w:t>
            </w:r>
          </w:p>
        </w:tc>
        <w:tc>
          <w:tcPr>
            <w:tcW w:w="0" w:type="auto"/>
            <w:shd w:val="clear" w:color="auto" w:fill="auto"/>
            <w:vAlign w:val="center"/>
          </w:tcPr>
          <w:p w14:paraId="20498259">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sz w:val="20"/>
                <w:szCs w:val="20"/>
                <w:highlight w:val="none"/>
                <w:lang w:val="en-US" w:eastAsia="zh-CN"/>
              </w:rPr>
            </w:pPr>
            <w:r>
              <w:rPr>
                <w:rFonts w:hint="eastAsia" w:ascii="Times New Roman" w:hAnsi="Times New Roman" w:eastAsia="仿宋" w:cs="Times New Roman"/>
                <w:sz w:val="20"/>
                <w:szCs w:val="20"/>
                <w:highlight w:val="none"/>
                <w:lang w:val="en-US" w:eastAsia="zh-CN"/>
              </w:rPr>
              <w:t>主桥悬索桥</w:t>
            </w:r>
          </w:p>
          <w:p w14:paraId="46AD5C9F">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sz w:val="20"/>
                <w:szCs w:val="20"/>
                <w:highlight w:val="none"/>
                <w:lang w:val="en-US" w:eastAsia="zh-CN"/>
              </w:rPr>
            </w:pPr>
            <w:r>
              <w:rPr>
                <w:rFonts w:hint="eastAsia" w:ascii="Times New Roman" w:hAnsi="Times New Roman" w:eastAsia="仿宋" w:cs="Times New Roman"/>
                <w:sz w:val="20"/>
                <w:szCs w:val="20"/>
                <w:highlight w:val="none"/>
                <w:lang w:val="en-US" w:eastAsia="zh-CN"/>
              </w:rPr>
              <w:t>引桥预应力连续梁桥</w:t>
            </w:r>
          </w:p>
        </w:tc>
        <w:tc>
          <w:tcPr>
            <w:tcW w:w="838" w:type="dxa"/>
            <w:shd w:val="clear" w:color="auto" w:fill="auto"/>
            <w:vAlign w:val="center"/>
          </w:tcPr>
          <w:p w14:paraId="3F6D2DA3">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20"/>
                <w:highlight w:val="none"/>
                <w:u w:val="none"/>
                <w:lang w:val="en-US" w:eastAsia="zh-CN" w:bidi="ar"/>
              </w:rPr>
            </w:pPr>
            <w:r>
              <w:rPr>
                <w:rFonts w:hint="default" w:ascii="Times New Roman" w:hAnsi="Times New Roman" w:eastAsia="仿宋" w:cs="Times New Roman"/>
                <w:i w:val="0"/>
                <w:iCs w:val="0"/>
                <w:color w:val="000000"/>
                <w:kern w:val="0"/>
                <w:sz w:val="20"/>
                <w:szCs w:val="20"/>
                <w:highlight w:val="none"/>
                <w:u w:val="none"/>
                <w:lang w:val="en-US" w:eastAsia="zh-CN" w:bidi="ar"/>
              </w:rPr>
              <w:t>1</w:t>
            </w:r>
            <w:r>
              <w:rPr>
                <w:rFonts w:hint="eastAsia" w:ascii="Times New Roman" w:hAnsi="Times New Roman" w:eastAsia="仿宋" w:cs="Times New Roman"/>
                <w:i w:val="0"/>
                <w:iCs w:val="0"/>
                <w:color w:val="000000"/>
                <w:kern w:val="0"/>
                <w:sz w:val="20"/>
                <w:szCs w:val="20"/>
                <w:highlight w:val="none"/>
                <w:u w:val="none"/>
                <w:lang w:val="en-US" w:eastAsia="zh-CN" w:bidi="ar"/>
              </w:rPr>
              <w:t>.070</w:t>
            </w:r>
          </w:p>
        </w:tc>
        <w:tc>
          <w:tcPr>
            <w:tcW w:w="865" w:type="dxa"/>
            <w:vMerge w:val="restart"/>
            <w:shd w:val="clear" w:color="auto" w:fill="auto"/>
            <w:vAlign w:val="center"/>
          </w:tcPr>
          <w:p w14:paraId="46E8379F">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rPr>
            </w:pPr>
            <w:r>
              <w:rPr>
                <w:rFonts w:hint="default" w:ascii="Times New Roman" w:hAnsi="Times New Roman" w:eastAsia="仿宋" w:cs="Times New Roman"/>
                <w:sz w:val="20"/>
                <w:szCs w:val="20"/>
                <w:highlight w:val="none"/>
                <w:u w:val="none"/>
                <w:lang w:eastAsia="zh-CN" w:bidi="ar"/>
              </w:rPr>
              <w:t>266.21元/米</w:t>
            </w:r>
          </w:p>
        </w:tc>
        <w:tc>
          <w:tcPr>
            <w:tcW w:w="1250" w:type="dxa"/>
            <w:vMerge w:val="restart"/>
            <w:vAlign w:val="center"/>
          </w:tcPr>
          <w:p w14:paraId="658E6D68">
            <w:pPr>
              <w:pStyle w:val="35"/>
              <w:snapToGrid w:val="0"/>
              <w:spacing w:before="0" w:line="240" w:lineRule="auto"/>
              <w:ind w:left="0" w:leftChars="0" w:right="0" w:rightChars="0" w:firstLine="0" w:firstLineChars="0"/>
              <w:jc w:val="center"/>
              <w:rPr>
                <w:rFonts w:ascii="Times New Roman" w:eastAsia="仿宋"/>
                <w:sz w:val="20"/>
                <w:szCs w:val="20"/>
                <w:highlight w:val="none"/>
              </w:rPr>
            </w:pPr>
            <w:r>
              <w:rPr>
                <w:rFonts w:hint="eastAsia" w:ascii="Times New Roman" w:eastAsia="仿宋"/>
                <w:sz w:val="20"/>
                <w:szCs w:val="20"/>
                <w:highlight w:val="none"/>
                <w:lang w:eastAsia="zh-CN"/>
              </w:rPr>
              <w:t>结构检测</w:t>
            </w:r>
          </w:p>
        </w:tc>
        <w:tc>
          <w:tcPr>
            <w:tcW w:w="1835" w:type="dxa"/>
            <w:vMerge w:val="continue"/>
            <w:vAlign w:val="center"/>
          </w:tcPr>
          <w:p w14:paraId="0F8CA67E">
            <w:pPr>
              <w:pStyle w:val="35"/>
              <w:snapToGrid w:val="0"/>
              <w:spacing w:before="0" w:line="240" w:lineRule="auto"/>
              <w:ind w:left="0" w:leftChars="0" w:right="0" w:rightChars="0" w:firstLine="0" w:firstLineChars="0"/>
              <w:jc w:val="left"/>
              <w:rPr>
                <w:rFonts w:hint="eastAsia" w:ascii="Times New Roman" w:eastAsia="仿宋"/>
                <w:sz w:val="20"/>
                <w:szCs w:val="20"/>
                <w:highlight w:val="none"/>
                <w:lang w:val="en-US" w:eastAsia="zh-CN"/>
              </w:rPr>
            </w:pPr>
          </w:p>
        </w:tc>
      </w:tr>
      <w:tr w14:paraId="566A1F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963" w:type="dxa"/>
            <w:vMerge w:val="continue"/>
            <w:vAlign w:val="center"/>
          </w:tcPr>
          <w:p w14:paraId="515D16CA">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rPr>
            </w:pPr>
          </w:p>
        </w:tc>
        <w:tc>
          <w:tcPr>
            <w:tcW w:w="566" w:type="dxa"/>
            <w:vAlign w:val="center"/>
          </w:tcPr>
          <w:p w14:paraId="057038F4">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sz w:val="20"/>
                <w:szCs w:val="20"/>
                <w:highlight w:val="none"/>
                <w:lang w:val="en-US" w:eastAsia="zh-CN"/>
              </w:rPr>
            </w:pPr>
            <w:r>
              <w:rPr>
                <w:rFonts w:hint="eastAsia" w:ascii="Times New Roman" w:hAnsi="Times New Roman" w:eastAsia="仿宋" w:cs="Times New Roman"/>
                <w:sz w:val="20"/>
                <w:szCs w:val="20"/>
                <w:highlight w:val="none"/>
                <w:lang w:val="en-US" w:eastAsia="zh-CN"/>
              </w:rPr>
              <w:t>3</w:t>
            </w:r>
          </w:p>
        </w:tc>
        <w:tc>
          <w:tcPr>
            <w:tcW w:w="1925" w:type="dxa"/>
            <w:vAlign w:val="center"/>
          </w:tcPr>
          <w:p w14:paraId="45FBD47F">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lang w:eastAsia="zh-CN"/>
              </w:rPr>
            </w:pPr>
            <w:r>
              <w:rPr>
                <w:rFonts w:hint="default" w:ascii="Times New Roman" w:hAnsi="Times New Roman" w:eastAsia="仿宋" w:cs="Times New Roman"/>
                <w:sz w:val="20"/>
                <w:szCs w:val="20"/>
                <w:highlight w:val="none"/>
                <w:lang w:eastAsia="zh-CN"/>
              </w:rPr>
              <w:t>客家大桥</w:t>
            </w:r>
          </w:p>
        </w:tc>
        <w:tc>
          <w:tcPr>
            <w:tcW w:w="0" w:type="auto"/>
            <w:shd w:val="clear" w:color="auto" w:fill="auto"/>
            <w:vAlign w:val="center"/>
          </w:tcPr>
          <w:p w14:paraId="7C6DD8FD">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sz w:val="20"/>
                <w:szCs w:val="20"/>
                <w:highlight w:val="none"/>
                <w:lang w:val="en-US" w:eastAsia="zh-CN"/>
              </w:rPr>
            </w:pPr>
            <w:r>
              <w:rPr>
                <w:rFonts w:hint="eastAsia" w:ascii="Times New Roman" w:hAnsi="Times New Roman" w:eastAsia="仿宋" w:cs="Times New Roman"/>
                <w:sz w:val="20"/>
                <w:szCs w:val="20"/>
                <w:highlight w:val="none"/>
                <w:lang w:val="en-US" w:eastAsia="zh-CN"/>
              </w:rPr>
              <w:t>主桥变截面连续梁桥</w:t>
            </w:r>
          </w:p>
          <w:p w14:paraId="758785CC">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lang w:val="en-US" w:eastAsia="en-US"/>
              </w:rPr>
            </w:pPr>
            <w:r>
              <w:rPr>
                <w:rFonts w:hint="eastAsia" w:ascii="Times New Roman" w:hAnsi="Times New Roman" w:eastAsia="仿宋" w:cs="Times New Roman"/>
                <w:sz w:val="20"/>
                <w:szCs w:val="20"/>
                <w:highlight w:val="none"/>
                <w:lang w:val="en-US" w:eastAsia="zh-CN"/>
              </w:rPr>
              <w:t>引桥混凝土连续箱梁桥</w:t>
            </w:r>
          </w:p>
        </w:tc>
        <w:tc>
          <w:tcPr>
            <w:tcW w:w="838" w:type="dxa"/>
            <w:vAlign w:val="center"/>
          </w:tcPr>
          <w:p w14:paraId="1999033D">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rPr>
            </w:pPr>
            <w:r>
              <w:rPr>
                <w:rFonts w:hint="eastAsia" w:ascii="Times New Roman" w:hAnsi="Times New Roman" w:eastAsia="仿宋" w:cs="Times New Roman"/>
                <w:i w:val="0"/>
                <w:iCs w:val="0"/>
                <w:color w:val="000000"/>
                <w:kern w:val="0"/>
                <w:sz w:val="20"/>
                <w:szCs w:val="20"/>
                <w:highlight w:val="none"/>
                <w:u w:val="none"/>
                <w:lang w:val="en-US" w:eastAsia="zh-CN" w:bidi="ar"/>
              </w:rPr>
              <w:t>0.</w:t>
            </w:r>
            <w:r>
              <w:rPr>
                <w:rFonts w:hint="default" w:ascii="Times New Roman" w:hAnsi="Times New Roman" w:eastAsia="仿宋" w:cs="Times New Roman"/>
                <w:i w:val="0"/>
                <w:iCs w:val="0"/>
                <w:color w:val="000000"/>
                <w:kern w:val="0"/>
                <w:sz w:val="20"/>
                <w:szCs w:val="20"/>
                <w:highlight w:val="none"/>
                <w:u w:val="none"/>
                <w:lang w:val="en-US" w:eastAsia="zh-CN" w:bidi="ar"/>
              </w:rPr>
              <w:t>764</w:t>
            </w:r>
          </w:p>
        </w:tc>
        <w:tc>
          <w:tcPr>
            <w:tcW w:w="865" w:type="dxa"/>
            <w:vMerge w:val="continue"/>
            <w:vAlign w:val="center"/>
          </w:tcPr>
          <w:p w14:paraId="3C963A32">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rPr>
            </w:pPr>
          </w:p>
        </w:tc>
        <w:tc>
          <w:tcPr>
            <w:tcW w:w="1250" w:type="dxa"/>
            <w:vMerge w:val="continue"/>
            <w:vAlign w:val="center"/>
          </w:tcPr>
          <w:p w14:paraId="5CD78333">
            <w:pPr>
              <w:pStyle w:val="35"/>
              <w:snapToGrid w:val="0"/>
              <w:spacing w:before="0" w:line="240" w:lineRule="auto"/>
              <w:ind w:left="0" w:leftChars="0" w:right="0" w:rightChars="0" w:firstLine="0" w:firstLineChars="0"/>
              <w:jc w:val="center"/>
              <w:rPr>
                <w:rFonts w:ascii="Times New Roman" w:eastAsia="仿宋"/>
                <w:sz w:val="20"/>
                <w:szCs w:val="20"/>
                <w:highlight w:val="none"/>
              </w:rPr>
            </w:pPr>
          </w:p>
        </w:tc>
        <w:tc>
          <w:tcPr>
            <w:tcW w:w="1835" w:type="dxa"/>
            <w:vMerge w:val="continue"/>
            <w:vAlign w:val="center"/>
          </w:tcPr>
          <w:p w14:paraId="1BFDF6A3">
            <w:pPr>
              <w:pStyle w:val="35"/>
              <w:snapToGrid w:val="0"/>
              <w:spacing w:before="0" w:line="240" w:lineRule="auto"/>
              <w:ind w:left="0" w:leftChars="0" w:right="0" w:rightChars="0" w:firstLine="0" w:firstLineChars="0"/>
              <w:jc w:val="left"/>
              <w:rPr>
                <w:rFonts w:ascii="Times New Roman" w:eastAsia="仿宋"/>
                <w:sz w:val="20"/>
                <w:szCs w:val="20"/>
                <w:highlight w:val="none"/>
              </w:rPr>
            </w:pPr>
          </w:p>
        </w:tc>
      </w:tr>
      <w:tr w14:paraId="443D9C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963" w:type="dxa"/>
            <w:vMerge w:val="continue"/>
            <w:vAlign w:val="center"/>
          </w:tcPr>
          <w:p w14:paraId="410B0986">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rPr>
            </w:pPr>
          </w:p>
        </w:tc>
        <w:tc>
          <w:tcPr>
            <w:tcW w:w="566" w:type="dxa"/>
            <w:vAlign w:val="center"/>
          </w:tcPr>
          <w:p w14:paraId="2B226A06">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sz w:val="20"/>
                <w:szCs w:val="20"/>
                <w:highlight w:val="none"/>
                <w:lang w:val="en-US" w:eastAsia="zh-CN"/>
              </w:rPr>
            </w:pPr>
            <w:r>
              <w:rPr>
                <w:rFonts w:hint="eastAsia" w:ascii="Times New Roman" w:hAnsi="Times New Roman" w:eastAsia="仿宋" w:cs="Times New Roman"/>
                <w:sz w:val="20"/>
                <w:szCs w:val="20"/>
                <w:highlight w:val="none"/>
                <w:lang w:val="en-US" w:eastAsia="zh-CN"/>
              </w:rPr>
              <w:t>4</w:t>
            </w:r>
          </w:p>
        </w:tc>
        <w:tc>
          <w:tcPr>
            <w:tcW w:w="1925" w:type="dxa"/>
            <w:vAlign w:val="center"/>
          </w:tcPr>
          <w:p w14:paraId="2B0CFACE">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20"/>
                <w:highlight w:val="none"/>
                <w:u w:val="none"/>
                <w:lang w:val="en-US" w:eastAsia="zh-CN" w:bidi="ar"/>
              </w:rPr>
            </w:pPr>
            <w:r>
              <w:rPr>
                <w:rFonts w:hint="default" w:ascii="Times New Roman" w:hAnsi="Times New Roman" w:eastAsia="仿宋" w:cs="Times New Roman"/>
                <w:i w:val="0"/>
                <w:iCs w:val="0"/>
                <w:color w:val="000000"/>
                <w:kern w:val="0"/>
                <w:sz w:val="20"/>
                <w:szCs w:val="20"/>
                <w:highlight w:val="none"/>
                <w:u w:val="none"/>
                <w:lang w:val="en-US" w:eastAsia="zh-CN" w:bidi="ar"/>
              </w:rPr>
              <w:t>南河大桥</w:t>
            </w:r>
          </w:p>
        </w:tc>
        <w:tc>
          <w:tcPr>
            <w:tcW w:w="0" w:type="auto"/>
            <w:shd w:val="clear" w:color="auto" w:fill="auto"/>
            <w:vAlign w:val="center"/>
          </w:tcPr>
          <w:p w14:paraId="7F33E5BC">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20"/>
                <w:highlight w:val="none"/>
                <w:u w:val="none"/>
                <w:lang w:val="en-US" w:eastAsia="en-US" w:bidi="ar"/>
              </w:rPr>
            </w:pPr>
            <w:r>
              <w:rPr>
                <w:rFonts w:hint="eastAsia" w:ascii="Times New Roman" w:hAnsi="Times New Roman" w:eastAsia="仿宋" w:cs="Times New Roman"/>
                <w:i w:val="0"/>
                <w:iCs w:val="0"/>
                <w:color w:val="000000"/>
                <w:kern w:val="0"/>
                <w:sz w:val="20"/>
                <w:szCs w:val="20"/>
                <w:highlight w:val="none"/>
                <w:u w:val="none"/>
                <w:lang w:val="en-US" w:eastAsia="zh-CN" w:bidi="ar"/>
              </w:rPr>
              <w:t>钢箱梁桥</w:t>
            </w:r>
          </w:p>
        </w:tc>
        <w:tc>
          <w:tcPr>
            <w:tcW w:w="838" w:type="dxa"/>
            <w:vAlign w:val="center"/>
          </w:tcPr>
          <w:p w14:paraId="276C4DEE">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rPr>
            </w:pPr>
            <w:r>
              <w:rPr>
                <w:rFonts w:hint="eastAsia" w:ascii="Times New Roman" w:hAnsi="Times New Roman" w:eastAsia="仿宋" w:cs="Times New Roman"/>
                <w:i w:val="0"/>
                <w:iCs w:val="0"/>
                <w:color w:val="000000"/>
                <w:kern w:val="0"/>
                <w:sz w:val="20"/>
                <w:szCs w:val="20"/>
                <w:highlight w:val="none"/>
                <w:u w:val="none"/>
                <w:lang w:val="en-US" w:eastAsia="zh-CN" w:bidi="ar"/>
              </w:rPr>
              <w:t>0.</w:t>
            </w:r>
            <w:r>
              <w:rPr>
                <w:rFonts w:hint="default" w:ascii="Times New Roman" w:hAnsi="Times New Roman" w:eastAsia="仿宋" w:cs="Times New Roman"/>
                <w:i w:val="0"/>
                <w:iCs w:val="0"/>
                <w:color w:val="000000"/>
                <w:kern w:val="0"/>
                <w:sz w:val="20"/>
                <w:szCs w:val="20"/>
                <w:highlight w:val="none"/>
                <w:u w:val="none"/>
                <w:lang w:val="en-US" w:eastAsia="zh-CN" w:bidi="ar"/>
              </w:rPr>
              <w:t>445</w:t>
            </w:r>
          </w:p>
        </w:tc>
        <w:tc>
          <w:tcPr>
            <w:tcW w:w="865" w:type="dxa"/>
            <w:vMerge w:val="continue"/>
            <w:vAlign w:val="center"/>
          </w:tcPr>
          <w:p w14:paraId="66750A21">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rPr>
            </w:pPr>
          </w:p>
        </w:tc>
        <w:tc>
          <w:tcPr>
            <w:tcW w:w="1250" w:type="dxa"/>
            <w:vMerge w:val="continue"/>
            <w:vAlign w:val="center"/>
          </w:tcPr>
          <w:p w14:paraId="69D7180A">
            <w:pPr>
              <w:snapToGrid w:val="0"/>
              <w:spacing w:line="240" w:lineRule="auto"/>
              <w:ind w:left="0" w:leftChars="0" w:right="0" w:rightChars="0" w:firstLine="0" w:firstLineChars="0"/>
              <w:jc w:val="center"/>
              <w:rPr>
                <w:rFonts w:ascii="Times New Roman" w:eastAsia="仿宋"/>
                <w:sz w:val="20"/>
                <w:highlight w:val="none"/>
              </w:rPr>
            </w:pPr>
          </w:p>
        </w:tc>
        <w:tc>
          <w:tcPr>
            <w:tcW w:w="1835" w:type="dxa"/>
            <w:vMerge w:val="continue"/>
            <w:vAlign w:val="center"/>
          </w:tcPr>
          <w:p w14:paraId="173008B4">
            <w:pPr>
              <w:pStyle w:val="35"/>
              <w:snapToGrid w:val="0"/>
              <w:spacing w:before="0" w:line="240" w:lineRule="auto"/>
              <w:ind w:left="0" w:leftChars="0" w:right="0" w:rightChars="0" w:firstLine="0" w:firstLineChars="0"/>
              <w:jc w:val="left"/>
              <w:rPr>
                <w:rFonts w:ascii="Times New Roman" w:eastAsia="仿宋"/>
                <w:sz w:val="20"/>
                <w:szCs w:val="20"/>
                <w:highlight w:val="none"/>
              </w:rPr>
            </w:pPr>
          </w:p>
        </w:tc>
      </w:tr>
      <w:tr w14:paraId="1023AF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963" w:type="dxa"/>
            <w:vMerge w:val="continue"/>
            <w:vAlign w:val="center"/>
          </w:tcPr>
          <w:p w14:paraId="781C62D9">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rPr>
            </w:pPr>
          </w:p>
        </w:tc>
        <w:tc>
          <w:tcPr>
            <w:tcW w:w="566" w:type="dxa"/>
            <w:vAlign w:val="center"/>
          </w:tcPr>
          <w:p w14:paraId="104A5FD1">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sz w:val="20"/>
                <w:szCs w:val="20"/>
                <w:highlight w:val="none"/>
                <w:lang w:val="en-US" w:eastAsia="zh-CN"/>
              </w:rPr>
            </w:pPr>
            <w:r>
              <w:rPr>
                <w:rFonts w:hint="eastAsia" w:ascii="Times New Roman" w:hAnsi="Times New Roman" w:eastAsia="仿宋" w:cs="Times New Roman"/>
                <w:sz w:val="20"/>
                <w:szCs w:val="20"/>
                <w:highlight w:val="none"/>
                <w:lang w:val="en-US" w:eastAsia="zh-CN"/>
              </w:rPr>
              <w:t>5</w:t>
            </w:r>
          </w:p>
        </w:tc>
        <w:tc>
          <w:tcPr>
            <w:tcW w:w="1925" w:type="dxa"/>
            <w:vAlign w:val="center"/>
          </w:tcPr>
          <w:p w14:paraId="2527F2DD">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20"/>
                <w:highlight w:val="none"/>
                <w:u w:val="none"/>
                <w:lang w:val="en-US" w:eastAsia="zh-CN" w:bidi="ar"/>
              </w:rPr>
            </w:pPr>
            <w:r>
              <w:rPr>
                <w:rFonts w:hint="default" w:ascii="Times New Roman" w:hAnsi="Times New Roman" w:eastAsia="仿宋" w:cs="Times New Roman"/>
                <w:i w:val="0"/>
                <w:iCs w:val="0"/>
                <w:color w:val="000000"/>
                <w:kern w:val="0"/>
                <w:sz w:val="20"/>
                <w:szCs w:val="20"/>
                <w:highlight w:val="none"/>
                <w:u w:val="none"/>
                <w:lang w:val="en-US" w:eastAsia="zh-CN" w:bidi="ar"/>
              </w:rPr>
              <w:t>全球通大桥</w:t>
            </w:r>
          </w:p>
        </w:tc>
        <w:tc>
          <w:tcPr>
            <w:tcW w:w="0" w:type="auto"/>
            <w:shd w:val="clear" w:color="auto" w:fill="auto"/>
            <w:vAlign w:val="center"/>
          </w:tcPr>
          <w:p w14:paraId="5DA91526">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20"/>
                <w:highlight w:val="none"/>
                <w:u w:val="none"/>
                <w:lang w:val="en-US" w:eastAsia="en-US" w:bidi="ar"/>
              </w:rPr>
            </w:pPr>
            <w:r>
              <w:rPr>
                <w:rFonts w:hint="eastAsia" w:ascii="Times New Roman" w:hAnsi="Times New Roman" w:eastAsia="仿宋" w:cs="Times New Roman"/>
                <w:i w:val="0"/>
                <w:iCs w:val="0"/>
                <w:color w:val="000000"/>
                <w:kern w:val="0"/>
                <w:sz w:val="20"/>
                <w:szCs w:val="20"/>
                <w:highlight w:val="none"/>
                <w:u w:val="none"/>
                <w:lang w:val="en-US" w:eastAsia="zh-CN" w:bidi="ar"/>
              </w:rPr>
              <w:t>空心板简支梁桥</w:t>
            </w:r>
          </w:p>
        </w:tc>
        <w:tc>
          <w:tcPr>
            <w:tcW w:w="838" w:type="dxa"/>
            <w:vAlign w:val="center"/>
          </w:tcPr>
          <w:p w14:paraId="749E61D7">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rPr>
            </w:pPr>
            <w:r>
              <w:rPr>
                <w:rFonts w:hint="eastAsia" w:ascii="Times New Roman" w:hAnsi="Times New Roman" w:eastAsia="仿宋" w:cs="Times New Roman"/>
                <w:i w:val="0"/>
                <w:iCs w:val="0"/>
                <w:color w:val="000000"/>
                <w:kern w:val="0"/>
                <w:sz w:val="20"/>
                <w:szCs w:val="20"/>
                <w:highlight w:val="none"/>
                <w:u w:val="none"/>
                <w:lang w:val="en-US" w:eastAsia="zh-CN" w:bidi="ar"/>
              </w:rPr>
              <w:t>0.</w:t>
            </w:r>
            <w:r>
              <w:rPr>
                <w:rFonts w:hint="default" w:ascii="Times New Roman" w:hAnsi="Times New Roman" w:eastAsia="仿宋" w:cs="Times New Roman"/>
                <w:i w:val="0"/>
                <w:iCs w:val="0"/>
                <w:color w:val="000000"/>
                <w:kern w:val="0"/>
                <w:sz w:val="20"/>
                <w:szCs w:val="20"/>
                <w:highlight w:val="none"/>
                <w:u w:val="none"/>
                <w:lang w:val="en-US" w:eastAsia="zh-CN" w:bidi="ar"/>
              </w:rPr>
              <w:t>335</w:t>
            </w:r>
          </w:p>
        </w:tc>
        <w:tc>
          <w:tcPr>
            <w:tcW w:w="865" w:type="dxa"/>
            <w:vMerge w:val="continue"/>
            <w:vAlign w:val="center"/>
          </w:tcPr>
          <w:p w14:paraId="013E262B">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rPr>
            </w:pPr>
          </w:p>
        </w:tc>
        <w:tc>
          <w:tcPr>
            <w:tcW w:w="1250" w:type="dxa"/>
            <w:vMerge w:val="continue"/>
            <w:vAlign w:val="center"/>
          </w:tcPr>
          <w:p w14:paraId="31E7E852">
            <w:pPr>
              <w:pStyle w:val="35"/>
              <w:snapToGrid w:val="0"/>
              <w:spacing w:before="0" w:line="240" w:lineRule="auto"/>
              <w:ind w:left="0" w:leftChars="0" w:right="0" w:rightChars="0" w:firstLine="0" w:firstLineChars="0"/>
              <w:jc w:val="center"/>
              <w:rPr>
                <w:rFonts w:ascii="Times New Roman" w:eastAsia="仿宋"/>
                <w:sz w:val="20"/>
                <w:szCs w:val="20"/>
                <w:highlight w:val="none"/>
              </w:rPr>
            </w:pPr>
          </w:p>
        </w:tc>
        <w:tc>
          <w:tcPr>
            <w:tcW w:w="1835" w:type="dxa"/>
            <w:vMerge w:val="continue"/>
            <w:vAlign w:val="center"/>
          </w:tcPr>
          <w:p w14:paraId="246EFC63">
            <w:pPr>
              <w:pStyle w:val="35"/>
              <w:snapToGrid w:val="0"/>
              <w:spacing w:before="0" w:line="240" w:lineRule="auto"/>
              <w:ind w:left="0" w:leftChars="0" w:right="0" w:rightChars="0" w:firstLine="0" w:firstLineChars="0"/>
              <w:jc w:val="left"/>
              <w:rPr>
                <w:rFonts w:ascii="Times New Roman" w:eastAsia="仿宋"/>
                <w:sz w:val="20"/>
                <w:szCs w:val="20"/>
                <w:highlight w:val="none"/>
              </w:rPr>
            </w:pPr>
          </w:p>
        </w:tc>
      </w:tr>
      <w:tr w14:paraId="037422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963" w:type="dxa"/>
            <w:vMerge w:val="continue"/>
            <w:vAlign w:val="center"/>
          </w:tcPr>
          <w:p w14:paraId="41F3D609">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rPr>
            </w:pPr>
          </w:p>
        </w:tc>
        <w:tc>
          <w:tcPr>
            <w:tcW w:w="566" w:type="dxa"/>
            <w:vAlign w:val="center"/>
          </w:tcPr>
          <w:p w14:paraId="35E4AA25">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sz w:val="20"/>
                <w:szCs w:val="20"/>
                <w:highlight w:val="none"/>
                <w:lang w:val="en-US" w:eastAsia="zh-CN"/>
              </w:rPr>
            </w:pPr>
            <w:r>
              <w:rPr>
                <w:rFonts w:hint="eastAsia" w:ascii="Times New Roman" w:hAnsi="Times New Roman" w:eastAsia="仿宋" w:cs="Times New Roman"/>
                <w:sz w:val="20"/>
                <w:szCs w:val="20"/>
                <w:highlight w:val="none"/>
                <w:lang w:val="en-US" w:eastAsia="zh-CN"/>
              </w:rPr>
              <w:t>6</w:t>
            </w:r>
          </w:p>
        </w:tc>
        <w:tc>
          <w:tcPr>
            <w:tcW w:w="1925" w:type="dxa"/>
            <w:vAlign w:val="center"/>
          </w:tcPr>
          <w:p w14:paraId="7A8D8ADC">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20"/>
                <w:highlight w:val="none"/>
                <w:u w:val="none"/>
                <w:lang w:val="en-US" w:eastAsia="zh-CN" w:bidi="ar"/>
              </w:rPr>
            </w:pPr>
            <w:r>
              <w:rPr>
                <w:rFonts w:hint="default" w:ascii="Times New Roman" w:hAnsi="Times New Roman" w:eastAsia="仿宋" w:cs="Times New Roman"/>
                <w:i w:val="0"/>
                <w:iCs w:val="0"/>
                <w:color w:val="000000"/>
                <w:kern w:val="0"/>
                <w:sz w:val="20"/>
                <w:szCs w:val="20"/>
                <w:highlight w:val="none"/>
                <w:u w:val="none"/>
                <w:lang w:val="en-US" w:eastAsia="zh-CN" w:bidi="ar"/>
              </w:rPr>
              <w:t>武龙大桥</w:t>
            </w:r>
          </w:p>
        </w:tc>
        <w:tc>
          <w:tcPr>
            <w:tcW w:w="0" w:type="auto"/>
            <w:shd w:val="clear" w:color="auto" w:fill="auto"/>
            <w:vAlign w:val="center"/>
          </w:tcPr>
          <w:p w14:paraId="43014DCB">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20"/>
                <w:highlight w:val="none"/>
                <w:u w:val="none"/>
                <w:lang w:val="en-US" w:eastAsia="en-US" w:bidi="ar"/>
              </w:rPr>
            </w:pPr>
            <w:r>
              <w:rPr>
                <w:rFonts w:hint="eastAsia" w:ascii="Times New Roman" w:hAnsi="Times New Roman" w:eastAsia="仿宋" w:cs="Times New Roman"/>
                <w:i w:val="0"/>
                <w:iCs w:val="0"/>
                <w:color w:val="000000"/>
                <w:kern w:val="0"/>
                <w:sz w:val="20"/>
                <w:szCs w:val="20"/>
                <w:highlight w:val="none"/>
                <w:u w:val="none"/>
                <w:lang w:val="en-US" w:eastAsia="zh-CN" w:bidi="ar"/>
              </w:rPr>
              <w:t>预应力连续箱梁桥</w:t>
            </w:r>
          </w:p>
        </w:tc>
        <w:tc>
          <w:tcPr>
            <w:tcW w:w="838" w:type="dxa"/>
            <w:vAlign w:val="center"/>
          </w:tcPr>
          <w:p w14:paraId="740E14A7">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rPr>
            </w:pPr>
            <w:r>
              <w:rPr>
                <w:rFonts w:hint="eastAsia" w:ascii="Times New Roman" w:hAnsi="Times New Roman" w:eastAsia="仿宋" w:cs="Times New Roman"/>
                <w:i w:val="0"/>
                <w:iCs w:val="0"/>
                <w:color w:val="000000"/>
                <w:kern w:val="0"/>
                <w:sz w:val="20"/>
                <w:szCs w:val="20"/>
                <w:highlight w:val="none"/>
                <w:u w:val="none"/>
                <w:lang w:val="en-US" w:eastAsia="zh-CN" w:bidi="ar"/>
              </w:rPr>
              <w:t>0.</w:t>
            </w:r>
            <w:r>
              <w:rPr>
                <w:rFonts w:hint="default" w:ascii="Times New Roman" w:hAnsi="Times New Roman" w:eastAsia="仿宋" w:cs="Times New Roman"/>
                <w:i w:val="0"/>
                <w:iCs w:val="0"/>
                <w:color w:val="000000"/>
                <w:kern w:val="0"/>
                <w:sz w:val="20"/>
                <w:szCs w:val="20"/>
                <w:highlight w:val="none"/>
                <w:u w:val="none"/>
                <w:lang w:val="en-US" w:eastAsia="zh-CN" w:bidi="ar"/>
              </w:rPr>
              <w:t>528</w:t>
            </w:r>
          </w:p>
        </w:tc>
        <w:tc>
          <w:tcPr>
            <w:tcW w:w="865" w:type="dxa"/>
            <w:vMerge w:val="continue"/>
            <w:vAlign w:val="center"/>
          </w:tcPr>
          <w:p w14:paraId="0E09477E">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rPr>
            </w:pPr>
          </w:p>
        </w:tc>
        <w:tc>
          <w:tcPr>
            <w:tcW w:w="1250" w:type="dxa"/>
            <w:vMerge w:val="continue"/>
            <w:vAlign w:val="center"/>
          </w:tcPr>
          <w:p w14:paraId="15EA7AD8">
            <w:pPr>
              <w:pStyle w:val="35"/>
              <w:snapToGrid w:val="0"/>
              <w:spacing w:before="0" w:line="240" w:lineRule="auto"/>
              <w:ind w:left="0" w:leftChars="0" w:right="0" w:rightChars="0" w:firstLine="0" w:firstLineChars="0"/>
              <w:jc w:val="center"/>
              <w:rPr>
                <w:rFonts w:ascii="Times New Roman" w:eastAsia="仿宋"/>
                <w:sz w:val="20"/>
                <w:szCs w:val="20"/>
                <w:highlight w:val="none"/>
              </w:rPr>
            </w:pPr>
          </w:p>
        </w:tc>
        <w:tc>
          <w:tcPr>
            <w:tcW w:w="1835" w:type="dxa"/>
            <w:vMerge w:val="continue"/>
            <w:vAlign w:val="center"/>
          </w:tcPr>
          <w:p w14:paraId="10C65FF6">
            <w:pPr>
              <w:pStyle w:val="35"/>
              <w:snapToGrid w:val="0"/>
              <w:spacing w:before="0" w:line="240" w:lineRule="auto"/>
              <w:ind w:left="0" w:leftChars="0" w:right="0" w:rightChars="0" w:firstLine="0" w:firstLineChars="0"/>
              <w:jc w:val="left"/>
              <w:rPr>
                <w:rFonts w:ascii="Times New Roman" w:eastAsia="仿宋"/>
                <w:sz w:val="20"/>
                <w:szCs w:val="20"/>
                <w:highlight w:val="none"/>
              </w:rPr>
            </w:pPr>
          </w:p>
        </w:tc>
      </w:tr>
      <w:tr w14:paraId="65B94B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963" w:type="dxa"/>
            <w:vMerge w:val="continue"/>
            <w:vAlign w:val="center"/>
          </w:tcPr>
          <w:p w14:paraId="1CCE495E">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rPr>
            </w:pPr>
          </w:p>
        </w:tc>
        <w:tc>
          <w:tcPr>
            <w:tcW w:w="566" w:type="dxa"/>
            <w:vAlign w:val="center"/>
          </w:tcPr>
          <w:p w14:paraId="453F3EA9">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sz w:val="20"/>
                <w:szCs w:val="20"/>
                <w:highlight w:val="none"/>
                <w:lang w:val="en-US" w:eastAsia="zh-CN"/>
              </w:rPr>
            </w:pPr>
            <w:r>
              <w:rPr>
                <w:rFonts w:hint="eastAsia" w:ascii="Times New Roman" w:hAnsi="Times New Roman" w:eastAsia="仿宋" w:cs="Times New Roman"/>
                <w:sz w:val="20"/>
                <w:szCs w:val="20"/>
                <w:highlight w:val="none"/>
                <w:lang w:val="en-US" w:eastAsia="zh-CN"/>
              </w:rPr>
              <w:t>7</w:t>
            </w:r>
          </w:p>
        </w:tc>
        <w:tc>
          <w:tcPr>
            <w:tcW w:w="1925" w:type="dxa"/>
            <w:vAlign w:val="center"/>
          </w:tcPr>
          <w:p w14:paraId="796A5CBB">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20"/>
                <w:highlight w:val="none"/>
                <w:u w:val="none"/>
                <w:lang w:val="en-US" w:eastAsia="zh-CN" w:bidi="ar"/>
              </w:rPr>
            </w:pPr>
            <w:r>
              <w:rPr>
                <w:rFonts w:hint="default" w:ascii="Times New Roman" w:hAnsi="Times New Roman" w:eastAsia="仿宋" w:cs="Times New Roman"/>
                <w:i w:val="0"/>
                <w:iCs w:val="0"/>
                <w:color w:val="000000"/>
                <w:kern w:val="0"/>
                <w:sz w:val="20"/>
                <w:szCs w:val="20"/>
                <w:highlight w:val="none"/>
                <w:u w:val="none"/>
                <w:lang w:val="en-US" w:eastAsia="zh-CN" w:bidi="ar"/>
              </w:rPr>
              <w:t>东河大桥</w:t>
            </w:r>
          </w:p>
        </w:tc>
        <w:tc>
          <w:tcPr>
            <w:tcW w:w="0" w:type="auto"/>
            <w:shd w:val="clear" w:color="auto" w:fill="auto"/>
            <w:vAlign w:val="center"/>
          </w:tcPr>
          <w:p w14:paraId="5FC0C6DA">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20"/>
                <w:highlight w:val="none"/>
                <w:u w:val="none"/>
                <w:lang w:val="en-US" w:eastAsia="en-US" w:bidi="ar"/>
              </w:rPr>
            </w:pPr>
            <w:r>
              <w:rPr>
                <w:rFonts w:hint="eastAsia" w:ascii="Times New Roman" w:hAnsi="Times New Roman" w:eastAsia="仿宋" w:cs="Times New Roman"/>
                <w:i w:val="0"/>
                <w:iCs w:val="0"/>
                <w:color w:val="000000"/>
                <w:kern w:val="0"/>
                <w:sz w:val="20"/>
                <w:szCs w:val="20"/>
                <w:highlight w:val="none"/>
                <w:u w:val="none"/>
                <w:lang w:val="en-US" w:eastAsia="zh-CN" w:bidi="ar"/>
              </w:rPr>
              <w:t>拱桥</w:t>
            </w:r>
          </w:p>
        </w:tc>
        <w:tc>
          <w:tcPr>
            <w:tcW w:w="838" w:type="dxa"/>
            <w:vAlign w:val="center"/>
          </w:tcPr>
          <w:p w14:paraId="3BED0872">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rPr>
            </w:pPr>
            <w:r>
              <w:rPr>
                <w:rFonts w:hint="eastAsia" w:ascii="Times New Roman" w:hAnsi="Times New Roman" w:eastAsia="仿宋" w:cs="Times New Roman"/>
                <w:i w:val="0"/>
                <w:iCs w:val="0"/>
                <w:color w:val="000000"/>
                <w:kern w:val="0"/>
                <w:sz w:val="20"/>
                <w:szCs w:val="20"/>
                <w:highlight w:val="none"/>
                <w:u w:val="none"/>
                <w:lang w:val="en-US" w:eastAsia="zh-CN" w:bidi="ar"/>
              </w:rPr>
              <w:t>0.</w:t>
            </w:r>
            <w:r>
              <w:rPr>
                <w:rFonts w:hint="default" w:ascii="Times New Roman" w:hAnsi="Times New Roman" w:eastAsia="仿宋" w:cs="Times New Roman"/>
                <w:i w:val="0"/>
                <w:iCs w:val="0"/>
                <w:color w:val="000000"/>
                <w:kern w:val="0"/>
                <w:sz w:val="20"/>
                <w:szCs w:val="20"/>
                <w:highlight w:val="none"/>
                <w:u w:val="none"/>
                <w:lang w:val="en-US" w:eastAsia="zh-CN" w:bidi="ar"/>
              </w:rPr>
              <w:t>687</w:t>
            </w:r>
          </w:p>
        </w:tc>
        <w:tc>
          <w:tcPr>
            <w:tcW w:w="865" w:type="dxa"/>
            <w:vMerge w:val="continue"/>
            <w:vAlign w:val="center"/>
          </w:tcPr>
          <w:p w14:paraId="2469254A">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rPr>
            </w:pPr>
          </w:p>
        </w:tc>
        <w:tc>
          <w:tcPr>
            <w:tcW w:w="1250" w:type="dxa"/>
            <w:vMerge w:val="continue"/>
            <w:vAlign w:val="center"/>
          </w:tcPr>
          <w:p w14:paraId="68095301">
            <w:pPr>
              <w:snapToGrid w:val="0"/>
              <w:spacing w:line="240" w:lineRule="auto"/>
              <w:ind w:left="0" w:leftChars="0" w:right="0" w:rightChars="0" w:firstLine="0" w:firstLineChars="0"/>
              <w:jc w:val="center"/>
              <w:rPr>
                <w:rFonts w:ascii="Times New Roman" w:eastAsia="仿宋"/>
                <w:sz w:val="20"/>
                <w:highlight w:val="none"/>
              </w:rPr>
            </w:pPr>
          </w:p>
        </w:tc>
        <w:tc>
          <w:tcPr>
            <w:tcW w:w="1835" w:type="dxa"/>
            <w:vMerge w:val="continue"/>
            <w:vAlign w:val="center"/>
          </w:tcPr>
          <w:p w14:paraId="33A6467A">
            <w:pPr>
              <w:pStyle w:val="35"/>
              <w:snapToGrid w:val="0"/>
              <w:spacing w:before="0" w:line="240" w:lineRule="auto"/>
              <w:ind w:left="0" w:leftChars="0" w:right="0" w:rightChars="0" w:firstLine="0" w:firstLineChars="0"/>
              <w:jc w:val="left"/>
              <w:rPr>
                <w:rFonts w:ascii="Times New Roman" w:eastAsia="仿宋"/>
                <w:sz w:val="20"/>
                <w:szCs w:val="20"/>
                <w:highlight w:val="none"/>
              </w:rPr>
            </w:pPr>
          </w:p>
        </w:tc>
      </w:tr>
      <w:tr w14:paraId="551D50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963" w:type="dxa"/>
            <w:vMerge w:val="continue"/>
            <w:vAlign w:val="center"/>
          </w:tcPr>
          <w:p w14:paraId="4EEF1C81">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rPr>
            </w:pPr>
          </w:p>
        </w:tc>
        <w:tc>
          <w:tcPr>
            <w:tcW w:w="566" w:type="dxa"/>
            <w:vAlign w:val="center"/>
          </w:tcPr>
          <w:p w14:paraId="184973FF">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sz w:val="20"/>
                <w:szCs w:val="20"/>
                <w:highlight w:val="none"/>
                <w:lang w:val="en-US" w:eastAsia="zh-CN"/>
              </w:rPr>
            </w:pPr>
            <w:r>
              <w:rPr>
                <w:rFonts w:hint="eastAsia" w:ascii="Times New Roman" w:hAnsi="Times New Roman" w:eastAsia="仿宋" w:cs="Times New Roman"/>
                <w:sz w:val="20"/>
                <w:szCs w:val="20"/>
                <w:highlight w:val="none"/>
                <w:lang w:val="en-US" w:eastAsia="zh-CN"/>
              </w:rPr>
              <w:t>8</w:t>
            </w:r>
          </w:p>
        </w:tc>
        <w:tc>
          <w:tcPr>
            <w:tcW w:w="1925" w:type="dxa"/>
            <w:vAlign w:val="center"/>
          </w:tcPr>
          <w:p w14:paraId="3B9067A9">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18"/>
                <w:highlight w:val="none"/>
                <w:u w:val="none"/>
                <w:lang w:val="en-US" w:eastAsia="zh-CN" w:bidi="ar"/>
              </w:rPr>
            </w:pPr>
            <w:r>
              <w:rPr>
                <w:rFonts w:hint="default" w:ascii="Times New Roman" w:hAnsi="Times New Roman" w:eastAsia="仿宋" w:cs="Times New Roman"/>
                <w:i w:val="0"/>
                <w:iCs w:val="0"/>
                <w:color w:val="000000"/>
                <w:kern w:val="0"/>
                <w:sz w:val="20"/>
                <w:szCs w:val="18"/>
                <w:highlight w:val="none"/>
                <w:u w:val="none"/>
                <w:lang w:val="en-US" w:eastAsia="zh-CN" w:bidi="ar"/>
              </w:rPr>
              <w:t>创新大桥</w:t>
            </w:r>
          </w:p>
        </w:tc>
        <w:tc>
          <w:tcPr>
            <w:tcW w:w="0" w:type="auto"/>
            <w:shd w:val="clear" w:color="auto" w:fill="auto"/>
            <w:vAlign w:val="center"/>
          </w:tcPr>
          <w:p w14:paraId="1E3215E7">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i w:val="0"/>
                <w:iCs w:val="0"/>
                <w:color w:val="000000"/>
                <w:kern w:val="0"/>
                <w:sz w:val="20"/>
                <w:szCs w:val="18"/>
                <w:highlight w:val="none"/>
                <w:u w:val="none"/>
                <w:lang w:val="en-US" w:eastAsia="zh-CN" w:bidi="ar"/>
              </w:rPr>
            </w:pPr>
            <w:r>
              <w:rPr>
                <w:rFonts w:hint="eastAsia" w:ascii="Times New Roman" w:hAnsi="Times New Roman" w:eastAsia="仿宋" w:cs="Times New Roman"/>
                <w:i w:val="0"/>
                <w:iCs w:val="0"/>
                <w:color w:val="000000"/>
                <w:kern w:val="0"/>
                <w:sz w:val="20"/>
                <w:szCs w:val="18"/>
                <w:highlight w:val="none"/>
                <w:u w:val="none"/>
                <w:lang w:val="en-US" w:eastAsia="zh-CN" w:bidi="ar"/>
              </w:rPr>
              <w:t>主桥全K型连续钢桁架桥</w:t>
            </w:r>
          </w:p>
          <w:p w14:paraId="4C2825CF">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18"/>
                <w:highlight w:val="none"/>
                <w:u w:val="none"/>
                <w:lang w:val="en-US" w:eastAsia="en-US" w:bidi="ar"/>
              </w:rPr>
            </w:pPr>
            <w:r>
              <w:rPr>
                <w:rFonts w:hint="eastAsia" w:ascii="Times New Roman" w:hAnsi="Times New Roman" w:eastAsia="仿宋" w:cs="Times New Roman"/>
                <w:i w:val="0"/>
                <w:iCs w:val="0"/>
                <w:color w:val="000000"/>
                <w:kern w:val="0"/>
                <w:sz w:val="20"/>
                <w:szCs w:val="18"/>
                <w:highlight w:val="none"/>
                <w:u w:val="none"/>
                <w:lang w:val="en-US" w:eastAsia="zh-CN" w:bidi="ar"/>
              </w:rPr>
              <w:t>引桥连续箱梁桥</w:t>
            </w:r>
          </w:p>
        </w:tc>
        <w:tc>
          <w:tcPr>
            <w:tcW w:w="838" w:type="dxa"/>
            <w:vAlign w:val="center"/>
          </w:tcPr>
          <w:p w14:paraId="64277709">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lang w:val="en-US"/>
              </w:rPr>
            </w:pPr>
            <w:r>
              <w:rPr>
                <w:rFonts w:hint="eastAsia" w:ascii="Times New Roman" w:hAnsi="Times New Roman" w:eastAsia="仿宋" w:cs="Times New Roman"/>
                <w:i w:val="0"/>
                <w:iCs w:val="0"/>
                <w:color w:val="000000"/>
                <w:kern w:val="0"/>
                <w:sz w:val="20"/>
                <w:szCs w:val="20"/>
                <w:highlight w:val="none"/>
                <w:u w:val="none"/>
                <w:lang w:val="en-US" w:eastAsia="zh-CN" w:bidi="ar"/>
              </w:rPr>
              <w:t>1.738</w:t>
            </w:r>
          </w:p>
        </w:tc>
        <w:tc>
          <w:tcPr>
            <w:tcW w:w="865" w:type="dxa"/>
            <w:vMerge w:val="restart"/>
            <w:shd w:val="clear" w:color="auto" w:fill="auto"/>
            <w:vAlign w:val="center"/>
          </w:tcPr>
          <w:p w14:paraId="5E642ED6">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2"/>
                <w:sz w:val="20"/>
                <w:szCs w:val="22"/>
                <w:highlight w:val="none"/>
                <w:u w:val="none"/>
                <w:lang w:val="en-US" w:eastAsia="zh-CN" w:bidi="ar-SA"/>
              </w:rPr>
            </w:pPr>
            <w:r>
              <w:rPr>
                <w:rFonts w:hint="eastAsia" w:ascii="Times New Roman" w:hAnsi="Times New Roman" w:eastAsia="仿宋" w:cs="Times New Roman"/>
                <w:i w:val="0"/>
                <w:iCs w:val="0"/>
                <w:color w:val="000000"/>
                <w:kern w:val="0"/>
                <w:sz w:val="20"/>
                <w:szCs w:val="20"/>
                <w:highlight w:val="none"/>
                <w:u w:val="none"/>
                <w:lang w:val="en-US" w:eastAsia="zh-CN" w:bidi="ar"/>
              </w:rPr>
              <w:t>40元/米</w:t>
            </w:r>
          </w:p>
        </w:tc>
        <w:tc>
          <w:tcPr>
            <w:tcW w:w="1250" w:type="dxa"/>
            <w:vMerge w:val="restart"/>
            <w:vAlign w:val="center"/>
          </w:tcPr>
          <w:p w14:paraId="4DEE0A66">
            <w:pPr>
              <w:pStyle w:val="35"/>
              <w:snapToGrid w:val="0"/>
              <w:spacing w:before="0" w:line="240" w:lineRule="auto"/>
              <w:ind w:left="0" w:leftChars="0" w:right="0" w:rightChars="0" w:firstLine="0" w:firstLineChars="0"/>
              <w:jc w:val="center"/>
              <w:rPr>
                <w:rFonts w:ascii="Times New Roman" w:eastAsia="仿宋"/>
                <w:sz w:val="20"/>
                <w:highlight w:val="none"/>
              </w:rPr>
            </w:pPr>
            <w:r>
              <w:rPr>
                <w:rFonts w:hint="eastAsia" w:ascii="Times New Roman" w:eastAsia="仿宋"/>
                <w:sz w:val="20"/>
                <w:szCs w:val="20"/>
                <w:highlight w:val="none"/>
                <w:lang w:eastAsia="zh-CN"/>
              </w:rPr>
              <w:t>常规检测</w:t>
            </w:r>
          </w:p>
        </w:tc>
        <w:tc>
          <w:tcPr>
            <w:tcW w:w="1835" w:type="dxa"/>
            <w:vMerge w:val="restart"/>
            <w:vAlign w:val="center"/>
          </w:tcPr>
          <w:p w14:paraId="091F7C7E">
            <w:pPr>
              <w:pStyle w:val="35"/>
              <w:snapToGrid w:val="0"/>
              <w:spacing w:before="0" w:line="240" w:lineRule="auto"/>
              <w:ind w:left="0" w:leftChars="0" w:right="0" w:rightChars="0" w:firstLine="0" w:firstLineChars="0"/>
              <w:jc w:val="left"/>
              <w:rPr>
                <w:rFonts w:hint="eastAsia" w:ascii="Times New Roman" w:eastAsia="仿宋"/>
                <w:sz w:val="20"/>
                <w:szCs w:val="20"/>
                <w:highlight w:val="none"/>
                <w:lang w:val="en-US" w:eastAsia="zh-CN"/>
              </w:rPr>
            </w:pPr>
            <w:r>
              <w:rPr>
                <w:rFonts w:hint="eastAsia" w:ascii="Times New Roman" w:eastAsia="仿宋"/>
                <w:sz w:val="20"/>
                <w:szCs w:val="20"/>
                <w:highlight w:val="none"/>
                <w:lang w:val="en-US" w:eastAsia="zh-CN"/>
              </w:rPr>
              <w:t>含主线桥全断面、匝道桥、下层非机动车桥、人行梯道桥等检测</w:t>
            </w:r>
          </w:p>
        </w:tc>
      </w:tr>
      <w:tr w14:paraId="091825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963" w:type="dxa"/>
            <w:vMerge w:val="continue"/>
            <w:vAlign w:val="center"/>
          </w:tcPr>
          <w:p w14:paraId="46C8E853">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rPr>
            </w:pPr>
          </w:p>
        </w:tc>
        <w:tc>
          <w:tcPr>
            <w:tcW w:w="566" w:type="dxa"/>
            <w:vAlign w:val="center"/>
          </w:tcPr>
          <w:p w14:paraId="02E7F2D9">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sz w:val="20"/>
                <w:szCs w:val="20"/>
                <w:highlight w:val="none"/>
                <w:lang w:val="en-US" w:eastAsia="zh-CN"/>
              </w:rPr>
            </w:pPr>
            <w:r>
              <w:rPr>
                <w:rFonts w:hint="eastAsia" w:ascii="Times New Roman" w:hAnsi="Times New Roman" w:eastAsia="仿宋" w:cs="Times New Roman"/>
                <w:sz w:val="20"/>
                <w:szCs w:val="20"/>
                <w:highlight w:val="none"/>
                <w:lang w:val="en-US" w:eastAsia="zh-CN"/>
              </w:rPr>
              <w:t>9</w:t>
            </w:r>
          </w:p>
        </w:tc>
        <w:tc>
          <w:tcPr>
            <w:tcW w:w="1925" w:type="dxa"/>
            <w:vAlign w:val="center"/>
          </w:tcPr>
          <w:p w14:paraId="06AE9E3F">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18"/>
                <w:highlight w:val="none"/>
                <w:u w:val="none"/>
                <w:lang w:val="en-US" w:eastAsia="zh-CN" w:bidi="ar"/>
              </w:rPr>
            </w:pPr>
            <w:r>
              <w:rPr>
                <w:rFonts w:hint="default" w:ascii="Times New Roman" w:hAnsi="Times New Roman" w:eastAsia="仿宋" w:cs="Times New Roman"/>
                <w:i w:val="0"/>
                <w:iCs w:val="0"/>
                <w:color w:val="000000"/>
                <w:kern w:val="0"/>
                <w:sz w:val="20"/>
                <w:szCs w:val="18"/>
                <w:highlight w:val="none"/>
                <w:u w:val="none"/>
                <w:lang w:val="en-US" w:eastAsia="zh-CN" w:bidi="ar"/>
              </w:rPr>
              <w:t>章江大桥</w:t>
            </w:r>
          </w:p>
        </w:tc>
        <w:tc>
          <w:tcPr>
            <w:tcW w:w="0" w:type="auto"/>
            <w:shd w:val="clear" w:color="auto" w:fill="auto"/>
            <w:vAlign w:val="center"/>
          </w:tcPr>
          <w:p w14:paraId="79880A6D">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i w:val="0"/>
                <w:iCs w:val="0"/>
                <w:color w:val="000000"/>
                <w:kern w:val="0"/>
                <w:sz w:val="20"/>
                <w:szCs w:val="18"/>
                <w:highlight w:val="none"/>
                <w:u w:val="none"/>
                <w:lang w:val="en-US" w:eastAsia="zh-CN" w:bidi="ar"/>
              </w:rPr>
            </w:pPr>
            <w:r>
              <w:rPr>
                <w:rFonts w:hint="eastAsia" w:ascii="Times New Roman" w:hAnsi="Times New Roman" w:eastAsia="仿宋" w:cs="Times New Roman"/>
                <w:i w:val="0"/>
                <w:iCs w:val="0"/>
                <w:color w:val="000000"/>
                <w:kern w:val="0"/>
                <w:sz w:val="20"/>
                <w:szCs w:val="18"/>
                <w:highlight w:val="none"/>
                <w:u w:val="none"/>
                <w:lang w:val="en-US" w:eastAsia="zh-CN" w:bidi="ar"/>
              </w:rPr>
              <w:t>主桥钢管混凝土系杆拱桥</w:t>
            </w:r>
          </w:p>
          <w:p w14:paraId="4A1AAC6C">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18"/>
                <w:highlight w:val="none"/>
                <w:u w:val="none"/>
                <w:lang w:val="en-US" w:eastAsia="en-US" w:bidi="ar"/>
              </w:rPr>
            </w:pPr>
            <w:r>
              <w:rPr>
                <w:rFonts w:hint="eastAsia" w:ascii="Times New Roman" w:hAnsi="Times New Roman" w:eastAsia="仿宋" w:cs="Times New Roman"/>
                <w:i w:val="0"/>
                <w:iCs w:val="0"/>
                <w:color w:val="000000"/>
                <w:kern w:val="0"/>
                <w:sz w:val="20"/>
                <w:szCs w:val="18"/>
                <w:highlight w:val="none"/>
                <w:u w:val="none"/>
                <w:lang w:val="en-US" w:eastAsia="zh-CN" w:bidi="ar"/>
              </w:rPr>
              <w:t>引桥预应力混凝土连续箱梁桥</w:t>
            </w:r>
          </w:p>
        </w:tc>
        <w:tc>
          <w:tcPr>
            <w:tcW w:w="838" w:type="dxa"/>
            <w:vAlign w:val="center"/>
          </w:tcPr>
          <w:p w14:paraId="1BF659E9">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lang w:val="en-US"/>
              </w:rPr>
            </w:pPr>
            <w:r>
              <w:rPr>
                <w:rFonts w:hint="eastAsia" w:ascii="Times New Roman" w:hAnsi="Times New Roman" w:eastAsia="仿宋" w:cs="Times New Roman"/>
                <w:i w:val="0"/>
                <w:iCs w:val="0"/>
                <w:color w:val="000000"/>
                <w:kern w:val="0"/>
                <w:sz w:val="20"/>
                <w:szCs w:val="20"/>
                <w:highlight w:val="none"/>
                <w:u w:val="none"/>
                <w:lang w:val="en-US" w:eastAsia="zh-CN" w:bidi="ar"/>
              </w:rPr>
              <w:t>1.352</w:t>
            </w:r>
          </w:p>
        </w:tc>
        <w:tc>
          <w:tcPr>
            <w:tcW w:w="865" w:type="dxa"/>
            <w:vMerge w:val="continue"/>
            <w:vAlign w:val="center"/>
          </w:tcPr>
          <w:p w14:paraId="2732FCD8">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rPr>
            </w:pPr>
          </w:p>
        </w:tc>
        <w:tc>
          <w:tcPr>
            <w:tcW w:w="1250" w:type="dxa"/>
            <w:vMerge w:val="continue"/>
            <w:vAlign w:val="center"/>
          </w:tcPr>
          <w:p w14:paraId="0A39DBF4">
            <w:pPr>
              <w:snapToGrid w:val="0"/>
              <w:spacing w:line="240" w:lineRule="auto"/>
              <w:ind w:left="0" w:leftChars="0" w:right="0" w:rightChars="0" w:firstLine="0" w:firstLineChars="0"/>
              <w:jc w:val="center"/>
              <w:rPr>
                <w:rFonts w:ascii="Times New Roman" w:eastAsia="仿宋"/>
                <w:sz w:val="20"/>
                <w:highlight w:val="none"/>
              </w:rPr>
            </w:pPr>
          </w:p>
        </w:tc>
        <w:tc>
          <w:tcPr>
            <w:tcW w:w="1835" w:type="dxa"/>
            <w:vMerge w:val="continue"/>
            <w:vAlign w:val="center"/>
          </w:tcPr>
          <w:p w14:paraId="73EEF25F">
            <w:pPr>
              <w:pStyle w:val="35"/>
              <w:snapToGrid w:val="0"/>
              <w:spacing w:before="0" w:line="240" w:lineRule="auto"/>
              <w:ind w:left="0" w:leftChars="0" w:right="0" w:rightChars="0" w:firstLine="0" w:firstLineChars="0"/>
              <w:jc w:val="left"/>
              <w:rPr>
                <w:rFonts w:ascii="Times New Roman" w:eastAsia="仿宋"/>
                <w:sz w:val="20"/>
                <w:szCs w:val="20"/>
                <w:highlight w:val="none"/>
              </w:rPr>
            </w:pPr>
          </w:p>
        </w:tc>
      </w:tr>
      <w:tr w14:paraId="73B310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963" w:type="dxa"/>
            <w:vMerge w:val="continue"/>
            <w:vAlign w:val="center"/>
          </w:tcPr>
          <w:p w14:paraId="2C73E2C3">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lang w:val="en-US" w:eastAsia="zh-CN"/>
              </w:rPr>
            </w:pPr>
          </w:p>
        </w:tc>
        <w:tc>
          <w:tcPr>
            <w:tcW w:w="566" w:type="dxa"/>
            <w:vAlign w:val="center"/>
          </w:tcPr>
          <w:p w14:paraId="3557DB72">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z w:val="20"/>
                <w:szCs w:val="20"/>
                <w:highlight w:val="none"/>
                <w:lang w:val="en-US" w:eastAsia="zh-CN"/>
              </w:rPr>
            </w:pPr>
            <w:r>
              <w:rPr>
                <w:rFonts w:hint="eastAsia" w:ascii="Times New Roman" w:hAnsi="Times New Roman" w:eastAsia="仿宋" w:cs="Times New Roman"/>
                <w:sz w:val="20"/>
                <w:szCs w:val="20"/>
                <w:highlight w:val="none"/>
                <w:lang w:val="en-US" w:eastAsia="zh-CN"/>
              </w:rPr>
              <w:t>10</w:t>
            </w:r>
          </w:p>
        </w:tc>
        <w:tc>
          <w:tcPr>
            <w:tcW w:w="1925" w:type="dxa"/>
            <w:vAlign w:val="center"/>
          </w:tcPr>
          <w:p w14:paraId="638ECB6A">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18"/>
                <w:highlight w:val="none"/>
                <w:u w:val="none"/>
                <w:lang w:val="en-US" w:eastAsia="zh-CN" w:bidi="ar"/>
              </w:rPr>
            </w:pPr>
            <w:r>
              <w:rPr>
                <w:rFonts w:hint="default" w:ascii="Times New Roman" w:hAnsi="Times New Roman" w:eastAsia="仿宋" w:cs="Times New Roman"/>
                <w:i w:val="0"/>
                <w:iCs w:val="0"/>
                <w:color w:val="000000"/>
                <w:kern w:val="0"/>
                <w:sz w:val="20"/>
                <w:szCs w:val="18"/>
                <w:highlight w:val="none"/>
                <w:u w:val="none"/>
                <w:lang w:val="en-US" w:eastAsia="zh-CN" w:bidi="ar"/>
              </w:rPr>
              <w:t>稀土大桥</w:t>
            </w:r>
          </w:p>
        </w:tc>
        <w:tc>
          <w:tcPr>
            <w:tcW w:w="0" w:type="auto"/>
            <w:vAlign w:val="center"/>
          </w:tcPr>
          <w:p w14:paraId="5AE84A20">
            <w:pPr>
              <w:keepNext w:val="0"/>
              <w:keepLines w:val="0"/>
              <w:widowControl/>
              <w:suppressLineNumbers w:val="0"/>
              <w:snapToGrid w:val="0"/>
              <w:ind w:left="0" w:leftChars="0" w:right="0" w:rightChars="0" w:firstLine="0" w:firstLineChars="0"/>
              <w:jc w:val="center"/>
              <w:textAlignment w:val="center"/>
              <w:rPr>
                <w:rFonts w:hint="eastAsia" w:ascii="Times New Roman" w:hAnsi="Times New Roman" w:eastAsia="仿宋" w:cs="Times New Roman"/>
                <w:i w:val="0"/>
                <w:iCs w:val="0"/>
                <w:color w:val="000000"/>
                <w:kern w:val="0"/>
                <w:sz w:val="20"/>
                <w:szCs w:val="18"/>
                <w:highlight w:val="none"/>
                <w:u w:val="none"/>
                <w:lang w:val="en-US" w:eastAsia="zh-CN" w:bidi="ar"/>
              </w:rPr>
            </w:pPr>
            <w:r>
              <w:rPr>
                <w:rFonts w:hint="eastAsia" w:ascii="Times New Roman" w:hAnsi="Times New Roman" w:eastAsia="仿宋" w:cs="Times New Roman"/>
                <w:i w:val="0"/>
                <w:iCs w:val="0"/>
                <w:color w:val="000000"/>
                <w:kern w:val="0"/>
                <w:sz w:val="20"/>
                <w:szCs w:val="18"/>
                <w:highlight w:val="none"/>
                <w:u w:val="none"/>
                <w:lang w:val="en-US" w:eastAsia="zh-CN" w:bidi="ar"/>
              </w:rPr>
              <w:t>主桥钢桁架桥</w:t>
            </w:r>
          </w:p>
          <w:p w14:paraId="69425E53">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18"/>
                <w:highlight w:val="none"/>
                <w:u w:val="none"/>
                <w:lang w:val="en-US" w:eastAsia="zh-CN" w:bidi="ar"/>
              </w:rPr>
            </w:pPr>
            <w:r>
              <w:rPr>
                <w:rFonts w:hint="eastAsia" w:ascii="Times New Roman" w:hAnsi="Times New Roman" w:eastAsia="仿宋" w:cs="Times New Roman"/>
                <w:i w:val="0"/>
                <w:iCs w:val="0"/>
                <w:color w:val="000000"/>
                <w:kern w:val="0"/>
                <w:sz w:val="20"/>
                <w:szCs w:val="18"/>
                <w:highlight w:val="none"/>
                <w:u w:val="none"/>
                <w:lang w:val="en-US" w:eastAsia="zh-CN" w:bidi="ar"/>
              </w:rPr>
              <w:t>引桥连续梁桥</w:t>
            </w:r>
          </w:p>
        </w:tc>
        <w:tc>
          <w:tcPr>
            <w:tcW w:w="838" w:type="dxa"/>
            <w:vAlign w:val="center"/>
          </w:tcPr>
          <w:p w14:paraId="184986E7">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pacing w:val="7"/>
                <w:sz w:val="20"/>
                <w:szCs w:val="20"/>
                <w:highlight w:val="none"/>
                <w:lang w:val="en-US"/>
              </w:rPr>
            </w:pPr>
            <w:r>
              <w:rPr>
                <w:rFonts w:hint="eastAsia" w:ascii="Times New Roman" w:hAnsi="Times New Roman" w:eastAsia="仿宋" w:cs="Times New Roman"/>
                <w:i w:val="0"/>
                <w:iCs w:val="0"/>
                <w:color w:val="000000"/>
                <w:kern w:val="0"/>
                <w:sz w:val="20"/>
                <w:szCs w:val="20"/>
                <w:highlight w:val="none"/>
                <w:u w:val="none"/>
                <w:lang w:val="en-US" w:eastAsia="zh-CN" w:bidi="ar"/>
              </w:rPr>
              <w:t>1.002</w:t>
            </w:r>
          </w:p>
        </w:tc>
        <w:tc>
          <w:tcPr>
            <w:tcW w:w="865" w:type="dxa"/>
            <w:vMerge w:val="continue"/>
            <w:shd w:val="clear" w:color="auto" w:fill="auto"/>
            <w:vAlign w:val="center"/>
          </w:tcPr>
          <w:p w14:paraId="072A170C">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2"/>
                <w:sz w:val="20"/>
                <w:szCs w:val="22"/>
                <w:highlight w:val="none"/>
                <w:u w:val="none"/>
                <w:lang w:val="en-US" w:eastAsia="zh-CN" w:bidi="ar-SA"/>
              </w:rPr>
            </w:pPr>
          </w:p>
        </w:tc>
        <w:tc>
          <w:tcPr>
            <w:tcW w:w="1250" w:type="dxa"/>
            <w:vMerge w:val="continue"/>
            <w:vAlign w:val="center"/>
          </w:tcPr>
          <w:p w14:paraId="50BB5879">
            <w:pPr>
              <w:snapToGrid w:val="0"/>
              <w:spacing w:line="240" w:lineRule="auto"/>
              <w:ind w:left="0" w:leftChars="0" w:right="0" w:rightChars="0" w:firstLine="0" w:firstLineChars="0"/>
              <w:jc w:val="center"/>
              <w:rPr>
                <w:rFonts w:ascii="Times New Roman" w:eastAsia="仿宋"/>
                <w:sz w:val="20"/>
                <w:highlight w:val="none"/>
              </w:rPr>
            </w:pPr>
          </w:p>
        </w:tc>
        <w:tc>
          <w:tcPr>
            <w:tcW w:w="1835" w:type="dxa"/>
            <w:vMerge w:val="continue"/>
            <w:vAlign w:val="center"/>
          </w:tcPr>
          <w:p w14:paraId="40633EE0">
            <w:pPr>
              <w:pStyle w:val="35"/>
              <w:snapToGrid w:val="0"/>
              <w:spacing w:before="0" w:line="240" w:lineRule="auto"/>
              <w:ind w:left="0" w:leftChars="0" w:right="0" w:rightChars="0" w:firstLine="0" w:firstLineChars="0"/>
              <w:jc w:val="left"/>
              <w:rPr>
                <w:rFonts w:ascii="Times New Roman" w:eastAsia="仿宋"/>
                <w:spacing w:val="4"/>
                <w:sz w:val="20"/>
                <w:szCs w:val="20"/>
                <w:highlight w:val="none"/>
              </w:rPr>
            </w:pPr>
          </w:p>
        </w:tc>
      </w:tr>
      <w:tr w14:paraId="7155B1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963" w:type="dxa"/>
            <w:vMerge w:val="continue"/>
            <w:vAlign w:val="center"/>
          </w:tcPr>
          <w:p w14:paraId="1E7A5C06">
            <w:pPr>
              <w:pStyle w:val="35"/>
              <w:snapToGrid w:val="0"/>
              <w:spacing w:before="0" w:line="240" w:lineRule="auto"/>
              <w:ind w:left="0" w:leftChars="0" w:right="0" w:rightChars="0" w:firstLine="0" w:firstLineChars="0"/>
              <w:jc w:val="center"/>
              <w:rPr>
                <w:rFonts w:hint="default" w:ascii="Times New Roman" w:hAnsi="Times New Roman" w:eastAsia="仿宋" w:cs="Times New Roman"/>
                <w:position w:val="1"/>
                <w:sz w:val="20"/>
                <w:szCs w:val="20"/>
                <w:highlight w:val="none"/>
                <w:lang w:val="en-US" w:eastAsia="zh-CN"/>
              </w:rPr>
            </w:pPr>
          </w:p>
        </w:tc>
        <w:tc>
          <w:tcPr>
            <w:tcW w:w="566" w:type="dxa"/>
            <w:vAlign w:val="center"/>
          </w:tcPr>
          <w:p w14:paraId="0B34C843">
            <w:pPr>
              <w:pStyle w:val="35"/>
              <w:snapToGrid w:val="0"/>
              <w:spacing w:before="0" w:line="240" w:lineRule="auto"/>
              <w:ind w:left="0" w:leftChars="0" w:right="0" w:rightChars="0" w:firstLine="0" w:firstLineChars="0"/>
              <w:jc w:val="center"/>
              <w:rPr>
                <w:rFonts w:hint="default" w:ascii="Times New Roman" w:hAnsi="Times New Roman" w:eastAsia="仿宋" w:cs="Times New Roman"/>
                <w:position w:val="1"/>
                <w:sz w:val="20"/>
                <w:szCs w:val="20"/>
                <w:highlight w:val="none"/>
                <w:lang w:val="en-US" w:eastAsia="zh-CN"/>
              </w:rPr>
            </w:pPr>
            <w:r>
              <w:rPr>
                <w:rFonts w:hint="default" w:ascii="Times New Roman" w:hAnsi="Times New Roman" w:eastAsia="仿宋" w:cs="Times New Roman"/>
                <w:position w:val="1"/>
                <w:sz w:val="20"/>
                <w:szCs w:val="20"/>
                <w:highlight w:val="none"/>
                <w:lang w:val="en-US" w:eastAsia="zh-CN"/>
              </w:rPr>
              <w:t>1</w:t>
            </w:r>
            <w:r>
              <w:rPr>
                <w:rFonts w:hint="eastAsia" w:ascii="Times New Roman" w:hAnsi="Times New Roman" w:eastAsia="仿宋" w:cs="Times New Roman"/>
                <w:position w:val="1"/>
                <w:sz w:val="20"/>
                <w:szCs w:val="20"/>
                <w:highlight w:val="none"/>
                <w:lang w:val="en-US" w:eastAsia="zh-CN"/>
              </w:rPr>
              <w:t>1</w:t>
            </w:r>
          </w:p>
        </w:tc>
        <w:tc>
          <w:tcPr>
            <w:tcW w:w="1925" w:type="dxa"/>
            <w:vAlign w:val="center"/>
          </w:tcPr>
          <w:p w14:paraId="3EC180AF">
            <w:pPr>
              <w:pStyle w:val="35"/>
              <w:snapToGrid w:val="0"/>
              <w:spacing w:before="0" w:line="240" w:lineRule="auto"/>
              <w:ind w:left="0" w:leftChars="0" w:right="0" w:rightChars="0" w:firstLine="0" w:firstLineChars="0"/>
              <w:jc w:val="center"/>
              <w:rPr>
                <w:rFonts w:hint="default" w:ascii="Times New Roman" w:hAnsi="Times New Roman" w:eastAsia="仿宋" w:cs="Times New Roman"/>
                <w:i w:val="0"/>
                <w:iCs w:val="0"/>
                <w:snapToGrid w:val="0"/>
                <w:color w:val="000000"/>
                <w:kern w:val="0"/>
                <w:sz w:val="20"/>
                <w:szCs w:val="18"/>
                <w:highlight w:val="none"/>
                <w:u w:val="none"/>
                <w:lang w:val="en-US" w:eastAsia="zh-CN" w:bidi="ar"/>
              </w:rPr>
            </w:pPr>
            <w:r>
              <w:rPr>
                <w:rFonts w:hint="default" w:ascii="Times New Roman" w:hAnsi="Times New Roman" w:eastAsia="仿宋" w:cs="Times New Roman"/>
                <w:i w:val="0"/>
                <w:iCs w:val="0"/>
                <w:snapToGrid w:val="0"/>
                <w:color w:val="000000"/>
                <w:kern w:val="0"/>
                <w:sz w:val="20"/>
                <w:szCs w:val="18"/>
                <w:highlight w:val="none"/>
                <w:u w:val="none"/>
                <w:lang w:val="en-US" w:eastAsia="zh-CN" w:bidi="ar"/>
              </w:rPr>
              <w:t>西河大桥</w:t>
            </w:r>
          </w:p>
        </w:tc>
        <w:tc>
          <w:tcPr>
            <w:tcW w:w="0" w:type="auto"/>
            <w:vAlign w:val="center"/>
          </w:tcPr>
          <w:p w14:paraId="5480D268">
            <w:pPr>
              <w:pStyle w:val="35"/>
              <w:snapToGrid w:val="0"/>
              <w:spacing w:before="0" w:line="240" w:lineRule="auto"/>
              <w:ind w:left="0" w:leftChars="0" w:right="0" w:rightChars="0" w:firstLine="0" w:firstLineChars="0"/>
              <w:jc w:val="center"/>
              <w:rPr>
                <w:rFonts w:hint="default" w:ascii="Times New Roman" w:hAnsi="Times New Roman" w:eastAsia="仿宋" w:cs="Times New Roman"/>
                <w:i w:val="0"/>
                <w:iCs w:val="0"/>
                <w:snapToGrid w:val="0"/>
                <w:color w:val="000000"/>
                <w:kern w:val="0"/>
                <w:sz w:val="20"/>
                <w:szCs w:val="18"/>
                <w:highlight w:val="none"/>
                <w:u w:val="none"/>
                <w:lang w:val="en-US" w:eastAsia="zh-CN" w:bidi="ar"/>
              </w:rPr>
            </w:pPr>
            <w:r>
              <w:rPr>
                <w:rFonts w:hint="eastAsia" w:ascii="Times New Roman" w:hAnsi="Times New Roman" w:eastAsia="仿宋" w:cs="Times New Roman"/>
                <w:i w:val="0"/>
                <w:iCs w:val="0"/>
                <w:snapToGrid w:val="0"/>
                <w:color w:val="000000"/>
                <w:kern w:val="0"/>
                <w:sz w:val="20"/>
                <w:szCs w:val="18"/>
                <w:highlight w:val="none"/>
                <w:u w:val="none"/>
                <w:lang w:val="en-US" w:eastAsia="zh-CN" w:bidi="ar"/>
              </w:rPr>
              <w:t>连续箱梁桥</w:t>
            </w:r>
          </w:p>
        </w:tc>
        <w:tc>
          <w:tcPr>
            <w:tcW w:w="838" w:type="dxa"/>
            <w:vAlign w:val="center"/>
          </w:tcPr>
          <w:p w14:paraId="27E711E5">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pacing w:val="7"/>
                <w:sz w:val="20"/>
                <w:szCs w:val="20"/>
                <w:highlight w:val="none"/>
              </w:rPr>
            </w:pPr>
            <w:r>
              <w:rPr>
                <w:rFonts w:hint="eastAsia" w:ascii="Times New Roman" w:hAnsi="Times New Roman" w:eastAsia="仿宋" w:cs="Times New Roman"/>
                <w:i w:val="0"/>
                <w:iCs w:val="0"/>
                <w:color w:val="000000"/>
                <w:kern w:val="0"/>
                <w:sz w:val="20"/>
                <w:szCs w:val="20"/>
                <w:highlight w:val="none"/>
                <w:u w:val="none"/>
                <w:lang w:val="en-US" w:eastAsia="zh-CN" w:bidi="ar"/>
              </w:rPr>
              <w:t>0.</w:t>
            </w:r>
            <w:r>
              <w:rPr>
                <w:rFonts w:hint="default" w:ascii="Times New Roman" w:hAnsi="Times New Roman" w:eastAsia="仿宋" w:cs="Times New Roman"/>
                <w:i w:val="0"/>
                <w:iCs w:val="0"/>
                <w:color w:val="000000"/>
                <w:kern w:val="0"/>
                <w:sz w:val="20"/>
                <w:szCs w:val="20"/>
                <w:highlight w:val="none"/>
                <w:u w:val="none"/>
                <w:lang w:val="en-US" w:eastAsia="zh-CN" w:bidi="ar"/>
              </w:rPr>
              <w:t>267</w:t>
            </w:r>
          </w:p>
        </w:tc>
        <w:tc>
          <w:tcPr>
            <w:tcW w:w="865" w:type="dxa"/>
            <w:vMerge w:val="continue"/>
            <w:vAlign w:val="center"/>
          </w:tcPr>
          <w:p w14:paraId="17FB8F0E">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spacing w:val="3"/>
                <w:position w:val="1"/>
                <w:sz w:val="20"/>
                <w:szCs w:val="20"/>
                <w:highlight w:val="none"/>
              </w:rPr>
            </w:pPr>
          </w:p>
        </w:tc>
        <w:tc>
          <w:tcPr>
            <w:tcW w:w="1250" w:type="dxa"/>
            <w:vMerge w:val="continue"/>
            <w:vAlign w:val="center"/>
          </w:tcPr>
          <w:p w14:paraId="132CBAB7">
            <w:pPr>
              <w:snapToGrid w:val="0"/>
              <w:spacing w:line="240" w:lineRule="auto"/>
              <w:ind w:left="0" w:leftChars="0" w:right="0" w:rightChars="0" w:firstLine="0" w:firstLineChars="0"/>
              <w:jc w:val="center"/>
              <w:rPr>
                <w:rFonts w:ascii="Times New Roman" w:eastAsia="仿宋"/>
                <w:sz w:val="20"/>
                <w:highlight w:val="none"/>
              </w:rPr>
            </w:pPr>
          </w:p>
        </w:tc>
        <w:tc>
          <w:tcPr>
            <w:tcW w:w="1835" w:type="dxa"/>
            <w:vMerge w:val="continue"/>
            <w:vAlign w:val="center"/>
          </w:tcPr>
          <w:p w14:paraId="133E1566">
            <w:pPr>
              <w:pStyle w:val="35"/>
              <w:snapToGrid w:val="0"/>
              <w:spacing w:before="0" w:line="240" w:lineRule="auto"/>
              <w:ind w:left="0" w:leftChars="0" w:right="0" w:rightChars="0" w:firstLine="0" w:firstLineChars="0"/>
              <w:jc w:val="left"/>
              <w:rPr>
                <w:rFonts w:ascii="Times New Roman" w:eastAsia="仿宋"/>
                <w:spacing w:val="4"/>
                <w:sz w:val="20"/>
                <w:szCs w:val="20"/>
                <w:highlight w:val="none"/>
              </w:rPr>
            </w:pPr>
          </w:p>
        </w:tc>
      </w:tr>
      <w:tr w14:paraId="2EF9F8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963" w:type="dxa"/>
            <w:vMerge w:val="restart"/>
            <w:vAlign w:val="center"/>
          </w:tcPr>
          <w:p w14:paraId="1FC367D7">
            <w:pPr>
              <w:pStyle w:val="35"/>
              <w:snapToGrid w:val="0"/>
              <w:spacing w:before="0" w:line="240" w:lineRule="auto"/>
              <w:ind w:left="0" w:leftChars="0" w:right="0" w:rightChars="0" w:firstLine="0" w:firstLineChars="0"/>
              <w:jc w:val="center"/>
              <w:rPr>
                <w:rFonts w:hint="default" w:ascii="Times New Roman" w:hAnsi="Times New Roman" w:eastAsia="仿宋" w:cs="Times New Roman"/>
                <w:position w:val="1"/>
                <w:sz w:val="20"/>
                <w:szCs w:val="20"/>
                <w:highlight w:val="none"/>
                <w:lang w:val="en-US" w:eastAsia="zh-CN"/>
              </w:rPr>
            </w:pPr>
            <w:r>
              <w:rPr>
                <w:rFonts w:hint="eastAsia" w:ascii="Times New Roman" w:eastAsia="仿宋" w:cs="Times New Roman"/>
                <w:position w:val="1"/>
                <w:sz w:val="20"/>
                <w:szCs w:val="20"/>
                <w:highlight w:val="none"/>
                <w:lang w:val="en-US" w:eastAsia="zh-CN"/>
              </w:rPr>
              <w:t>高架路桥</w:t>
            </w:r>
          </w:p>
        </w:tc>
        <w:tc>
          <w:tcPr>
            <w:tcW w:w="566" w:type="dxa"/>
            <w:vAlign w:val="center"/>
          </w:tcPr>
          <w:p w14:paraId="074D2BBE">
            <w:pPr>
              <w:pStyle w:val="35"/>
              <w:snapToGrid w:val="0"/>
              <w:spacing w:before="0" w:line="240" w:lineRule="auto"/>
              <w:ind w:left="0" w:leftChars="0" w:right="0" w:rightChars="0" w:firstLine="0" w:firstLineChars="0"/>
              <w:jc w:val="center"/>
              <w:rPr>
                <w:rFonts w:hint="default" w:ascii="Times New Roman" w:hAnsi="Times New Roman" w:eastAsia="仿宋" w:cs="Times New Roman"/>
                <w:position w:val="1"/>
                <w:sz w:val="20"/>
                <w:szCs w:val="20"/>
                <w:highlight w:val="none"/>
                <w:lang w:val="en-US" w:eastAsia="zh-CN"/>
              </w:rPr>
            </w:pPr>
            <w:r>
              <w:rPr>
                <w:rFonts w:hint="eastAsia" w:ascii="Times New Roman" w:eastAsia="仿宋" w:cs="Times New Roman"/>
                <w:position w:val="1"/>
                <w:sz w:val="20"/>
                <w:szCs w:val="20"/>
                <w:highlight w:val="none"/>
                <w:lang w:val="en-US" w:eastAsia="zh-CN"/>
              </w:rPr>
              <w:t>12</w:t>
            </w:r>
          </w:p>
        </w:tc>
        <w:tc>
          <w:tcPr>
            <w:tcW w:w="1925" w:type="dxa"/>
            <w:vAlign w:val="center"/>
          </w:tcPr>
          <w:p w14:paraId="029EE08E">
            <w:pPr>
              <w:pStyle w:val="35"/>
              <w:snapToGrid w:val="0"/>
              <w:spacing w:before="0" w:line="240" w:lineRule="auto"/>
              <w:ind w:left="0" w:leftChars="0" w:right="0" w:rightChars="0" w:firstLine="0" w:firstLineChars="0"/>
              <w:jc w:val="center"/>
              <w:rPr>
                <w:rFonts w:hint="default" w:ascii="Times New Roman" w:hAnsi="Times New Roman" w:eastAsia="仿宋" w:cs="Times New Roman"/>
                <w:i w:val="0"/>
                <w:iCs w:val="0"/>
                <w:snapToGrid w:val="0"/>
                <w:color w:val="000000"/>
                <w:kern w:val="0"/>
                <w:sz w:val="20"/>
                <w:szCs w:val="18"/>
                <w:highlight w:val="none"/>
                <w:u w:val="none"/>
                <w:lang w:val="en-US" w:eastAsia="zh-CN" w:bidi="ar"/>
              </w:rPr>
            </w:pPr>
            <w:r>
              <w:rPr>
                <w:rFonts w:hint="eastAsia" w:ascii="Times New Roman" w:hAnsi="宋体" w:eastAsia="仿宋" w:cs="宋体"/>
                <w:b w:val="0"/>
                <w:bCs w:val="0"/>
                <w:color w:val="auto"/>
                <w:sz w:val="20"/>
                <w:szCs w:val="24"/>
                <w:highlight w:val="none"/>
                <w:lang w:val="en-US" w:eastAsia="zh-CN"/>
              </w:rPr>
              <w:t>赣南高架路（新世纪大桥至贡江大桥段，含新世纪大桥立交）</w:t>
            </w:r>
          </w:p>
        </w:tc>
        <w:tc>
          <w:tcPr>
            <w:tcW w:w="0" w:type="auto"/>
            <w:shd w:val="clear" w:color="auto" w:fill="auto"/>
            <w:vAlign w:val="center"/>
          </w:tcPr>
          <w:p w14:paraId="58278B38">
            <w:pPr>
              <w:pStyle w:val="48"/>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eastAsia" w:ascii="Times New Roman" w:hAnsi="宋体" w:eastAsia="仿宋" w:cs="宋体"/>
                <w:b w:val="0"/>
                <w:bCs w:val="0"/>
                <w:color w:val="auto"/>
                <w:kern w:val="2"/>
                <w:sz w:val="20"/>
                <w:szCs w:val="24"/>
                <w:highlight w:val="none"/>
                <w:vertAlign w:val="baseline"/>
                <w:lang w:val="en-US" w:eastAsia="zh-CN" w:bidi="ar-SA"/>
              </w:rPr>
            </w:pPr>
            <w:r>
              <w:rPr>
                <w:rFonts w:hint="eastAsia" w:ascii="Times New Roman" w:hAnsi="宋体" w:eastAsia="仿宋" w:cs="宋体"/>
                <w:b w:val="0"/>
                <w:bCs w:val="0"/>
                <w:color w:val="auto"/>
                <w:sz w:val="20"/>
                <w:szCs w:val="24"/>
                <w:highlight w:val="none"/>
                <w:vertAlign w:val="baseline"/>
                <w:lang w:val="en-US" w:eastAsia="zh-CN"/>
              </w:rPr>
              <w:t>预应力混凝土小箱梁+钢混组合箱梁</w:t>
            </w:r>
          </w:p>
        </w:tc>
        <w:tc>
          <w:tcPr>
            <w:tcW w:w="838" w:type="dxa"/>
            <w:shd w:val="clear" w:color="auto" w:fill="auto"/>
            <w:vAlign w:val="center"/>
          </w:tcPr>
          <w:p w14:paraId="3AE50399">
            <w:pPr>
              <w:pStyle w:val="48"/>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宋体" w:eastAsia="仿宋" w:cs="宋体"/>
                <w:b w:val="0"/>
                <w:bCs w:val="0"/>
                <w:color w:val="auto"/>
                <w:kern w:val="2"/>
                <w:sz w:val="20"/>
                <w:szCs w:val="24"/>
                <w:highlight w:val="none"/>
                <w:vertAlign w:val="baseline"/>
                <w:lang w:val="en-US" w:eastAsia="zh-CN" w:bidi="ar-SA"/>
              </w:rPr>
            </w:pPr>
            <w:r>
              <w:rPr>
                <w:rFonts w:hint="eastAsia" w:ascii="Times New Roman" w:hAnsi="宋体" w:eastAsia="仿宋" w:cs="宋体"/>
                <w:b w:val="0"/>
                <w:bCs w:val="0"/>
                <w:color w:val="auto"/>
                <w:sz w:val="20"/>
                <w:szCs w:val="24"/>
                <w:highlight w:val="none"/>
                <w:vertAlign w:val="baseline"/>
                <w:lang w:val="en-US" w:eastAsia="zh-CN"/>
              </w:rPr>
              <w:t>10.5</w:t>
            </w:r>
          </w:p>
        </w:tc>
        <w:tc>
          <w:tcPr>
            <w:tcW w:w="865" w:type="dxa"/>
            <w:vMerge w:val="restart"/>
            <w:vAlign w:val="center"/>
          </w:tcPr>
          <w:p w14:paraId="751F5F86">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20"/>
                <w:highlight w:val="none"/>
                <w:u w:val="none"/>
                <w:lang w:val="en-US" w:eastAsia="zh-CN" w:bidi="ar"/>
              </w:rPr>
            </w:pPr>
            <w:r>
              <w:rPr>
                <w:rFonts w:hint="eastAsia" w:ascii="Times New Roman" w:hAnsi="Times New Roman" w:eastAsia="仿宋" w:cs="Times New Roman"/>
                <w:i w:val="0"/>
                <w:iCs w:val="0"/>
                <w:color w:val="000000"/>
                <w:kern w:val="0"/>
                <w:sz w:val="20"/>
                <w:szCs w:val="20"/>
                <w:highlight w:val="none"/>
                <w:u w:val="none"/>
                <w:lang w:val="en-US" w:eastAsia="zh-CN" w:bidi="ar"/>
              </w:rPr>
              <w:t>40元/米</w:t>
            </w:r>
          </w:p>
        </w:tc>
        <w:tc>
          <w:tcPr>
            <w:tcW w:w="1250" w:type="dxa"/>
            <w:vMerge w:val="restart"/>
            <w:vAlign w:val="center"/>
          </w:tcPr>
          <w:p w14:paraId="58971582">
            <w:pPr>
              <w:pStyle w:val="48"/>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ascii="Times New Roman" w:eastAsia="仿宋"/>
                <w:sz w:val="20"/>
                <w:highlight w:val="none"/>
              </w:rPr>
            </w:pPr>
            <w:r>
              <w:rPr>
                <w:rFonts w:hint="eastAsia" w:ascii="Times New Roman" w:hAnsi="宋体" w:eastAsia="仿宋" w:cs="宋体"/>
                <w:b w:val="0"/>
                <w:bCs w:val="0"/>
                <w:color w:val="auto"/>
                <w:sz w:val="20"/>
                <w:szCs w:val="24"/>
                <w:highlight w:val="none"/>
                <w:vertAlign w:val="baseline"/>
                <w:lang w:val="en-US" w:eastAsia="zh-CN"/>
              </w:rPr>
              <w:t>常规检测</w:t>
            </w:r>
          </w:p>
        </w:tc>
        <w:tc>
          <w:tcPr>
            <w:tcW w:w="1835" w:type="dxa"/>
            <w:vMerge w:val="restart"/>
            <w:vAlign w:val="center"/>
          </w:tcPr>
          <w:p w14:paraId="208B7417">
            <w:pPr>
              <w:pStyle w:val="35"/>
              <w:snapToGrid w:val="0"/>
              <w:spacing w:before="0" w:line="240" w:lineRule="auto"/>
              <w:ind w:left="0" w:leftChars="0" w:right="0" w:rightChars="0" w:firstLine="0" w:firstLineChars="0"/>
              <w:jc w:val="center"/>
              <w:rPr>
                <w:rFonts w:hint="eastAsia" w:ascii="Times New Roman" w:eastAsia="仿宋"/>
                <w:spacing w:val="4"/>
                <w:sz w:val="20"/>
                <w:szCs w:val="20"/>
                <w:highlight w:val="none"/>
                <w:lang w:val="en-US" w:eastAsia="zh-CN"/>
              </w:rPr>
            </w:pPr>
            <w:r>
              <w:rPr>
                <w:rFonts w:hint="eastAsia" w:ascii="Times New Roman" w:eastAsia="仿宋"/>
                <w:spacing w:val="4"/>
                <w:sz w:val="20"/>
                <w:szCs w:val="20"/>
                <w:highlight w:val="none"/>
                <w:lang w:val="en-US" w:eastAsia="zh-CN"/>
              </w:rPr>
              <w:t>特大桥</w:t>
            </w:r>
          </w:p>
        </w:tc>
      </w:tr>
      <w:tr w14:paraId="16E44D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963" w:type="dxa"/>
            <w:vMerge w:val="continue"/>
            <w:vAlign w:val="center"/>
          </w:tcPr>
          <w:p w14:paraId="29A85C84">
            <w:pPr>
              <w:pStyle w:val="35"/>
              <w:snapToGrid w:val="0"/>
              <w:spacing w:before="0" w:line="240" w:lineRule="auto"/>
              <w:ind w:left="0" w:leftChars="0" w:right="0" w:rightChars="0" w:firstLine="0" w:firstLineChars="0"/>
              <w:jc w:val="center"/>
              <w:rPr>
                <w:rFonts w:hint="default" w:ascii="Times New Roman" w:hAnsi="Times New Roman" w:eastAsia="仿宋" w:cs="Times New Roman"/>
                <w:position w:val="1"/>
                <w:sz w:val="20"/>
                <w:szCs w:val="20"/>
                <w:highlight w:val="none"/>
                <w:lang w:val="en-US" w:eastAsia="zh-CN"/>
              </w:rPr>
            </w:pPr>
          </w:p>
        </w:tc>
        <w:tc>
          <w:tcPr>
            <w:tcW w:w="566" w:type="dxa"/>
            <w:vAlign w:val="center"/>
          </w:tcPr>
          <w:p w14:paraId="27FF15F8">
            <w:pPr>
              <w:pStyle w:val="35"/>
              <w:snapToGrid w:val="0"/>
              <w:spacing w:before="0" w:line="240" w:lineRule="auto"/>
              <w:ind w:left="0" w:leftChars="0" w:right="0" w:rightChars="0" w:firstLine="0" w:firstLineChars="0"/>
              <w:jc w:val="center"/>
              <w:rPr>
                <w:rFonts w:hint="default" w:ascii="Times New Roman" w:hAnsi="Times New Roman" w:eastAsia="仿宋" w:cs="Times New Roman"/>
                <w:position w:val="1"/>
                <w:sz w:val="20"/>
                <w:szCs w:val="20"/>
                <w:highlight w:val="none"/>
                <w:lang w:val="en-US" w:eastAsia="zh-CN"/>
              </w:rPr>
            </w:pPr>
            <w:r>
              <w:rPr>
                <w:rFonts w:hint="eastAsia" w:ascii="Times New Roman" w:eastAsia="仿宋" w:cs="Times New Roman"/>
                <w:position w:val="1"/>
                <w:sz w:val="20"/>
                <w:szCs w:val="20"/>
                <w:highlight w:val="none"/>
                <w:lang w:val="en-US" w:eastAsia="zh-CN"/>
              </w:rPr>
              <w:t>13</w:t>
            </w:r>
          </w:p>
        </w:tc>
        <w:tc>
          <w:tcPr>
            <w:tcW w:w="1925" w:type="dxa"/>
            <w:vAlign w:val="center"/>
          </w:tcPr>
          <w:p w14:paraId="17FF5481">
            <w:pPr>
              <w:pStyle w:val="35"/>
              <w:snapToGrid w:val="0"/>
              <w:spacing w:before="0" w:line="240" w:lineRule="auto"/>
              <w:ind w:left="0" w:leftChars="0" w:right="0" w:rightChars="0" w:firstLine="0" w:firstLineChars="0"/>
              <w:jc w:val="center"/>
              <w:rPr>
                <w:rFonts w:hint="default" w:ascii="Times New Roman" w:hAnsi="Times New Roman" w:eastAsia="仿宋" w:cs="Times New Roman"/>
                <w:i w:val="0"/>
                <w:iCs w:val="0"/>
                <w:snapToGrid w:val="0"/>
                <w:color w:val="000000"/>
                <w:kern w:val="0"/>
                <w:sz w:val="20"/>
                <w:szCs w:val="18"/>
                <w:highlight w:val="none"/>
                <w:u w:val="none"/>
                <w:lang w:val="en-US" w:eastAsia="zh-CN" w:bidi="ar"/>
              </w:rPr>
            </w:pPr>
            <w:r>
              <w:rPr>
                <w:rFonts w:hint="eastAsia" w:ascii="Times New Roman" w:hAnsi="宋体" w:eastAsia="仿宋" w:cs="宋体"/>
                <w:b w:val="0"/>
                <w:bCs w:val="0"/>
                <w:color w:val="auto"/>
                <w:sz w:val="20"/>
                <w:szCs w:val="24"/>
                <w:highlight w:val="none"/>
                <w:lang w:val="en-US" w:eastAsia="zh-CN"/>
              </w:rPr>
              <w:t>飞翔高架路（新105国道-创业大桥段）</w:t>
            </w:r>
          </w:p>
        </w:tc>
        <w:tc>
          <w:tcPr>
            <w:tcW w:w="0" w:type="auto"/>
            <w:shd w:val="clear" w:color="auto" w:fill="auto"/>
            <w:vAlign w:val="center"/>
          </w:tcPr>
          <w:p w14:paraId="39FAE9BB">
            <w:pPr>
              <w:pStyle w:val="48"/>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eastAsia" w:ascii="Times New Roman" w:hAnsi="宋体" w:eastAsia="仿宋" w:cs="宋体"/>
                <w:b w:val="0"/>
                <w:bCs w:val="0"/>
                <w:color w:val="auto"/>
                <w:kern w:val="2"/>
                <w:sz w:val="20"/>
                <w:szCs w:val="24"/>
                <w:highlight w:val="none"/>
                <w:vertAlign w:val="baseline"/>
                <w:lang w:val="en-US" w:eastAsia="zh-CN" w:bidi="ar-SA"/>
              </w:rPr>
            </w:pPr>
            <w:r>
              <w:rPr>
                <w:rFonts w:hint="eastAsia" w:ascii="Times New Roman" w:hAnsi="宋体" w:eastAsia="仿宋" w:cs="宋体"/>
                <w:b w:val="0"/>
                <w:bCs w:val="0"/>
                <w:color w:val="auto"/>
                <w:sz w:val="20"/>
                <w:szCs w:val="24"/>
                <w:highlight w:val="none"/>
                <w:vertAlign w:val="baseline"/>
                <w:lang w:val="en-US" w:eastAsia="zh-CN"/>
              </w:rPr>
              <w:t>预应力混凝土小箱梁+钢混组合箱梁</w:t>
            </w:r>
          </w:p>
        </w:tc>
        <w:tc>
          <w:tcPr>
            <w:tcW w:w="838" w:type="dxa"/>
            <w:shd w:val="clear" w:color="auto" w:fill="auto"/>
            <w:vAlign w:val="center"/>
          </w:tcPr>
          <w:p w14:paraId="5EF5052C">
            <w:pPr>
              <w:pStyle w:val="48"/>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宋体" w:eastAsia="仿宋" w:cs="宋体"/>
                <w:b w:val="0"/>
                <w:bCs w:val="0"/>
                <w:color w:val="auto"/>
                <w:kern w:val="2"/>
                <w:sz w:val="20"/>
                <w:szCs w:val="24"/>
                <w:highlight w:val="none"/>
                <w:vertAlign w:val="baseline"/>
                <w:lang w:val="en-US" w:eastAsia="zh-CN" w:bidi="ar-SA"/>
              </w:rPr>
            </w:pPr>
            <w:r>
              <w:rPr>
                <w:rFonts w:hint="eastAsia" w:ascii="Times New Roman" w:hAnsi="宋体" w:eastAsia="仿宋" w:cs="宋体"/>
                <w:b w:val="0"/>
                <w:bCs w:val="0"/>
                <w:color w:val="auto"/>
                <w:sz w:val="20"/>
                <w:szCs w:val="24"/>
                <w:highlight w:val="none"/>
                <w:vertAlign w:val="baseline"/>
                <w:lang w:val="en-US" w:eastAsia="zh-CN"/>
              </w:rPr>
              <w:t>3.3</w:t>
            </w:r>
          </w:p>
        </w:tc>
        <w:tc>
          <w:tcPr>
            <w:tcW w:w="865" w:type="dxa"/>
            <w:vMerge w:val="continue"/>
            <w:vAlign w:val="center"/>
          </w:tcPr>
          <w:p w14:paraId="191A22BD">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20"/>
                <w:highlight w:val="none"/>
                <w:u w:val="none"/>
                <w:lang w:val="en-US" w:eastAsia="zh-CN" w:bidi="ar"/>
              </w:rPr>
            </w:pPr>
          </w:p>
        </w:tc>
        <w:tc>
          <w:tcPr>
            <w:tcW w:w="1250" w:type="dxa"/>
            <w:vMerge w:val="continue"/>
            <w:vAlign w:val="center"/>
          </w:tcPr>
          <w:p w14:paraId="4EFAFC10">
            <w:pPr>
              <w:pStyle w:val="48"/>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ascii="Times New Roman" w:eastAsia="仿宋"/>
                <w:sz w:val="20"/>
                <w:highlight w:val="none"/>
              </w:rPr>
            </w:pPr>
          </w:p>
        </w:tc>
        <w:tc>
          <w:tcPr>
            <w:tcW w:w="1835" w:type="dxa"/>
            <w:vMerge w:val="continue"/>
            <w:vAlign w:val="center"/>
          </w:tcPr>
          <w:p w14:paraId="2CA20F3F">
            <w:pPr>
              <w:pStyle w:val="35"/>
              <w:snapToGrid w:val="0"/>
              <w:spacing w:before="0" w:line="240" w:lineRule="auto"/>
              <w:ind w:left="0" w:leftChars="0" w:right="0" w:rightChars="0" w:firstLine="0" w:firstLineChars="0"/>
              <w:jc w:val="left"/>
              <w:rPr>
                <w:rFonts w:ascii="Times New Roman" w:eastAsia="仿宋"/>
                <w:spacing w:val="4"/>
                <w:sz w:val="20"/>
                <w:szCs w:val="20"/>
                <w:highlight w:val="none"/>
              </w:rPr>
            </w:pPr>
          </w:p>
        </w:tc>
      </w:tr>
      <w:tr w14:paraId="064BDF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963" w:type="dxa"/>
            <w:vMerge w:val="continue"/>
            <w:vAlign w:val="center"/>
          </w:tcPr>
          <w:p w14:paraId="18C73639">
            <w:pPr>
              <w:pStyle w:val="35"/>
              <w:snapToGrid w:val="0"/>
              <w:spacing w:before="0" w:line="240" w:lineRule="auto"/>
              <w:ind w:left="0" w:leftChars="0" w:right="0" w:rightChars="0" w:firstLine="0" w:firstLineChars="0"/>
              <w:jc w:val="center"/>
              <w:rPr>
                <w:rFonts w:hint="default" w:ascii="Times New Roman" w:hAnsi="Times New Roman" w:eastAsia="仿宋" w:cs="Times New Roman"/>
                <w:position w:val="1"/>
                <w:sz w:val="20"/>
                <w:szCs w:val="20"/>
                <w:highlight w:val="none"/>
                <w:lang w:val="en-US" w:eastAsia="zh-CN"/>
              </w:rPr>
            </w:pPr>
          </w:p>
        </w:tc>
        <w:tc>
          <w:tcPr>
            <w:tcW w:w="566" w:type="dxa"/>
            <w:vAlign w:val="center"/>
          </w:tcPr>
          <w:p w14:paraId="62D6466C">
            <w:pPr>
              <w:pStyle w:val="35"/>
              <w:snapToGrid w:val="0"/>
              <w:spacing w:before="0" w:line="240" w:lineRule="auto"/>
              <w:ind w:left="0" w:leftChars="0" w:right="0" w:rightChars="0" w:firstLine="0" w:firstLineChars="0"/>
              <w:jc w:val="center"/>
              <w:rPr>
                <w:rFonts w:hint="default" w:ascii="Times New Roman" w:hAnsi="Times New Roman" w:eastAsia="仿宋" w:cs="Times New Roman"/>
                <w:position w:val="1"/>
                <w:sz w:val="20"/>
                <w:szCs w:val="20"/>
                <w:highlight w:val="none"/>
                <w:lang w:val="en-US" w:eastAsia="zh-CN"/>
              </w:rPr>
            </w:pPr>
            <w:r>
              <w:rPr>
                <w:rFonts w:hint="eastAsia" w:ascii="Times New Roman" w:eastAsia="仿宋" w:cs="Times New Roman"/>
                <w:position w:val="1"/>
                <w:sz w:val="20"/>
                <w:szCs w:val="20"/>
                <w:highlight w:val="none"/>
                <w:lang w:val="en-US" w:eastAsia="zh-CN"/>
              </w:rPr>
              <w:t>14</w:t>
            </w:r>
          </w:p>
        </w:tc>
        <w:tc>
          <w:tcPr>
            <w:tcW w:w="1925" w:type="dxa"/>
            <w:vAlign w:val="center"/>
          </w:tcPr>
          <w:p w14:paraId="369346E6">
            <w:pPr>
              <w:pStyle w:val="35"/>
              <w:snapToGrid w:val="0"/>
              <w:spacing w:before="0" w:line="240" w:lineRule="auto"/>
              <w:ind w:left="0" w:leftChars="0" w:right="0" w:rightChars="0" w:firstLine="0" w:firstLineChars="0"/>
              <w:jc w:val="center"/>
              <w:rPr>
                <w:rFonts w:hint="default" w:ascii="Times New Roman" w:hAnsi="Times New Roman" w:eastAsia="仿宋" w:cs="Times New Roman"/>
                <w:i w:val="0"/>
                <w:iCs w:val="0"/>
                <w:snapToGrid w:val="0"/>
                <w:color w:val="000000"/>
                <w:kern w:val="0"/>
                <w:sz w:val="20"/>
                <w:szCs w:val="18"/>
                <w:highlight w:val="none"/>
                <w:u w:val="none"/>
                <w:lang w:val="en-US" w:eastAsia="zh-CN" w:bidi="ar"/>
              </w:rPr>
            </w:pPr>
            <w:r>
              <w:rPr>
                <w:rFonts w:hint="eastAsia" w:ascii="Times New Roman" w:hAnsi="宋体" w:eastAsia="仿宋" w:cs="宋体"/>
                <w:b w:val="0"/>
                <w:bCs w:val="0"/>
                <w:color w:val="auto"/>
                <w:sz w:val="20"/>
                <w:szCs w:val="24"/>
                <w:highlight w:val="none"/>
                <w:lang w:val="en-US" w:eastAsia="zh-CN"/>
              </w:rPr>
              <w:t>客家高架路（黄竹堆路至溪水南路段，含高铁西站立交、欧潭立交）</w:t>
            </w:r>
          </w:p>
        </w:tc>
        <w:tc>
          <w:tcPr>
            <w:tcW w:w="0" w:type="auto"/>
            <w:shd w:val="clear" w:color="auto" w:fill="auto"/>
            <w:vAlign w:val="center"/>
          </w:tcPr>
          <w:p w14:paraId="74002957">
            <w:pPr>
              <w:pStyle w:val="48"/>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eastAsia" w:ascii="Times New Roman" w:hAnsi="宋体" w:eastAsia="仿宋" w:cs="宋体"/>
                <w:b w:val="0"/>
                <w:bCs w:val="0"/>
                <w:color w:val="auto"/>
                <w:kern w:val="2"/>
                <w:sz w:val="20"/>
                <w:szCs w:val="24"/>
                <w:highlight w:val="none"/>
                <w:vertAlign w:val="baseline"/>
                <w:lang w:val="en-US" w:eastAsia="zh-CN" w:bidi="ar-SA"/>
              </w:rPr>
            </w:pPr>
            <w:r>
              <w:rPr>
                <w:rFonts w:hint="eastAsia" w:ascii="Times New Roman" w:hAnsi="宋体" w:eastAsia="仿宋" w:cs="宋体"/>
                <w:b w:val="0"/>
                <w:bCs w:val="0"/>
                <w:color w:val="auto"/>
                <w:sz w:val="20"/>
                <w:szCs w:val="24"/>
                <w:highlight w:val="none"/>
                <w:vertAlign w:val="baseline"/>
                <w:lang w:val="en-US" w:eastAsia="zh-CN"/>
              </w:rPr>
              <w:t>预应力混凝土小箱梁+钢混组合箱梁</w:t>
            </w:r>
          </w:p>
        </w:tc>
        <w:tc>
          <w:tcPr>
            <w:tcW w:w="838" w:type="dxa"/>
            <w:shd w:val="clear" w:color="auto" w:fill="auto"/>
            <w:vAlign w:val="center"/>
          </w:tcPr>
          <w:p w14:paraId="58F80515">
            <w:pPr>
              <w:pStyle w:val="48"/>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宋体" w:eastAsia="仿宋" w:cs="宋体"/>
                <w:b w:val="0"/>
                <w:bCs w:val="0"/>
                <w:color w:val="auto"/>
                <w:kern w:val="2"/>
                <w:sz w:val="20"/>
                <w:szCs w:val="24"/>
                <w:highlight w:val="none"/>
                <w:vertAlign w:val="baseline"/>
                <w:lang w:val="en-US" w:eastAsia="zh-CN" w:bidi="ar-SA"/>
              </w:rPr>
            </w:pPr>
            <w:r>
              <w:rPr>
                <w:rFonts w:hint="eastAsia" w:ascii="Times New Roman" w:hAnsi="宋体" w:eastAsia="仿宋" w:cs="宋体"/>
                <w:b w:val="0"/>
                <w:bCs w:val="0"/>
                <w:color w:val="auto"/>
                <w:sz w:val="20"/>
                <w:szCs w:val="24"/>
                <w:highlight w:val="none"/>
                <w:vertAlign w:val="baseline"/>
                <w:lang w:val="en-US" w:eastAsia="zh-CN"/>
              </w:rPr>
              <w:t>11.9</w:t>
            </w:r>
          </w:p>
        </w:tc>
        <w:tc>
          <w:tcPr>
            <w:tcW w:w="865" w:type="dxa"/>
            <w:vMerge w:val="continue"/>
            <w:vAlign w:val="center"/>
          </w:tcPr>
          <w:p w14:paraId="730545EF">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20"/>
                <w:highlight w:val="none"/>
                <w:u w:val="none"/>
                <w:lang w:val="en-US" w:eastAsia="zh-CN" w:bidi="ar"/>
              </w:rPr>
            </w:pPr>
          </w:p>
        </w:tc>
        <w:tc>
          <w:tcPr>
            <w:tcW w:w="1250" w:type="dxa"/>
            <w:vMerge w:val="continue"/>
            <w:vAlign w:val="center"/>
          </w:tcPr>
          <w:p w14:paraId="38E419DC">
            <w:pPr>
              <w:pStyle w:val="48"/>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ascii="Times New Roman" w:eastAsia="仿宋"/>
                <w:sz w:val="20"/>
                <w:highlight w:val="none"/>
              </w:rPr>
            </w:pPr>
          </w:p>
        </w:tc>
        <w:tc>
          <w:tcPr>
            <w:tcW w:w="1835" w:type="dxa"/>
            <w:vMerge w:val="continue"/>
            <w:vAlign w:val="center"/>
          </w:tcPr>
          <w:p w14:paraId="54A6DFB1">
            <w:pPr>
              <w:pStyle w:val="35"/>
              <w:snapToGrid w:val="0"/>
              <w:spacing w:before="0" w:line="240" w:lineRule="auto"/>
              <w:ind w:left="0" w:leftChars="0" w:right="0" w:rightChars="0" w:firstLine="0" w:firstLineChars="0"/>
              <w:jc w:val="left"/>
              <w:rPr>
                <w:rFonts w:ascii="Times New Roman" w:eastAsia="仿宋"/>
                <w:spacing w:val="4"/>
                <w:sz w:val="20"/>
                <w:szCs w:val="20"/>
                <w:highlight w:val="none"/>
              </w:rPr>
            </w:pPr>
          </w:p>
        </w:tc>
      </w:tr>
      <w:tr w14:paraId="4E1DDF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963" w:type="dxa"/>
            <w:vMerge w:val="continue"/>
            <w:vAlign w:val="center"/>
          </w:tcPr>
          <w:p w14:paraId="7ABFFDBA">
            <w:pPr>
              <w:pStyle w:val="35"/>
              <w:snapToGrid w:val="0"/>
              <w:spacing w:before="0" w:line="240" w:lineRule="auto"/>
              <w:ind w:left="0" w:leftChars="0" w:right="0" w:rightChars="0" w:firstLine="0" w:firstLineChars="0"/>
              <w:jc w:val="center"/>
              <w:rPr>
                <w:rFonts w:hint="default" w:ascii="Times New Roman" w:hAnsi="Times New Roman" w:eastAsia="仿宋" w:cs="Times New Roman"/>
                <w:position w:val="1"/>
                <w:sz w:val="20"/>
                <w:szCs w:val="20"/>
                <w:highlight w:val="none"/>
                <w:lang w:val="en-US" w:eastAsia="zh-CN"/>
              </w:rPr>
            </w:pPr>
          </w:p>
        </w:tc>
        <w:tc>
          <w:tcPr>
            <w:tcW w:w="566" w:type="dxa"/>
            <w:vAlign w:val="center"/>
          </w:tcPr>
          <w:p w14:paraId="7C883FB4">
            <w:pPr>
              <w:pStyle w:val="35"/>
              <w:snapToGrid w:val="0"/>
              <w:spacing w:before="0" w:line="240" w:lineRule="auto"/>
              <w:ind w:left="0" w:leftChars="0" w:right="0" w:rightChars="0" w:firstLine="0" w:firstLineChars="0"/>
              <w:jc w:val="center"/>
              <w:rPr>
                <w:rFonts w:hint="default" w:ascii="Times New Roman" w:hAnsi="Times New Roman" w:eastAsia="仿宋" w:cs="Times New Roman"/>
                <w:position w:val="1"/>
                <w:sz w:val="20"/>
                <w:szCs w:val="20"/>
                <w:highlight w:val="none"/>
                <w:lang w:val="en-US" w:eastAsia="zh-CN"/>
              </w:rPr>
            </w:pPr>
            <w:r>
              <w:rPr>
                <w:rFonts w:hint="eastAsia" w:ascii="Times New Roman" w:eastAsia="仿宋" w:cs="Times New Roman"/>
                <w:position w:val="1"/>
                <w:sz w:val="20"/>
                <w:szCs w:val="20"/>
                <w:highlight w:val="none"/>
                <w:lang w:val="en-US" w:eastAsia="zh-CN"/>
              </w:rPr>
              <w:t>15</w:t>
            </w:r>
          </w:p>
        </w:tc>
        <w:tc>
          <w:tcPr>
            <w:tcW w:w="1925" w:type="dxa"/>
            <w:vAlign w:val="center"/>
          </w:tcPr>
          <w:p w14:paraId="5772ECE1">
            <w:pPr>
              <w:pStyle w:val="35"/>
              <w:snapToGrid w:val="0"/>
              <w:spacing w:before="0" w:line="240" w:lineRule="auto"/>
              <w:ind w:left="0" w:leftChars="0" w:right="0" w:rightChars="0" w:firstLine="0" w:firstLineChars="0"/>
              <w:jc w:val="center"/>
              <w:rPr>
                <w:rFonts w:hint="default" w:ascii="Times New Roman" w:hAnsi="Times New Roman" w:eastAsia="仿宋" w:cs="Times New Roman"/>
                <w:i w:val="0"/>
                <w:iCs w:val="0"/>
                <w:snapToGrid w:val="0"/>
                <w:color w:val="000000"/>
                <w:kern w:val="0"/>
                <w:sz w:val="20"/>
                <w:szCs w:val="18"/>
                <w:highlight w:val="none"/>
                <w:u w:val="none"/>
                <w:lang w:val="en-US" w:eastAsia="zh-CN" w:bidi="ar"/>
              </w:rPr>
            </w:pPr>
            <w:r>
              <w:rPr>
                <w:rFonts w:hint="eastAsia" w:ascii="Times New Roman" w:hAnsi="宋体" w:eastAsia="仿宋" w:cs="宋体"/>
                <w:b w:val="0"/>
                <w:bCs w:val="0"/>
                <w:color w:val="auto"/>
                <w:sz w:val="20"/>
                <w:szCs w:val="24"/>
                <w:highlight w:val="none"/>
                <w:lang w:val="en-US" w:eastAsia="zh-CN"/>
              </w:rPr>
              <w:t>东江源高架路（文武坝路至香江大道段）</w:t>
            </w:r>
          </w:p>
        </w:tc>
        <w:tc>
          <w:tcPr>
            <w:tcW w:w="1263" w:type="dxa"/>
            <w:shd w:val="clear" w:color="auto" w:fill="auto"/>
            <w:vAlign w:val="center"/>
          </w:tcPr>
          <w:p w14:paraId="150EE478">
            <w:pPr>
              <w:pStyle w:val="48"/>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eastAsia" w:ascii="Times New Roman" w:hAnsi="宋体" w:eastAsia="仿宋" w:cs="宋体"/>
                <w:b w:val="0"/>
                <w:bCs w:val="0"/>
                <w:color w:val="auto"/>
                <w:kern w:val="2"/>
                <w:sz w:val="20"/>
                <w:szCs w:val="24"/>
                <w:highlight w:val="none"/>
                <w:vertAlign w:val="baseline"/>
                <w:lang w:val="en-US" w:eastAsia="zh-CN" w:bidi="ar-SA"/>
              </w:rPr>
            </w:pPr>
            <w:r>
              <w:rPr>
                <w:rFonts w:hint="eastAsia" w:ascii="Times New Roman" w:hAnsi="宋体" w:eastAsia="仿宋" w:cs="宋体"/>
                <w:b w:val="0"/>
                <w:bCs w:val="0"/>
                <w:color w:val="auto"/>
                <w:sz w:val="20"/>
                <w:szCs w:val="24"/>
                <w:highlight w:val="none"/>
                <w:vertAlign w:val="baseline"/>
                <w:lang w:val="en-US" w:eastAsia="zh-CN"/>
              </w:rPr>
              <w:t>预应力混凝土小箱梁+钢混组合箱梁</w:t>
            </w:r>
          </w:p>
        </w:tc>
        <w:tc>
          <w:tcPr>
            <w:tcW w:w="838" w:type="dxa"/>
            <w:shd w:val="clear" w:color="auto" w:fill="auto"/>
            <w:vAlign w:val="center"/>
          </w:tcPr>
          <w:p w14:paraId="6825B54E">
            <w:pPr>
              <w:pStyle w:val="48"/>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宋体" w:eastAsia="仿宋" w:cs="宋体"/>
                <w:b w:val="0"/>
                <w:bCs w:val="0"/>
                <w:color w:val="auto"/>
                <w:kern w:val="2"/>
                <w:sz w:val="20"/>
                <w:szCs w:val="24"/>
                <w:highlight w:val="none"/>
                <w:vertAlign w:val="baseline"/>
                <w:lang w:val="en-US" w:eastAsia="zh-CN" w:bidi="ar-SA"/>
              </w:rPr>
            </w:pPr>
            <w:r>
              <w:rPr>
                <w:rFonts w:hint="eastAsia" w:ascii="Times New Roman" w:hAnsi="宋体" w:eastAsia="仿宋" w:cs="宋体"/>
                <w:b w:val="0"/>
                <w:bCs w:val="0"/>
                <w:color w:val="auto"/>
                <w:sz w:val="20"/>
                <w:szCs w:val="24"/>
                <w:highlight w:val="none"/>
                <w:vertAlign w:val="baseline"/>
                <w:lang w:val="en-US" w:eastAsia="zh-CN"/>
              </w:rPr>
              <w:t>8.3</w:t>
            </w:r>
          </w:p>
        </w:tc>
        <w:tc>
          <w:tcPr>
            <w:tcW w:w="865" w:type="dxa"/>
            <w:vAlign w:val="center"/>
          </w:tcPr>
          <w:p w14:paraId="62C59C33">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仿宋" w:cs="Times New Roman"/>
                <w:i w:val="0"/>
                <w:iCs w:val="0"/>
                <w:color w:val="000000"/>
                <w:kern w:val="0"/>
                <w:sz w:val="20"/>
                <w:szCs w:val="20"/>
                <w:highlight w:val="none"/>
                <w:u w:val="none"/>
                <w:lang w:val="en-US" w:eastAsia="zh-CN" w:bidi="ar"/>
              </w:rPr>
            </w:pPr>
            <w:r>
              <w:rPr>
                <w:rFonts w:hint="eastAsia" w:ascii="Times New Roman" w:eastAsia="仿宋" w:cs="Times New Roman"/>
                <w:i w:val="0"/>
                <w:iCs w:val="0"/>
                <w:color w:val="000000"/>
                <w:kern w:val="0"/>
                <w:sz w:val="20"/>
                <w:szCs w:val="20"/>
                <w:highlight w:val="none"/>
                <w:u w:val="none"/>
                <w:lang w:val="en-US" w:eastAsia="zh-CN" w:bidi="ar"/>
              </w:rPr>
              <w:t>266.21元/米</w:t>
            </w:r>
          </w:p>
        </w:tc>
        <w:tc>
          <w:tcPr>
            <w:tcW w:w="1250" w:type="dxa"/>
            <w:vAlign w:val="center"/>
          </w:tcPr>
          <w:p w14:paraId="35A1CF20">
            <w:pPr>
              <w:pStyle w:val="48"/>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ascii="Times New Roman" w:eastAsia="仿宋"/>
                <w:sz w:val="20"/>
                <w:highlight w:val="none"/>
              </w:rPr>
            </w:pPr>
            <w:r>
              <w:rPr>
                <w:rFonts w:hint="eastAsia" w:ascii="Times New Roman" w:hAnsi="宋体" w:eastAsia="仿宋" w:cs="宋体"/>
                <w:b w:val="0"/>
                <w:bCs w:val="0"/>
                <w:color w:val="auto"/>
                <w:sz w:val="20"/>
                <w:szCs w:val="24"/>
                <w:highlight w:val="none"/>
                <w:vertAlign w:val="baseline"/>
                <w:lang w:val="en-US" w:eastAsia="zh-CN"/>
              </w:rPr>
              <w:t>结构检测</w:t>
            </w:r>
          </w:p>
        </w:tc>
        <w:tc>
          <w:tcPr>
            <w:tcW w:w="1835" w:type="dxa"/>
            <w:vMerge w:val="continue"/>
            <w:vAlign w:val="center"/>
          </w:tcPr>
          <w:p w14:paraId="5D9EDD03">
            <w:pPr>
              <w:pStyle w:val="35"/>
              <w:snapToGrid w:val="0"/>
              <w:spacing w:before="0" w:line="240" w:lineRule="auto"/>
              <w:ind w:left="0" w:leftChars="0" w:right="0" w:rightChars="0" w:firstLine="0" w:firstLineChars="0"/>
              <w:jc w:val="left"/>
              <w:rPr>
                <w:rFonts w:ascii="Times New Roman" w:eastAsia="仿宋"/>
                <w:spacing w:val="4"/>
                <w:sz w:val="20"/>
                <w:szCs w:val="20"/>
                <w:highlight w:val="none"/>
              </w:rPr>
            </w:pPr>
          </w:p>
        </w:tc>
      </w:tr>
    </w:tbl>
    <w:p w14:paraId="50E553A6">
      <w:pPr>
        <w:keepNext w:val="0"/>
        <w:keepLines w:val="0"/>
        <w:pageBreakBefore w:val="0"/>
        <w:widowControl w:val="0"/>
        <w:numPr>
          <w:ilvl w:val="0"/>
          <w:numId w:val="0"/>
        </w:numPr>
        <w:kinsoku/>
        <w:wordWrap/>
        <w:overflowPunct/>
        <w:topLinePunct w:val="0"/>
        <w:autoSpaceDE/>
        <w:autoSpaceDN/>
        <w:bidi w:val="0"/>
        <w:spacing w:beforeLines="100" w:line="360" w:lineRule="auto"/>
        <w:ind w:firstLine="241" w:firstLineChars="100"/>
        <w:textAlignment w:val="auto"/>
        <w:rPr>
          <w:rFonts w:hint="default" w:ascii="仿宋" w:hAnsi="仿宋" w:eastAsia="仿宋" w:cs="仿宋"/>
          <w:b/>
          <w:bCs/>
          <w:color w:val="auto"/>
          <w:kern w:val="0"/>
          <w:sz w:val="27"/>
          <w:szCs w:val="27"/>
          <w:highlight w:val="none"/>
          <w:lang w:val="en-US" w:eastAsia="zh-CN"/>
        </w:rPr>
      </w:pPr>
      <w:r>
        <w:rPr>
          <w:rFonts w:ascii="宋体" w:hAnsi="宋体" w:eastAsia="宋体" w:cs="宋体"/>
          <w:b/>
          <w:bCs/>
          <w:sz w:val="24"/>
          <w:szCs w:val="24"/>
          <w:highlight w:val="none"/>
        </w:rPr>
        <w:t>本项目具体检测对象，除上述表格载明的桥梁外，还包括招标人根据实际需求指定的其他桥梁，最终检测桥梁清单以双方正式签订的合同约定为准。</w:t>
      </w:r>
    </w:p>
    <w:p w14:paraId="154D78FE">
      <w:pPr>
        <w:keepNext w:val="0"/>
        <w:keepLines w:val="0"/>
        <w:pageBreakBefore w:val="0"/>
        <w:widowControl w:val="0"/>
        <w:numPr>
          <w:ilvl w:val="0"/>
          <w:numId w:val="0"/>
        </w:numPr>
        <w:kinsoku/>
        <w:wordWrap/>
        <w:overflowPunct/>
        <w:topLinePunct w:val="0"/>
        <w:autoSpaceDE/>
        <w:autoSpaceDN/>
        <w:bidi w:val="0"/>
        <w:spacing w:line="360" w:lineRule="auto"/>
        <w:textAlignment w:val="auto"/>
        <w:rPr>
          <w:rFonts w:hint="eastAsia" w:ascii="仿宋" w:hAnsi="仿宋" w:eastAsia="仿宋" w:cs="仿宋"/>
          <w:b/>
          <w:bCs/>
          <w:color w:val="auto"/>
          <w:kern w:val="0"/>
          <w:sz w:val="27"/>
          <w:szCs w:val="27"/>
          <w:highlight w:val="none"/>
          <w:lang w:val="en-US" w:eastAsia="zh-CN"/>
        </w:rPr>
      </w:pPr>
      <w:r>
        <w:rPr>
          <w:rFonts w:hint="eastAsia" w:ascii="仿宋" w:hAnsi="仿宋" w:eastAsia="仿宋" w:cs="仿宋"/>
          <w:b/>
          <w:bCs/>
          <w:color w:val="auto"/>
          <w:kern w:val="0"/>
          <w:sz w:val="27"/>
          <w:szCs w:val="27"/>
          <w:highlight w:val="none"/>
          <w:lang w:val="en-US" w:eastAsia="zh-CN"/>
        </w:rPr>
        <w:t>(三)检测依据</w:t>
      </w:r>
    </w:p>
    <w:p w14:paraId="4EF7E0DB">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以下规范标准如有更新，以国家和行业颁布最新文件为准。</w:t>
      </w:r>
    </w:p>
    <w:p w14:paraId="31CE7D14">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(1)《城市桥梁养护技术规范》(CJJ99-2017)</w:t>
      </w:r>
    </w:p>
    <w:p w14:paraId="5FC30F5E">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(2)《城市桥梁检测与评定技术规范》(CJJ/T233-2015)</w:t>
      </w:r>
    </w:p>
    <w:p w14:paraId="2C0CAC15">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(3)《公路桥梁技术状况评定标准》(JTG/TH21-2011)</w:t>
      </w:r>
    </w:p>
    <w:p w14:paraId="755DAC7F">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(4)《公路桥涵养护规范》(JTG 5120-2021)</w:t>
      </w:r>
    </w:p>
    <w:p w14:paraId="2A16C8BF">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(5)《在用公路桥梁现场检测技术规程》(JTG/T5214-2022)</w:t>
      </w:r>
    </w:p>
    <w:p w14:paraId="4DA5FE8B">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(6)《公路桥梁水下构件检测技术规程》(T/CECS G:J56-2019)</w:t>
      </w:r>
    </w:p>
    <w:p w14:paraId="5BEB0E0E">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(7)《公路桥梁承载能力检测评定规程》(JTG/TJ21-2011)</w:t>
      </w:r>
    </w:p>
    <w:p w14:paraId="306850FA">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(8)《公路桥梁荷载试验规程》(JTG/TJ21-01-2015)</w:t>
      </w:r>
    </w:p>
    <w:p w14:paraId="69A171EB">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(9)《工程测量标准》(GB 50026-2020)</w:t>
      </w:r>
    </w:p>
    <w:p w14:paraId="0FDAD580">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(10)《回弹法检测混凝土抗压强度技术规程》(JGJ/T23-2011)</w:t>
      </w:r>
    </w:p>
    <w:p w14:paraId="08B9AB58">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(11)《混凝土中钢筋检测技术标准》(JGJ/T 152-2019)</w:t>
      </w:r>
    </w:p>
    <w:p w14:paraId="3286C10E">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(12)《混凝土结构现场检测技术标准》(GB/T 50784-2013)</w:t>
      </w:r>
    </w:p>
    <w:p w14:paraId="3C699A19">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(13)《建筑结构检测技术标准》(GB/T 50344-2019)</w:t>
      </w:r>
    </w:p>
    <w:p w14:paraId="4001950C">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(14)《公路养护安全作业规程》(JTG H30-2015)</w:t>
      </w:r>
    </w:p>
    <w:p w14:paraId="0CC27328">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(15)《建筑物防雷设计规范》(GB50057-2010)</w:t>
      </w:r>
    </w:p>
    <w:p w14:paraId="6DD8F711">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(16)《公路缆索结构体系桥梁养护技术规范》（JTG/T 5122-2021）</w:t>
      </w:r>
    </w:p>
    <w:p w14:paraId="661DD3C6">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(17)《悬索桥索鞍索夹》（JT/T 903-2024）</w:t>
      </w:r>
    </w:p>
    <w:p w14:paraId="41EE5D63">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(18)《公路桥涵设计通用规范》(JTG D60-2004)</w:t>
      </w:r>
    </w:p>
    <w:p w14:paraId="15FBE31B">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(19)《公路钢筋混凝土及预应力混凝土桥涵设计规范》(JTG D62-2004)</w:t>
      </w:r>
    </w:p>
    <w:p w14:paraId="17EE509A">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(20)《公路钢结构桥梁设计规范》(JTG D64-2015)</w:t>
      </w:r>
    </w:p>
    <w:p w14:paraId="27517755">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(21)《公路桥涵钢结构及木结构设计规范》(JTJ025-86)</w:t>
      </w:r>
    </w:p>
    <w:p w14:paraId="7612B1E8">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(22)《建筑物防雷装置检测技术规范》(GB/T21431-2015)</w:t>
      </w:r>
    </w:p>
    <w:p w14:paraId="5C814256">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(23)《桥梁防雷技术规范》(GB/T31067-2014)</w:t>
      </w:r>
    </w:p>
    <w:p w14:paraId="512AC751">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(24)《城市道路交通标志和标线设置规范》(GB 51038-2015）</w:t>
      </w:r>
    </w:p>
    <w:p w14:paraId="0ED163CC">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(25)《道路交通标志和标线》(GB 5768-2025）</w:t>
      </w:r>
    </w:p>
    <w:p w14:paraId="52AC27FD">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(26)《道路交通标线质量要求和检测方法》(GB/T 16311-2024）</w:t>
      </w:r>
    </w:p>
    <w:p w14:paraId="7341021C">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(27)《道路交通标志板及支撑件》(GB/T 23827-2021）</w:t>
      </w:r>
    </w:p>
    <w:p w14:paraId="5BBFE2CE">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(28)《城市桥梁工程施工与质量验收规范》(CJJ2-2008）</w:t>
      </w:r>
    </w:p>
    <w:p w14:paraId="40E4D736">
      <w:pPr>
        <w:keepNext w:val="0"/>
        <w:keepLines w:val="0"/>
        <w:pageBreakBefore w:val="0"/>
        <w:widowControl w:val="0"/>
        <w:numPr>
          <w:ilvl w:val="0"/>
          <w:numId w:val="0"/>
        </w:numPr>
        <w:kinsoku/>
        <w:wordWrap/>
        <w:overflowPunct/>
        <w:topLinePunct w:val="0"/>
        <w:autoSpaceDE/>
        <w:autoSpaceDN/>
        <w:bidi w:val="0"/>
        <w:spacing w:line="360" w:lineRule="auto"/>
        <w:ind w:leftChars="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(29) 施工、竣工和运营养护资料等。</w:t>
      </w:r>
    </w:p>
    <w:p w14:paraId="6555DF2C">
      <w:pPr>
        <w:keepNext w:val="0"/>
        <w:keepLines w:val="0"/>
        <w:pageBreakBefore w:val="0"/>
        <w:widowControl w:val="0"/>
        <w:numPr>
          <w:ilvl w:val="0"/>
          <w:numId w:val="0"/>
        </w:numPr>
        <w:kinsoku/>
        <w:wordWrap/>
        <w:overflowPunct/>
        <w:topLinePunct w:val="0"/>
        <w:autoSpaceDE/>
        <w:autoSpaceDN/>
        <w:bidi w:val="0"/>
        <w:spacing w:line="360" w:lineRule="auto"/>
        <w:textAlignment w:val="auto"/>
        <w:rPr>
          <w:rFonts w:hint="default" w:ascii="仿宋" w:hAnsi="仿宋" w:eastAsia="仿宋" w:cs="仿宋"/>
          <w:b/>
          <w:bCs/>
          <w:color w:val="auto"/>
          <w:kern w:val="0"/>
          <w:sz w:val="27"/>
          <w:szCs w:val="27"/>
          <w:highlight w:val="none"/>
          <w:lang w:val="en-US" w:eastAsia="zh-CN"/>
        </w:rPr>
      </w:pPr>
      <w:r>
        <w:rPr>
          <w:rFonts w:hint="eastAsia" w:ascii="仿宋" w:hAnsi="仿宋" w:eastAsia="仿宋" w:cs="仿宋"/>
          <w:b/>
          <w:bCs/>
          <w:color w:val="auto"/>
          <w:kern w:val="0"/>
          <w:sz w:val="27"/>
          <w:szCs w:val="27"/>
          <w:highlight w:val="none"/>
          <w:lang w:val="en-US" w:eastAsia="zh-CN"/>
        </w:rPr>
        <w:t>（四）检测目的</w:t>
      </w:r>
    </w:p>
    <w:p w14:paraId="00285461">
      <w:pPr>
        <w:pStyle w:val="12"/>
        <w:keepNext w:val="0"/>
        <w:keepLines w:val="0"/>
        <w:pageBreakBefore w:val="0"/>
        <w:widowControl w:val="0"/>
        <w:kinsoku/>
        <w:wordWrap/>
        <w:overflowPunct/>
        <w:topLinePunct w:val="0"/>
        <w:autoSpaceDE/>
        <w:autoSpaceDN/>
        <w:bidi w:val="0"/>
        <w:spacing w:line="360" w:lineRule="auto"/>
        <w:ind w:firstLine="540" w:firstLineChars="200"/>
        <w:jc w:val="left"/>
        <w:textAlignment w:val="auto"/>
        <w:rPr>
          <w:rFonts w:hint="eastAsia" w:ascii="仿宋" w:hAnsi="仿宋" w:eastAsia="仿宋" w:cs="仿宋"/>
          <w:color w:val="auto"/>
          <w:sz w:val="27"/>
          <w:szCs w:val="27"/>
          <w:highlight w:val="none"/>
        </w:rPr>
      </w:pPr>
      <w:r>
        <w:rPr>
          <w:rFonts w:hint="eastAsia" w:ascii="仿宋" w:hAnsi="仿宋" w:eastAsia="仿宋" w:cs="仿宋"/>
          <w:color w:val="auto"/>
          <w:kern w:val="0"/>
          <w:sz w:val="27"/>
          <w:szCs w:val="27"/>
          <w:highlight w:val="none"/>
          <w:lang w:val="en-US" w:eastAsia="zh-CN"/>
        </w:rPr>
        <w:t>(1)</w:t>
      </w:r>
      <w:r>
        <w:rPr>
          <w:rFonts w:hint="eastAsia" w:ascii="仿宋" w:hAnsi="仿宋" w:eastAsia="仿宋" w:cs="仿宋"/>
          <w:color w:val="auto"/>
          <w:sz w:val="27"/>
          <w:szCs w:val="27"/>
          <w:highlight w:val="none"/>
        </w:rPr>
        <w:t xml:space="preserve">科学地评定各类型桥梁运营期的整体性能和安全性，全面掌握目前桥梁的现有技术状况，保证桥梁能在设计服务期内安全耐久地运营，对营运期间的桥梁进行安全评估，分析病害或缺损产生的原因，对运营期间的桥梁管养提出建议。 </w:t>
      </w:r>
    </w:p>
    <w:p w14:paraId="4B8F6291">
      <w:pPr>
        <w:pStyle w:val="12"/>
        <w:keepNext w:val="0"/>
        <w:keepLines w:val="0"/>
        <w:pageBreakBefore w:val="0"/>
        <w:widowControl w:val="0"/>
        <w:kinsoku/>
        <w:wordWrap/>
        <w:overflowPunct/>
        <w:topLinePunct w:val="0"/>
        <w:autoSpaceDE/>
        <w:autoSpaceDN/>
        <w:bidi w:val="0"/>
        <w:spacing w:line="360" w:lineRule="auto"/>
        <w:ind w:firstLine="540" w:firstLineChars="200"/>
        <w:jc w:val="left"/>
        <w:textAlignment w:val="auto"/>
        <w:rPr>
          <w:rFonts w:hint="eastAsia" w:ascii="仿宋" w:hAnsi="仿宋" w:eastAsia="仿宋" w:cs="仿宋"/>
          <w:color w:val="auto"/>
          <w:sz w:val="27"/>
          <w:szCs w:val="27"/>
          <w:highlight w:val="none"/>
        </w:rPr>
      </w:pPr>
      <w:r>
        <w:rPr>
          <w:rFonts w:hint="eastAsia" w:ascii="仿宋" w:hAnsi="仿宋" w:eastAsia="仿宋" w:cs="仿宋"/>
          <w:color w:val="auto"/>
          <w:kern w:val="0"/>
          <w:sz w:val="27"/>
          <w:szCs w:val="27"/>
          <w:highlight w:val="none"/>
          <w:lang w:val="en-US" w:eastAsia="zh-CN"/>
        </w:rPr>
        <w:t>(2)</w:t>
      </w:r>
      <w:r>
        <w:rPr>
          <w:rFonts w:hint="eastAsia" w:ascii="仿宋" w:hAnsi="仿宋" w:eastAsia="仿宋" w:cs="仿宋"/>
          <w:color w:val="auto"/>
          <w:sz w:val="27"/>
          <w:szCs w:val="27"/>
          <w:highlight w:val="none"/>
        </w:rPr>
        <w:t xml:space="preserve">通过对桥梁主体结构及其附属构造物病害和损伤全面细致和深入的检查，查明缺损的部位、性质、严重程度及发展趋势，分析缺损产生的主要原因，评定桥梁的使用功能，并提出相应的对策。 </w:t>
      </w:r>
    </w:p>
    <w:p w14:paraId="460A6726">
      <w:pPr>
        <w:pStyle w:val="12"/>
        <w:keepNext w:val="0"/>
        <w:keepLines w:val="0"/>
        <w:pageBreakBefore w:val="0"/>
        <w:widowControl w:val="0"/>
        <w:kinsoku/>
        <w:wordWrap/>
        <w:overflowPunct/>
        <w:topLinePunct w:val="0"/>
        <w:autoSpaceDE/>
        <w:autoSpaceDN/>
        <w:bidi w:val="0"/>
        <w:spacing w:line="360" w:lineRule="auto"/>
        <w:ind w:firstLine="540" w:firstLineChars="200"/>
        <w:jc w:val="left"/>
        <w:textAlignment w:val="auto"/>
        <w:rPr>
          <w:rFonts w:hint="eastAsia" w:ascii="仿宋" w:hAnsi="仿宋" w:eastAsia="仿宋" w:cs="仿宋"/>
          <w:color w:val="auto"/>
          <w:sz w:val="27"/>
          <w:szCs w:val="27"/>
          <w:highlight w:val="none"/>
        </w:rPr>
      </w:pPr>
      <w:r>
        <w:rPr>
          <w:rFonts w:hint="eastAsia" w:ascii="仿宋" w:hAnsi="仿宋" w:eastAsia="仿宋" w:cs="仿宋"/>
          <w:color w:val="auto"/>
          <w:kern w:val="0"/>
          <w:sz w:val="27"/>
          <w:szCs w:val="27"/>
          <w:highlight w:val="none"/>
          <w:lang w:val="en-US" w:eastAsia="zh-CN"/>
        </w:rPr>
        <w:t>(3)</w:t>
      </w:r>
      <w:r>
        <w:rPr>
          <w:rFonts w:hint="eastAsia" w:ascii="仿宋" w:hAnsi="仿宋" w:eastAsia="仿宋" w:cs="仿宋"/>
          <w:color w:val="auto"/>
          <w:sz w:val="27"/>
          <w:szCs w:val="27"/>
          <w:highlight w:val="none"/>
        </w:rPr>
        <w:t>通过对桥梁技术状况的全面检查和评定，提出结构维修、加固技术建议，为桥梁维修加固提供技术依据。</w:t>
      </w:r>
    </w:p>
    <w:p w14:paraId="7F975549">
      <w:pPr>
        <w:pStyle w:val="12"/>
        <w:keepNext w:val="0"/>
        <w:keepLines w:val="0"/>
        <w:pageBreakBefore w:val="0"/>
        <w:widowControl w:val="0"/>
        <w:kinsoku/>
        <w:wordWrap/>
        <w:overflowPunct/>
        <w:topLinePunct w:val="0"/>
        <w:autoSpaceDE/>
        <w:autoSpaceDN/>
        <w:bidi w:val="0"/>
        <w:spacing w:line="360" w:lineRule="auto"/>
        <w:ind w:firstLine="540" w:firstLineChars="200"/>
        <w:jc w:val="left"/>
        <w:textAlignment w:val="auto"/>
        <w:rPr>
          <w:rFonts w:hint="eastAsia" w:ascii="仿宋" w:hAnsi="仿宋" w:eastAsia="仿宋" w:cs="仿宋"/>
          <w:color w:val="auto"/>
          <w:sz w:val="27"/>
          <w:szCs w:val="27"/>
          <w:highlight w:val="none"/>
        </w:rPr>
      </w:pPr>
      <w:r>
        <w:rPr>
          <w:rFonts w:hint="eastAsia" w:ascii="仿宋" w:hAnsi="仿宋" w:eastAsia="仿宋" w:cs="仿宋"/>
          <w:color w:val="auto"/>
          <w:kern w:val="0"/>
          <w:sz w:val="27"/>
          <w:szCs w:val="27"/>
          <w:highlight w:val="none"/>
          <w:lang w:val="en-US" w:eastAsia="zh-CN"/>
        </w:rPr>
        <w:t>(4)</w:t>
      </w:r>
      <w:r>
        <w:rPr>
          <w:rFonts w:hint="eastAsia" w:ascii="仿宋" w:hAnsi="仿宋" w:eastAsia="仿宋" w:cs="仿宋"/>
          <w:color w:val="auto"/>
          <w:sz w:val="27"/>
          <w:szCs w:val="27"/>
          <w:highlight w:val="none"/>
        </w:rPr>
        <w:t>通过桥梁技术状况的综合评定，确定桥梁的技术状况等级，分析和评价缺损对桥梁质量</w:t>
      </w:r>
      <w:r>
        <w:rPr>
          <w:rFonts w:hint="eastAsia" w:ascii="仿宋" w:hAnsi="仿宋" w:eastAsia="仿宋" w:cs="仿宋"/>
          <w:color w:val="auto"/>
          <w:sz w:val="27"/>
          <w:szCs w:val="27"/>
          <w:highlight w:val="none"/>
          <w:lang w:eastAsia="zh-CN"/>
        </w:rPr>
        <w:t>和安全运营</w:t>
      </w:r>
      <w:r>
        <w:rPr>
          <w:rFonts w:hint="eastAsia" w:ascii="仿宋" w:hAnsi="仿宋" w:eastAsia="仿宋" w:cs="仿宋"/>
          <w:color w:val="auto"/>
          <w:sz w:val="27"/>
          <w:szCs w:val="27"/>
          <w:highlight w:val="none"/>
        </w:rPr>
        <w:t xml:space="preserve">影响，对进行特殊检查的必要性进行分析。 </w:t>
      </w:r>
    </w:p>
    <w:p w14:paraId="570AB528">
      <w:pPr>
        <w:pStyle w:val="12"/>
        <w:keepNext w:val="0"/>
        <w:keepLines w:val="0"/>
        <w:pageBreakBefore w:val="0"/>
        <w:widowControl w:val="0"/>
        <w:kinsoku/>
        <w:wordWrap/>
        <w:overflowPunct/>
        <w:topLinePunct w:val="0"/>
        <w:autoSpaceDE/>
        <w:autoSpaceDN/>
        <w:bidi w:val="0"/>
        <w:spacing w:line="360" w:lineRule="auto"/>
        <w:ind w:firstLine="540" w:firstLineChars="200"/>
        <w:jc w:val="left"/>
        <w:textAlignment w:val="auto"/>
        <w:rPr>
          <w:rFonts w:hint="eastAsia" w:ascii="仿宋" w:hAnsi="仿宋" w:eastAsia="仿宋" w:cs="仿宋"/>
          <w:color w:val="auto"/>
          <w:sz w:val="27"/>
          <w:szCs w:val="27"/>
          <w:highlight w:val="none"/>
        </w:rPr>
      </w:pPr>
      <w:r>
        <w:rPr>
          <w:rFonts w:hint="eastAsia" w:ascii="仿宋" w:hAnsi="仿宋" w:eastAsia="仿宋" w:cs="仿宋"/>
          <w:color w:val="auto"/>
          <w:kern w:val="0"/>
          <w:sz w:val="27"/>
          <w:szCs w:val="27"/>
          <w:highlight w:val="none"/>
          <w:lang w:val="en-US" w:eastAsia="zh-CN"/>
        </w:rPr>
        <w:t>(5)</w:t>
      </w:r>
      <w:r>
        <w:rPr>
          <w:rFonts w:hint="eastAsia" w:ascii="仿宋" w:hAnsi="仿宋" w:eastAsia="仿宋" w:cs="仿宋"/>
          <w:color w:val="auto"/>
          <w:sz w:val="27"/>
          <w:szCs w:val="27"/>
          <w:highlight w:val="none"/>
        </w:rPr>
        <w:t>对城市桥梁管理系统数据库的基本数据进行校核，对数据有误或数据变更的项目提供相应的变更数据和补充数据，协助</w:t>
      </w:r>
      <w:r>
        <w:rPr>
          <w:rFonts w:hint="eastAsia" w:ascii="仿宋" w:hAnsi="仿宋" w:eastAsia="仿宋" w:cs="仿宋"/>
          <w:color w:val="auto"/>
          <w:sz w:val="27"/>
          <w:szCs w:val="27"/>
          <w:highlight w:val="none"/>
          <w:lang w:eastAsia="zh-CN"/>
        </w:rPr>
        <w:t>招标人</w:t>
      </w:r>
      <w:r>
        <w:rPr>
          <w:rFonts w:hint="eastAsia" w:ascii="仿宋" w:hAnsi="仿宋" w:eastAsia="仿宋" w:cs="仿宋"/>
          <w:color w:val="auto"/>
          <w:sz w:val="27"/>
          <w:szCs w:val="27"/>
          <w:highlight w:val="none"/>
        </w:rPr>
        <w:t>完善城市桥梁管理系统的管理和维护工作。</w:t>
      </w:r>
    </w:p>
    <w:p w14:paraId="1A855872">
      <w:pPr>
        <w:pStyle w:val="12"/>
        <w:keepNext w:val="0"/>
        <w:keepLines w:val="0"/>
        <w:pageBreakBefore w:val="0"/>
        <w:widowControl w:val="0"/>
        <w:kinsoku/>
        <w:wordWrap/>
        <w:overflowPunct/>
        <w:topLinePunct w:val="0"/>
        <w:autoSpaceDE/>
        <w:autoSpaceDN/>
        <w:bidi w:val="0"/>
        <w:spacing w:line="360" w:lineRule="auto"/>
        <w:ind w:firstLine="540" w:firstLineChars="200"/>
        <w:jc w:val="left"/>
        <w:textAlignment w:val="auto"/>
        <w:rPr>
          <w:rFonts w:hint="eastAsia" w:ascii="仿宋" w:hAnsi="仿宋" w:eastAsia="仿宋" w:cs="仿宋"/>
          <w:color w:val="auto"/>
          <w:sz w:val="27"/>
          <w:szCs w:val="27"/>
          <w:highlight w:val="none"/>
        </w:rPr>
      </w:pPr>
      <w:r>
        <w:rPr>
          <w:rFonts w:hint="eastAsia" w:ascii="仿宋" w:hAnsi="仿宋" w:eastAsia="仿宋" w:cs="仿宋"/>
          <w:color w:val="auto"/>
          <w:kern w:val="0"/>
          <w:sz w:val="27"/>
          <w:szCs w:val="27"/>
          <w:highlight w:val="none"/>
          <w:lang w:val="en-US" w:eastAsia="zh-CN"/>
        </w:rPr>
        <w:t>(6)</w:t>
      </w:r>
      <w:r>
        <w:rPr>
          <w:rFonts w:hint="eastAsia" w:ascii="仿宋" w:hAnsi="仿宋" w:eastAsia="仿宋" w:cs="仿宋"/>
          <w:color w:val="auto"/>
          <w:sz w:val="27"/>
          <w:szCs w:val="27"/>
          <w:highlight w:val="none"/>
        </w:rPr>
        <w:t>本次桥梁定期</w:t>
      </w:r>
      <w:r>
        <w:rPr>
          <w:rFonts w:hint="eastAsia" w:ascii="仿宋" w:hAnsi="仿宋" w:eastAsia="仿宋" w:cs="仿宋"/>
          <w:color w:val="auto"/>
          <w:sz w:val="27"/>
          <w:szCs w:val="27"/>
          <w:highlight w:val="none"/>
          <w:lang w:eastAsia="zh-CN"/>
        </w:rPr>
        <w:t>检测</w:t>
      </w:r>
      <w:r>
        <w:rPr>
          <w:rFonts w:hint="eastAsia" w:ascii="仿宋" w:hAnsi="仿宋" w:eastAsia="仿宋" w:cs="仿宋"/>
          <w:color w:val="auto"/>
          <w:sz w:val="27"/>
          <w:szCs w:val="27"/>
          <w:highlight w:val="none"/>
        </w:rPr>
        <w:t>工作除对耐久性病害进行检测外，还应对各类桥梁结构病害进行详细成因分析，提出合理可行的维修处治建议；与上次检测桥梁线形（高程）、挠度量</w:t>
      </w:r>
      <w:r>
        <w:rPr>
          <w:rFonts w:hint="eastAsia" w:ascii="仿宋" w:hAnsi="仿宋" w:eastAsia="仿宋" w:cs="仿宋"/>
          <w:color w:val="auto"/>
          <w:sz w:val="27"/>
          <w:szCs w:val="27"/>
          <w:highlight w:val="none"/>
          <w:lang w:eastAsia="zh-CN"/>
        </w:rPr>
        <w:t>、墩柱沉降、拱顶沉降</w:t>
      </w:r>
      <w:r>
        <w:rPr>
          <w:rFonts w:hint="eastAsia" w:ascii="仿宋" w:hAnsi="仿宋" w:eastAsia="仿宋" w:cs="仿宋"/>
          <w:color w:val="auto"/>
          <w:sz w:val="27"/>
          <w:szCs w:val="27"/>
          <w:highlight w:val="none"/>
        </w:rPr>
        <w:t>等进行对比，评价桥梁结构下挠状况；如无测量装置，则需建立可供长期追踪结构线形（高程）、</w:t>
      </w:r>
      <w:r>
        <w:rPr>
          <w:rFonts w:hint="eastAsia" w:ascii="仿宋" w:hAnsi="仿宋" w:eastAsia="仿宋" w:cs="仿宋"/>
          <w:color w:val="auto"/>
          <w:sz w:val="27"/>
          <w:szCs w:val="27"/>
          <w:highlight w:val="none"/>
          <w:lang w:eastAsia="zh-CN"/>
        </w:rPr>
        <w:t>挠度点、主墩沉降</w:t>
      </w:r>
      <w:r>
        <w:rPr>
          <w:rFonts w:hint="eastAsia" w:ascii="仿宋" w:hAnsi="仿宋" w:eastAsia="仿宋" w:cs="仿宋"/>
          <w:color w:val="auto"/>
          <w:sz w:val="27"/>
          <w:szCs w:val="27"/>
          <w:highlight w:val="none"/>
        </w:rPr>
        <w:t>等健康状态的基准点，并测设初始观测基准值，便于桥梁结构健康状况跟踪分析。</w:t>
      </w:r>
    </w:p>
    <w:p w14:paraId="5E50295D">
      <w:pPr>
        <w:keepNext w:val="0"/>
        <w:keepLines w:val="0"/>
        <w:pageBreakBefore w:val="0"/>
        <w:widowControl w:val="0"/>
        <w:numPr>
          <w:ilvl w:val="0"/>
          <w:numId w:val="0"/>
        </w:numPr>
        <w:kinsoku/>
        <w:wordWrap/>
        <w:overflowPunct/>
        <w:topLinePunct w:val="0"/>
        <w:autoSpaceDE/>
        <w:autoSpaceDN/>
        <w:bidi w:val="0"/>
        <w:spacing w:line="360" w:lineRule="auto"/>
        <w:textAlignment w:val="auto"/>
        <w:rPr>
          <w:rFonts w:hint="eastAsia" w:ascii="仿宋" w:hAnsi="仿宋" w:eastAsia="仿宋" w:cs="仿宋"/>
          <w:b/>
          <w:bCs/>
          <w:color w:val="auto"/>
          <w:kern w:val="0"/>
          <w:sz w:val="27"/>
          <w:szCs w:val="27"/>
          <w:highlight w:val="none"/>
          <w:lang w:val="en-US" w:eastAsia="zh-CN"/>
        </w:rPr>
      </w:pPr>
      <w:r>
        <w:rPr>
          <w:rFonts w:hint="eastAsia" w:ascii="仿宋" w:hAnsi="仿宋" w:eastAsia="仿宋" w:cs="仿宋"/>
          <w:b/>
          <w:bCs/>
          <w:color w:val="auto"/>
          <w:kern w:val="0"/>
          <w:sz w:val="27"/>
          <w:szCs w:val="27"/>
          <w:highlight w:val="none"/>
          <w:lang w:val="en-US" w:eastAsia="zh-CN"/>
        </w:rPr>
        <w:t>（五）检测内容</w:t>
      </w:r>
    </w:p>
    <w:p w14:paraId="32680989">
      <w:pPr>
        <w:keepNext w:val="0"/>
        <w:keepLines w:val="0"/>
        <w:pageBreakBefore w:val="0"/>
        <w:widowControl w:val="0"/>
        <w:kinsoku/>
        <w:wordWrap/>
        <w:overflowPunct/>
        <w:topLinePunct w:val="0"/>
        <w:autoSpaceDE/>
        <w:autoSpaceDN/>
        <w:bidi w:val="0"/>
        <w:spacing w:line="360" w:lineRule="auto"/>
        <w:ind w:firstLine="542" w:firstLineChars="200"/>
        <w:textAlignment w:val="auto"/>
        <w:rPr>
          <w:rFonts w:hint="eastAsia" w:ascii="仿宋" w:hAnsi="仿宋" w:eastAsia="仿宋" w:cs="仿宋"/>
          <w:b/>
          <w:bCs/>
          <w:color w:val="auto"/>
          <w:kern w:val="0"/>
          <w:sz w:val="27"/>
          <w:szCs w:val="27"/>
          <w:highlight w:val="none"/>
          <w:lang w:eastAsia="zh-CN"/>
        </w:rPr>
      </w:pPr>
      <w:r>
        <w:rPr>
          <w:rFonts w:hint="eastAsia" w:ascii="仿宋" w:hAnsi="仿宋" w:eastAsia="仿宋" w:cs="仿宋"/>
          <w:b/>
          <w:bCs/>
          <w:color w:val="auto"/>
          <w:kern w:val="0"/>
          <w:sz w:val="27"/>
          <w:szCs w:val="27"/>
          <w:highlight w:val="none"/>
          <w:lang w:val="en-US" w:eastAsia="zh-CN"/>
        </w:rPr>
        <w:t>1.</w:t>
      </w:r>
      <w:r>
        <w:rPr>
          <w:rFonts w:hint="eastAsia" w:ascii="仿宋" w:hAnsi="仿宋" w:eastAsia="仿宋" w:cs="仿宋"/>
          <w:b/>
          <w:bCs/>
          <w:color w:val="auto"/>
          <w:kern w:val="0"/>
          <w:sz w:val="27"/>
          <w:szCs w:val="27"/>
          <w:highlight w:val="none"/>
          <w:lang w:eastAsia="zh-CN"/>
        </w:rPr>
        <w:t>常规</w:t>
      </w:r>
      <w:r>
        <w:rPr>
          <w:rFonts w:hint="eastAsia" w:ascii="仿宋" w:hAnsi="仿宋" w:eastAsia="仿宋" w:cs="仿宋"/>
          <w:b/>
          <w:bCs/>
          <w:color w:val="auto"/>
          <w:kern w:val="0"/>
          <w:sz w:val="27"/>
          <w:szCs w:val="27"/>
          <w:highlight w:val="none"/>
          <w:lang w:val="en-US" w:eastAsia="zh-CN"/>
        </w:rPr>
        <w:t>定期</w:t>
      </w:r>
      <w:r>
        <w:rPr>
          <w:rFonts w:hint="eastAsia" w:ascii="仿宋" w:hAnsi="仿宋" w:eastAsia="仿宋" w:cs="仿宋"/>
          <w:b/>
          <w:bCs/>
          <w:color w:val="auto"/>
          <w:kern w:val="0"/>
          <w:sz w:val="27"/>
          <w:szCs w:val="27"/>
          <w:highlight w:val="none"/>
          <w:lang w:eastAsia="zh-CN"/>
        </w:rPr>
        <w:t>检测</w:t>
      </w:r>
    </w:p>
    <w:p w14:paraId="01015214">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常规定期检测以目测观察结合仪器观测进行，必须接近各部件仔细检查其病害情况。</w:t>
      </w:r>
    </w:p>
    <w:p w14:paraId="13E77764">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default"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跨江桥梁及高架路桥的常规定期检测内容主要包括：</w:t>
      </w:r>
    </w:p>
    <w:p w14:paraId="12F9F866">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rPr>
      </w:pPr>
      <w:r>
        <w:rPr>
          <w:rFonts w:hint="eastAsia" w:ascii="仿宋" w:hAnsi="仿宋" w:eastAsia="仿宋" w:cs="仿宋"/>
          <w:color w:val="auto"/>
          <w:kern w:val="0"/>
          <w:sz w:val="27"/>
          <w:szCs w:val="27"/>
          <w:highlight w:val="none"/>
          <w:lang w:val="en-US" w:eastAsia="zh-CN"/>
        </w:rPr>
        <w:t>(1)</w:t>
      </w:r>
      <w:r>
        <w:rPr>
          <w:rFonts w:hint="eastAsia" w:ascii="仿宋" w:hAnsi="仿宋" w:eastAsia="仿宋" w:cs="仿宋"/>
          <w:color w:val="auto"/>
          <w:kern w:val="0"/>
          <w:sz w:val="27"/>
          <w:szCs w:val="27"/>
          <w:highlight w:val="none"/>
        </w:rPr>
        <w:t>桥面系包括桥面铺装、桥头搭板、伸缩装置、排水系统、人行道、栏杆或护栏等。</w:t>
      </w:r>
    </w:p>
    <w:p w14:paraId="3D5A7EC6">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rPr>
      </w:pPr>
      <w:r>
        <w:rPr>
          <w:rFonts w:hint="eastAsia" w:ascii="仿宋" w:hAnsi="仿宋" w:eastAsia="仿宋" w:cs="仿宋"/>
          <w:color w:val="auto"/>
          <w:kern w:val="0"/>
          <w:sz w:val="27"/>
          <w:szCs w:val="27"/>
          <w:highlight w:val="none"/>
          <w:lang w:val="en-US" w:eastAsia="zh-CN"/>
        </w:rPr>
        <w:t>(2)</w:t>
      </w:r>
      <w:r>
        <w:rPr>
          <w:rFonts w:hint="eastAsia" w:ascii="仿宋" w:hAnsi="仿宋" w:eastAsia="仿宋" w:cs="仿宋"/>
          <w:color w:val="auto"/>
          <w:kern w:val="0"/>
          <w:sz w:val="27"/>
          <w:szCs w:val="27"/>
          <w:highlight w:val="none"/>
        </w:rPr>
        <w:t>上部结构包括主梁、</w:t>
      </w:r>
      <w:r>
        <w:rPr>
          <w:rFonts w:hint="eastAsia" w:ascii="仿宋" w:hAnsi="仿宋" w:eastAsia="仿宋" w:cs="仿宋"/>
          <w:color w:val="auto"/>
          <w:kern w:val="0"/>
          <w:sz w:val="27"/>
          <w:szCs w:val="27"/>
          <w:highlight w:val="none"/>
          <w:lang w:eastAsia="zh-CN"/>
        </w:rPr>
        <w:t>加劲梁、钢箱梁、钢桁架结构、钢管拱、吊杆、水平系杆及锚头系统、</w:t>
      </w:r>
      <w:r>
        <w:rPr>
          <w:rFonts w:hint="eastAsia" w:ascii="仿宋" w:hAnsi="仿宋" w:eastAsia="仿宋" w:cs="仿宋"/>
          <w:color w:val="auto"/>
          <w:kern w:val="0"/>
          <w:sz w:val="27"/>
          <w:szCs w:val="27"/>
          <w:highlight w:val="none"/>
        </w:rPr>
        <w:t>主拱圈、横梁、横向联系、连接件等</w:t>
      </w:r>
      <w:r>
        <w:rPr>
          <w:rFonts w:hint="eastAsia" w:ascii="仿宋" w:hAnsi="仿宋" w:eastAsia="仿宋" w:cs="仿宋"/>
          <w:color w:val="auto"/>
          <w:kern w:val="0"/>
          <w:sz w:val="27"/>
          <w:szCs w:val="27"/>
          <w:highlight w:val="none"/>
          <w:lang w:eastAsia="zh-CN"/>
        </w:rPr>
        <w:t>检测检查</w:t>
      </w:r>
      <w:r>
        <w:rPr>
          <w:rFonts w:hint="eastAsia" w:ascii="仿宋" w:hAnsi="仿宋" w:eastAsia="仿宋" w:cs="仿宋"/>
          <w:color w:val="auto"/>
          <w:kern w:val="0"/>
          <w:sz w:val="27"/>
          <w:szCs w:val="27"/>
          <w:highlight w:val="none"/>
        </w:rPr>
        <w:t>。</w:t>
      </w:r>
    </w:p>
    <w:p w14:paraId="359C6081">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rPr>
      </w:pPr>
      <w:r>
        <w:rPr>
          <w:rFonts w:hint="eastAsia" w:ascii="仿宋" w:hAnsi="仿宋" w:eastAsia="仿宋" w:cs="仿宋"/>
          <w:color w:val="auto"/>
          <w:kern w:val="0"/>
          <w:sz w:val="27"/>
          <w:szCs w:val="27"/>
          <w:highlight w:val="none"/>
          <w:lang w:val="en-US" w:eastAsia="zh-CN"/>
        </w:rPr>
        <w:t>(3)</w:t>
      </w:r>
      <w:r>
        <w:rPr>
          <w:rFonts w:hint="eastAsia" w:ascii="仿宋" w:hAnsi="仿宋" w:eastAsia="仿宋" w:cs="仿宋"/>
          <w:color w:val="auto"/>
          <w:kern w:val="0"/>
          <w:sz w:val="27"/>
          <w:szCs w:val="27"/>
          <w:highlight w:val="none"/>
        </w:rPr>
        <w:t>下部结构包括</w:t>
      </w:r>
      <w:r>
        <w:rPr>
          <w:rFonts w:hint="eastAsia" w:ascii="仿宋" w:hAnsi="仿宋" w:eastAsia="仿宋" w:cs="仿宋"/>
          <w:color w:val="auto"/>
          <w:kern w:val="0"/>
          <w:sz w:val="27"/>
          <w:szCs w:val="27"/>
          <w:highlight w:val="none"/>
          <w:lang w:val="en-US" w:eastAsia="zh-CN"/>
        </w:rPr>
        <w:t>锚碇系统、散索鞍、锚杆、</w:t>
      </w:r>
      <w:r>
        <w:rPr>
          <w:rFonts w:hint="eastAsia" w:ascii="仿宋" w:hAnsi="仿宋" w:eastAsia="仿宋" w:cs="仿宋"/>
          <w:color w:val="auto"/>
          <w:kern w:val="0"/>
          <w:sz w:val="27"/>
          <w:szCs w:val="27"/>
          <w:highlight w:val="none"/>
        </w:rPr>
        <w:t>支座、盖梁、墩身、台帽、台身、</w:t>
      </w:r>
      <w:r>
        <w:rPr>
          <w:rFonts w:hint="eastAsia" w:ascii="仿宋" w:hAnsi="仿宋" w:eastAsia="仿宋" w:cs="仿宋"/>
          <w:color w:val="auto"/>
          <w:kern w:val="0"/>
          <w:sz w:val="27"/>
          <w:szCs w:val="27"/>
          <w:highlight w:val="none"/>
          <w:lang w:eastAsia="zh-CN"/>
        </w:rPr>
        <w:t>桩</w:t>
      </w:r>
      <w:r>
        <w:rPr>
          <w:rFonts w:hint="eastAsia" w:ascii="仿宋" w:hAnsi="仿宋" w:eastAsia="仿宋" w:cs="仿宋"/>
          <w:color w:val="auto"/>
          <w:kern w:val="0"/>
          <w:sz w:val="27"/>
          <w:szCs w:val="27"/>
          <w:highlight w:val="none"/>
        </w:rPr>
        <w:t>基础、挡土墙、护坡及河床冲刷情况等。</w:t>
      </w:r>
    </w:p>
    <w:p w14:paraId="6BABF74A">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rPr>
      </w:pPr>
      <w:r>
        <w:rPr>
          <w:rFonts w:hint="eastAsia" w:ascii="仿宋" w:hAnsi="仿宋" w:eastAsia="仿宋" w:cs="仿宋"/>
          <w:color w:val="auto"/>
          <w:kern w:val="0"/>
          <w:sz w:val="27"/>
          <w:szCs w:val="27"/>
          <w:highlight w:val="none"/>
          <w:lang w:val="en-US" w:eastAsia="zh-CN"/>
        </w:rPr>
        <w:t>(4)其他附属设施检测：</w:t>
      </w:r>
      <w:r>
        <w:rPr>
          <w:rFonts w:hint="eastAsia" w:ascii="仿宋" w:hAnsi="仿宋" w:eastAsia="仿宋" w:cs="仿宋"/>
          <w:color w:val="auto"/>
          <w:kern w:val="0"/>
          <w:sz w:val="27"/>
          <w:szCs w:val="27"/>
          <w:highlight w:val="none"/>
          <w:lang w:eastAsia="zh-CN"/>
        </w:rPr>
        <w:t>包含防撞设施、防雷设施、防抛网、声屏障、监测系统、永久观测点等检查检测，以及</w:t>
      </w:r>
      <w:r>
        <w:rPr>
          <w:rFonts w:hint="eastAsia" w:ascii="仿宋" w:hAnsi="仿宋" w:eastAsia="仿宋" w:cs="仿宋"/>
          <w:color w:val="auto"/>
          <w:kern w:val="0"/>
          <w:sz w:val="27"/>
          <w:szCs w:val="27"/>
          <w:highlight w:val="none"/>
        </w:rPr>
        <w:t>桥梁现状评定和桥梁基本状况档案的建立等。</w:t>
      </w:r>
    </w:p>
    <w:p w14:paraId="2BC052C5">
      <w:pPr>
        <w:keepNext w:val="0"/>
        <w:keepLines w:val="0"/>
        <w:pageBreakBefore w:val="0"/>
        <w:widowControl w:val="0"/>
        <w:kinsoku/>
        <w:wordWrap/>
        <w:overflowPunct/>
        <w:topLinePunct w:val="0"/>
        <w:autoSpaceDE/>
        <w:autoSpaceDN/>
        <w:bidi w:val="0"/>
        <w:spacing w:line="360" w:lineRule="auto"/>
        <w:ind w:firstLine="542" w:firstLineChars="200"/>
        <w:textAlignment w:val="auto"/>
        <w:rPr>
          <w:rFonts w:hint="eastAsia" w:ascii="仿宋" w:hAnsi="仿宋" w:eastAsia="仿宋" w:cs="仿宋"/>
          <w:b/>
          <w:bCs/>
          <w:color w:val="auto"/>
          <w:kern w:val="0"/>
          <w:sz w:val="27"/>
          <w:szCs w:val="27"/>
          <w:highlight w:val="none"/>
          <w:lang w:val="en-US" w:eastAsia="zh-CN"/>
        </w:rPr>
      </w:pPr>
      <w:r>
        <w:rPr>
          <w:rFonts w:hint="eastAsia" w:ascii="仿宋" w:hAnsi="仿宋" w:eastAsia="仿宋" w:cs="仿宋"/>
          <w:b/>
          <w:bCs/>
          <w:color w:val="auto"/>
          <w:kern w:val="0"/>
          <w:sz w:val="27"/>
          <w:szCs w:val="27"/>
          <w:highlight w:val="none"/>
          <w:lang w:val="en-US" w:eastAsia="zh-CN"/>
        </w:rPr>
        <w:t>2.结构定期检测内容</w:t>
      </w:r>
    </w:p>
    <w:p w14:paraId="77BB5395">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跨江桥梁及高架路桥的结构定期检测内容主要包括：</w:t>
      </w:r>
    </w:p>
    <w:p w14:paraId="513BA66D">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(1)桥梁几何参数检测：桥梁结构几何参数检测应包括桥梁的跨径、宽度、净空、拱矢高，构件的长度和截面尺寸，桥面铺装厚度，结构检算需采用的其它几何参数。</w:t>
      </w:r>
    </w:p>
    <w:p w14:paraId="771FC633">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(2)结构线型与变位检测：桥梁结构纵向线型，墩台顶的水平变位，墩台基础的沉降、位移和转角等进行检测。</w:t>
      </w:r>
    </w:p>
    <w:p w14:paraId="6B7866A1">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default"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(3)构件材料强度检测：对桥梁结构各构件（混凝土、钢材）的强度进行等检测。</w:t>
      </w:r>
    </w:p>
    <w:p w14:paraId="72FF9795">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default"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(4)构件裂缝检测：对受检桥垮内构件进行裂缝宽度、深度、裂缝等分部进行检测。</w:t>
      </w:r>
    </w:p>
    <w:p w14:paraId="42364E72">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default"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(5)结构或构件缺损状况及耐久性参数检测；主要包括混凝土表面蜂窝、麻面、剥落、空洞等缺损检测，碳化深度检测，钢筋混凝土内部钢筋缺损检测，钢结构（人行道护栏、防撞护栏）涂层、锈蚀检测，钢筋氯离子含量检测，钢筋锈蚀电位及砼保护层厚度检测，裂缝等检测。</w:t>
      </w:r>
    </w:p>
    <w:p w14:paraId="64404064">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（6）桥面排水设施（包括但不限于雨水蓖、泄水孔、落水管、集水井、沉沙井等）排水通畅、堵塞情况全面检查。</w:t>
      </w:r>
    </w:p>
    <w:p w14:paraId="4D9A8E16">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default"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（7）支座检测；主要包括支座水平度，支座位移，支座及钢组件锈蚀情况，支座损坏情况等检测。</w:t>
      </w:r>
    </w:p>
    <w:p w14:paraId="730BC25D">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default"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（8）伸缩缝检测；主要包括伸缩缝是否有异常变形、破损、脱落、漏水、失效，保护带混凝土有无缺陷，是否存在明显跳车，梳齿板伸缩缝装置螺栓是否松动、脱落、行车时是否有异响。</w:t>
      </w:r>
    </w:p>
    <w:p w14:paraId="56405F76">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（9）下部结构检测：主要包括下部结构盖梁、桥墩（台）、墩台基础（水下桩基完好情况）等外观病害检查等。</w:t>
      </w:r>
    </w:p>
    <w:p w14:paraId="2A90D4E5">
      <w:pPr>
        <w:pStyle w:val="6"/>
        <w:keepNext w:val="0"/>
        <w:keepLines w:val="0"/>
        <w:pageBreakBefore w:val="0"/>
        <w:wordWrap/>
        <w:overflowPunct/>
        <w:topLinePunct w:val="0"/>
        <w:bidi w:val="0"/>
        <w:adjustRightInd w:val="0"/>
        <w:snapToGrid w:val="0"/>
        <w:spacing w:line="360" w:lineRule="auto"/>
        <w:ind w:firstLine="540" w:firstLineChars="200"/>
        <w:rPr>
          <w:rFonts w:hint="default" w:ascii="仿宋" w:hAnsi="仿宋" w:eastAsia="仿宋" w:cs="仿宋"/>
          <w:snapToGrid w:val="0"/>
          <w:color w:val="auto"/>
          <w:kern w:val="0"/>
          <w:sz w:val="27"/>
          <w:szCs w:val="27"/>
          <w:highlight w:val="none"/>
          <w:lang w:val="en-US" w:eastAsia="zh-CN" w:bidi="ar-SA"/>
        </w:rPr>
      </w:pPr>
      <w:r>
        <w:rPr>
          <w:rFonts w:hint="eastAsia" w:ascii="仿宋" w:hAnsi="仿宋" w:eastAsia="仿宋" w:cs="仿宋"/>
          <w:snapToGrid w:val="0"/>
          <w:color w:val="auto"/>
          <w:kern w:val="0"/>
          <w:sz w:val="27"/>
          <w:szCs w:val="27"/>
          <w:highlight w:val="none"/>
          <w:lang w:val="en-US" w:eastAsia="zh-CN" w:bidi="ar-SA"/>
        </w:rPr>
        <w:t>（10）其他附属设施检测:包含防撞设施、防雷接地设施、防抛网、声屏障、永久观测点等检查检测。</w:t>
      </w:r>
    </w:p>
    <w:p w14:paraId="2465A190">
      <w:pPr>
        <w:keepNext w:val="0"/>
        <w:keepLines w:val="0"/>
        <w:pageBreakBefore w:val="0"/>
        <w:widowControl w:val="0"/>
        <w:kinsoku/>
        <w:wordWrap/>
        <w:overflowPunct/>
        <w:topLinePunct w:val="0"/>
        <w:autoSpaceDE/>
        <w:autoSpaceDN/>
        <w:bidi w:val="0"/>
        <w:adjustRightInd w:val="0"/>
        <w:snapToGrid w:val="0"/>
        <w:spacing w:line="360" w:lineRule="auto"/>
        <w:ind w:firstLine="540" w:firstLineChars="200"/>
        <w:textAlignment w:val="auto"/>
        <w:rPr>
          <w:rFonts w:hint="eastAsia" w:ascii="仿宋" w:hAnsi="仿宋" w:eastAsia="仿宋" w:cs="仿宋"/>
          <w:snapToGrid w:val="0"/>
          <w:color w:val="auto"/>
          <w:kern w:val="0"/>
          <w:sz w:val="27"/>
          <w:szCs w:val="27"/>
          <w:highlight w:val="none"/>
          <w:lang w:val="en-US" w:eastAsia="zh-CN" w:bidi="ar-SA"/>
        </w:rPr>
      </w:pPr>
      <w:r>
        <w:rPr>
          <w:rFonts w:hint="eastAsia" w:ascii="仿宋" w:hAnsi="仿宋" w:eastAsia="仿宋" w:cs="仿宋"/>
          <w:snapToGrid w:val="0"/>
          <w:color w:val="auto"/>
          <w:kern w:val="0"/>
          <w:sz w:val="27"/>
          <w:szCs w:val="27"/>
          <w:highlight w:val="none"/>
          <w:lang w:val="en-US" w:eastAsia="zh-CN" w:bidi="ar-SA"/>
        </w:rPr>
        <w:t>（11）桥梁结构验算、技术状况评估、桥梁承载能力评定。</w:t>
      </w:r>
    </w:p>
    <w:p w14:paraId="48D1044C">
      <w:pPr>
        <w:keepNext w:val="0"/>
        <w:keepLines w:val="0"/>
        <w:pageBreakBefore w:val="0"/>
        <w:widowControl w:val="0"/>
        <w:numPr>
          <w:ilvl w:val="0"/>
          <w:numId w:val="0"/>
        </w:numPr>
        <w:kinsoku/>
        <w:wordWrap/>
        <w:overflowPunct/>
        <w:topLinePunct w:val="0"/>
        <w:autoSpaceDE/>
        <w:autoSpaceDN/>
        <w:bidi w:val="0"/>
        <w:spacing w:line="360" w:lineRule="auto"/>
        <w:ind w:firstLine="271" w:firstLineChars="100"/>
        <w:textAlignment w:val="auto"/>
        <w:rPr>
          <w:rFonts w:hint="default" w:ascii="仿宋" w:hAnsi="仿宋" w:eastAsia="仿宋" w:cs="仿宋"/>
          <w:b/>
          <w:bCs/>
          <w:color w:val="auto"/>
          <w:kern w:val="0"/>
          <w:sz w:val="27"/>
          <w:szCs w:val="27"/>
          <w:highlight w:val="none"/>
          <w:lang w:val="en-US" w:eastAsia="zh-CN"/>
        </w:rPr>
      </w:pPr>
      <w:r>
        <w:rPr>
          <w:rFonts w:hint="eastAsia" w:ascii="仿宋" w:hAnsi="仿宋" w:eastAsia="仿宋" w:cs="仿宋"/>
          <w:b/>
          <w:bCs/>
          <w:color w:val="auto"/>
          <w:kern w:val="0"/>
          <w:sz w:val="27"/>
          <w:szCs w:val="27"/>
          <w:highlight w:val="none"/>
          <w:lang w:val="en-US" w:eastAsia="zh-CN"/>
        </w:rPr>
        <w:t>对于跨江桥梁，除上述检测内容(1)-(10)外，还需增加以下结构检测内容</w:t>
      </w:r>
    </w:p>
    <w:p w14:paraId="2D735CC5">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赣州大桥主桥、引桥进行静、动载试验，赣州大桥主缆、82 根吊杆索力、PE 护套等检测，吊杆锚头防腐油脂水化酸化检测，后锚室(四个锚室)散索锚头防腐油脂水化酸化抽样检测、主鞍室、主塔内钢构件、散索鞍、散索及锚碇系统、桥铭牌电气设施等检查检测。82个索夹专项检测:(1)检查拉杆是否松动、断裂开动，对索夹及螺杆进行病害普查。检查索夹防护状况，包括索夹表面防腐涂装是否脱落、锈蚀，索夹与主缆接触部位是否存在主缆开裂、锈蚀等现象。(2)索夹滑移检测检查:索夹是否存在错位、滑移现象，测量索夹实际位置与设计位置的偏差值，记录滑移方向和滑移量。(3)索夹螺杆紧固力(预紧力)检测:采用螺栓拉拔器或超声波检测法对索夹螺杆紧固力(预紧力)进行检测。</w:t>
      </w:r>
    </w:p>
    <w:p w14:paraId="575B3EA9">
      <w:pPr>
        <w:keepNext w:val="0"/>
        <w:keepLines w:val="0"/>
        <w:pageBreakBefore w:val="0"/>
        <w:widowControl w:val="0"/>
        <w:numPr>
          <w:ilvl w:val="0"/>
          <w:numId w:val="0"/>
        </w:numPr>
        <w:kinsoku/>
        <w:wordWrap/>
        <w:overflowPunct/>
        <w:topLinePunct w:val="0"/>
        <w:autoSpaceDE/>
        <w:autoSpaceDN/>
        <w:bidi w:val="0"/>
        <w:spacing w:line="360" w:lineRule="auto"/>
        <w:textAlignment w:val="auto"/>
        <w:rPr>
          <w:rFonts w:hint="eastAsia" w:ascii="仿宋" w:hAnsi="仿宋" w:eastAsia="仿宋" w:cs="仿宋"/>
          <w:b/>
          <w:bCs/>
          <w:color w:val="auto"/>
          <w:kern w:val="0"/>
          <w:sz w:val="27"/>
          <w:szCs w:val="27"/>
          <w:highlight w:val="none"/>
        </w:rPr>
      </w:pPr>
      <w:r>
        <w:rPr>
          <w:rFonts w:hint="eastAsia" w:ascii="仿宋" w:hAnsi="仿宋" w:eastAsia="仿宋" w:cs="仿宋"/>
          <w:b/>
          <w:bCs/>
          <w:color w:val="auto"/>
          <w:kern w:val="0"/>
          <w:sz w:val="27"/>
          <w:szCs w:val="27"/>
          <w:highlight w:val="none"/>
          <w:lang w:val="en-US" w:eastAsia="zh-CN"/>
        </w:rPr>
        <w:t>（六）</w:t>
      </w:r>
      <w:r>
        <w:rPr>
          <w:rFonts w:hint="eastAsia" w:ascii="仿宋" w:hAnsi="仿宋" w:eastAsia="仿宋" w:cs="仿宋"/>
          <w:b/>
          <w:bCs/>
          <w:color w:val="auto"/>
          <w:kern w:val="0"/>
          <w:sz w:val="27"/>
          <w:szCs w:val="27"/>
          <w:highlight w:val="none"/>
        </w:rPr>
        <w:t>检测成果要求</w:t>
      </w:r>
    </w:p>
    <w:p w14:paraId="520CE865">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本次桥梁检测成果，应针对每座桥梁形成一份完整的检测报告。桥梁检测报告要求如下：</w:t>
      </w:r>
    </w:p>
    <w:p w14:paraId="18D1E21A">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w:t>
      </w:r>
      <w:r>
        <w:rPr>
          <w:rFonts w:hint="eastAsia" w:ascii="Times New Roman" w:hAnsi="Times New Roman"/>
          <w:color w:val="1F2329"/>
          <w:sz w:val="27"/>
          <w:szCs w:val="27"/>
          <w:highlight w:val="none"/>
          <w:lang w:val="en-US" w:eastAsia="zh-CN"/>
        </w:rPr>
        <w:t>1</w:t>
      </w:r>
      <w:r>
        <w:rPr>
          <w:rFonts w:hint="eastAsia" w:ascii="Times New Roman" w:hAnsi="Times New Roman" w:eastAsia="仿宋"/>
          <w:color w:val="1F2329"/>
          <w:sz w:val="27"/>
          <w:szCs w:val="27"/>
          <w:highlight w:val="none"/>
          <w:lang w:val="en-US" w:eastAsia="zh-CN"/>
        </w:rPr>
        <w:t>）基础资料与人员资质</w:t>
      </w:r>
    </w:p>
    <w:p w14:paraId="024680DA">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检测报告需附主要检测人员名单、专业职称证书及检测从业资格证书。</w:t>
      </w:r>
    </w:p>
    <w:p w14:paraId="31CB06AE">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简述桥梁工程基本概况，配套提供桥梁整体实景照片。</w:t>
      </w:r>
    </w:p>
    <w:p w14:paraId="0B64B55E">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w:t>
      </w:r>
      <w:r>
        <w:rPr>
          <w:rFonts w:hint="eastAsia" w:ascii="Times New Roman" w:hAnsi="Times New Roman"/>
          <w:color w:val="1F2329"/>
          <w:sz w:val="27"/>
          <w:szCs w:val="27"/>
          <w:highlight w:val="none"/>
          <w:lang w:val="en-US" w:eastAsia="zh-CN"/>
        </w:rPr>
        <w:t>2</w:t>
      </w:r>
      <w:r>
        <w:rPr>
          <w:rFonts w:hint="eastAsia" w:ascii="Times New Roman" w:hAnsi="Times New Roman" w:eastAsia="仿宋"/>
          <w:color w:val="1F2329"/>
          <w:sz w:val="27"/>
          <w:szCs w:val="27"/>
          <w:highlight w:val="none"/>
          <w:lang w:val="en-US" w:eastAsia="zh-CN"/>
        </w:rPr>
        <w:t>）检测依据与规范标准</w:t>
      </w:r>
    </w:p>
    <w:p w14:paraId="66C7F215">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桥梁常规定期检测、结构定期检测严格按现行规范及本项目要求执行，主要依据包括：《城市桥梁养护技术标准》（CJJ99-2017）、《公路桥涵养护规范》（JTG 5120-2021）、《公路桥梁技术状况评定标准》（JTG/T H21-2011），明确检测依据、检测方法并形成正式评价结论。</w:t>
      </w:r>
    </w:p>
    <w:p w14:paraId="1ABBEEEA">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w:t>
      </w:r>
      <w:r>
        <w:rPr>
          <w:rFonts w:hint="eastAsia" w:ascii="Times New Roman" w:hAnsi="Times New Roman"/>
          <w:color w:val="1F2329"/>
          <w:sz w:val="27"/>
          <w:szCs w:val="27"/>
          <w:highlight w:val="none"/>
          <w:lang w:val="en-US" w:eastAsia="zh-CN"/>
        </w:rPr>
        <w:t>3</w:t>
      </w:r>
      <w:r>
        <w:rPr>
          <w:rFonts w:hint="eastAsia" w:ascii="Times New Roman" w:hAnsi="Times New Roman" w:eastAsia="仿宋"/>
          <w:color w:val="1F2329"/>
          <w:sz w:val="27"/>
          <w:szCs w:val="27"/>
          <w:highlight w:val="none"/>
          <w:lang w:val="en-US" w:eastAsia="zh-CN"/>
        </w:rPr>
        <w:t>）桥梁基础信息校核与资料完善</w:t>
      </w:r>
    </w:p>
    <w:p w14:paraId="3B51818E">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对照城市桥梁资料卡，结合竣工图纸现场校核桥梁基础数据及档案资料；同步调查桥梁附挂管线类型、运行现状并拍摄佐证照片。对缺失基础档案数据的桥梁，须补充完善相关技术资料，报告中附校核及更新后的桥梁资料卡。对具备通行条件的桥孔，核查限行净空尺寸，并按要求绘制桥跨净空示意图。</w:t>
      </w:r>
    </w:p>
    <w:p w14:paraId="68C7736A">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w:t>
      </w:r>
      <w:r>
        <w:rPr>
          <w:rFonts w:hint="eastAsia" w:ascii="Times New Roman" w:hAnsi="Times New Roman"/>
          <w:color w:val="1F2329"/>
          <w:sz w:val="27"/>
          <w:szCs w:val="27"/>
          <w:highlight w:val="none"/>
          <w:lang w:val="en-US" w:eastAsia="zh-CN"/>
        </w:rPr>
        <w:t>4</w:t>
      </w:r>
      <w:r>
        <w:rPr>
          <w:rFonts w:hint="eastAsia" w:ascii="Times New Roman" w:hAnsi="Times New Roman" w:eastAsia="仿宋"/>
          <w:color w:val="1F2329"/>
          <w:sz w:val="27"/>
          <w:szCs w:val="27"/>
          <w:highlight w:val="none"/>
          <w:lang w:val="en-US" w:eastAsia="zh-CN"/>
        </w:rPr>
        <w:t>）现场病害检测、记录与图文编制</w:t>
      </w:r>
    </w:p>
    <w:p w14:paraId="548F7D0A">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全面排查桥梁各部件病害，准确描述病害类型、位置、数量及损坏程度；除桥面系外，上、下部结构病害按桥跨逐跨细化描述。所有病害均配套彩色实景照片及文字说明，绘制病害总体分布示意图，标注病害尺寸、面积及点位，直观反映病害分布与破损情况。</w:t>
      </w:r>
    </w:p>
    <w:p w14:paraId="2614E2B7">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对裂缝开展专项检测，记录裂缝长度、宽度并在结构图中标绘位置；重点对受力裂缝抽样检测深度，分析裂缝产生机理及对结构安全的影响程度。对箱梁、钢箱梁、钢构件等部位，重点排查箱体及构件内部渗漏、积水情况，遇雨天须现场观测记录，具备入箱条件的必须进入箱内实地检查。</w:t>
      </w:r>
    </w:p>
    <w:p w14:paraId="46474F4A">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现场开展材质及实体参数检测，测定桥梁结构材质强度、混凝土钢筋保护层厚度，完整留存原始检测数据及记录。</w:t>
      </w:r>
    </w:p>
    <w:p w14:paraId="03C13993">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规范采用专业术语描述病害部位、类型、性质、范围、数量及破损程度；按要求采用 CAD 绘制主要病害分布图，比例尺 1:500，标注病害编号、类型、尺寸及坐标位置；统一拍摄病害标注照片、桥面正面及桥梁两侧立面全貌照片。</w:t>
      </w:r>
    </w:p>
    <w:p w14:paraId="130B942F">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w:t>
      </w:r>
      <w:r>
        <w:rPr>
          <w:rFonts w:hint="eastAsia" w:ascii="Times New Roman" w:hAnsi="Times New Roman"/>
          <w:color w:val="1F2329"/>
          <w:sz w:val="27"/>
          <w:szCs w:val="27"/>
          <w:highlight w:val="none"/>
          <w:lang w:val="en-US" w:eastAsia="zh-CN"/>
        </w:rPr>
        <w:t>5</w:t>
      </w:r>
      <w:r>
        <w:rPr>
          <w:rFonts w:hint="eastAsia" w:ascii="Times New Roman" w:hAnsi="Times New Roman" w:eastAsia="仿宋"/>
          <w:color w:val="1F2329"/>
          <w:sz w:val="27"/>
          <w:szCs w:val="27"/>
          <w:highlight w:val="none"/>
          <w:lang w:val="en-US" w:eastAsia="zh-CN"/>
        </w:rPr>
        <w:t>）病害成因分析、特殊检测及安全评估</w:t>
      </w:r>
    </w:p>
    <w:p w14:paraId="49450775">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综合研判病害及缺损成因、影响范围与发展趋势，明确维修处置范围及实施方案；对难以判定破损程度及病害机理的结构构件，提出专项特殊检测建议，列明检测项目、检测内容及必要性理由。</w:t>
      </w:r>
    </w:p>
    <w:p w14:paraId="08F160E4">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对桥梁安全防护设施开展安全风险评估，结合现场实际运行状况，提出设施升级、改造及优化的合理化建议。</w:t>
      </w:r>
    </w:p>
    <w:p w14:paraId="01B51AFB">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w:t>
      </w:r>
      <w:r>
        <w:rPr>
          <w:rFonts w:hint="eastAsia" w:ascii="Times New Roman" w:hAnsi="Times New Roman"/>
          <w:color w:val="1F2329"/>
          <w:sz w:val="27"/>
          <w:szCs w:val="27"/>
          <w:highlight w:val="none"/>
          <w:lang w:val="en-US" w:eastAsia="zh-CN"/>
        </w:rPr>
        <w:t>6</w:t>
      </w:r>
      <w:r>
        <w:rPr>
          <w:rFonts w:hint="eastAsia" w:ascii="Times New Roman" w:hAnsi="Times New Roman" w:eastAsia="仿宋"/>
          <w:color w:val="1F2329"/>
          <w:sz w:val="27"/>
          <w:szCs w:val="27"/>
          <w:highlight w:val="none"/>
          <w:lang w:val="en-US" w:eastAsia="zh-CN"/>
        </w:rPr>
        <w:t>）技术状况评定、养护维修及费用估算</w:t>
      </w:r>
    </w:p>
    <w:p w14:paraId="28F3A060">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依据检测成果开展桥梁技术状况评分与等级综合评定，明确桥梁整体技术状况等级；对已发病害及存在潜在退化风险的构件，分类汇总病害数量，提出科学可行的养护、维修及加固处理建议。</w:t>
      </w:r>
    </w:p>
    <w:p w14:paraId="44724ECF">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实地研判结构损坏根本原因，梳理维修实施范围、整治方案及维修费用估算；同步比对历年检测数据，复核桥梁技术状况变化趋势及评定等级结论。</w:t>
      </w:r>
    </w:p>
    <w:p w14:paraId="633BFB90">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w:t>
      </w:r>
      <w:r>
        <w:rPr>
          <w:rFonts w:hint="eastAsia" w:ascii="Times New Roman" w:hAnsi="Times New Roman"/>
          <w:color w:val="1F2329"/>
          <w:sz w:val="27"/>
          <w:szCs w:val="27"/>
          <w:highlight w:val="none"/>
          <w:lang w:val="en-US" w:eastAsia="zh-CN"/>
        </w:rPr>
        <w:t>7</w:t>
      </w:r>
      <w:r>
        <w:rPr>
          <w:rFonts w:hint="eastAsia" w:ascii="Times New Roman" w:hAnsi="Times New Roman" w:eastAsia="仿宋"/>
          <w:color w:val="1F2329"/>
          <w:sz w:val="27"/>
          <w:szCs w:val="27"/>
          <w:highlight w:val="none"/>
          <w:lang w:val="en-US" w:eastAsia="zh-CN"/>
        </w:rPr>
        <w:t>）安全隐患处置与通行管控建议</w:t>
      </w:r>
    </w:p>
    <w:p w14:paraId="6AAEAAFF">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对破损严重、危及结构安全，或技术状况评定为不合格、危险等级的桥梁，一经确认立即书面告知建设单位，并提出限载、临时封闭、交通管制等管控建议。</w:t>
      </w:r>
    </w:p>
    <w:p w14:paraId="65304B31">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对存在结构安全隐患的桥梁，及时向建设单位报备，从荷载限值、通行车速、机动车限行、车道数管控等方面提出结构使用限制建议；对重大隐患点位设立长期监控观测点，编制专项维修整治方案及工程量清单。</w:t>
      </w:r>
    </w:p>
    <w:p w14:paraId="0C9B90F0">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w:t>
      </w:r>
      <w:r>
        <w:rPr>
          <w:rFonts w:hint="eastAsia" w:ascii="Times New Roman" w:hAnsi="Times New Roman"/>
          <w:color w:val="1F2329"/>
          <w:sz w:val="27"/>
          <w:szCs w:val="27"/>
          <w:highlight w:val="none"/>
          <w:lang w:val="en-US" w:eastAsia="zh-CN"/>
        </w:rPr>
        <w:t>8</w:t>
      </w:r>
      <w:r>
        <w:rPr>
          <w:rFonts w:hint="eastAsia" w:ascii="Times New Roman" w:hAnsi="Times New Roman" w:eastAsia="仿宋"/>
          <w:color w:val="1F2329"/>
          <w:sz w:val="27"/>
          <w:szCs w:val="27"/>
          <w:highlight w:val="none"/>
          <w:lang w:val="en-US" w:eastAsia="zh-CN"/>
        </w:rPr>
        <w:t>）结构变位监测与长期健康跟踪</w:t>
      </w:r>
    </w:p>
    <w:p w14:paraId="59DA1D1C">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本次定期检测除排查耐久性病害外，全面开展结构病害成因系统分析，提出可落地的维修处治措施；同步对比往期检测的桥梁线形高程、结构挠度量、墩柱沉降、拱顶沉降等指标，综合评价桥梁下挠及整体变位状况。</w:t>
      </w:r>
    </w:p>
    <w:p w14:paraId="747A9FF7">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现场无固定观测装置的桥梁，须统一布设线形、挠度、主墩沉降等长期健康监测基准点，测定初始观测基准值，建立长期跟踪比对基础，便于后续结构健康状况趋势分析。</w:t>
      </w:r>
    </w:p>
    <w:p w14:paraId="5827B924">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w:t>
      </w:r>
      <w:r>
        <w:rPr>
          <w:rFonts w:hint="eastAsia" w:ascii="Times New Roman" w:hAnsi="Times New Roman"/>
          <w:color w:val="1F2329"/>
          <w:sz w:val="27"/>
          <w:szCs w:val="27"/>
          <w:highlight w:val="none"/>
          <w:lang w:val="en-US" w:eastAsia="zh-CN"/>
        </w:rPr>
        <w:t>9</w:t>
      </w:r>
      <w:r>
        <w:rPr>
          <w:rFonts w:hint="eastAsia" w:ascii="Times New Roman" w:hAnsi="Times New Roman" w:eastAsia="仿宋"/>
          <w:color w:val="1F2329"/>
          <w:sz w:val="27"/>
          <w:szCs w:val="27"/>
          <w:highlight w:val="none"/>
          <w:lang w:val="en-US" w:eastAsia="zh-CN"/>
        </w:rPr>
        <w:t>）检测报告、成果资料及时效档案管理</w:t>
      </w:r>
    </w:p>
    <w:p w14:paraId="2ED27EF7">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按规范填报桥梁常规检查、定期检查及技术状况评定各类表格；完整归集基础成果资料，包含定期检测数据表、技术状况汇总表、评定资料、典型病害照片说明及现场影像资料等。</w:t>
      </w:r>
    </w:p>
    <w:p w14:paraId="5F0344C7">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正式检测报告须包含：项目概况、检测范围与内容、检测依据、检测方法、检测数据与成果、病害成因分析、技术状况评定、维修养护建议及综合结论；要求数据准确、图表规范、结论明确、格式统一，引用规范有效无误，报告须通过专家评审，数据误差符合现行规范允许范围。</w:t>
      </w:r>
    </w:p>
    <w:p w14:paraId="5DBC6399">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编制病害统计分析专项报告，分类统计各类型桥梁病害发生率、主要病害分布及技术状况等级占比，为养护管理决策提供数据支撑。</w:t>
      </w:r>
    </w:p>
    <w:p w14:paraId="424C5E70">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所有现场原始记录、测量数据、照片视频等资料，须在检测完成后 15 个工作日内整理完成并提交审核；当日现场检查记录次日整理形成正式检测数据表，经常性检查记录当日完成归档提交。</w:t>
      </w:r>
    </w:p>
    <w:p w14:paraId="1522F4DA">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成果资料审核通过后，按业主要求提交规定份数纸质版及全套电子版成果。</w:t>
      </w:r>
    </w:p>
    <w:p w14:paraId="62FC1EE1">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Times New Roman" w:hAnsi="Times New Roman" w:eastAsia="仿宋"/>
          <w:color w:val="1F2329"/>
          <w:sz w:val="27"/>
          <w:szCs w:val="27"/>
          <w:highlight w:val="none"/>
          <w:lang w:val="en-US" w:eastAsia="zh-CN"/>
        </w:rPr>
      </w:pPr>
      <w:r>
        <w:rPr>
          <w:rFonts w:hint="eastAsia" w:ascii="Times New Roman" w:hAnsi="Times New Roman" w:eastAsia="仿宋"/>
          <w:color w:val="1F2329"/>
          <w:sz w:val="27"/>
          <w:szCs w:val="27"/>
          <w:highlight w:val="none"/>
          <w:lang w:val="en-US" w:eastAsia="zh-CN"/>
        </w:rPr>
        <w:t>建立标准化电子档案管理体系，归集原始记录、病害影像、检测图表、评定结论等全部资料；电子档案统一采用 PDF 格式，按桥梁名称、检测类型、检测时间分级分类存档、多重备份，确保资料可追溯、可查阅、可历年比对。</w:t>
      </w:r>
    </w:p>
    <w:p w14:paraId="3A97DAB2">
      <w:pPr>
        <w:pStyle w:val="6"/>
        <w:keepNext w:val="0"/>
        <w:keepLines w:val="0"/>
        <w:pageBreakBefore w:val="0"/>
        <w:wordWrap/>
        <w:overflowPunct/>
        <w:topLinePunct w:val="0"/>
        <w:bidi w:val="0"/>
        <w:spacing w:line="360" w:lineRule="auto"/>
        <w:ind w:firstLine="542" w:firstLineChars="200"/>
        <w:rPr>
          <w:rFonts w:hint="eastAsia" w:ascii="仿宋" w:hAnsi="仿宋" w:eastAsia="仿宋" w:cs="仿宋"/>
          <w:b/>
          <w:bCs/>
          <w:color w:val="auto"/>
          <w:kern w:val="0"/>
          <w:sz w:val="27"/>
          <w:szCs w:val="27"/>
          <w:highlight w:val="none"/>
          <w:lang w:val="en-US" w:eastAsia="zh-CN"/>
        </w:rPr>
      </w:pPr>
      <w:r>
        <w:rPr>
          <w:rFonts w:hint="eastAsia" w:ascii="仿宋" w:hAnsi="仿宋" w:eastAsia="仿宋" w:cs="仿宋"/>
          <w:b/>
          <w:bCs/>
          <w:color w:val="auto"/>
          <w:kern w:val="0"/>
          <w:sz w:val="27"/>
          <w:szCs w:val="27"/>
          <w:highlight w:val="none"/>
          <w:lang w:val="en-US" w:eastAsia="zh-CN"/>
        </w:rPr>
        <w:t>对于跨江桥梁，除满足上述要求(1)-(9)外，还需满足以下要求：</w:t>
      </w:r>
    </w:p>
    <w:p w14:paraId="68D5A46F">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default" w:ascii="Times New Roman" w:hAnsi="Times New Roman" w:eastAsia="仿宋"/>
          <w:color w:val="1F2329"/>
          <w:sz w:val="27"/>
          <w:szCs w:val="27"/>
          <w:highlight w:val="none"/>
          <w:lang w:val="en-US" w:eastAsia="en-US"/>
        </w:rPr>
      </w:pPr>
      <w:r>
        <w:rPr>
          <w:rFonts w:hint="eastAsia" w:ascii="Times New Roman" w:hAnsi="Times New Roman" w:eastAsia="仿宋"/>
          <w:color w:val="1F2329"/>
          <w:sz w:val="27"/>
          <w:szCs w:val="27"/>
          <w:highlight w:val="none"/>
          <w:lang w:val="en-US" w:eastAsia="zh-CN"/>
        </w:rPr>
        <w:t>（</w:t>
      </w:r>
      <w:r>
        <w:rPr>
          <w:rFonts w:hint="eastAsia" w:ascii="Times New Roman" w:hAnsi="Times New Roman"/>
          <w:color w:val="1F2329"/>
          <w:sz w:val="27"/>
          <w:szCs w:val="27"/>
          <w:highlight w:val="none"/>
          <w:lang w:val="en-US" w:eastAsia="zh-CN"/>
        </w:rPr>
        <w:t>1</w:t>
      </w:r>
      <w:r>
        <w:rPr>
          <w:rFonts w:hint="eastAsia" w:ascii="Times New Roman" w:hAnsi="Times New Roman" w:eastAsia="仿宋"/>
          <w:color w:val="1F2329"/>
          <w:sz w:val="27"/>
          <w:szCs w:val="27"/>
          <w:highlight w:val="none"/>
          <w:lang w:val="en-US" w:eastAsia="zh-CN"/>
        </w:rPr>
        <w:t>）提</w:t>
      </w:r>
      <w:r>
        <w:rPr>
          <w:rFonts w:hint="default" w:ascii="Times New Roman" w:hAnsi="Times New Roman" w:eastAsia="仿宋"/>
          <w:color w:val="1F2329"/>
          <w:sz w:val="27"/>
          <w:szCs w:val="27"/>
          <w:highlight w:val="none"/>
          <w:lang w:val="en-US" w:eastAsia="en-US"/>
        </w:rPr>
        <w:t>交索夹病害普查专项报告，详细列明索夹及螺杆的缺陷类型、具体位置、损坏程度，并附完整影像佐证资料。</w:t>
      </w:r>
    </w:p>
    <w:p w14:paraId="091A835B">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default" w:ascii="Times New Roman" w:hAnsi="Times New Roman" w:eastAsia="仿宋"/>
          <w:color w:val="1F2329"/>
          <w:sz w:val="27"/>
          <w:szCs w:val="27"/>
          <w:highlight w:val="none"/>
          <w:lang w:val="en-US" w:eastAsia="en-US"/>
        </w:rPr>
      </w:pPr>
      <w:r>
        <w:rPr>
          <w:rFonts w:hint="eastAsia" w:ascii="Times New Roman" w:hAnsi="Times New Roman" w:eastAsia="仿宋"/>
          <w:color w:val="1F2329"/>
          <w:sz w:val="27"/>
          <w:szCs w:val="27"/>
          <w:highlight w:val="none"/>
          <w:lang w:val="en-US" w:eastAsia="zh-CN"/>
        </w:rPr>
        <w:t>（</w:t>
      </w:r>
      <w:r>
        <w:rPr>
          <w:rFonts w:hint="eastAsia" w:ascii="Times New Roman" w:hAnsi="Times New Roman"/>
          <w:color w:val="1F2329"/>
          <w:sz w:val="27"/>
          <w:szCs w:val="27"/>
          <w:highlight w:val="none"/>
          <w:lang w:val="en-US" w:eastAsia="zh-CN"/>
        </w:rPr>
        <w:t>2</w:t>
      </w:r>
      <w:r>
        <w:rPr>
          <w:rFonts w:hint="eastAsia" w:ascii="Times New Roman" w:hAnsi="Times New Roman" w:eastAsia="仿宋"/>
          <w:color w:val="1F2329"/>
          <w:sz w:val="27"/>
          <w:szCs w:val="27"/>
          <w:highlight w:val="none"/>
          <w:lang w:val="en-US" w:eastAsia="zh-CN"/>
        </w:rPr>
        <w:t>）</w:t>
      </w:r>
      <w:r>
        <w:rPr>
          <w:rFonts w:hint="default" w:ascii="Times New Roman" w:hAnsi="Times New Roman" w:eastAsia="仿宋"/>
          <w:color w:val="1F2329"/>
          <w:sz w:val="27"/>
          <w:szCs w:val="27"/>
          <w:highlight w:val="none"/>
          <w:lang w:val="en-US" w:eastAsia="en-US"/>
        </w:rPr>
        <w:t>提交索夹螺杆紧固力检测专项报告，列明各索夹螺杆实测紧固力数值、与设计值偏差情况、紧固力损失率分析结论。</w:t>
      </w:r>
    </w:p>
    <w:p w14:paraId="51280EA9">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default" w:ascii="Times New Roman" w:hAnsi="Times New Roman" w:eastAsia="仿宋"/>
          <w:color w:val="1F2329"/>
          <w:sz w:val="27"/>
          <w:szCs w:val="27"/>
          <w:highlight w:val="none"/>
          <w:lang w:val="en-US" w:eastAsia="en-US"/>
        </w:rPr>
      </w:pPr>
      <w:r>
        <w:rPr>
          <w:rFonts w:hint="eastAsia" w:ascii="Times New Roman" w:hAnsi="Times New Roman" w:eastAsia="仿宋"/>
          <w:color w:val="1F2329"/>
          <w:sz w:val="27"/>
          <w:szCs w:val="27"/>
          <w:highlight w:val="none"/>
          <w:lang w:val="en-US" w:eastAsia="zh-CN"/>
        </w:rPr>
        <w:t>（</w:t>
      </w:r>
      <w:r>
        <w:rPr>
          <w:rFonts w:hint="eastAsia" w:ascii="Times New Roman" w:hAnsi="Times New Roman"/>
          <w:color w:val="1F2329"/>
          <w:sz w:val="27"/>
          <w:szCs w:val="27"/>
          <w:highlight w:val="none"/>
          <w:lang w:val="en-US" w:eastAsia="zh-CN"/>
        </w:rPr>
        <w:t>3</w:t>
      </w:r>
      <w:r>
        <w:rPr>
          <w:rFonts w:hint="eastAsia" w:ascii="Times New Roman" w:hAnsi="Times New Roman" w:eastAsia="仿宋"/>
          <w:color w:val="1F2329"/>
          <w:sz w:val="27"/>
          <w:szCs w:val="27"/>
          <w:highlight w:val="none"/>
          <w:lang w:val="en-US" w:eastAsia="zh-CN"/>
        </w:rPr>
        <w:t>）</w:t>
      </w:r>
      <w:r>
        <w:rPr>
          <w:rFonts w:hint="default" w:ascii="Times New Roman" w:hAnsi="Times New Roman" w:eastAsia="仿宋"/>
          <w:color w:val="1F2329"/>
          <w:sz w:val="27"/>
          <w:szCs w:val="27"/>
          <w:highlight w:val="none"/>
          <w:lang w:val="en-US" w:eastAsia="en-US"/>
        </w:rPr>
        <w:t>提交索夹滑移检测专项报告，列明索夹实际位置与设计位置偏差值、滑移方向及实际滑移量。</w:t>
      </w:r>
    </w:p>
    <w:p w14:paraId="186D5BFE">
      <w:pPr>
        <w:pStyle w:val="6"/>
        <w:keepNext w:val="0"/>
        <w:keepLines w:val="0"/>
        <w:pageBreakBefore w:val="0"/>
        <w:widowControl/>
        <w:kinsoku w:val="0"/>
        <w:wordWrap/>
        <w:overflowPunct/>
        <w:topLinePunct w:val="0"/>
        <w:autoSpaceDE w:val="0"/>
        <w:autoSpaceDN w:val="0"/>
        <w:bidi w:val="0"/>
        <w:adjustRightInd w:val="0"/>
        <w:snapToGrid w:val="0"/>
        <w:spacing w:line="360" w:lineRule="auto"/>
        <w:ind w:firstLine="540" w:firstLineChars="200"/>
        <w:textAlignment w:val="baseline"/>
        <w:rPr>
          <w:rFonts w:hint="default" w:ascii="Times New Roman" w:hAnsi="Times New Roman" w:eastAsia="仿宋"/>
          <w:color w:val="1F2329"/>
          <w:sz w:val="27"/>
          <w:szCs w:val="27"/>
          <w:highlight w:val="none"/>
          <w:lang w:val="en-US" w:eastAsia="en-US"/>
        </w:rPr>
      </w:pPr>
      <w:r>
        <w:rPr>
          <w:rFonts w:hint="eastAsia" w:ascii="Times New Roman" w:hAnsi="Times New Roman" w:eastAsia="仿宋"/>
          <w:color w:val="1F2329"/>
          <w:sz w:val="27"/>
          <w:szCs w:val="27"/>
          <w:highlight w:val="none"/>
          <w:lang w:val="en-US" w:eastAsia="zh-CN"/>
        </w:rPr>
        <w:t>（</w:t>
      </w:r>
      <w:r>
        <w:rPr>
          <w:rFonts w:hint="eastAsia" w:ascii="Times New Roman" w:hAnsi="Times New Roman"/>
          <w:color w:val="1F2329"/>
          <w:sz w:val="27"/>
          <w:szCs w:val="27"/>
          <w:highlight w:val="none"/>
          <w:lang w:val="en-US" w:eastAsia="zh-CN"/>
        </w:rPr>
        <w:t>4</w:t>
      </w:r>
      <w:r>
        <w:rPr>
          <w:rFonts w:hint="eastAsia" w:ascii="Times New Roman" w:hAnsi="Times New Roman" w:eastAsia="仿宋"/>
          <w:color w:val="1F2329"/>
          <w:sz w:val="27"/>
          <w:szCs w:val="27"/>
          <w:highlight w:val="none"/>
          <w:lang w:val="en-US" w:eastAsia="zh-CN"/>
        </w:rPr>
        <w:t>）</w:t>
      </w:r>
      <w:r>
        <w:rPr>
          <w:rFonts w:hint="default" w:ascii="Times New Roman" w:hAnsi="Times New Roman" w:eastAsia="仿宋"/>
          <w:color w:val="1F2329"/>
          <w:sz w:val="27"/>
          <w:szCs w:val="27"/>
          <w:highlight w:val="none"/>
          <w:lang w:val="en-US" w:eastAsia="en-US"/>
        </w:rPr>
        <w:t>根据索夹全套检测结果，开展病害成因专项分析，完成索夹技术状况等级评定，提出针对性养护、维修及改造专业建议。</w:t>
      </w:r>
    </w:p>
    <w:p w14:paraId="3617A6D8">
      <w:pPr>
        <w:keepNext w:val="0"/>
        <w:keepLines w:val="0"/>
        <w:pageBreakBefore w:val="0"/>
        <w:widowControl w:val="0"/>
        <w:numPr>
          <w:ilvl w:val="0"/>
          <w:numId w:val="0"/>
        </w:numPr>
        <w:kinsoku/>
        <w:wordWrap/>
        <w:overflowPunct/>
        <w:topLinePunct w:val="0"/>
        <w:autoSpaceDE/>
        <w:autoSpaceDN/>
        <w:bidi w:val="0"/>
        <w:spacing w:line="360" w:lineRule="auto"/>
        <w:ind w:firstLine="542" w:firstLineChars="200"/>
        <w:textAlignment w:val="auto"/>
        <w:rPr>
          <w:rFonts w:hint="eastAsia" w:ascii="仿宋" w:hAnsi="仿宋" w:eastAsia="仿宋" w:cs="仿宋"/>
          <w:b/>
          <w:bCs/>
          <w:color w:val="auto"/>
          <w:kern w:val="0"/>
          <w:sz w:val="27"/>
          <w:szCs w:val="27"/>
          <w:highlight w:val="none"/>
          <w:lang w:val="en-US" w:eastAsia="zh-CN"/>
        </w:rPr>
      </w:pPr>
      <w:r>
        <w:rPr>
          <w:rFonts w:hint="eastAsia" w:ascii="仿宋" w:hAnsi="仿宋" w:eastAsia="仿宋" w:cs="仿宋"/>
          <w:b/>
          <w:bCs/>
          <w:color w:val="auto"/>
          <w:kern w:val="0"/>
          <w:sz w:val="27"/>
          <w:szCs w:val="27"/>
          <w:highlight w:val="none"/>
          <w:lang w:val="en-US" w:eastAsia="zh-CN"/>
        </w:rPr>
        <w:t>（七）人员要求</w:t>
      </w:r>
    </w:p>
    <w:p w14:paraId="316FAF81">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sz w:val="27"/>
          <w:szCs w:val="27"/>
          <w:highlight w:val="none"/>
        </w:rPr>
      </w:pPr>
      <w:r>
        <w:rPr>
          <w:rFonts w:hint="eastAsia" w:ascii="仿宋" w:hAnsi="仿宋" w:eastAsia="仿宋" w:cs="仿宋"/>
          <w:color w:val="auto"/>
          <w:sz w:val="27"/>
          <w:szCs w:val="27"/>
          <w:highlight w:val="none"/>
          <w:lang w:eastAsia="zh-CN"/>
        </w:rPr>
        <w:t>（</w:t>
      </w:r>
      <w:r>
        <w:rPr>
          <w:rFonts w:hint="eastAsia" w:ascii="仿宋" w:hAnsi="仿宋" w:eastAsia="仿宋" w:cs="仿宋"/>
          <w:color w:val="auto"/>
          <w:sz w:val="27"/>
          <w:szCs w:val="27"/>
          <w:highlight w:val="none"/>
          <w:lang w:val="en-US" w:eastAsia="zh-CN"/>
        </w:rPr>
        <w:t>1</w:t>
      </w:r>
      <w:r>
        <w:rPr>
          <w:rFonts w:hint="eastAsia" w:ascii="仿宋" w:hAnsi="仿宋" w:eastAsia="仿宋" w:cs="仿宋"/>
          <w:color w:val="auto"/>
          <w:sz w:val="27"/>
          <w:szCs w:val="27"/>
          <w:highlight w:val="none"/>
          <w:lang w:eastAsia="zh-CN"/>
        </w:rPr>
        <w:t>）</w:t>
      </w:r>
      <w:r>
        <w:rPr>
          <w:rFonts w:hint="eastAsia" w:ascii="仿宋" w:hAnsi="仿宋" w:eastAsia="仿宋" w:cs="仿宋"/>
          <w:color w:val="auto"/>
          <w:sz w:val="27"/>
          <w:szCs w:val="27"/>
          <w:highlight w:val="none"/>
        </w:rPr>
        <w:t>中标人对项目检测期间的安全生产负主体责任，需制定完善的项目安全管理制度、现场作业安全方案及应急处置预案，对所有检测人员进行岗前安全培训及技术交底，确保检测人员 100% 经岗前培训合格后上岗。</w:t>
      </w:r>
    </w:p>
    <w:p w14:paraId="4AC518D9">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sz w:val="27"/>
          <w:szCs w:val="27"/>
          <w:highlight w:val="none"/>
        </w:rPr>
      </w:pPr>
      <w:r>
        <w:rPr>
          <w:rFonts w:hint="eastAsia" w:ascii="仿宋" w:hAnsi="仿宋" w:eastAsia="仿宋" w:cs="仿宋"/>
          <w:color w:val="auto"/>
          <w:sz w:val="27"/>
          <w:szCs w:val="27"/>
          <w:highlight w:val="none"/>
          <w:lang w:eastAsia="zh-CN"/>
        </w:rPr>
        <w:t>（</w:t>
      </w:r>
      <w:r>
        <w:rPr>
          <w:rFonts w:hint="eastAsia" w:ascii="仿宋" w:hAnsi="仿宋" w:eastAsia="仿宋" w:cs="仿宋"/>
          <w:color w:val="auto"/>
          <w:sz w:val="27"/>
          <w:szCs w:val="27"/>
          <w:highlight w:val="none"/>
          <w:lang w:val="en-US" w:eastAsia="zh-CN"/>
        </w:rPr>
        <w:t>2</w:t>
      </w:r>
      <w:r>
        <w:rPr>
          <w:rFonts w:hint="eastAsia" w:ascii="仿宋" w:hAnsi="仿宋" w:eastAsia="仿宋" w:cs="仿宋"/>
          <w:color w:val="auto"/>
          <w:sz w:val="27"/>
          <w:szCs w:val="27"/>
          <w:highlight w:val="none"/>
          <w:lang w:eastAsia="zh-CN"/>
        </w:rPr>
        <w:t>）</w:t>
      </w:r>
      <w:r>
        <w:rPr>
          <w:rFonts w:hint="eastAsia" w:ascii="仿宋" w:hAnsi="仿宋" w:eastAsia="仿宋" w:cs="仿宋"/>
          <w:color w:val="auto"/>
          <w:sz w:val="27"/>
          <w:szCs w:val="27"/>
          <w:highlight w:val="none"/>
        </w:rPr>
        <w:t>检测人员须持证上岗且具备对应检测工作经历；人员数量满足项目需求，按期进场到位。具备良好职业道德和严谨工作作风，不得挂靠。驻场人员须经招标人确认，未经书面批准不得随意调换；若擅自更换、撤离或需撤换，招标人有权扣除费用或终止合同，相关责任由中标人承担。</w:t>
      </w:r>
    </w:p>
    <w:p w14:paraId="4D26C45D">
      <w:pPr>
        <w:keepNext w:val="0"/>
        <w:keepLines w:val="0"/>
        <w:pageBreakBefore w:val="0"/>
        <w:widowControl/>
        <w:kinsoku/>
        <w:wordWrap/>
        <w:overflowPunct/>
        <w:topLinePunct w:val="0"/>
        <w:autoSpaceDE/>
        <w:autoSpaceDN/>
        <w:bidi w:val="0"/>
        <w:adjustRightInd/>
        <w:snapToGrid/>
        <w:spacing w:line="360" w:lineRule="auto"/>
        <w:ind w:firstLine="540" w:firstLineChars="200"/>
        <w:jc w:val="left"/>
        <w:textAlignment w:val="auto"/>
        <w:rPr>
          <w:rFonts w:hint="eastAsia" w:ascii="仿宋" w:hAnsi="仿宋" w:eastAsia="仿宋" w:cs="仿宋"/>
          <w:b/>
          <w:bCs/>
          <w:color w:val="auto"/>
          <w:sz w:val="27"/>
          <w:szCs w:val="27"/>
          <w:highlight w:val="none"/>
        </w:rPr>
      </w:pPr>
      <w:r>
        <w:rPr>
          <w:rFonts w:hint="eastAsia" w:ascii="仿宋" w:hAnsi="仿宋" w:eastAsia="仿宋" w:cs="仿宋"/>
          <w:color w:val="auto"/>
          <w:sz w:val="27"/>
          <w:szCs w:val="27"/>
          <w:highlight w:val="none"/>
          <w:lang w:eastAsia="zh-CN"/>
        </w:rPr>
        <w:t>（</w:t>
      </w:r>
      <w:r>
        <w:rPr>
          <w:rFonts w:hint="eastAsia" w:ascii="仿宋" w:hAnsi="仿宋" w:eastAsia="仿宋" w:cs="仿宋"/>
          <w:color w:val="auto"/>
          <w:sz w:val="27"/>
          <w:szCs w:val="27"/>
          <w:highlight w:val="none"/>
          <w:lang w:val="en-US" w:eastAsia="zh-CN"/>
        </w:rPr>
        <w:t>3</w:t>
      </w:r>
      <w:r>
        <w:rPr>
          <w:rFonts w:hint="eastAsia" w:ascii="仿宋" w:hAnsi="仿宋" w:eastAsia="仿宋" w:cs="仿宋"/>
          <w:color w:val="auto"/>
          <w:sz w:val="27"/>
          <w:szCs w:val="27"/>
          <w:highlight w:val="none"/>
          <w:lang w:eastAsia="zh-CN"/>
        </w:rPr>
        <w:t>）投标人的拟派人员及车辆须为本项目的项目组基本人员、车辆，在本项目服务期间每日及时汇报工作量及明日计划。现场派驻人员实施电子考勤制度；未按招标文件要求派驻的，招标人依规处罚，处罚标准招标人签订合同时约定，变更项目负责人及技术负责人处罚金额5万元/次，其他人员变更处罚1万元/次，同时报告相关部门，遇有特殊情况，拟派人员要暂离工作岗位的应经过招标人批准。若发生以上费用，中标人必须向招标人以银行转账方式缴纳罚金至指定账户，未按规定及时缴纳罚金的，招标人有权从支付给中标人的任意款项或履约保证金中扣除。情节严重者，招标人有权终止合同，所造成的损失由中标人承担。</w:t>
      </w:r>
    </w:p>
    <w:p w14:paraId="65026414">
      <w:pPr>
        <w:keepNext w:val="0"/>
        <w:keepLines w:val="0"/>
        <w:pageBreakBefore w:val="0"/>
        <w:widowControl w:val="0"/>
        <w:numPr>
          <w:ilvl w:val="0"/>
          <w:numId w:val="0"/>
        </w:numPr>
        <w:kinsoku/>
        <w:wordWrap/>
        <w:overflowPunct/>
        <w:topLinePunct w:val="0"/>
        <w:autoSpaceDE/>
        <w:autoSpaceDN/>
        <w:bidi w:val="0"/>
        <w:spacing w:line="360" w:lineRule="auto"/>
        <w:textAlignment w:val="auto"/>
        <w:rPr>
          <w:rFonts w:hint="eastAsia" w:ascii="仿宋" w:hAnsi="仿宋" w:eastAsia="仿宋" w:cs="仿宋"/>
          <w:b/>
          <w:bCs/>
          <w:color w:val="auto"/>
          <w:kern w:val="0"/>
          <w:sz w:val="27"/>
          <w:szCs w:val="27"/>
          <w:highlight w:val="none"/>
          <w:lang w:val="en-US" w:eastAsia="zh-CN"/>
        </w:rPr>
      </w:pPr>
      <w:r>
        <w:rPr>
          <w:rFonts w:hint="eastAsia" w:ascii="仿宋" w:hAnsi="仿宋" w:eastAsia="仿宋" w:cs="仿宋"/>
          <w:b/>
          <w:bCs/>
          <w:color w:val="auto"/>
          <w:kern w:val="0"/>
          <w:sz w:val="27"/>
          <w:szCs w:val="27"/>
          <w:highlight w:val="none"/>
          <w:lang w:val="en-US" w:eastAsia="zh-CN"/>
        </w:rPr>
        <w:t>（八）其他要求</w:t>
      </w:r>
    </w:p>
    <w:p w14:paraId="1994A82C">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(1)编制桥梁定期检测实施方案，编制内容应包含但不限于检测目的与工作内容、桥梁检查内容与检测方法、桥梁技术状况评定、数据整理分析等，并在完成后组织专家论证（评审及论证费包含在投标总价中）。</w:t>
      </w:r>
    </w:p>
    <w:p w14:paraId="1FC5725F">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sz w:val="27"/>
          <w:szCs w:val="27"/>
          <w:highlight w:val="none"/>
        </w:rPr>
      </w:pPr>
      <w:r>
        <w:rPr>
          <w:rFonts w:hint="eastAsia" w:ascii="仿宋" w:hAnsi="仿宋" w:eastAsia="仿宋" w:cs="仿宋"/>
          <w:color w:val="auto"/>
          <w:sz w:val="27"/>
          <w:szCs w:val="27"/>
          <w:highlight w:val="none"/>
          <w:lang w:val="en-US" w:eastAsia="zh-CN"/>
        </w:rPr>
        <w:t>(2)</w:t>
      </w:r>
      <w:r>
        <w:rPr>
          <w:rFonts w:hint="eastAsia" w:ascii="仿宋" w:hAnsi="仿宋" w:eastAsia="仿宋" w:cs="仿宋"/>
          <w:color w:val="auto"/>
          <w:sz w:val="27"/>
          <w:szCs w:val="27"/>
          <w:highlight w:val="none"/>
        </w:rPr>
        <w:t>在项目正式开展前，各检查</w:t>
      </w:r>
      <w:r>
        <w:rPr>
          <w:rFonts w:hint="eastAsia" w:ascii="仿宋" w:hAnsi="仿宋" w:eastAsia="仿宋" w:cs="仿宋"/>
          <w:color w:val="auto"/>
          <w:sz w:val="27"/>
          <w:szCs w:val="27"/>
          <w:highlight w:val="none"/>
          <w:lang w:eastAsia="zh-CN"/>
        </w:rPr>
        <w:t>检测</w:t>
      </w:r>
      <w:r>
        <w:rPr>
          <w:rFonts w:hint="eastAsia" w:ascii="仿宋" w:hAnsi="仿宋" w:eastAsia="仿宋" w:cs="仿宋"/>
          <w:color w:val="auto"/>
          <w:sz w:val="27"/>
          <w:szCs w:val="27"/>
          <w:highlight w:val="none"/>
        </w:rPr>
        <w:t>项目组桥梁检测工程师、桥梁检测员等人员应明确本次工作关注的重点内容，如桥梁结构构件检测中须关注的重点内容，各种重点部件易出现的常规病害，以及病害的描述及病害原因等。</w:t>
      </w:r>
    </w:p>
    <w:p w14:paraId="5E58D8BE">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sz w:val="27"/>
          <w:szCs w:val="27"/>
          <w:highlight w:val="none"/>
        </w:rPr>
      </w:pPr>
      <w:r>
        <w:rPr>
          <w:rFonts w:hint="eastAsia" w:ascii="仿宋" w:hAnsi="仿宋" w:eastAsia="仿宋" w:cs="仿宋"/>
          <w:color w:val="auto"/>
          <w:sz w:val="27"/>
          <w:szCs w:val="27"/>
          <w:highlight w:val="none"/>
          <w:lang w:val="en-US" w:eastAsia="zh-CN"/>
        </w:rPr>
        <w:t>(3)</w:t>
      </w:r>
      <w:r>
        <w:rPr>
          <w:rFonts w:hint="eastAsia" w:ascii="仿宋" w:hAnsi="仿宋" w:eastAsia="仿宋" w:cs="仿宋"/>
          <w:color w:val="auto"/>
          <w:sz w:val="27"/>
          <w:szCs w:val="27"/>
          <w:highlight w:val="none"/>
        </w:rPr>
        <w:t>针对本项目制定统一的桥梁记录表格，保证数据记录标准化。</w:t>
      </w:r>
    </w:p>
    <w:p w14:paraId="7347C304">
      <w:pPr>
        <w:keepNext w:val="0"/>
        <w:keepLines w:val="0"/>
        <w:pageBreakBefore w:val="0"/>
        <w:widowControl/>
        <w:kinsoku/>
        <w:wordWrap/>
        <w:autoSpaceDE/>
        <w:autoSpaceDN/>
        <w:bidi w:val="0"/>
        <w:adjustRightInd/>
        <w:snapToGrid/>
        <w:spacing w:line="460" w:lineRule="exact"/>
        <w:ind w:firstLine="540" w:firstLineChars="200"/>
        <w:jc w:val="left"/>
        <w:textAlignment w:val="auto"/>
        <w:rPr>
          <w:rFonts w:hint="eastAsia" w:ascii="仿宋" w:hAnsi="仿宋" w:eastAsia="仿宋" w:cs="仿宋"/>
          <w:color w:val="auto"/>
          <w:sz w:val="27"/>
          <w:szCs w:val="27"/>
          <w:highlight w:val="none"/>
        </w:rPr>
      </w:pPr>
      <w:r>
        <w:rPr>
          <w:rFonts w:hint="eastAsia" w:ascii="仿宋" w:hAnsi="仿宋" w:eastAsia="仿宋" w:cs="仿宋"/>
          <w:color w:val="auto"/>
          <w:sz w:val="27"/>
          <w:szCs w:val="27"/>
          <w:highlight w:val="none"/>
          <w:lang w:val="en-US" w:eastAsia="zh-CN"/>
        </w:rPr>
        <w:t>(4)</w:t>
      </w:r>
      <w:r>
        <w:rPr>
          <w:rFonts w:hint="eastAsia" w:ascii="仿宋" w:hAnsi="仿宋" w:eastAsia="仿宋" w:cs="仿宋"/>
          <w:color w:val="auto"/>
          <w:sz w:val="27"/>
          <w:szCs w:val="27"/>
          <w:highlight w:val="none"/>
        </w:rPr>
        <w:t xml:space="preserve">严格按有关规范规程、赣州市桥梁结构定期检测作业指导书及实施方案进行操作及检测结果的记录、分析和整理工作。 </w:t>
      </w:r>
    </w:p>
    <w:p w14:paraId="471E110F">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(5)内业整理阶段形成检测报告，编制检测报告后组织专家评审论证并出具专家意见，结果报招标人。</w:t>
      </w:r>
    </w:p>
    <w:p w14:paraId="248BAB97">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(6) 制定严格的施工安全措施，包括防护措施、安全警示标识等，确保检测环境的安全性，并且保护周边环境。作业期间，须配备必要安全防护用品（安全反光背心、安全帽等）及现场安全设施（交通指示牌、反光锥、警示灯等）。占道作业需在交管部门办理报备手续，服从交警指挥。</w:t>
      </w:r>
    </w:p>
    <w:p w14:paraId="5CDFA154">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(7)中标人需建立仪器设备管理制度，对仪器设备进行日常维护、定期检定与校准，确保检测过程中设备运行正常、精度达标；检测过程中招标人可对设备配置及运行情况进行抽查，发现未按要求配置的，按本文件考核条款处理。</w:t>
      </w:r>
    </w:p>
    <w:p w14:paraId="3ADFC24E">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(8)中标人提交的所有检测成果知识产权归招标人所有，中标人不得擅自使用或向第三方泄露。</w:t>
      </w:r>
    </w:p>
    <w:p w14:paraId="191C8682">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9）本次桥梁信息化管理系统建设，中标人须搭建、开发、维护桥梁信息化管理系统，并将本项目所有桥梁检测病害照片、检测结果、基础数据等完整准确录入系统，系统产权永久归采购人所有。系统须满足本地化部署、功能完整、数据安全、可长期使用要求，具体如下：</w:t>
      </w:r>
    </w:p>
    <w:p w14:paraId="14208E64">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一、系统建设与产权归属</w:t>
      </w:r>
    </w:p>
    <w:p w14:paraId="6D838C23">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① 中标人负责桥梁信息化管理系统的开发、部署、调试、培训及运维，系统全部源代码、可执行程序、设计文档、数据库结构、操作手册及相关知识产权永久归采购人所有，采购人拥有无限期使用权、修改权、二次开发权及处置权。</w:t>
      </w:r>
    </w:p>
    <w:p w14:paraId="2D5A3ECC">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② 系统采用本地化部署，全部运行于采购人指定服务器及终端设备上，不接入互联网；确需远程访问的，须严格按照采购人内网安全规范，通过 VPN 等安全方式实现，相关安全配置由中标人负责。</w:t>
      </w:r>
    </w:p>
    <w:p w14:paraId="20F6037B">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③ 中标人须提供三台高性能台式计算机，专用于系统数据存储、查询、展示与管理，设备产权、使用权及处置权全部归采购人所有。</w:t>
      </w:r>
    </w:p>
    <w:p w14:paraId="4CDF08FA">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台式电脑详细配置要求（单台）</w:t>
      </w:r>
    </w:p>
    <w:p w14:paraId="7FC1FBDC">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主机：品牌商用台式机，原厂整机，不接受组装机</w:t>
      </w:r>
    </w:p>
    <w:p w14:paraId="6B7C022D">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处理器：Intel Core i7 或同级别及以上高性能处理器</w:t>
      </w:r>
    </w:p>
    <w:p w14:paraId="6F1E2F2E">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内存：32GB DDR4 及以上</w:t>
      </w:r>
    </w:p>
    <w:p w14:paraId="5A6D5F06">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硬盘：1TB NVMe 固态硬盘 + 4TB 机械硬盘（配置 RIAD1 阵列，实现数据镜像备份，保障数据安全不丢失）</w:t>
      </w:r>
    </w:p>
    <w:p w14:paraId="616433FA">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显卡：独立显卡，显存 4GB 及以上，支持 3D 渲染、BIM 模型展示、高清大图处理</w:t>
      </w:r>
    </w:p>
    <w:p w14:paraId="26C860BB">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网卡：千兆有线网卡，支持内网高速传输</w:t>
      </w:r>
    </w:p>
    <w:p w14:paraId="6A4379F7">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接口：不少于 4 个 USB 接口、HDMI、DP 高清输出接口</w:t>
      </w:r>
    </w:p>
    <w:p w14:paraId="13AA9EBE">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显示器：27 英寸及以上 IPS 高清显示器，分辨率 2K 及以上</w:t>
      </w:r>
    </w:p>
    <w:p w14:paraId="29B23BD6">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操作系统：预装正版 Windows 专业版操作系统</w:t>
      </w:r>
    </w:p>
    <w:p w14:paraId="724F635F">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default"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需配套键盘、鼠标，鼠标垫</w:t>
      </w:r>
    </w:p>
    <w:p w14:paraId="542634EB">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售后服务：原厂三年及以上的上门保修服务、7×24 小时技术支持</w:t>
      </w:r>
    </w:p>
    <w:p w14:paraId="5937B6C9">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2" w:firstLineChars="200"/>
        <w:textAlignment w:val="auto"/>
        <w:outlineLvl w:val="9"/>
        <w:rPr>
          <w:rFonts w:hint="eastAsia" w:ascii="仿宋" w:hAnsi="仿宋" w:eastAsia="仿宋" w:cs="仿宋"/>
          <w:b/>
          <w:bCs/>
          <w:color w:val="auto"/>
          <w:kern w:val="0"/>
          <w:sz w:val="27"/>
          <w:szCs w:val="27"/>
          <w:highlight w:val="none"/>
          <w:lang w:val="en-US" w:eastAsia="zh-CN"/>
        </w:rPr>
      </w:pPr>
      <w:r>
        <w:rPr>
          <w:rFonts w:hint="eastAsia" w:ascii="仿宋" w:hAnsi="仿宋" w:eastAsia="仿宋" w:cs="仿宋"/>
          <w:b/>
          <w:bCs/>
          <w:color w:val="auto"/>
          <w:kern w:val="0"/>
          <w:sz w:val="27"/>
          <w:szCs w:val="27"/>
          <w:highlight w:val="none"/>
          <w:lang w:val="en-US" w:eastAsia="zh-CN"/>
        </w:rPr>
        <w:t>台式计算机须完全满足或优于《台式计算机政府采购需求标准（2023年）》中标※号的要求。投标文件中提供电脑和显示器的节能证书扫描件，为方便专家评审，证书中可标记产品型号位置。</w:t>
      </w:r>
    </w:p>
    <w:p w14:paraId="36B7D668">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二、核心功能模块</w:t>
      </w:r>
    </w:p>
    <w:p w14:paraId="59BD66D7">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系统须具备以下核心功能，支持实时查询、批量筛选、数据导出（导出格式含 Excel、PDF、图片等通用格式），数据不可篡改、可追溯：</w:t>
      </w:r>
    </w:p>
    <w:p w14:paraId="56DE964F">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① 桥梁基本信息管理：包含桥梁名称、具体位置、结构形式、建设年代、设计荷载、桥梁长度、跨径组合、管养单位等基础信息维护与查询。</w:t>
      </w:r>
    </w:p>
    <w:p w14:paraId="1F455F31">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② 外观检测管理：支持高分辨率病害照片上传、标注、测量、历史对比，完整记录病害位置、类型、程度、时间、检测人员等信息。</w:t>
      </w:r>
    </w:p>
    <w:p w14:paraId="68F60382">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③ 桥梁档案管理：支持设计图纸、竣工资料、历次检测报告、维修加固记录、养护台账等电子文件上传、存储、查阅、下载。</w:t>
      </w:r>
    </w:p>
    <w:p w14:paraId="17C57E36">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④ 桥梁病害布置图：基于桥梁标准结构示意图，动态标注病害位置、类型、等级、数量，自动生成病害分布图并支持打印导出。</w:t>
      </w:r>
    </w:p>
    <w:p w14:paraId="004F9B48">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⑤ 三维可视化展示：建立桥梁三维模型，实现病害信息在模型上精准定位、渲染展示、漫游查看。</w:t>
      </w:r>
    </w:p>
    <w:p w14:paraId="39A35276">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三、服务与维护要求</w:t>
      </w:r>
    </w:p>
    <w:p w14:paraId="67FB709E">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① 系统开发、部署、调试、操作培训、数据初始化等全部工作由中标人承担。</w:t>
      </w:r>
    </w:p>
    <w:p w14:paraId="06D78891">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② 自系统验收合格之日起，中标人提供不少于 2 年的日常维护、故障处理、版本优化、数据备份服务。</w:t>
      </w:r>
    </w:p>
    <w:p w14:paraId="50A6116A">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四、数据录入要求</w:t>
      </w:r>
    </w:p>
    <w:p w14:paraId="4DF2D158">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中标人须在检测服务期内，将本项目所有高架路、跨江桥梁基础信息、历史病害照片、检测数据、评定结果、维修建议等完整、规范、准确录入系统，确保数据真实有效、逻辑关联一致、可查询可统计，满足采购人桥梁管养与决策需求。</w:t>
      </w:r>
    </w:p>
    <w:p w14:paraId="23AF9E98">
      <w:pPr>
        <w:pStyle w:val="46"/>
        <w:keepNext w:val="0"/>
        <w:keepLines w:val="0"/>
        <w:pageBreakBefore w:val="0"/>
        <w:widowControl w:val="0"/>
        <w:kinsoku/>
        <w:wordWrap/>
        <w:overflowPunct/>
        <w:topLinePunct w:val="0"/>
        <w:autoSpaceDE/>
        <w:autoSpaceDN/>
        <w:bidi w:val="0"/>
        <w:adjustRightInd/>
        <w:snapToGrid/>
        <w:spacing w:after="0" w:line="360" w:lineRule="auto"/>
        <w:ind w:left="0" w:leftChars="0" w:right="0" w:firstLine="540" w:firstLineChars="200"/>
        <w:textAlignment w:val="auto"/>
        <w:outlineLvl w:val="9"/>
        <w:rPr>
          <w:rFonts w:hint="default" w:ascii="仿宋" w:hAnsi="仿宋" w:eastAsia="仿宋" w:cs="仿宋"/>
          <w:color w:val="auto"/>
          <w:kern w:val="0"/>
          <w:sz w:val="27"/>
          <w:szCs w:val="27"/>
          <w:highlight w:val="none"/>
          <w:lang w:val="en-US" w:eastAsia="zh-CN"/>
        </w:rPr>
      </w:pPr>
      <w:r>
        <w:rPr>
          <w:rFonts w:hint="eastAsia" w:ascii="仿宋" w:hAnsi="仿宋" w:eastAsia="仿宋" w:cs="仿宋"/>
          <w:snapToGrid w:val="0"/>
          <w:color w:val="auto"/>
          <w:kern w:val="0"/>
          <w:sz w:val="27"/>
          <w:szCs w:val="27"/>
          <w:highlight w:val="none"/>
          <w:lang w:val="en-US" w:eastAsia="zh-CN" w:bidi="ar-SA"/>
        </w:rPr>
        <w:t>(10) 本项目的费用包含：1、根据招标人的委托，收集已有资料、现场踏勘、制定检测进度计划、进行取样、试验、测</w:t>
      </w:r>
      <w:r>
        <w:rPr>
          <w:rFonts w:hint="eastAsia" w:ascii="仿宋" w:hAnsi="仿宋" w:eastAsia="仿宋" w:cs="仿宋"/>
          <w:color w:val="auto"/>
          <w:kern w:val="0"/>
          <w:sz w:val="27"/>
          <w:szCs w:val="27"/>
          <w:highlight w:val="none"/>
          <w:lang w:val="en-US" w:eastAsia="zh-CN"/>
        </w:rPr>
        <w:t>试、检测等作业，以及交通管制费（交通组织措施自行向交管部门审批）、制作检测报告和评审、论证等收取的费用；2、根据检测报告结果，制定桥梁维修、加固设计方案，编制加固、维修方案估算（需委托具有相应资质的设计单位）等所发生的一切费用。3、服务期内技术咨询发生的专家论证及评审费、差旅费等一切费用。4、投标人须为本项目拟派人员购买人身保险，包含但不限于重疾、意外险，其中意外险保额不得低于150万元；若在服务期内发生安全事故（如：人员伤、残、病、亡事故、设施损坏等），所造成的一切责任后果由中标人承担法律责任和经济赔偿，与招标人无关。5、构建并部署本地化的桥梁信息化管理系统。</w:t>
      </w:r>
    </w:p>
    <w:p w14:paraId="19E6D651">
      <w:pPr>
        <w:keepNext w:val="0"/>
        <w:keepLines w:val="0"/>
        <w:pageBreakBefore w:val="0"/>
        <w:widowControl w:val="0"/>
        <w:numPr>
          <w:ilvl w:val="0"/>
          <w:numId w:val="0"/>
        </w:numPr>
        <w:kinsoku/>
        <w:wordWrap/>
        <w:overflowPunct/>
        <w:topLinePunct w:val="0"/>
        <w:autoSpaceDE/>
        <w:autoSpaceDN/>
        <w:bidi w:val="0"/>
        <w:spacing w:line="360" w:lineRule="auto"/>
        <w:textAlignment w:val="auto"/>
        <w:rPr>
          <w:rFonts w:hint="default" w:ascii="仿宋" w:hAnsi="仿宋" w:eastAsia="仿宋" w:cs="仿宋"/>
          <w:b/>
          <w:bCs/>
          <w:color w:val="auto"/>
          <w:kern w:val="0"/>
          <w:sz w:val="27"/>
          <w:szCs w:val="27"/>
          <w:highlight w:val="none"/>
          <w:lang w:val="en-US" w:eastAsia="zh-CN"/>
        </w:rPr>
      </w:pPr>
      <w:r>
        <w:rPr>
          <w:rFonts w:hint="eastAsia" w:ascii="仿宋" w:hAnsi="仿宋" w:eastAsia="仿宋" w:cs="仿宋"/>
          <w:b/>
          <w:bCs/>
          <w:color w:val="auto"/>
          <w:kern w:val="0"/>
          <w:sz w:val="27"/>
          <w:szCs w:val="27"/>
          <w:highlight w:val="none"/>
          <w:lang w:val="en-US" w:eastAsia="zh-CN"/>
        </w:rPr>
        <w:t>对于跨江桥梁，除满足上述要求(1)-(9)外，还需满足以下要求：</w:t>
      </w:r>
    </w:p>
    <w:p w14:paraId="7FAD70E8">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FF0000"/>
          <w:kern w:val="0"/>
          <w:sz w:val="27"/>
          <w:szCs w:val="27"/>
          <w:highlight w:val="none"/>
          <w:lang w:val="en-US" w:eastAsia="zh-CN"/>
        </w:rPr>
        <w:t>(1)</w:t>
      </w:r>
      <w:r>
        <w:rPr>
          <w:rFonts w:hint="eastAsia" w:ascii="仿宋" w:hAnsi="仿宋" w:eastAsia="仿宋" w:cs="仿宋"/>
          <w:color w:val="auto"/>
          <w:kern w:val="0"/>
          <w:sz w:val="27"/>
          <w:szCs w:val="27"/>
          <w:highlight w:val="none"/>
          <w:lang w:val="en-US" w:eastAsia="zh-CN"/>
        </w:rPr>
        <w:t>具备检测所需的车辆及设备，其中至少有一台桥梁检测车、一台防撞缓冲车</w:t>
      </w:r>
      <w:r>
        <w:rPr>
          <w:rFonts w:hint="eastAsia" w:ascii="仿宋" w:hAnsi="仿宋" w:eastAsia="仿宋" w:cs="仿宋"/>
          <w:b/>
          <w:bCs/>
          <w:color w:val="auto"/>
          <w:kern w:val="0"/>
          <w:sz w:val="27"/>
          <w:szCs w:val="27"/>
          <w:highlight w:val="none"/>
          <w:lang w:val="en-US" w:eastAsia="zh-CN"/>
        </w:rPr>
        <w:t>（标文件中提供以上两类车辆的发票或租赁合同，及车辆行驶证扫描件。）</w:t>
      </w:r>
      <w:r>
        <w:rPr>
          <w:rFonts w:hint="eastAsia" w:ascii="仿宋" w:hAnsi="仿宋" w:eastAsia="仿宋" w:cs="仿宋"/>
          <w:color w:val="auto"/>
          <w:kern w:val="0"/>
          <w:sz w:val="27"/>
          <w:szCs w:val="27"/>
          <w:highlight w:val="none"/>
          <w:lang w:val="en-US" w:eastAsia="zh-CN"/>
        </w:rPr>
        <w:t>、液压螺栓拉拔器（含配套螺母）、数显扭矩扳手等检测配套设备。</w:t>
      </w:r>
    </w:p>
    <w:p w14:paraId="3DF3EC8A">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(2)检测报告通过审核后上传并导入桥梁信息化系统。</w:t>
      </w:r>
    </w:p>
    <w:p w14:paraId="455E8044">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(3)将所有桥梁检测病害照片、结果等录入招标人建立的桥梁信息化系统内，系统由招标人提供。</w:t>
      </w:r>
    </w:p>
    <w:p w14:paraId="54DFEF5A">
      <w:pPr>
        <w:keepNext w:val="0"/>
        <w:keepLines w:val="0"/>
        <w:pageBreakBefore w:val="0"/>
        <w:widowControl w:val="0"/>
        <w:numPr>
          <w:ilvl w:val="0"/>
          <w:numId w:val="0"/>
        </w:numPr>
        <w:kinsoku/>
        <w:wordWrap/>
        <w:overflowPunct/>
        <w:topLinePunct w:val="0"/>
        <w:autoSpaceDE/>
        <w:autoSpaceDN/>
        <w:bidi w:val="0"/>
        <w:spacing w:line="360" w:lineRule="auto"/>
        <w:textAlignment w:val="auto"/>
        <w:rPr>
          <w:rFonts w:hint="default" w:ascii="仿宋" w:hAnsi="仿宋" w:eastAsia="仿宋" w:cs="仿宋"/>
          <w:b/>
          <w:bCs/>
          <w:color w:val="auto"/>
          <w:kern w:val="0"/>
          <w:sz w:val="27"/>
          <w:szCs w:val="27"/>
          <w:highlight w:val="none"/>
          <w:lang w:val="en-US" w:eastAsia="zh-CN"/>
        </w:rPr>
      </w:pPr>
      <w:r>
        <w:rPr>
          <w:rFonts w:hint="eastAsia" w:ascii="仿宋" w:hAnsi="仿宋" w:eastAsia="仿宋" w:cs="仿宋"/>
          <w:b/>
          <w:bCs/>
          <w:color w:val="auto"/>
          <w:kern w:val="0"/>
          <w:sz w:val="27"/>
          <w:szCs w:val="27"/>
          <w:highlight w:val="none"/>
          <w:lang w:val="en-US" w:eastAsia="zh-CN"/>
        </w:rPr>
        <w:t>对于高架路桥，除满足要求(1)-(9)外，还需满足以下要求：</w:t>
      </w:r>
    </w:p>
    <w:p w14:paraId="4006A6F3">
      <w:pPr>
        <w:keepNext w:val="0"/>
        <w:keepLines w:val="0"/>
        <w:pageBreakBefore w:val="0"/>
        <w:widowControl w:val="0"/>
        <w:numPr>
          <w:ilvl w:val="0"/>
          <w:numId w:val="0"/>
        </w:numPr>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(1)本项目需配备满足检测质量要求的必要车辆、仪器及辅助设备，其中至少有一台桥梁检测车、一台高空作业车（21米-27米）以及一台防撞缓冲车，</w:t>
      </w:r>
      <w:r>
        <w:rPr>
          <w:rFonts w:hint="eastAsia" w:ascii="仿宋" w:hAnsi="仿宋" w:eastAsia="仿宋" w:cs="仿宋"/>
          <w:b/>
          <w:bCs/>
          <w:color w:val="auto"/>
          <w:kern w:val="0"/>
          <w:sz w:val="27"/>
          <w:szCs w:val="27"/>
          <w:highlight w:val="none"/>
          <w:lang w:val="en-US" w:eastAsia="zh-CN"/>
        </w:rPr>
        <w:t>投标文件中提供以上三类车辆的发票或租赁合同，及车辆行驶证扫描件。</w:t>
      </w:r>
      <w:r>
        <w:rPr>
          <w:rFonts w:hint="eastAsia" w:ascii="仿宋" w:hAnsi="仿宋" w:eastAsia="仿宋" w:cs="仿宋"/>
          <w:color w:val="auto"/>
          <w:kern w:val="0"/>
          <w:sz w:val="27"/>
          <w:szCs w:val="27"/>
          <w:highlight w:val="none"/>
          <w:lang w:val="en-US" w:eastAsia="zh-CN"/>
        </w:rPr>
        <w:t>核心设备包括（不限于）裂缝测宽仪、回弹仪、混凝土钻芯机、接地电阻测试仪、动静态应变仪、全站仪、水准仪等。签订合同时提交设备清单（含型号、精度、检定或校准证书、使用年限），并承诺检测期间所有设备全程投入使用。</w:t>
      </w:r>
    </w:p>
    <w:p w14:paraId="20F122D0">
      <w:pPr>
        <w:keepNext w:val="0"/>
        <w:keepLines w:val="0"/>
        <w:pageBreakBefore w:val="0"/>
        <w:widowControl w:val="0"/>
        <w:kinsoku/>
        <w:wordWrap/>
        <w:overflowPunct/>
        <w:topLinePunct w:val="0"/>
        <w:autoSpaceDE/>
        <w:autoSpaceDN/>
        <w:bidi w:val="0"/>
        <w:spacing w:line="360" w:lineRule="auto"/>
        <w:ind w:firstLine="540" w:firstLineChars="200"/>
        <w:textAlignment w:val="auto"/>
        <w:rPr>
          <w:rFonts w:hint="eastAsia" w:ascii="仿宋" w:hAnsi="仿宋" w:eastAsia="仿宋" w:cs="仿宋"/>
          <w:color w:val="auto"/>
          <w:kern w:val="0"/>
          <w:sz w:val="27"/>
          <w:szCs w:val="27"/>
          <w:highlight w:val="none"/>
          <w:lang w:val="en-US" w:eastAsia="zh-CN"/>
        </w:rPr>
      </w:pPr>
      <w:r>
        <w:rPr>
          <w:rFonts w:hint="eastAsia" w:ascii="仿宋" w:hAnsi="仿宋" w:eastAsia="仿宋" w:cs="仿宋"/>
          <w:color w:val="auto"/>
          <w:kern w:val="0"/>
          <w:sz w:val="27"/>
          <w:szCs w:val="27"/>
          <w:highlight w:val="none"/>
          <w:lang w:val="en-US" w:eastAsia="zh-CN"/>
        </w:rPr>
        <w:t>(2)所有检测设备及辅助材料需在作业现场整齐摆放于安全区域，作业完成后及时清理、回收，不得遗留于作业现场。</w:t>
      </w:r>
    </w:p>
    <w:p w14:paraId="18804899">
      <w:pPr>
        <w:keepNext w:val="0"/>
        <w:keepLines w:val="0"/>
        <w:pageBreakBefore w:val="0"/>
        <w:widowControl/>
        <w:kinsoku/>
        <w:wordWrap/>
        <w:autoSpaceDE/>
        <w:autoSpaceDN/>
        <w:bidi w:val="0"/>
        <w:adjustRightInd/>
        <w:snapToGrid/>
        <w:spacing w:line="460" w:lineRule="exact"/>
        <w:ind w:firstLine="540" w:firstLineChars="200"/>
        <w:jc w:val="left"/>
        <w:textAlignment w:val="auto"/>
        <w:rPr>
          <w:rFonts w:hint="eastAsia" w:ascii="仿宋" w:hAnsi="仿宋" w:eastAsia="仿宋" w:cs="仿宋"/>
          <w:color w:val="auto"/>
          <w:sz w:val="27"/>
          <w:szCs w:val="27"/>
          <w:highlight w:val="none"/>
        </w:rPr>
      </w:pPr>
      <w:r>
        <w:rPr>
          <w:rFonts w:hint="eastAsia" w:ascii="仿宋" w:hAnsi="仿宋" w:eastAsia="仿宋" w:cs="仿宋"/>
          <w:color w:val="auto"/>
          <w:kern w:val="0"/>
          <w:sz w:val="27"/>
          <w:szCs w:val="27"/>
          <w:highlight w:val="none"/>
          <w:lang w:val="en-US" w:eastAsia="zh-CN"/>
        </w:rPr>
        <w:t>(3)</w:t>
      </w:r>
      <w:r>
        <w:rPr>
          <w:rFonts w:hint="eastAsia" w:ascii="仿宋" w:hAnsi="仿宋" w:eastAsia="仿宋" w:cs="仿宋"/>
          <w:color w:val="auto"/>
          <w:sz w:val="27"/>
          <w:szCs w:val="27"/>
          <w:highlight w:val="none"/>
        </w:rPr>
        <w:t>在抽检频率范围内的构件，回弹法测强度，每构件测区不少于10个;钢筋锈蚀电位，根据外观损伤检查结果，对有迹象表明钢筋可能存在锈蚀的主要受力部位进行检测;混凝土碳化深度，检测数量为混凝土强度测区数的30%;混凝土裂缝深度，根据外观损伤检查结果，对主要受力部位存在的裂缝进行检测。对于年限较长的桥梁，检测项目抽检率应适当提高;较小规模桥梁，材质状况的检测频率应大幅提高，满足单座桥梁评定要求。</w:t>
      </w:r>
    </w:p>
    <w:p w14:paraId="6CABE39C">
      <w:pPr>
        <w:keepNext w:val="0"/>
        <w:keepLines w:val="0"/>
        <w:pageBreakBefore w:val="0"/>
        <w:widowControl/>
        <w:kinsoku/>
        <w:wordWrap/>
        <w:autoSpaceDE/>
        <w:autoSpaceDN/>
        <w:bidi w:val="0"/>
        <w:adjustRightInd/>
        <w:snapToGrid/>
        <w:spacing w:line="460" w:lineRule="exact"/>
        <w:ind w:firstLine="638" w:firstLineChars="200"/>
        <w:jc w:val="left"/>
        <w:textAlignment w:val="auto"/>
        <w:rPr>
          <w:rFonts w:hint="eastAsia" w:ascii="仿宋" w:hAnsi="仿宋" w:eastAsia="仿宋" w:cs="仿宋"/>
          <w:b/>
          <w:bCs/>
          <w:color w:val="auto"/>
          <w:sz w:val="28"/>
          <w:szCs w:val="28"/>
          <w:highlight w:val="none"/>
        </w:rPr>
      </w:pPr>
      <w:r>
        <w:rPr>
          <w:rFonts w:hint="eastAsia" w:ascii="仿宋" w:hAnsi="仿宋" w:eastAsia="仿宋" w:cs="仿宋"/>
          <w:b/>
          <w:bCs/>
          <w:color w:val="auto"/>
          <w:spacing w:val="19"/>
          <w:sz w:val="28"/>
          <w:szCs w:val="28"/>
          <w:highlight w:val="none"/>
          <w:lang w:val="en-US" w:eastAsia="zh-CN"/>
        </w:rPr>
        <w:t>（九</w:t>
      </w:r>
      <w:r>
        <w:rPr>
          <w:rFonts w:hint="eastAsia" w:ascii="仿宋" w:hAnsi="仿宋" w:eastAsia="仿宋" w:cs="仿宋"/>
          <w:b/>
          <w:bCs/>
          <w:color w:val="auto"/>
          <w:sz w:val="28"/>
          <w:szCs w:val="28"/>
          <w:highlight w:val="none"/>
          <w:lang w:val="en-US" w:eastAsia="zh-CN"/>
        </w:rPr>
        <w:t>）服务考核</w:t>
      </w:r>
      <w:r>
        <w:rPr>
          <w:rFonts w:hint="eastAsia" w:ascii="仿宋" w:hAnsi="仿宋" w:eastAsia="仿宋" w:cs="仿宋"/>
          <w:b/>
          <w:bCs/>
          <w:color w:val="auto"/>
          <w:sz w:val="28"/>
          <w:szCs w:val="28"/>
          <w:highlight w:val="none"/>
        </w:rPr>
        <w:t>：桥梁</w:t>
      </w:r>
      <w:r>
        <w:rPr>
          <w:rFonts w:hint="eastAsia" w:ascii="仿宋" w:hAnsi="仿宋" w:eastAsia="仿宋" w:cs="仿宋"/>
          <w:b/>
          <w:bCs/>
          <w:color w:val="auto"/>
          <w:sz w:val="28"/>
          <w:szCs w:val="28"/>
          <w:highlight w:val="none"/>
          <w:lang w:eastAsia="zh-CN"/>
        </w:rPr>
        <w:t>结构定期检测</w:t>
      </w:r>
      <w:r>
        <w:rPr>
          <w:rFonts w:hint="eastAsia" w:ascii="仿宋" w:hAnsi="仿宋" w:eastAsia="仿宋" w:cs="仿宋"/>
          <w:b/>
          <w:bCs/>
          <w:color w:val="auto"/>
          <w:sz w:val="28"/>
          <w:szCs w:val="28"/>
          <w:highlight w:val="none"/>
        </w:rPr>
        <w:t>作业考核</w:t>
      </w:r>
    </w:p>
    <w:p w14:paraId="76C3D1BB">
      <w:pPr>
        <w:keepNext w:val="0"/>
        <w:keepLines w:val="0"/>
        <w:pageBreakBefore w:val="0"/>
        <w:widowControl/>
        <w:kinsoku/>
        <w:wordWrap/>
        <w:autoSpaceDE/>
        <w:autoSpaceDN/>
        <w:bidi w:val="0"/>
        <w:adjustRightInd/>
        <w:snapToGrid/>
        <w:spacing w:line="460" w:lineRule="exact"/>
        <w:ind w:firstLine="540" w:firstLineChars="200"/>
        <w:jc w:val="left"/>
        <w:textAlignment w:val="auto"/>
        <w:rPr>
          <w:rFonts w:hint="eastAsia" w:ascii="仿宋" w:hAnsi="仿宋" w:eastAsia="仿宋" w:cs="仿宋"/>
          <w:color w:val="auto"/>
          <w:sz w:val="27"/>
          <w:szCs w:val="27"/>
          <w:highlight w:val="none"/>
        </w:rPr>
      </w:pPr>
      <w:r>
        <w:rPr>
          <w:rFonts w:hint="eastAsia" w:ascii="仿宋" w:hAnsi="仿宋" w:eastAsia="仿宋" w:cs="仿宋"/>
          <w:color w:val="auto"/>
          <w:sz w:val="27"/>
          <w:szCs w:val="27"/>
          <w:highlight w:val="none"/>
          <w:lang w:val="en-US" w:eastAsia="zh-CN"/>
        </w:rPr>
        <w:t>高架设施所、道路</w:t>
      </w:r>
      <w:r>
        <w:rPr>
          <w:rFonts w:hint="eastAsia" w:ascii="仿宋" w:hAnsi="仿宋" w:eastAsia="仿宋" w:cs="仿宋"/>
          <w:color w:val="auto"/>
          <w:sz w:val="27"/>
          <w:szCs w:val="27"/>
          <w:highlight w:val="none"/>
        </w:rPr>
        <w:t>设施所</w:t>
      </w:r>
      <w:r>
        <w:rPr>
          <w:rFonts w:hint="eastAsia" w:ascii="仿宋" w:hAnsi="仿宋" w:eastAsia="仿宋" w:cs="仿宋"/>
          <w:color w:val="auto"/>
          <w:sz w:val="27"/>
          <w:szCs w:val="27"/>
          <w:highlight w:val="none"/>
          <w:lang w:val="en-US" w:eastAsia="zh-CN"/>
        </w:rPr>
        <w:t>对高架路桥</w:t>
      </w:r>
      <w:r>
        <w:rPr>
          <w:rFonts w:hint="eastAsia" w:ascii="仿宋" w:hAnsi="仿宋" w:eastAsia="仿宋" w:cs="仿宋"/>
          <w:color w:val="auto"/>
          <w:sz w:val="27"/>
          <w:szCs w:val="27"/>
          <w:highlight w:val="none"/>
          <w:lang w:eastAsia="zh-CN"/>
        </w:rPr>
        <w:t>定期检测</w:t>
      </w:r>
      <w:r>
        <w:rPr>
          <w:rFonts w:hint="eastAsia" w:ascii="仿宋" w:hAnsi="仿宋" w:eastAsia="仿宋" w:cs="仿宋"/>
          <w:color w:val="auto"/>
          <w:sz w:val="27"/>
          <w:szCs w:val="27"/>
          <w:highlight w:val="none"/>
        </w:rPr>
        <w:t>作业实行</w:t>
      </w:r>
      <w:r>
        <w:rPr>
          <w:rFonts w:hint="eastAsia" w:ascii="仿宋" w:hAnsi="仿宋" w:eastAsia="仿宋" w:cs="仿宋"/>
          <w:color w:val="auto"/>
          <w:sz w:val="27"/>
          <w:szCs w:val="27"/>
          <w:highlight w:val="none"/>
          <w:lang w:eastAsia="zh-CN"/>
        </w:rPr>
        <w:t>期间（检测实施中）</w:t>
      </w:r>
      <w:r>
        <w:rPr>
          <w:rFonts w:hint="eastAsia" w:ascii="仿宋" w:hAnsi="仿宋" w:eastAsia="仿宋" w:cs="仿宋"/>
          <w:color w:val="auto"/>
          <w:sz w:val="27"/>
          <w:szCs w:val="27"/>
          <w:highlight w:val="none"/>
        </w:rPr>
        <w:t>绩效考核与监督</w:t>
      </w:r>
      <w:r>
        <w:rPr>
          <w:rFonts w:hint="eastAsia" w:ascii="仿宋" w:hAnsi="仿宋" w:eastAsia="仿宋" w:cs="仿宋"/>
          <w:color w:val="auto"/>
          <w:sz w:val="27"/>
          <w:szCs w:val="27"/>
          <w:highlight w:val="none"/>
          <w:lang w:eastAsia="zh-CN"/>
        </w:rPr>
        <w:t>，</w:t>
      </w:r>
      <w:r>
        <w:rPr>
          <w:rFonts w:hint="eastAsia" w:ascii="仿宋" w:hAnsi="仿宋" w:eastAsia="仿宋" w:cs="仿宋"/>
          <w:color w:val="auto"/>
          <w:sz w:val="27"/>
          <w:szCs w:val="27"/>
          <w:highlight w:val="none"/>
        </w:rPr>
        <w:t>桥梁设施所</w:t>
      </w:r>
      <w:r>
        <w:rPr>
          <w:rFonts w:hint="eastAsia" w:ascii="仿宋" w:hAnsi="仿宋" w:eastAsia="仿宋" w:cs="仿宋"/>
          <w:color w:val="auto"/>
          <w:sz w:val="27"/>
          <w:szCs w:val="27"/>
          <w:highlight w:val="none"/>
          <w:lang w:val="en-US" w:eastAsia="zh-CN"/>
        </w:rPr>
        <w:t>对跨江</w:t>
      </w:r>
      <w:r>
        <w:rPr>
          <w:rFonts w:hint="eastAsia" w:ascii="仿宋" w:hAnsi="仿宋" w:eastAsia="仿宋" w:cs="仿宋"/>
          <w:color w:val="auto"/>
          <w:sz w:val="27"/>
          <w:szCs w:val="27"/>
          <w:highlight w:val="none"/>
          <w:lang w:eastAsia="zh-CN"/>
        </w:rPr>
        <w:t>桥梁定期检测</w:t>
      </w:r>
      <w:r>
        <w:rPr>
          <w:rFonts w:hint="eastAsia" w:ascii="仿宋" w:hAnsi="仿宋" w:eastAsia="仿宋" w:cs="仿宋"/>
          <w:color w:val="auto"/>
          <w:sz w:val="27"/>
          <w:szCs w:val="27"/>
          <w:highlight w:val="none"/>
        </w:rPr>
        <w:t>作业实行</w:t>
      </w:r>
      <w:r>
        <w:rPr>
          <w:rFonts w:hint="eastAsia" w:ascii="仿宋" w:hAnsi="仿宋" w:eastAsia="仿宋" w:cs="仿宋"/>
          <w:color w:val="auto"/>
          <w:sz w:val="27"/>
          <w:szCs w:val="27"/>
          <w:highlight w:val="none"/>
          <w:lang w:eastAsia="zh-CN"/>
        </w:rPr>
        <w:t>期间（检测实施中）</w:t>
      </w:r>
      <w:r>
        <w:rPr>
          <w:rFonts w:hint="eastAsia" w:ascii="仿宋" w:hAnsi="仿宋" w:eastAsia="仿宋" w:cs="仿宋"/>
          <w:color w:val="auto"/>
          <w:sz w:val="27"/>
          <w:szCs w:val="27"/>
          <w:highlight w:val="none"/>
        </w:rPr>
        <w:t>绩效考核与监督，采用抽查或全面审查等方式进行考核</w:t>
      </w:r>
      <w:r>
        <w:rPr>
          <w:rFonts w:hint="eastAsia" w:ascii="仿宋" w:hAnsi="仿宋" w:eastAsia="仿宋" w:cs="仿宋"/>
          <w:color w:val="auto"/>
          <w:sz w:val="27"/>
          <w:szCs w:val="27"/>
          <w:highlight w:val="none"/>
          <w:lang w:eastAsia="zh-CN"/>
        </w:rPr>
        <w:t>检测实施中</w:t>
      </w:r>
      <w:r>
        <w:rPr>
          <w:rFonts w:hint="eastAsia" w:ascii="仿宋" w:hAnsi="仿宋" w:eastAsia="仿宋" w:cs="仿宋"/>
          <w:color w:val="auto"/>
          <w:sz w:val="27"/>
          <w:szCs w:val="27"/>
          <w:highlight w:val="none"/>
        </w:rPr>
        <w:t>考核内容涉及</w:t>
      </w:r>
      <w:r>
        <w:rPr>
          <w:rFonts w:hint="eastAsia" w:ascii="仿宋" w:hAnsi="仿宋" w:eastAsia="仿宋" w:cs="仿宋"/>
          <w:color w:val="auto"/>
          <w:sz w:val="27"/>
          <w:szCs w:val="27"/>
          <w:highlight w:val="none"/>
          <w:lang w:eastAsia="zh-CN"/>
        </w:rPr>
        <w:t>检测</w:t>
      </w:r>
      <w:r>
        <w:rPr>
          <w:rFonts w:hint="eastAsia" w:ascii="仿宋" w:hAnsi="仿宋" w:eastAsia="仿宋" w:cs="仿宋"/>
          <w:color w:val="auto"/>
          <w:sz w:val="27"/>
          <w:szCs w:val="27"/>
          <w:highlight w:val="none"/>
        </w:rPr>
        <w:t>时效性考核、工期考核、质量考核、安全文明</w:t>
      </w:r>
      <w:r>
        <w:rPr>
          <w:rFonts w:hint="eastAsia" w:ascii="仿宋" w:hAnsi="仿宋" w:eastAsia="仿宋" w:cs="仿宋"/>
          <w:color w:val="auto"/>
          <w:sz w:val="27"/>
          <w:szCs w:val="27"/>
          <w:highlight w:val="none"/>
          <w:lang w:val="en-US" w:eastAsia="zh-CN"/>
        </w:rPr>
        <w:t>作业</w:t>
      </w:r>
      <w:r>
        <w:rPr>
          <w:rFonts w:hint="eastAsia" w:ascii="仿宋" w:hAnsi="仿宋" w:eastAsia="仿宋" w:cs="仿宋"/>
          <w:color w:val="auto"/>
          <w:sz w:val="27"/>
          <w:szCs w:val="27"/>
          <w:highlight w:val="none"/>
        </w:rPr>
        <w:t>考核、</w:t>
      </w:r>
      <w:r>
        <w:rPr>
          <w:rFonts w:hint="eastAsia" w:ascii="仿宋" w:hAnsi="仿宋" w:eastAsia="仿宋" w:cs="仿宋"/>
          <w:color w:val="auto"/>
          <w:sz w:val="27"/>
          <w:szCs w:val="27"/>
          <w:highlight w:val="none"/>
          <w:lang w:eastAsia="zh-CN"/>
        </w:rPr>
        <w:t>检测</w:t>
      </w:r>
      <w:r>
        <w:rPr>
          <w:rFonts w:hint="eastAsia" w:ascii="仿宋" w:hAnsi="仿宋" w:eastAsia="仿宋" w:cs="仿宋"/>
          <w:color w:val="auto"/>
          <w:sz w:val="27"/>
          <w:szCs w:val="27"/>
          <w:highlight w:val="none"/>
        </w:rPr>
        <w:t>人员</w:t>
      </w:r>
      <w:r>
        <w:rPr>
          <w:rFonts w:hint="eastAsia" w:ascii="仿宋" w:hAnsi="仿宋" w:eastAsia="仿宋" w:cs="仿宋"/>
          <w:color w:val="auto"/>
          <w:sz w:val="27"/>
          <w:szCs w:val="27"/>
          <w:highlight w:val="none"/>
          <w:lang w:eastAsia="zh-CN"/>
        </w:rPr>
        <w:t>考勤</w:t>
      </w:r>
      <w:r>
        <w:rPr>
          <w:rFonts w:hint="eastAsia" w:ascii="仿宋" w:hAnsi="仿宋" w:eastAsia="仿宋" w:cs="仿宋"/>
          <w:color w:val="auto"/>
          <w:sz w:val="27"/>
          <w:szCs w:val="27"/>
          <w:highlight w:val="none"/>
        </w:rPr>
        <w:t>考核、</w:t>
      </w:r>
      <w:r>
        <w:rPr>
          <w:rFonts w:hint="eastAsia" w:ascii="仿宋" w:hAnsi="仿宋" w:eastAsia="仿宋" w:cs="仿宋"/>
          <w:color w:val="auto"/>
          <w:sz w:val="27"/>
          <w:szCs w:val="27"/>
          <w:highlight w:val="none"/>
          <w:lang w:eastAsia="zh-CN"/>
        </w:rPr>
        <w:t>检测</w:t>
      </w:r>
      <w:r>
        <w:rPr>
          <w:rFonts w:hint="eastAsia" w:ascii="仿宋" w:hAnsi="仿宋" w:eastAsia="仿宋" w:cs="仿宋"/>
          <w:color w:val="auto"/>
          <w:sz w:val="27"/>
          <w:szCs w:val="27"/>
          <w:highlight w:val="none"/>
        </w:rPr>
        <w:t>情况汇报考核</w:t>
      </w:r>
      <w:r>
        <w:rPr>
          <w:rFonts w:hint="eastAsia" w:ascii="仿宋" w:hAnsi="仿宋" w:eastAsia="仿宋" w:cs="仿宋"/>
          <w:color w:val="auto"/>
          <w:sz w:val="27"/>
          <w:szCs w:val="27"/>
          <w:highlight w:val="none"/>
          <w:lang w:eastAsia="zh-CN"/>
        </w:rPr>
        <w:t>、</w:t>
      </w:r>
      <w:r>
        <w:rPr>
          <w:rFonts w:hint="eastAsia" w:ascii="仿宋" w:hAnsi="仿宋" w:eastAsia="仿宋" w:cs="仿宋"/>
          <w:b w:val="0"/>
          <w:bCs w:val="0"/>
          <w:color w:val="auto"/>
          <w:sz w:val="27"/>
          <w:szCs w:val="27"/>
          <w:highlight w:val="none"/>
          <w:vertAlign w:val="baseline"/>
          <w:lang w:val="en-US" w:eastAsia="zh-CN"/>
        </w:rPr>
        <w:t>作业安全与社会投诉</w:t>
      </w:r>
      <w:r>
        <w:rPr>
          <w:rFonts w:hint="eastAsia" w:ascii="仿宋" w:hAnsi="仿宋" w:eastAsia="仿宋" w:cs="仿宋"/>
          <w:color w:val="auto"/>
          <w:sz w:val="27"/>
          <w:szCs w:val="27"/>
          <w:highlight w:val="none"/>
          <w:lang w:eastAsia="zh-CN"/>
        </w:rPr>
        <w:t>；</w:t>
      </w:r>
      <w:r>
        <w:rPr>
          <w:rFonts w:hint="eastAsia" w:ascii="仿宋" w:hAnsi="仿宋" w:eastAsia="仿宋" w:cs="仿宋"/>
          <w:color w:val="auto"/>
          <w:sz w:val="27"/>
          <w:szCs w:val="27"/>
          <w:highlight w:val="none"/>
        </w:rPr>
        <w:t>考核结果将作为确定</w:t>
      </w:r>
      <w:r>
        <w:rPr>
          <w:rFonts w:hint="eastAsia" w:ascii="仿宋" w:hAnsi="仿宋" w:eastAsia="仿宋" w:cs="仿宋"/>
          <w:color w:val="auto"/>
          <w:sz w:val="27"/>
          <w:szCs w:val="27"/>
          <w:highlight w:val="none"/>
          <w:lang w:eastAsia="zh-CN"/>
        </w:rPr>
        <w:t>检测</w:t>
      </w:r>
      <w:r>
        <w:rPr>
          <w:rFonts w:hint="eastAsia" w:ascii="仿宋" w:hAnsi="仿宋" w:eastAsia="仿宋" w:cs="仿宋"/>
          <w:color w:val="auto"/>
          <w:sz w:val="27"/>
          <w:szCs w:val="27"/>
          <w:highlight w:val="none"/>
        </w:rPr>
        <w:t>单位付款的依据。</w:t>
      </w:r>
    </w:p>
    <w:p w14:paraId="20E179DA">
      <w:pPr>
        <w:keepNext w:val="0"/>
        <w:keepLines w:val="0"/>
        <w:pageBreakBefore w:val="0"/>
        <w:widowControl/>
        <w:kinsoku/>
        <w:wordWrap/>
        <w:autoSpaceDE/>
        <w:autoSpaceDN/>
        <w:bidi w:val="0"/>
        <w:adjustRightInd/>
        <w:snapToGrid/>
        <w:spacing w:line="460" w:lineRule="exact"/>
        <w:ind w:firstLine="420"/>
        <w:jc w:val="left"/>
        <w:textAlignment w:val="auto"/>
        <w:rPr>
          <w:rFonts w:hint="eastAsia" w:ascii="仿宋" w:hAnsi="仿宋" w:eastAsia="仿宋" w:cs="仿宋"/>
          <w:color w:val="auto"/>
          <w:sz w:val="27"/>
          <w:szCs w:val="27"/>
          <w:highlight w:val="none"/>
        </w:rPr>
      </w:pPr>
      <w:r>
        <w:rPr>
          <w:rFonts w:hint="eastAsia" w:ascii="仿宋" w:hAnsi="仿宋" w:eastAsia="仿宋" w:cs="仿宋"/>
          <w:color w:val="auto"/>
          <w:sz w:val="27"/>
          <w:szCs w:val="27"/>
          <w:highlight w:val="none"/>
        </w:rPr>
        <w:t>①具体考核内容:</w:t>
      </w:r>
    </w:p>
    <w:p w14:paraId="67EFF6A8">
      <w:pPr>
        <w:keepNext w:val="0"/>
        <w:keepLines w:val="0"/>
        <w:pageBreakBefore w:val="0"/>
        <w:widowControl/>
        <w:kinsoku/>
        <w:wordWrap/>
        <w:autoSpaceDE/>
        <w:autoSpaceDN/>
        <w:bidi w:val="0"/>
        <w:adjustRightInd/>
        <w:snapToGrid/>
        <w:spacing w:line="460" w:lineRule="exact"/>
        <w:ind w:firstLine="420"/>
        <w:jc w:val="left"/>
        <w:textAlignment w:val="auto"/>
        <w:rPr>
          <w:rFonts w:hint="eastAsia" w:ascii="仿宋" w:hAnsi="仿宋" w:eastAsia="仿宋" w:cs="仿宋"/>
          <w:color w:val="auto"/>
          <w:sz w:val="27"/>
          <w:szCs w:val="27"/>
          <w:highlight w:val="none"/>
        </w:rPr>
      </w:pPr>
      <w:r>
        <w:rPr>
          <w:rFonts w:hint="eastAsia" w:ascii="仿宋" w:hAnsi="仿宋" w:eastAsia="仿宋" w:cs="仿宋"/>
          <w:color w:val="auto"/>
          <w:sz w:val="27"/>
          <w:szCs w:val="27"/>
          <w:highlight w:val="none"/>
          <w:lang w:eastAsia="zh-CN"/>
        </w:rPr>
        <w:t>检测实施中：</w:t>
      </w:r>
      <w:r>
        <w:rPr>
          <w:rFonts w:hint="eastAsia" w:ascii="仿宋" w:hAnsi="仿宋" w:eastAsia="仿宋" w:cs="仿宋"/>
          <w:color w:val="auto"/>
          <w:sz w:val="27"/>
          <w:szCs w:val="27"/>
          <w:highlight w:val="none"/>
        </w:rPr>
        <w:t>时效性考核(</w:t>
      </w:r>
      <w:r>
        <w:rPr>
          <w:rFonts w:hint="eastAsia" w:ascii="仿宋" w:hAnsi="仿宋" w:eastAsia="仿宋" w:cs="仿宋"/>
          <w:color w:val="auto"/>
          <w:sz w:val="27"/>
          <w:szCs w:val="27"/>
          <w:highlight w:val="none"/>
          <w:lang w:val="en-US" w:eastAsia="zh-CN"/>
        </w:rPr>
        <w:t>10</w:t>
      </w:r>
      <w:r>
        <w:rPr>
          <w:rFonts w:hint="eastAsia" w:ascii="仿宋" w:hAnsi="仿宋" w:eastAsia="仿宋" w:cs="仿宋"/>
          <w:color w:val="auto"/>
          <w:sz w:val="27"/>
          <w:szCs w:val="27"/>
          <w:highlight w:val="none"/>
        </w:rPr>
        <w:t>分)，工期考核(</w:t>
      </w:r>
      <w:r>
        <w:rPr>
          <w:rFonts w:hint="eastAsia" w:ascii="仿宋" w:hAnsi="仿宋" w:eastAsia="仿宋" w:cs="仿宋"/>
          <w:color w:val="auto"/>
          <w:sz w:val="27"/>
          <w:szCs w:val="27"/>
          <w:highlight w:val="none"/>
          <w:lang w:val="en-US" w:eastAsia="zh-CN"/>
        </w:rPr>
        <w:t>10</w:t>
      </w:r>
      <w:r>
        <w:rPr>
          <w:rFonts w:hint="eastAsia" w:ascii="仿宋" w:hAnsi="仿宋" w:eastAsia="仿宋" w:cs="仿宋"/>
          <w:color w:val="auto"/>
          <w:sz w:val="27"/>
          <w:szCs w:val="27"/>
          <w:highlight w:val="none"/>
        </w:rPr>
        <w:t>分)，质量考核(</w:t>
      </w:r>
      <w:r>
        <w:rPr>
          <w:rFonts w:hint="eastAsia" w:ascii="仿宋" w:hAnsi="仿宋" w:eastAsia="仿宋" w:cs="仿宋"/>
          <w:color w:val="auto"/>
          <w:sz w:val="27"/>
          <w:szCs w:val="27"/>
          <w:highlight w:val="none"/>
          <w:lang w:val="en-US" w:eastAsia="zh-CN"/>
        </w:rPr>
        <w:t>4</w:t>
      </w:r>
      <w:r>
        <w:rPr>
          <w:rFonts w:hint="eastAsia" w:ascii="仿宋" w:hAnsi="仿宋" w:eastAsia="仿宋" w:cs="仿宋"/>
          <w:color w:val="auto"/>
          <w:sz w:val="27"/>
          <w:szCs w:val="27"/>
          <w:highlight w:val="none"/>
        </w:rPr>
        <w:t>0),</w:t>
      </w:r>
      <w:r>
        <w:rPr>
          <w:rFonts w:hint="eastAsia" w:ascii="仿宋" w:hAnsi="仿宋" w:eastAsia="仿宋" w:cs="仿宋"/>
          <w:color w:val="auto"/>
          <w:sz w:val="27"/>
          <w:szCs w:val="27"/>
          <w:highlight w:val="none"/>
          <w:lang w:eastAsia="zh-CN"/>
        </w:rPr>
        <w:t>检测</w:t>
      </w:r>
      <w:r>
        <w:rPr>
          <w:rFonts w:hint="eastAsia" w:ascii="仿宋" w:hAnsi="仿宋" w:eastAsia="仿宋" w:cs="仿宋"/>
          <w:color w:val="auto"/>
          <w:sz w:val="27"/>
          <w:szCs w:val="27"/>
          <w:highlight w:val="none"/>
        </w:rPr>
        <w:t>人员</w:t>
      </w:r>
      <w:r>
        <w:rPr>
          <w:rFonts w:hint="eastAsia" w:ascii="仿宋" w:hAnsi="仿宋" w:eastAsia="仿宋" w:cs="仿宋"/>
          <w:color w:val="auto"/>
          <w:sz w:val="27"/>
          <w:szCs w:val="27"/>
          <w:highlight w:val="none"/>
          <w:lang w:eastAsia="zh-CN"/>
        </w:rPr>
        <w:t>考勤</w:t>
      </w:r>
      <w:r>
        <w:rPr>
          <w:rFonts w:hint="eastAsia" w:ascii="仿宋" w:hAnsi="仿宋" w:eastAsia="仿宋" w:cs="仿宋"/>
          <w:color w:val="auto"/>
          <w:sz w:val="27"/>
          <w:szCs w:val="27"/>
          <w:highlight w:val="none"/>
        </w:rPr>
        <w:t>考核(</w:t>
      </w:r>
      <w:r>
        <w:rPr>
          <w:rFonts w:hint="eastAsia" w:ascii="仿宋" w:hAnsi="仿宋" w:eastAsia="仿宋" w:cs="仿宋"/>
          <w:color w:val="auto"/>
          <w:sz w:val="27"/>
          <w:szCs w:val="27"/>
          <w:highlight w:val="none"/>
          <w:lang w:val="en-US" w:eastAsia="zh-CN"/>
        </w:rPr>
        <w:t>10</w:t>
      </w:r>
      <w:r>
        <w:rPr>
          <w:rFonts w:hint="eastAsia" w:ascii="仿宋" w:hAnsi="仿宋" w:eastAsia="仿宋" w:cs="仿宋"/>
          <w:color w:val="auto"/>
          <w:sz w:val="27"/>
          <w:szCs w:val="27"/>
          <w:highlight w:val="none"/>
        </w:rPr>
        <w:t>分)，安全文明</w:t>
      </w:r>
      <w:r>
        <w:rPr>
          <w:rFonts w:hint="eastAsia" w:ascii="仿宋" w:hAnsi="仿宋" w:eastAsia="仿宋" w:cs="仿宋"/>
          <w:color w:val="auto"/>
          <w:sz w:val="27"/>
          <w:szCs w:val="27"/>
          <w:highlight w:val="none"/>
          <w:lang w:val="en-US" w:eastAsia="zh-CN"/>
        </w:rPr>
        <w:t>作业</w:t>
      </w:r>
      <w:r>
        <w:rPr>
          <w:rFonts w:hint="eastAsia" w:ascii="仿宋" w:hAnsi="仿宋" w:eastAsia="仿宋" w:cs="仿宋"/>
          <w:color w:val="auto"/>
          <w:sz w:val="27"/>
          <w:szCs w:val="27"/>
          <w:highlight w:val="none"/>
        </w:rPr>
        <w:t>考核(10分)，</w:t>
      </w:r>
      <w:r>
        <w:rPr>
          <w:rFonts w:hint="eastAsia" w:ascii="仿宋" w:hAnsi="仿宋" w:eastAsia="仿宋" w:cs="仿宋"/>
          <w:color w:val="auto"/>
          <w:sz w:val="27"/>
          <w:szCs w:val="27"/>
          <w:highlight w:val="none"/>
          <w:lang w:eastAsia="zh-CN"/>
        </w:rPr>
        <w:t>检测</w:t>
      </w:r>
      <w:r>
        <w:rPr>
          <w:rFonts w:hint="eastAsia" w:ascii="仿宋" w:hAnsi="仿宋" w:eastAsia="仿宋" w:cs="仿宋"/>
          <w:color w:val="auto"/>
          <w:sz w:val="27"/>
          <w:szCs w:val="27"/>
          <w:highlight w:val="none"/>
        </w:rPr>
        <w:t>情况汇报考核(</w:t>
      </w:r>
      <w:r>
        <w:rPr>
          <w:rFonts w:hint="eastAsia" w:ascii="仿宋" w:hAnsi="仿宋" w:eastAsia="仿宋" w:cs="仿宋"/>
          <w:color w:val="auto"/>
          <w:sz w:val="27"/>
          <w:szCs w:val="27"/>
          <w:highlight w:val="none"/>
          <w:lang w:val="en-US" w:eastAsia="zh-CN"/>
        </w:rPr>
        <w:t>10</w:t>
      </w:r>
      <w:r>
        <w:rPr>
          <w:rFonts w:hint="eastAsia" w:ascii="仿宋" w:hAnsi="仿宋" w:eastAsia="仿宋" w:cs="仿宋"/>
          <w:color w:val="auto"/>
          <w:sz w:val="27"/>
          <w:szCs w:val="27"/>
          <w:highlight w:val="none"/>
        </w:rPr>
        <w:t>分)</w:t>
      </w:r>
      <w:r>
        <w:rPr>
          <w:rFonts w:hint="eastAsia" w:ascii="仿宋" w:hAnsi="仿宋" w:eastAsia="仿宋" w:cs="仿宋"/>
          <w:color w:val="auto"/>
          <w:sz w:val="27"/>
          <w:szCs w:val="27"/>
          <w:highlight w:val="none"/>
          <w:lang w:eastAsia="zh-CN"/>
        </w:rPr>
        <w:t>、</w:t>
      </w:r>
      <w:r>
        <w:rPr>
          <w:rFonts w:hint="eastAsia" w:ascii="仿宋" w:hAnsi="仿宋" w:eastAsia="仿宋" w:cs="仿宋"/>
          <w:b w:val="0"/>
          <w:bCs w:val="0"/>
          <w:color w:val="auto"/>
          <w:sz w:val="27"/>
          <w:szCs w:val="27"/>
          <w:highlight w:val="none"/>
          <w:vertAlign w:val="baseline"/>
          <w:lang w:val="en-US" w:eastAsia="zh-CN"/>
        </w:rPr>
        <w:t>作业安全与社会投诉</w:t>
      </w:r>
      <w:r>
        <w:rPr>
          <w:rFonts w:hint="eastAsia" w:ascii="仿宋" w:hAnsi="仿宋" w:eastAsia="仿宋" w:cs="仿宋"/>
          <w:color w:val="auto"/>
          <w:sz w:val="27"/>
          <w:szCs w:val="27"/>
          <w:highlight w:val="none"/>
        </w:rPr>
        <w:t>(</w:t>
      </w:r>
      <w:r>
        <w:rPr>
          <w:rFonts w:hint="eastAsia" w:ascii="仿宋" w:hAnsi="仿宋" w:eastAsia="仿宋" w:cs="仿宋"/>
          <w:color w:val="auto"/>
          <w:sz w:val="27"/>
          <w:szCs w:val="27"/>
          <w:highlight w:val="none"/>
          <w:lang w:val="en-US" w:eastAsia="zh-CN"/>
        </w:rPr>
        <w:t>10</w:t>
      </w:r>
      <w:r>
        <w:rPr>
          <w:rFonts w:hint="eastAsia" w:ascii="仿宋" w:hAnsi="仿宋" w:eastAsia="仿宋" w:cs="仿宋"/>
          <w:color w:val="auto"/>
          <w:sz w:val="27"/>
          <w:szCs w:val="27"/>
          <w:highlight w:val="none"/>
        </w:rPr>
        <w:t>分)。</w:t>
      </w:r>
    </w:p>
    <w:p w14:paraId="52CA4C2A">
      <w:pPr>
        <w:keepNext w:val="0"/>
        <w:keepLines w:val="0"/>
        <w:pageBreakBefore w:val="0"/>
        <w:widowControl/>
        <w:kinsoku/>
        <w:wordWrap/>
        <w:autoSpaceDE/>
        <w:autoSpaceDN/>
        <w:bidi w:val="0"/>
        <w:adjustRightInd/>
        <w:snapToGrid/>
        <w:spacing w:line="460" w:lineRule="exact"/>
        <w:ind w:firstLine="420"/>
        <w:jc w:val="left"/>
        <w:textAlignment w:val="auto"/>
        <w:rPr>
          <w:rFonts w:hint="eastAsia" w:ascii="仿宋" w:hAnsi="仿宋" w:eastAsia="仿宋" w:cs="仿宋"/>
          <w:color w:val="auto"/>
          <w:sz w:val="27"/>
          <w:szCs w:val="27"/>
          <w:highlight w:val="none"/>
          <w:lang w:eastAsia="zh-CN"/>
        </w:rPr>
      </w:pPr>
      <w:r>
        <w:rPr>
          <w:rFonts w:hint="eastAsia" w:ascii="仿宋" w:hAnsi="仿宋" w:eastAsia="仿宋" w:cs="仿宋"/>
          <w:color w:val="auto"/>
          <w:sz w:val="27"/>
          <w:szCs w:val="27"/>
          <w:highlight w:val="none"/>
        </w:rPr>
        <w:t>其中某项扣分值大于该项总分时，多余扣分将从最终考核分中直接扣除</w:t>
      </w:r>
      <w:r>
        <w:rPr>
          <w:rFonts w:hint="eastAsia" w:ascii="仿宋" w:hAnsi="仿宋" w:eastAsia="仿宋" w:cs="仿宋"/>
          <w:color w:val="auto"/>
          <w:sz w:val="27"/>
          <w:szCs w:val="27"/>
          <w:highlight w:val="none"/>
          <w:lang w:eastAsia="zh-CN"/>
        </w:rPr>
        <w:t>。</w:t>
      </w:r>
    </w:p>
    <w:p w14:paraId="10169241">
      <w:pPr>
        <w:keepNext w:val="0"/>
        <w:keepLines w:val="0"/>
        <w:pageBreakBefore w:val="0"/>
        <w:widowControl/>
        <w:kinsoku/>
        <w:wordWrap/>
        <w:autoSpaceDE/>
        <w:autoSpaceDN/>
        <w:bidi w:val="0"/>
        <w:adjustRightInd/>
        <w:snapToGrid/>
        <w:spacing w:line="460" w:lineRule="exact"/>
        <w:ind w:firstLine="420"/>
        <w:jc w:val="left"/>
        <w:textAlignment w:val="auto"/>
        <w:rPr>
          <w:rFonts w:hint="eastAsia" w:ascii="仿宋" w:hAnsi="仿宋" w:eastAsia="仿宋" w:cs="仿宋"/>
          <w:color w:val="auto"/>
          <w:sz w:val="27"/>
          <w:szCs w:val="27"/>
          <w:highlight w:val="none"/>
        </w:rPr>
      </w:pPr>
      <w:r>
        <w:rPr>
          <w:rFonts w:hint="eastAsia" w:ascii="仿宋" w:hAnsi="仿宋" w:eastAsia="仿宋" w:cs="仿宋"/>
          <w:color w:val="auto"/>
          <w:sz w:val="27"/>
          <w:szCs w:val="27"/>
          <w:highlight w:val="none"/>
        </w:rPr>
        <w:t>②考核标准:</w:t>
      </w:r>
    </w:p>
    <w:p w14:paraId="28040DD3">
      <w:pPr>
        <w:keepNext w:val="0"/>
        <w:keepLines w:val="0"/>
        <w:pageBreakBefore w:val="0"/>
        <w:widowControl/>
        <w:kinsoku/>
        <w:wordWrap/>
        <w:autoSpaceDE/>
        <w:autoSpaceDN/>
        <w:bidi w:val="0"/>
        <w:adjustRightInd/>
        <w:snapToGrid/>
        <w:spacing w:line="460" w:lineRule="exact"/>
        <w:ind w:firstLine="420"/>
        <w:jc w:val="left"/>
        <w:textAlignment w:val="auto"/>
        <w:rPr>
          <w:rFonts w:hint="eastAsia" w:ascii="仿宋" w:hAnsi="仿宋" w:eastAsia="仿宋" w:cs="仿宋"/>
          <w:color w:val="auto"/>
          <w:sz w:val="27"/>
          <w:szCs w:val="27"/>
          <w:highlight w:val="none"/>
          <w:lang w:eastAsia="zh-CN"/>
        </w:rPr>
      </w:pPr>
      <w:r>
        <w:rPr>
          <w:rFonts w:hint="eastAsia" w:ascii="仿宋" w:hAnsi="仿宋" w:eastAsia="仿宋" w:cs="仿宋"/>
          <w:color w:val="auto"/>
          <w:sz w:val="27"/>
          <w:szCs w:val="27"/>
          <w:highlight w:val="none"/>
          <w:lang w:val="en-US" w:eastAsia="zh-CN"/>
        </w:rPr>
        <w:t>80</w:t>
      </w:r>
      <w:r>
        <w:rPr>
          <w:rFonts w:hint="eastAsia" w:ascii="仿宋" w:hAnsi="仿宋" w:eastAsia="仿宋" w:cs="仿宋"/>
          <w:color w:val="auto"/>
          <w:sz w:val="27"/>
          <w:szCs w:val="27"/>
          <w:highlight w:val="none"/>
        </w:rPr>
        <w:t>分以下为不合格;</w:t>
      </w:r>
      <w:r>
        <w:rPr>
          <w:rFonts w:hint="eastAsia" w:ascii="仿宋" w:hAnsi="仿宋" w:eastAsia="仿宋" w:cs="仿宋"/>
          <w:color w:val="auto"/>
          <w:sz w:val="27"/>
          <w:szCs w:val="27"/>
          <w:highlight w:val="none"/>
          <w:lang w:val="en-US" w:eastAsia="zh-CN"/>
        </w:rPr>
        <w:t>80</w:t>
      </w:r>
      <w:r>
        <w:rPr>
          <w:rFonts w:hint="eastAsia" w:ascii="仿宋" w:hAnsi="仿宋" w:eastAsia="仿宋" w:cs="仿宋"/>
          <w:color w:val="auto"/>
          <w:sz w:val="27"/>
          <w:szCs w:val="27"/>
          <w:highlight w:val="none"/>
        </w:rPr>
        <w:t>分-</w:t>
      </w:r>
      <w:r>
        <w:rPr>
          <w:rFonts w:hint="eastAsia" w:ascii="仿宋" w:hAnsi="仿宋" w:eastAsia="仿宋" w:cs="仿宋"/>
          <w:color w:val="auto"/>
          <w:sz w:val="27"/>
          <w:szCs w:val="27"/>
          <w:highlight w:val="none"/>
          <w:lang w:val="en-US" w:eastAsia="zh-CN"/>
        </w:rPr>
        <w:t>85</w:t>
      </w:r>
      <w:r>
        <w:rPr>
          <w:rFonts w:hint="eastAsia" w:ascii="仿宋" w:hAnsi="仿宋" w:eastAsia="仿宋" w:cs="仿宋"/>
          <w:color w:val="auto"/>
          <w:sz w:val="27"/>
          <w:szCs w:val="27"/>
          <w:highlight w:val="none"/>
        </w:rPr>
        <w:t>分为合格:</w:t>
      </w:r>
      <w:r>
        <w:rPr>
          <w:rFonts w:hint="eastAsia" w:ascii="仿宋" w:hAnsi="仿宋" w:eastAsia="仿宋" w:cs="仿宋"/>
          <w:color w:val="auto"/>
          <w:sz w:val="27"/>
          <w:szCs w:val="27"/>
          <w:highlight w:val="none"/>
          <w:lang w:val="en-US" w:eastAsia="zh-CN"/>
        </w:rPr>
        <w:t>85</w:t>
      </w:r>
      <w:r>
        <w:rPr>
          <w:rFonts w:hint="eastAsia" w:ascii="仿宋" w:hAnsi="仿宋" w:eastAsia="仿宋" w:cs="仿宋"/>
          <w:color w:val="auto"/>
          <w:sz w:val="27"/>
          <w:szCs w:val="27"/>
          <w:highlight w:val="none"/>
        </w:rPr>
        <w:t>分-</w:t>
      </w:r>
      <w:r>
        <w:rPr>
          <w:rFonts w:hint="eastAsia" w:ascii="仿宋" w:hAnsi="仿宋" w:eastAsia="仿宋" w:cs="仿宋"/>
          <w:color w:val="auto"/>
          <w:sz w:val="27"/>
          <w:szCs w:val="27"/>
          <w:highlight w:val="none"/>
          <w:lang w:val="en-US" w:eastAsia="zh-CN"/>
        </w:rPr>
        <w:t>95</w:t>
      </w:r>
      <w:r>
        <w:rPr>
          <w:rFonts w:hint="eastAsia" w:ascii="仿宋" w:hAnsi="仿宋" w:eastAsia="仿宋" w:cs="仿宋"/>
          <w:color w:val="auto"/>
          <w:sz w:val="27"/>
          <w:szCs w:val="27"/>
          <w:highlight w:val="none"/>
        </w:rPr>
        <w:t>分为良好;9</w:t>
      </w:r>
      <w:r>
        <w:rPr>
          <w:rFonts w:hint="eastAsia" w:ascii="仿宋" w:hAnsi="仿宋" w:eastAsia="仿宋" w:cs="仿宋"/>
          <w:color w:val="auto"/>
          <w:sz w:val="27"/>
          <w:szCs w:val="27"/>
          <w:highlight w:val="none"/>
          <w:lang w:val="en-US" w:eastAsia="zh-CN"/>
        </w:rPr>
        <w:t>5</w:t>
      </w:r>
      <w:r>
        <w:rPr>
          <w:rFonts w:hint="eastAsia" w:ascii="仿宋" w:hAnsi="仿宋" w:eastAsia="仿宋" w:cs="仿宋"/>
          <w:color w:val="auto"/>
          <w:sz w:val="27"/>
          <w:szCs w:val="27"/>
          <w:highlight w:val="none"/>
        </w:rPr>
        <w:t>分以上为优秀</w:t>
      </w:r>
      <w:r>
        <w:rPr>
          <w:rFonts w:hint="eastAsia" w:ascii="仿宋" w:hAnsi="仿宋" w:eastAsia="仿宋" w:cs="仿宋"/>
          <w:color w:val="auto"/>
          <w:sz w:val="27"/>
          <w:szCs w:val="27"/>
          <w:highlight w:val="none"/>
          <w:lang w:eastAsia="zh-CN"/>
        </w:rPr>
        <w:t>。</w:t>
      </w:r>
    </w:p>
    <w:p w14:paraId="25C04676">
      <w:pPr>
        <w:bidi w:val="0"/>
        <w:rPr>
          <w:rFonts w:hint="eastAsia" w:ascii="仿宋" w:hAnsi="仿宋" w:eastAsia="仿宋" w:cs="仿宋"/>
          <w:color w:val="auto"/>
          <w:sz w:val="27"/>
          <w:szCs w:val="27"/>
          <w:highlight w:val="none"/>
          <w:lang w:val="en-US" w:eastAsia="zh-CN"/>
        </w:rPr>
      </w:pPr>
      <w:r>
        <w:rPr>
          <w:rFonts w:hint="eastAsia" w:ascii="仿宋" w:hAnsi="仿宋" w:eastAsia="仿宋" w:cs="仿宋"/>
          <w:color w:val="auto"/>
          <w:sz w:val="27"/>
          <w:szCs w:val="27"/>
          <w:highlight w:val="none"/>
          <w:lang w:val="en-US" w:eastAsia="zh-CN"/>
        </w:rPr>
        <w:t>考核结果为合格以上按正常拨付检测款，结果为不合格的，不付该期检测费，直至整改合格以上，情节严重的招标人有权终止合同没收履约保证金，并上报相关部门。</w:t>
      </w:r>
    </w:p>
    <w:p w14:paraId="0E9CFEB7">
      <w:pPr>
        <w:keepNext w:val="0"/>
        <w:keepLines w:val="0"/>
        <w:pageBreakBefore w:val="0"/>
        <w:widowControl/>
        <w:kinsoku/>
        <w:wordWrap/>
        <w:autoSpaceDE/>
        <w:autoSpaceDN/>
        <w:bidi w:val="0"/>
        <w:adjustRightInd/>
        <w:snapToGrid/>
        <w:spacing w:line="400" w:lineRule="exact"/>
        <w:ind w:firstLine="420"/>
        <w:jc w:val="center"/>
        <w:textAlignment w:val="auto"/>
        <w:rPr>
          <w:rFonts w:hint="eastAsia" w:ascii="仿宋" w:hAnsi="仿宋" w:eastAsia="仿宋" w:cs="仿宋"/>
          <w:b/>
          <w:bCs/>
          <w:color w:val="auto"/>
          <w:sz w:val="27"/>
          <w:szCs w:val="27"/>
          <w:highlight w:val="none"/>
          <w:lang w:val="en-US" w:eastAsia="zh-CN"/>
        </w:rPr>
      </w:pPr>
      <w:r>
        <w:rPr>
          <w:rFonts w:hint="eastAsia" w:ascii="仿宋" w:hAnsi="仿宋" w:eastAsia="仿宋" w:cs="仿宋"/>
          <w:b/>
          <w:bCs/>
          <w:color w:val="auto"/>
          <w:sz w:val="27"/>
          <w:szCs w:val="27"/>
          <w:highlight w:val="none"/>
          <w:lang w:val="en-US" w:eastAsia="zh-CN"/>
        </w:rPr>
        <w:t>定期检测月度考核表</w:t>
      </w:r>
    </w:p>
    <w:tbl>
      <w:tblPr>
        <w:tblStyle w:val="16"/>
        <w:tblW w:w="9500" w:type="dxa"/>
        <w:tblInd w:w="-24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7"/>
        <w:gridCol w:w="1431"/>
        <w:gridCol w:w="5030"/>
        <w:gridCol w:w="1168"/>
        <w:gridCol w:w="547"/>
        <w:gridCol w:w="547"/>
      </w:tblGrid>
      <w:tr w14:paraId="55691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500" w:type="dxa"/>
            <w:gridSpan w:val="6"/>
            <w:noWrap w:val="0"/>
            <w:vAlign w:val="top"/>
          </w:tcPr>
          <w:p w14:paraId="6B056AE9">
            <w:pPr>
              <w:keepNext w:val="0"/>
              <w:keepLines w:val="0"/>
              <w:pageBreakBefore w:val="0"/>
              <w:widowControl/>
              <w:kinsoku/>
              <w:wordWrap/>
              <w:autoSpaceDE/>
              <w:autoSpaceDN/>
              <w:bidi w:val="0"/>
              <w:adjustRightInd/>
              <w:snapToGrid/>
              <w:spacing w:line="400" w:lineRule="exact"/>
              <w:jc w:val="both"/>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bCs/>
                <w:color w:val="auto"/>
                <w:sz w:val="27"/>
                <w:szCs w:val="27"/>
                <w:highlight w:val="none"/>
                <w:vertAlign w:val="baseline"/>
                <w:lang w:val="en-US" w:eastAsia="zh-CN"/>
              </w:rPr>
              <w:t xml:space="preserve">公司名称：                         </w:t>
            </w:r>
          </w:p>
        </w:tc>
      </w:tr>
      <w:tr w14:paraId="59851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noWrap w:val="0"/>
            <w:vAlign w:val="top"/>
          </w:tcPr>
          <w:p w14:paraId="5ADCA0F7">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序号</w:t>
            </w:r>
          </w:p>
        </w:tc>
        <w:tc>
          <w:tcPr>
            <w:tcW w:w="1431" w:type="dxa"/>
            <w:noWrap w:val="0"/>
            <w:vAlign w:val="top"/>
          </w:tcPr>
          <w:p w14:paraId="335DB054">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考核项目</w:t>
            </w:r>
          </w:p>
        </w:tc>
        <w:tc>
          <w:tcPr>
            <w:tcW w:w="5030" w:type="dxa"/>
            <w:noWrap w:val="0"/>
            <w:vAlign w:val="top"/>
          </w:tcPr>
          <w:p w14:paraId="5B29E5F7">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扣分项</w:t>
            </w:r>
          </w:p>
        </w:tc>
        <w:tc>
          <w:tcPr>
            <w:tcW w:w="1168" w:type="dxa"/>
            <w:noWrap w:val="0"/>
            <w:vAlign w:val="top"/>
          </w:tcPr>
          <w:p w14:paraId="228C5F70">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扣分说明</w:t>
            </w:r>
          </w:p>
        </w:tc>
        <w:tc>
          <w:tcPr>
            <w:tcW w:w="547" w:type="dxa"/>
            <w:noWrap w:val="0"/>
            <w:vAlign w:val="top"/>
          </w:tcPr>
          <w:p w14:paraId="643165B2">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扣分</w:t>
            </w:r>
          </w:p>
        </w:tc>
        <w:tc>
          <w:tcPr>
            <w:tcW w:w="547" w:type="dxa"/>
            <w:noWrap w:val="0"/>
            <w:vAlign w:val="top"/>
          </w:tcPr>
          <w:p w14:paraId="50DBF5F3">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得分</w:t>
            </w:r>
          </w:p>
        </w:tc>
      </w:tr>
      <w:tr w14:paraId="1AAF5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vMerge w:val="restart"/>
            <w:noWrap w:val="0"/>
            <w:vAlign w:val="top"/>
          </w:tcPr>
          <w:p w14:paraId="0FE5E667">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1</w:t>
            </w:r>
          </w:p>
        </w:tc>
        <w:tc>
          <w:tcPr>
            <w:tcW w:w="1431" w:type="dxa"/>
            <w:vMerge w:val="restart"/>
            <w:noWrap w:val="0"/>
            <w:vAlign w:val="top"/>
          </w:tcPr>
          <w:p w14:paraId="188FE8B3">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时效性考核(10分)</w:t>
            </w:r>
          </w:p>
        </w:tc>
        <w:tc>
          <w:tcPr>
            <w:tcW w:w="5030" w:type="dxa"/>
            <w:noWrap w:val="0"/>
            <w:vAlign w:val="top"/>
          </w:tcPr>
          <w:p w14:paraId="07DECDA4">
            <w:pPr>
              <w:keepNext w:val="0"/>
              <w:keepLines w:val="0"/>
              <w:pageBreakBefore w:val="0"/>
              <w:widowControl/>
              <w:kinsoku/>
              <w:wordWrap/>
              <w:autoSpaceDE/>
              <w:autoSpaceDN/>
              <w:bidi w:val="0"/>
              <w:adjustRightInd/>
              <w:snapToGrid/>
              <w:spacing w:line="400" w:lineRule="exact"/>
              <w:jc w:val="left"/>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因检测单位原因,无法联系上检测负责人且未提前请假</w:t>
            </w:r>
          </w:p>
        </w:tc>
        <w:tc>
          <w:tcPr>
            <w:tcW w:w="1168" w:type="dxa"/>
            <w:noWrap w:val="0"/>
            <w:vAlign w:val="top"/>
          </w:tcPr>
          <w:p w14:paraId="4748B4EB">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每次扣1分</w:t>
            </w:r>
          </w:p>
        </w:tc>
        <w:tc>
          <w:tcPr>
            <w:tcW w:w="547" w:type="dxa"/>
            <w:noWrap w:val="0"/>
            <w:vAlign w:val="top"/>
          </w:tcPr>
          <w:p w14:paraId="376395F4">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76FFC7BF">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r w14:paraId="48453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vMerge w:val="continue"/>
            <w:noWrap w:val="0"/>
            <w:vAlign w:val="top"/>
          </w:tcPr>
          <w:p w14:paraId="19A55025">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1431" w:type="dxa"/>
            <w:vMerge w:val="continue"/>
            <w:noWrap w:val="0"/>
            <w:vAlign w:val="top"/>
          </w:tcPr>
          <w:p w14:paraId="5CA59994">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030" w:type="dxa"/>
            <w:noWrap w:val="0"/>
            <w:vAlign w:val="top"/>
          </w:tcPr>
          <w:p w14:paraId="16D22830">
            <w:pPr>
              <w:keepNext w:val="0"/>
              <w:keepLines w:val="0"/>
              <w:pageBreakBefore w:val="0"/>
              <w:widowControl/>
              <w:kinsoku/>
              <w:wordWrap/>
              <w:autoSpaceDE/>
              <w:autoSpaceDN/>
              <w:bidi w:val="0"/>
              <w:adjustRightInd/>
              <w:snapToGrid/>
              <w:spacing w:line="400" w:lineRule="exact"/>
              <w:jc w:val="left"/>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检测实施方案批准后,未在约定时间内进场检测(特殊情况除外)</w:t>
            </w:r>
          </w:p>
        </w:tc>
        <w:tc>
          <w:tcPr>
            <w:tcW w:w="1168" w:type="dxa"/>
            <w:noWrap w:val="0"/>
            <w:vAlign w:val="top"/>
          </w:tcPr>
          <w:p w14:paraId="60641FF7">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每次扣1分</w:t>
            </w:r>
          </w:p>
        </w:tc>
        <w:tc>
          <w:tcPr>
            <w:tcW w:w="547" w:type="dxa"/>
            <w:noWrap w:val="0"/>
            <w:vAlign w:val="top"/>
          </w:tcPr>
          <w:p w14:paraId="433202B2">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03216FC5">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r w14:paraId="7325A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noWrap w:val="0"/>
            <w:vAlign w:val="top"/>
          </w:tcPr>
          <w:p w14:paraId="7B1EE129">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2</w:t>
            </w:r>
          </w:p>
        </w:tc>
        <w:tc>
          <w:tcPr>
            <w:tcW w:w="1431" w:type="dxa"/>
            <w:noWrap w:val="0"/>
            <w:vAlign w:val="top"/>
          </w:tcPr>
          <w:p w14:paraId="7F2857E9">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工期考核(10 分)</w:t>
            </w:r>
          </w:p>
        </w:tc>
        <w:tc>
          <w:tcPr>
            <w:tcW w:w="5030" w:type="dxa"/>
            <w:noWrap w:val="0"/>
            <w:vAlign w:val="top"/>
          </w:tcPr>
          <w:p w14:paraId="076104B0">
            <w:pPr>
              <w:keepNext w:val="0"/>
              <w:keepLines w:val="0"/>
              <w:pageBreakBefore w:val="0"/>
              <w:widowControl/>
              <w:kinsoku/>
              <w:wordWrap/>
              <w:autoSpaceDE/>
              <w:autoSpaceDN/>
              <w:bidi w:val="0"/>
              <w:adjustRightInd/>
              <w:snapToGrid/>
              <w:spacing w:line="400" w:lineRule="exact"/>
              <w:jc w:val="left"/>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检测单位对桥梁实施结构检测时，每天计划完成检测任务，无正当理由，不能完成</w:t>
            </w:r>
          </w:p>
        </w:tc>
        <w:tc>
          <w:tcPr>
            <w:tcW w:w="1168" w:type="dxa"/>
            <w:noWrap w:val="0"/>
            <w:vAlign w:val="top"/>
          </w:tcPr>
          <w:p w14:paraId="3C966236">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每次扣2.5分</w:t>
            </w:r>
          </w:p>
        </w:tc>
        <w:tc>
          <w:tcPr>
            <w:tcW w:w="547" w:type="dxa"/>
            <w:noWrap w:val="0"/>
            <w:vAlign w:val="top"/>
          </w:tcPr>
          <w:p w14:paraId="497FC812">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606A96F9">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r w14:paraId="4FF36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vMerge w:val="restart"/>
            <w:noWrap w:val="0"/>
            <w:vAlign w:val="top"/>
          </w:tcPr>
          <w:p w14:paraId="7F2BE2FE">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3</w:t>
            </w:r>
          </w:p>
        </w:tc>
        <w:tc>
          <w:tcPr>
            <w:tcW w:w="1431" w:type="dxa"/>
            <w:vMerge w:val="restart"/>
            <w:noWrap w:val="0"/>
            <w:vAlign w:val="top"/>
          </w:tcPr>
          <w:p w14:paraId="0152963A">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质量考核(40分)</w:t>
            </w:r>
          </w:p>
        </w:tc>
        <w:tc>
          <w:tcPr>
            <w:tcW w:w="5030" w:type="dxa"/>
            <w:noWrap w:val="0"/>
            <w:vAlign w:val="top"/>
          </w:tcPr>
          <w:p w14:paraId="1C5B19A8">
            <w:pPr>
              <w:keepNext w:val="0"/>
              <w:keepLines w:val="0"/>
              <w:pageBreakBefore w:val="0"/>
              <w:widowControl/>
              <w:kinsoku/>
              <w:wordWrap/>
              <w:autoSpaceDE/>
              <w:autoSpaceDN/>
              <w:bidi w:val="0"/>
              <w:adjustRightInd/>
              <w:snapToGrid/>
              <w:spacing w:line="400" w:lineRule="exact"/>
              <w:jc w:val="left"/>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现场检查时,随机抽查发现存在构件漏检的</w:t>
            </w:r>
          </w:p>
        </w:tc>
        <w:tc>
          <w:tcPr>
            <w:tcW w:w="1168" w:type="dxa"/>
            <w:noWrap w:val="0"/>
            <w:vAlign w:val="top"/>
          </w:tcPr>
          <w:p w14:paraId="395863F1">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每次扣5分</w:t>
            </w:r>
          </w:p>
        </w:tc>
        <w:tc>
          <w:tcPr>
            <w:tcW w:w="547" w:type="dxa"/>
            <w:noWrap w:val="0"/>
            <w:vAlign w:val="top"/>
          </w:tcPr>
          <w:p w14:paraId="37401940">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28323F8B">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r w14:paraId="5681D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vMerge w:val="continue"/>
            <w:noWrap w:val="0"/>
            <w:vAlign w:val="top"/>
          </w:tcPr>
          <w:p w14:paraId="38AA0371">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1431" w:type="dxa"/>
            <w:vMerge w:val="continue"/>
            <w:noWrap w:val="0"/>
            <w:vAlign w:val="top"/>
          </w:tcPr>
          <w:p w14:paraId="42ED4DE6">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030" w:type="dxa"/>
            <w:noWrap w:val="0"/>
            <w:vAlign w:val="top"/>
          </w:tcPr>
          <w:p w14:paraId="5126EDAB">
            <w:pPr>
              <w:keepNext w:val="0"/>
              <w:keepLines w:val="0"/>
              <w:pageBreakBefore w:val="0"/>
              <w:widowControl/>
              <w:kinsoku/>
              <w:wordWrap/>
              <w:autoSpaceDE/>
              <w:autoSpaceDN/>
              <w:bidi w:val="0"/>
              <w:adjustRightInd/>
              <w:snapToGrid/>
              <w:spacing w:line="400" w:lineRule="exact"/>
              <w:jc w:val="left"/>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现场检查发现检测质量未达到检测规范要求频率需返工检测</w:t>
            </w:r>
          </w:p>
        </w:tc>
        <w:tc>
          <w:tcPr>
            <w:tcW w:w="1168" w:type="dxa"/>
            <w:noWrap w:val="0"/>
            <w:vAlign w:val="top"/>
          </w:tcPr>
          <w:p w14:paraId="672E536A">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每次扣5分</w:t>
            </w:r>
          </w:p>
        </w:tc>
        <w:tc>
          <w:tcPr>
            <w:tcW w:w="547" w:type="dxa"/>
            <w:noWrap w:val="0"/>
            <w:vAlign w:val="top"/>
          </w:tcPr>
          <w:p w14:paraId="1EEAA294">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14CD7884">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r w14:paraId="7D4C5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vMerge w:val="continue"/>
            <w:noWrap w:val="0"/>
            <w:vAlign w:val="top"/>
          </w:tcPr>
          <w:p w14:paraId="7CCA85EB">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1431" w:type="dxa"/>
            <w:vMerge w:val="continue"/>
            <w:noWrap w:val="0"/>
            <w:vAlign w:val="top"/>
          </w:tcPr>
          <w:p w14:paraId="456C4117">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030" w:type="dxa"/>
            <w:noWrap w:val="0"/>
            <w:vAlign w:val="top"/>
          </w:tcPr>
          <w:p w14:paraId="775C3921">
            <w:pPr>
              <w:keepNext w:val="0"/>
              <w:keepLines w:val="0"/>
              <w:pageBreakBefore w:val="0"/>
              <w:widowControl/>
              <w:kinsoku/>
              <w:wordWrap/>
              <w:autoSpaceDE/>
              <w:autoSpaceDN/>
              <w:bidi w:val="0"/>
              <w:adjustRightInd/>
              <w:snapToGrid/>
              <w:spacing w:line="400" w:lineRule="exact"/>
              <w:jc w:val="left"/>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检测照片不符合现场检测拍照要求(使用水印相机拍摄)</w:t>
            </w:r>
          </w:p>
        </w:tc>
        <w:tc>
          <w:tcPr>
            <w:tcW w:w="1168" w:type="dxa"/>
            <w:noWrap w:val="0"/>
            <w:vAlign w:val="top"/>
          </w:tcPr>
          <w:p w14:paraId="7CA3AA98">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每次扣5分</w:t>
            </w:r>
          </w:p>
        </w:tc>
        <w:tc>
          <w:tcPr>
            <w:tcW w:w="547" w:type="dxa"/>
            <w:noWrap w:val="0"/>
            <w:vAlign w:val="top"/>
          </w:tcPr>
          <w:p w14:paraId="1DF577AD">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742E26DE">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r w14:paraId="5800A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vMerge w:val="restart"/>
            <w:noWrap w:val="0"/>
            <w:vAlign w:val="top"/>
          </w:tcPr>
          <w:p w14:paraId="35378AB8">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4</w:t>
            </w:r>
          </w:p>
        </w:tc>
        <w:tc>
          <w:tcPr>
            <w:tcW w:w="1431" w:type="dxa"/>
            <w:vMerge w:val="restart"/>
            <w:noWrap w:val="0"/>
            <w:vAlign w:val="top"/>
          </w:tcPr>
          <w:p w14:paraId="59C6D364">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检测人员考勤考核(10分)</w:t>
            </w:r>
          </w:p>
        </w:tc>
        <w:tc>
          <w:tcPr>
            <w:tcW w:w="5030" w:type="dxa"/>
            <w:noWrap w:val="0"/>
            <w:vAlign w:val="top"/>
          </w:tcPr>
          <w:p w14:paraId="46430CAC">
            <w:pPr>
              <w:keepNext w:val="0"/>
              <w:keepLines w:val="0"/>
              <w:pageBreakBefore w:val="0"/>
              <w:widowControl/>
              <w:kinsoku/>
              <w:wordWrap/>
              <w:autoSpaceDE/>
              <w:autoSpaceDN/>
              <w:bidi w:val="0"/>
              <w:adjustRightInd/>
              <w:snapToGrid/>
              <w:spacing w:line="400" w:lineRule="exact"/>
              <w:jc w:val="left"/>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检测人员不服从采购方管理人员管理</w:t>
            </w:r>
          </w:p>
        </w:tc>
        <w:tc>
          <w:tcPr>
            <w:tcW w:w="1168" w:type="dxa"/>
            <w:noWrap w:val="0"/>
            <w:vAlign w:val="top"/>
          </w:tcPr>
          <w:p w14:paraId="34F2C83B">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每次扣2分</w:t>
            </w:r>
          </w:p>
        </w:tc>
        <w:tc>
          <w:tcPr>
            <w:tcW w:w="547" w:type="dxa"/>
            <w:noWrap w:val="0"/>
            <w:vAlign w:val="top"/>
          </w:tcPr>
          <w:p w14:paraId="77EAB6F2">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4D8D2ED2">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r w14:paraId="667B9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vMerge w:val="continue"/>
            <w:noWrap w:val="0"/>
            <w:vAlign w:val="top"/>
          </w:tcPr>
          <w:p w14:paraId="6EFE56B1">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1431" w:type="dxa"/>
            <w:vMerge w:val="continue"/>
            <w:noWrap w:val="0"/>
            <w:vAlign w:val="top"/>
          </w:tcPr>
          <w:p w14:paraId="3CC661B7">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030" w:type="dxa"/>
            <w:noWrap w:val="0"/>
            <w:vAlign w:val="top"/>
          </w:tcPr>
          <w:p w14:paraId="7D18F613">
            <w:pPr>
              <w:keepNext w:val="0"/>
              <w:keepLines w:val="0"/>
              <w:pageBreakBefore w:val="0"/>
              <w:widowControl/>
              <w:kinsoku/>
              <w:wordWrap/>
              <w:autoSpaceDE/>
              <w:autoSpaceDN/>
              <w:bidi w:val="0"/>
              <w:adjustRightInd/>
              <w:snapToGrid/>
              <w:spacing w:line="400" w:lineRule="exact"/>
              <w:jc w:val="left"/>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检测人员日常打卡考勤，随机抽查发现未打卡考勤，且无请假或提前跟采购方报告的</w:t>
            </w:r>
          </w:p>
        </w:tc>
        <w:tc>
          <w:tcPr>
            <w:tcW w:w="1168" w:type="dxa"/>
            <w:noWrap w:val="0"/>
            <w:vAlign w:val="top"/>
          </w:tcPr>
          <w:p w14:paraId="1A939873">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每次扣1分</w:t>
            </w:r>
          </w:p>
        </w:tc>
        <w:tc>
          <w:tcPr>
            <w:tcW w:w="547" w:type="dxa"/>
            <w:noWrap w:val="0"/>
            <w:vAlign w:val="top"/>
          </w:tcPr>
          <w:p w14:paraId="095FFCC0">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75240CA5">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r w14:paraId="1D713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vMerge w:val="continue"/>
            <w:noWrap w:val="0"/>
            <w:vAlign w:val="top"/>
          </w:tcPr>
          <w:p w14:paraId="2A2F2004">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1431" w:type="dxa"/>
            <w:vMerge w:val="continue"/>
            <w:noWrap w:val="0"/>
            <w:vAlign w:val="top"/>
          </w:tcPr>
          <w:p w14:paraId="71A298C3">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030" w:type="dxa"/>
            <w:noWrap w:val="0"/>
            <w:vAlign w:val="top"/>
          </w:tcPr>
          <w:p w14:paraId="3E679F89">
            <w:pPr>
              <w:keepNext w:val="0"/>
              <w:keepLines w:val="0"/>
              <w:pageBreakBefore w:val="0"/>
              <w:widowControl/>
              <w:kinsoku/>
              <w:wordWrap/>
              <w:autoSpaceDE/>
              <w:autoSpaceDN/>
              <w:bidi w:val="0"/>
              <w:adjustRightInd/>
              <w:snapToGrid/>
              <w:spacing w:line="400" w:lineRule="exact"/>
              <w:jc w:val="left"/>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投标提供检测人员跟现场检测人员不符，现场检测人员存在无证上岗，纳入信用考核。</w:t>
            </w:r>
          </w:p>
        </w:tc>
        <w:tc>
          <w:tcPr>
            <w:tcW w:w="1168" w:type="dxa"/>
            <w:noWrap w:val="0"/>
            <w:vAlign w:val="top"/>
          </w:tcPr>
          <w:p w14:paraId="6EDFF21A">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每次扣2分</w:t>
            </w:r>
          </w:p>
        </w:tc>
        <w:tc>
          <w:tcPr>
            <w:tcW w:w="547" w:type="dxa"/>
            <w:noWrap w:val="0"/>
            <w:vAlign w:val="top"/>
          </w:tcPr>
          <w:p w14:paraId="7FFEBA26">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618A70E6">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r w14:paraId="002DE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vMerge w:val="restart"/>
            <w:noWrap w:val="0"/>
            <w:vAlign w:val="top"/>
          </w:tcPr>
          <w:p w14:paraId="6CD7B0FC">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5</w:t>
            </w:r>
          </w:p>
        </w:tc>
        <w:tc>
          <w:tcPr>
            <w:tcW w:w="1431" w:type="dxa"/>
            <w:vMerge w:val="restart"/>
            <w:noWrap w:val="0"/>
            <w:vAlign w:val="top"/>
          </w:tcPr>
          <w:p w14:paraId="0A266BBD">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安全文明施工考核(10分)</w:t>
            </w:r>
          </w:p>
        </w:tc>
        <w:tc>
          <w:tcPr>
            <w:tcW w:w="5030" w:type="dxa"/>
            <w:noWrap w:val="0"/>
            <w:vAlign w:val="top"/>
          </w:tcPr>
          <w:p w14:paraId="3AAF42A3">
            <w:pPr>
              <w:keepNext w:val="0"/>
              <w:keepLines w:val="0"/>
              <w:pageBreakBefore w:val="0"/>
              <w:widowControl/>
              <w:kinsoku/>
              <w:wordWrap/>
              <w:autoSpaceDE/>
              <w:autoSpaceDN/>
              <w:bidi w:val="0"/>
              <w:adjustRightInd/>
              <w:snapToGrid/>
              <w:spacing w:line="400" w:lineRule="exact"/>
              <w:jc w:val="left"/>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在同一作业区，作业时间超过4小时，检测现场未设置路锥、爆闪灯(夜间作业)、安全疏导员等安全文明设施</w:t>
            </w:r>
          </w:p>
        </w:tc>
        <w:tc>
          <w:tcPr>
            <w:tcW w:w="1168" w:type="dxa"/>
            <w:noWrap w:val="0"/>
            <w:vAlign w:val="top"/>
          </w:tcPr>
          <w:p w14:paraId="6B436C86">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每次扣2分</w:t>
            </w:r>
          </w:p>
        </w:tc>
        <w:tc>
          <w:tcPr>
            <w:tcW w:w="547" w:type="dxa"/>
            <w:noWrap w:val="0"/>
            <w:vAlign w:val="top"/>
          </w:tcPr>
          <w:p w14:paraId="278C772A">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79E9B589">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r w14:paraId="77374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vMerge w:val="continue"/>
            <w:noWrap w:val="0"/>
            <w:vAlign w:val="top"/>
          </w:tcPr>
          <w:p w14:paraId="589A3FB2">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1431" w:type="dxa"/>
            <w:vMerge w:val="continue"/>
            <w:noWrap w:val="0"/>
            <w:vAlign w:val="top"/>
          </w:tcPr>
          <w:p w14:paraId="46249DF6">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030" w:type="dxa"/>
            <w:noWrap w:val="0"/>
            <w:vAlign w:val="top"/>
          </w:tcPr>
          <w:p w14:paraId="7C7569AB">
            <w:pPr>
              <w:keepNext w:val="0"/>
              <w:keepLines w:val="0"/>
              <w:pageBreakBefore w:val="0"/>
              <w:widowControl/>
              <w:kinsoku/>
              <w:wordWrap/>
              <w:autoSpaceDE/>
              <w:autoSpaceDN/>
              <w:bidi w:val="0"/>
              <w:adjustRightInd/>
              <w:snapToGrid/>
              <w:spacing w:line="400" w:lineRule="exact"/>
              <w:jc w:val="left"/>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检测作业时,未按要求规范设置工作区、安全防护设置不到位</w:t>
            </w:r>
          </w:p>
        </w:tc>
        <w:tc>
          <w:tcPr>
            <w:tcW w:w="1168" w:type="dxa"/>
            <w:noWrap w:val="0"/>
            <w:vAlign w:val="top"/>
          </w:tcPr>
          <w:p w14:paraId="52548469">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每次扣1分</w:t>
            </w:r>
          </w:p>
        </w:tc>
        <w:tc>
          <w:tcPr>
            <w:tcW w:w="547" w:type="dxa"/>
            <w:noWrap w:val="0"/>
            <w:vAlign w:val="top"/>
          </w:tcPr>
          <w:p w14:paraId="2D71FD55">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4A866503">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r w14:paraId="4B2CF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vMerge w:val="continue"/>
            <w:noWrap w:val="0"/>
            <w:vAlign w:val="top"/>
          </w:tcPr>
          <w:p w14:paraId="029EB031">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1431" w:type="dxa"/>
            <w:vMerge w:val="continue"/>
            <w:noWrap w:val="0"/>
            <w:vAlign w:val="top"/>
          </w:tcPr>
          <w:p w14:paraId="5F852190">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030" w:type="dxa"/>
            <w:noWrap w:val="0"/>
            <w:vAlign w:val="top"/>
          </w:tcPr>
          <w:p w14:paraId="57E900FB">
            <w:pPr>
              <w:keepNext w:val="0"/>
              <w:keepLines w:val="0"/>
              <w:pageBreakBefore w:val="0"/>
              <w:widowControl/>
              <w:kinsoku/>
              <w:wordWrap/>
              <w:autoSpaceDE/>
              <w:autoSpaceDN/>
              <w:bidi w:val="0"/>
              <w:adjustRightInd/>
              <w:snapToGrid/>
              <w:spacing w:line="400" w:lineRule="exact"/>
              <w:jc w:val="left"/>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现场检测人员没有穿反光服、戴安全帽</w:t>
            </w:r>
          </w:p>
        </w:tc>
        <w:tc>
          <w:tcPr>
            <w:tcW w:w="1168" w:type="dxa"/>
            <w:noWrap w:val="0"/>
            <w:vAlign w:val="top"/>
          </w:tcPr>
          <w:p w14:paraId="3F926180">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每人次扣1分</w:t>
            </w:r>
          </w:p>
        </w:tc>
        <w:tc>
          <w:tcPr>
            <w:tcW w:w="547" w:type="dxa"/>
            <w:noWrap w:val="0"/>
            <w:vAlign w:val="top"/>
          </w:tcPr>
          <w:p w14:paraId="2313E9E7">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6F082A22">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r w14:paraId="71B29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vMerge w:val="continue"/>
            <w:noWrap w:val="0"/>
            <w:vAlign w:val="top"/>
          </w:tcPr>
          <w:p w14:paraId="3F3FF9BC">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1431" w:type="dxa"/>
            <w:vMerge w:val="continue"/>
            <w:noWrap w:val="0"/>
            <w:vAlign w:val="top"/>
          </w:tcPr>
          <w:p w14:paraId="6EA8BABD">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030" w:type="dxa"/>
            <w:noWrap w:val="0"/>
            <w:vAlign w:val="top"/>
          </w:tcPr>
          <w:p w14:paraId="303935F3">
            <w:pPr>
              <w:keepNext w:val="0"/>
              <w:keepLines w:val="0"/>
              <w:pageBreakBefore w:val="0"/>
              <w:widowControl/>
              <w:kinsoku/>
              <w:wordWrap/>
              <w:autoSpaceDE/>
              <w:autoSpaceDN/>
              <w:bidi w:val="0"/>
              <w:adjustRightInd/>
              <w:snapToGrid/>
              <w:spacing w:line="400" w:lineRule="exact"/>
              <w:jc w:val="left"/>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检测现场材料、设备堆放凌乱</w:t>
            </w:r>
          </w:p>
        </w:tc>
        <w:tc>
          <w:tcPr>
            <w:tcW w:w="1168" w:type="dxa"/>
            <w:noWrap w:val="0"/>
            <w:vAlign w:val="top"/>
          </w:tcPr>
          <w:p w14:paraId="796C10D2">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每人次扣1分</w:t>
            </w:r>
          </w:p>
        </w:tc>
        <w:tc>
          <w:tcPr>
            <w:tcW w:w="547" w:type="dxa"/>
            <w:noWrap w:val="0"/>
            <w:vAlign w:val="top"/>
          </w:tcPr>
          <w:p w14:paraId="36E378DF">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46F30CDA">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r w14:paraId="63C74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vMerge w:val="continue"/>
            <w:noWrap w:val="0"/>
            <w:vAlign w:val="top"/>
          </w:tcPr>
          <w:p w14:paraId="3114264D">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1431" w:type="dxa"/>
            <w:vMerge w:val="continue"/>
            <w:noWrap w:val="0"/>
            <w:vAlign w:val="top"/>
          </w:tcPr>
          <w:p w14:paraId="2F03D2CD">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030" w:type="dxa"/>
            <w:noWrap w:val="0"/>
            <w:vAlign w:val="top"/>
          </w:tcPr>
          <w:p w14:paraId="06923E8E">
            <w:pPr>
              <w:keepNext w:val="0"/>
              <w:keepLines w:val="0"/>
              <w:pageBreakBefore w:val="0"/>
              <w:widowControl/>
              <w:kinsoku/>
              <w:wordWrap/>
              <w:autoSpaceDE/>
              <w:autoSpaceDN/>
              <w:bidi w:val="0"/>
              <w:adjustRightInd/>
              <w:snapToGrid/>
              <w:spacing w:line="400" w:lineRule="exact"/>
              <w:jc w:val="left"/>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夜间检测时,警示设施设置不规范</w:t>
            </w:r>
          </w:p>
        </w:tc>
        <w:tc>
          <w:tcPr>
            <w:tcW w:w="1168" w:type="dxa"/>
            <w:noWrap w:val="0"/>
            <w:vAlign w:val="top"/>
          </w:tcPr>
          <w:p w14:paraId="11A8CA37">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每次扣2分</w:t>
            </w:r>
          </w:p>
        </w:tc>
        <w:tc>
          <w:tcPr>
            <w:tcW w:w="547" w:type="dxa"/>
            <w:noWrap w:val="0"/>
            <w:vAlign w:val="top"/>
          </w:tcPr>
          <w:p w14:paraId="447B8248">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095429B6">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r w14:paraId="5F5D6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vMerge w:val="continue"/>
            <w:noWrap w:val="0"/>
            <w:vAlign w:val="top"/>
          </w:tcPr>
          <w:p w14:paraId="2041B688">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1431" w:type="dxa"/>
            <w:vMerge w:val="continue"/>
            <w:noWrap w:val="0"/>
            <w:vAlign w:val="top"/>
          </w:tcPr>
          <w:p w14:paraId="5C880702">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030" w:type="dxa"/>
            <w:noWrap w:val="0"/>
            <w:vAlign w:val="top"/>
          </w:tcPr>
          <w:p w14:paraId="751C83DD">
            <w:pPr>
              <w:keepNext w:val="0"/>
              <w:keepLines w:val="0"/>
              <w:pageBreakBefore w:val="0"/>
              <w:widowControl/>
              <w:kinsoku/>
              <w:wordWrap/>
              <w:autoSpaceDE/>
              <w:autoSpaceDN/>
              <w:bidi w:val="0"/>
              <w:adjustRightInd/>
              <w:snapToGrid/>
              <w:spacing w:line="400" w:lineRule="exact"/>
              <w:jc w:val="left"/>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因检测交通组织方案未通过交警部门审批或未按审批要求实施，接到交警部门、上级部门或市民举报投诉反映，引起不良社会反应</w:t>
            </w:r>
          </w:p>
        </w:tc>
        <w:tc>
          <w:tcPr>
            <w:tcW w:w="1168" w:type="dxa"/>
            <w:noWrap w:val="0"/>
            <w:vAlign w:val="top"/>
          </w:tcPr>
          <w:p w14:paraId="177FCCCD">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每次扣3分</w:t>
            </w:r>
          </w:p>
        </w:tc>
        <w:tc>
          <w:tcPr>
            <w:tcW w:w="547" w:type="dxa"/>
            <w:noWrap w:val="0"/>
            <w:vAlign w:val="top"/>
          </w:tcPr>
          <w:p w14:paraId="56B8BCB4">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25C9F794">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r w14:paraId="1CE69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vMerge w:val="continue"/>
            <w:noWrap w:val="0"/>
            <w:vAlign w:val="top"/>
          </w:tcPr>
          <w:p w14:paraId="646EE4D3">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1431" w:type="dxa"/>
            <w:vMerge w:val="continue"/>
            <w:noWrap w:val="0"/>
            <w:vAlign w:val="top"/>
          </w:tcPr>
          <w:p w14:paraId="448E6B04">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030" w:type="dxa"/>
            <w:noWrap w:val="0"/>
            <w:vAlign w:val="top"/>
          </w:tcPr>
          <w:p w14:paraId="626B32E6">
            <w:pPr>
              <w:keepNext w:val="0"/>
              <w:keepLines w:val="0"/>
              <w:pageBreakBefore w:val="0"/>
              <w:widowControl/>
              <w:kinsoku/>
              <w:wordWrap/>
              <w:autoSpaceDE/>
              <w:autoSpaceDN/>
              <w:bidi w:val="0"/>
              <w:adjustRightInd/>
              <w:snapToGrid/>
              <w:spacing w:line="400" w:lineRule="exact"/>
              <w:jc w:val="left"/>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现场检测完后，设施未及时带离、垃圾未及时清理</w:t>
            </w:r>
          </w:p>
        </w:tc>
        <w:tc>
          <w:tcPr>
            <w:tcW w:w="1168" w:type="dxa"/>
            <w:noWrap w:val="0"/>
            <w:vAlign w:val="top"/>
          </w:tcPr>
          <w:p w14:paraId="02F10A61">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每次扣2分</w:t>
            </w:r>
          </w:p>
        </w:tc>
        <w:tc>
          <w:tcPr>
            <w:tcW w:w="547" w:type="dxa"/>
            <w:noWrap w:val="0"/>
            <w:vAlign w:val="top"/>
          </w:tcPr>
          <w:p w14:paraId="00F5A336">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2C285F6C">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r w14:paraId="65D9D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vMerge w:val="continue"/>
            <w:noWrap w:val="0"/>
            <w:vAlign w:val="top"/>
          </w:tcPr>
          <w:p w14:paraId="0DC3C203">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1431" w:type="dxa"/>
            <w:vMerge w:val="continue"/>
            <w:noWrap w:val="0"/>
            <w:vAlign w:val="top"/>
          </w:tcPr>
          <w:p w14:paraId="49C7D41E">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030" w:type="dxa"/>
            <w:noWrap w:val="0"/>
            <w:vAlign w:val="top"/>
          </w:tcPr>
          <w:p w14:paraId="4CE29870">
            <w:pPr>
              <w:keepNext w:val="0"/>
              <w:keepLines w:val="0"/>
              <w:pageBreakBefore w:val="0"/>
              <w:widowControl/>
              <w:kinsoku/>
              <w:wordWrap/>
              <w:autoSpaceDE/>
              <w:autoSpaceDN/>
              <w:bidi w:val="0"/>
              <w:adjustRightInd/>
              <w:snapToGrid/>
              <w:spacing w:line="400" w:lineRule="exact"/>
              <w:jc w:val="left"/>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其他不符合安全文明检测作业要求(如作业不规范等)</w:t>
            </w:r>
          </w:p>
        </w:tc>
        <w:tc>
          <w:tcPr>
            <w:tcW w:w="1168" w:type="dxa"/>
            <w:noWrap w:val="0"/>
            <w:vAlign w:val="top"/>
          </w:tcPr>
          <w:p w14:paraId="19B45D1C">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每次扣1分</w:t>
            </w:r>
          </w:p>
        </w:tc>
        <w:tc>
          <w:tcPr>
            <w:tcW w:w="547" w:type="dxa"/>
            <w:noWrap w:val="0"/>
            <w:vAlign w:val="top"/>
          </w:tcPr>
          <w:p w14:paraId="3DA77A30">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78A32560">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r w14:paraId="0AAD9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vMerge w:val="restart"/>
            <w:noWrap w:val="0"/>
            <w:vAlign w:val="top"/>
          </w:tcPr>
          <w:p w14:paraId="37A5964B">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6</w:t>
            </w:r>
          </w:p>
        </w:tc>
        <w:tc>
          <w:tcPr>
            <w:tcW w:w="1431" w:type="dxa"/>
            <w:vMerge w:val="restart"/>
            <w:noWrap w:val="0"/>
            <w:vAlign w:val="top"/>
          </w:tcPr>
          <w:p w14:paraId="2198B3D1">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作业情况汇报考核(10分)</w:t>
            </w:r>
          </w:p>
        </w:tc>
        <w:tc>
          <w:tcPr>
            <w:tcW w:w="5030" w:type="dxa"/>
            <w:noWrap w:val="0"/>
            <w:vAlign w:val="top"/>
          </w:tcPr>
          <w:p w14:paraId="6B89FF25">
            <w:pPr>
              <w:keepNext w:val="0"/>
              <w:keepLines w:val="0"/>
              <w:pageBreakBefore w:val="0"/>
              <w:widowControl/>
              <w:kinsoku/>
              <w:wordWrap/>
              <w:autoSpaceDE/>
              <w:autoSpaceDN/>
              <w:bidi w:val="0"/>
              <w:adjustRightInd/>
              <w:snapToGrid/>
              <w:spacing w:line="400" w:lineRule="exact"/>
              <w:jc w:val="left"/>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检测动态要求每天进行汇报,无正当理由不报(汇报内容包括:检测桥梁、检测人数、检测内容、完成的工程量)</w:t>
            </w:r>
          </w:p>
        </w:tc>
        <w:tc>
          <w:tcPr>
            <w:tcW w:w="1168" w:type="dxa"/>
            <w:noWrap w:val="0"/>
            <w:vAlign w:val="top"/>
          </w:tcPr>
          <w:p w14:paraId="6B901C71">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每次扣2分</w:t>
            </w:r>
          </w:p>
        </w:tc>
        <w:tc>
          <w:tcPr>
            <w:tcW w:w="547" w:type="dxa"/>
            <w:noWrap w:val="0"/>
            <w:vAlign w:val="top"/>
          </w:tcPr>
          <w:p w14:paraId="421170BF">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437815EA">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r w14:paraId="4EAA2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vMerge w:val="continue"/>
            <w:noWrap w:val="0"/>
            <w:vAlign w:val="top"/>
          </w:tcPr>
          <w:p w14:paraId="70263482">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1431" w:type="dxa"/>
            <w:vMerge w:val="continue"/>
            <w:noWrap w:val="0"/>
            <w:vAlign w:val="top"/>
          </w:tcPr>
          <w:p w14:paraId="57309A1F">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030" w:type="dxa"/>
            <w:noWrap w:val="0"/>
            <w:vAlign w:val="top"/>
          </w:tcPr>
          <w:p w14:paraId="6FB7C45D">
            <w:pPr>
              <w:keepNext w:val="0"/>
              <w:keepLines w:val="0"/>
              <w:pageBreakBefore w:val="0"/>
              <w:widowControl/>
              <w:kinsoku/>
              <w:wordWrap/>
              <w:autoSpaceDE/>
              <w:autoSpaceDN/>
              <w:bidi w:val="0"/>
              <w:adjustRightInd/>
              <w:snapToGrid/>
              <w:spacing w:line="400" w:lineRule="exact"/>
              <w:jc w:val="left"/>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每周一汇总上周检测完成工程量、下周检测计划,没按要求汇总上报</w:t>
            </w:r>
          </w:p>
        </w:tc>
        <w:tc>
          <w:tcPr>
            <w:tcW w:w="1168" w:type="dxa"/>
            <w:noWrap w:val="0"/>
            <w:vAlign w:val="top"/>
          </w:tcPr>
          <w:p w14:paraId="1FE7B421">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每次扣1分</w:t>
            </w:r>
          </w:p>
        </w:tc>
        <w:tc>
          <w:tcPr>
            <w:tcW w:w="547" w:type="dxa"/>
            <w:noWrap w:val="0"/>
            <w:vAlign w:val="top"/>
          </w:tcPr>
          <w:p w14:paraId="466714D1">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5BF04722">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r w14:paraId="6D72B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noWrap w:val="0"/>
            <w:vAlign w:val="top"/>
          </w:tcPr>
          <w:p w14:paraId="456F47C9">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7</w:t>
            </w:r>
          </w:p>
        </w:tc>
        <w:tc>
          <w:tcPr>
            <w:tcW w:w="1431" w:type="dxa"/>
            <w:noWrap w:val="0"/>
            <w:vAlign w:val="top"/>
          </w:tcPr>
          <w:p w14:paraId="7003E08E">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作业安全与社会投诉（10分）</w:t>
            </w:r>
          </w:p>
        </w:tc>
        <w:tc>
          <w:tcPr>
            <w:tcW w:w="5030" w:type="dxa"/>
            <w:noWrap w:val="0"/>
            <w:vAlign w:val="top"/>
          </w:tcPr>
          <w:p w14:paraId="7CAFF3C8">
            <w:pPr>
              <w:keepNext w:val="0"/>
              <w:keepLines w:val="0"/>
              <w:pageBreakBefore w:val="0"/>
              <w:widowControl/>
              <w:kinsoku/>
              <w:wordWrap/>
              <w:autoSpaceDE/>
              <w:autoSpaceDN/>
              <w:bidi w:val="0"/>
              <w:adjustRightInd/>
              <w:snapToGrid/>
              <w:spacing w:line="400" w:lineRule="exact"/>
              <w:jc w:val="left"/>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在检测过程中,由于中标检测单位作业不当导致发生的安全事故,由中标检测单位负全责,并在考核中相应顶格扣分。发生项目范围内工资、设备租赁费拖欠等产生投诉的</w:t>
            </w:r>
          </w:p>
        </w:tc>
        <w:tc>
          <w:tcPr>
            <w:tcW w:w="1168" w:type="dxa"/>
            <w:noWrap w:val="0"/>
            <w:vAlign w:val="top"/>
          </w:tcPr>
          <w:p w14:paraId="7526B0FF">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根据实际发生情况进行扣分</w:t>
            </w:r>
          </w:p>
        </w:tc>
        <w:tc>
          <w:tcPr>
            <w:tcW w:w="547" w:type="dxa"/>
            <w:noWrap w:val="0"/>
            <w:vAlign w:val="top"/>
          </w:tcPr>
          <w:p w14:paraId="117154BC">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709BE1BE">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r w14:paraId="61423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7" w:type="dxa"/>
            <w:noWrap w:val="0"/>
            <w:vAlign w:val="top"/>
          </w:tcPr>
          <w:p w14:paraId="79DBD79C">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r>
              <w:rPr>
                <w:rFonts w:hint="eastAsia" w:ascii="仿宋" w:hAnsi="仿宋" w:eastAsia="仿宋" w:cs="仿宋"/>
                <w:b w:val="0"/>
                <w:bCs w:val="0"/>
                <w:color w:val="auto"/>
                <w:sz w:val="27"/>
                <w:szCs w:val="27"/>
                <w:highlight w:val="none"/>
                <w:vertAlign w:val="baseline"/>
                <w:lang w:val="en-US" w:eastAsia="zh-CN"/>
              </w:rPr>
              <w:t>合计</w:t>
            </w:r>
          </w:p>
        </w:tc>
        <w:tc>
          <w:tcPr>
            <w:tcW w:w="1431" w:type="dxa"/>
            <w:noWrap w:val="0"/>
            <w:vAlign w:val="top"/>
          </w:tcPr>
          <w:p w14:paraId="418F5869">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030" w:type="dxa"/>
            <w:noWrap w:val="0"/>
            <w:vAlign w:val="top"/>
          </w:tcPr>
          <w:p w14:paraId="0D633EA9">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1168" w:type="dxa"/>
            <w:noWrap w:val="0"/>
            <w:vAlign w:val="top"/>
          </w:tcPr>
          <w:p w14:paraId="76AC4B3A">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3EE0CC78">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c>
          <w:tcPr>
            <w:tcW w:w="547" w:type="dxa"/>
            <w:noWrap w:val="0"/>
            <w:vAlign w:val="top"/>
          </w:tcPr>
          <w:p w14:paraId="5B39893D">
            <w:pPr>
              <w:keepNext w:val="0"/>
              <w:keepLines w:val="0"/>
              <w:pageBreakBefore w:val="0"/>
              <w:widowControl/>
              <w:kinsoku/>
              <w:wordWrap/>
              <w:autoSpaceDE/>
              <w:autoSpaceDN/>
              <w:bidi w:val="0"/>
              <w:adjustRightInd/>
              <w:snapToGrid/>
              <w:spacing w:line="400" w:lineRule="exact"/>
              <w:jc w:val="center"/>
              <w:textAlignment w:val="auto"/>
              <w:rPr>
                <w:rFonts w:hint="eastAsia" w:ascii="仿宋" w:hAnsi="仿宋" w:eastAsia="仿宋" w:cs="仿宋"/>
                <w:b w:val="0"/>
                <w:bCs w:val="0"/>
                <w:color w:val="auto"/>
                <w:sz w:val="27"/>
                <w:szCs w:val="27"/>
                <w:highlight w:val="none"/>
                <w:vertAlign w:val="baseline"/>
                <w:lang w:val="en-US" w:eastAsia="zh-CN"/>
              </w:rPr>
            </w:pPr>
          </w:p>
        </w:tc>
      </w:tr>
    </w:tbl>
    <w:p w14:paraId="4F22853F">
      <w:pPr>
        <w:bidi w:val="0"/>
        <w:rPr>
          <w:rFonts w:hint="eastAsia" w:ascii="仿宋" w:hAnsi="仿宋" w:eastAsia="仿宋" w:cs="仿宋"/>
          <w:color w:val="auto"/>
          <w:sz w:val="27"/>
          <w:szCs w:val="27"/>
          <w:highlight w:val="none"/>
          <w:lang w:val="en-US" w:eastAsia="zh-CN"/>
        </w:rPr>
      </w:pPr>
    </w:p>
    <w:p w14:paraId="315A209F">
      <w:pPr>
        <w:pStyle w:val="32"/>
        <w:rPr>
          <w:color w:val="auto"/>
          <w:spacing w:val="0"/>
          <w:position w:val="0"/>
          <w:highlight w:val="none"/>
          <w:lang w:eastAsia="zh-CN"/>
        </w:rPr>
      </w:pPr>
    </w:p>
    <w:p w14:paraId="6B34F7A4">
      <w:pPr>
        <w:pStyle w:val="32"/>
        <w:rPr>
          <w:color w:val="auto"/>
          <w:spacing w:val="0"/>
          <w:position w:val="0"/>
          <w:highlight w:val="none"/>
          <w:lang w:eastAsia="zh-CN"/>
        </w:rPr>
      </w:pPr>
    </w:p>
    <w:p w14:paraId="5E83758A">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val="0"/>
          <w:bCs w:val="0"/>
          <w:snapToGrid/>
          <w:color w:val="auto"/>
          <w:kern w:val="0"/>
          <w:sz w:val="24"/>
          <w:szCs w:val="24"/>
          <w:highlight w:val="none"/>
          <w:lang w:val="en-US" w:eastAsia="zh-CN" w:bidi="ar-SA"/>
        </w:rPr>
      </w:pPr>
      <w:r>
        <w:rPr>
          <w:rFonts w:hint="eastAsia" w:ascii="宋体" w:hAnsi="宋体" w:eastAsia="宋体" w:cs="宋体"/>
          <w:b w:val="0"/>
          <w:bCs w:val="0"/>
          <w:snapToGrid/>
          <w:color w:val="auto"/>
          <w:kern w:val="0"/>
          <w:sz w:val="24"/>
          <w:szCs w:val="24"/>
          <w:highlight w:val="none"/>
          <w:lang w:val="en-US" w:eastAsia="zh-CN" w:bidi="ar-SA"/>
        </w:rPr>
        <w:t>（Ⅱ） 商务条件</w:t>
      </w:r>
    </w:p>
    <w:p w14:paraId="566DBF6E">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val="0"/>
          <w:bCs w:val="0"/>
          <w:snapToGrid/>
          <w:color w:val="auto"/>
          <w:kern w:val="0"/>
          <w:sz w:val="24"/>
          <w:szCs w:val="24"/>
          <w:highlight w:val="none"/>
          <w:lang w:val="en-US" w:eastAsia="zh-CN" w:bidi="ar-SA"/>
        </w:rPr>
      </w:pPr>
      <w:r>
        <w:rPr>
          <w:rFonts w:hint="eastAsia" w:ascii="宋体" w:hAnsi="宋体" w:eastAsia="宋体" w:cs="宋体"/>
          <w:b w:val="0"/>
          <w:bCs w:val="0"/>
          <w:snapToGrid/>
          <w:color w:val="auto"/>
          <w:kern w:val="0"/>
          <w:sz w:val="24"/>
          <w:szCs w:val="24"/>
          <w:highlight w:val="none"/>
          <w:lang w:val="en-US" w:eastAsia="zh-CN" w:bidi="ar-SA"/>
        </w:rPr>
        <w:t>1.付款方式：本项目</w:t>
      </w:r>
      <w:r>
        <w:rPr>
          <w:rFonts w:ascii="宋体" w:hAnsi="宋体" w:eastAsia="宋体" w:cs="宋体"/>
          <w:sz w:val="24"/>
          <w:szCs w:val="24"/>
          <w:highlight w:val="none"/>
        </w:rPr>
        <w:t>合同金额的30%作为月度考核款，</w:t>
      </w:r>
      <w:r>
        <w:rPr>
          <w:rFonts w:hint="eastAsia" w:ascii="宋体" w:hAnsi="宋体" w:eastAsia="宋体" w:cs="宋体"/>
          <w:sz w:val="24"/>
          <w:szCs w:val="24"/>
          <w:highlight w:val="none"/>
          <w:lang w:val="en-US" w:eastAsia="zh-CN"/>
        </w:rPr>
        <w:t>根据</w:t>
      </w:r>
      <w:r>
        <w:rPr>
          <w:rFonts w:ascii="宋体" w:hAnsi="宋体" w:eastAsia="宋体" w:cs="宋体"/>
          <w:sz w:val="24"/>
          <w:szCs w:val="24"/>
          <w:highlight w:val="none"/>
        </w:rPr>
        <w:t>月度考核结果支付。</w:t>
      </w:r>
      <w:r>
        <w:rPr>
          <w:rFonts w:hint="eastAsia" w:ascii="宋体" w:hAnsi="宋体" w:eastAsia="宋体" w:cs="宋体"/>
          <w:sz w:val="24"/>
          <w:szCs w:val="24"/>
          <w:highlight w:val="none"/>
          <w:lang w:val="en-US" w:eastAsia="zh-CN"/>
        </w:rPr>
        <w:t>剩余</w:t>
      </w:r>
      <w:r>
        <w:rPr>
          <w:rFonts w:ascii="宋体" w:hAnsi="宋体" w:eastAsia="宋体" w:cs="宋体"/>
          <w:sz w:val="24"/>
          <w:szCs w:val="24"/>
          <w:highlight w:val="none"/>
        </w:rPr>
        <w:t>70%在全部桥梁检测完成、出具经专家评审通过的检测报告后，结合考核结果十五个工作日内支付；</w:t>
      </w:r>
      <w:r>
        <w:rPr>
          <w:rFonts w:hint="eastAsia" w:ascii="宋体" w:hAnsi="宋体" w:eastAsia="宋体" w:cs="宋体"/>
          <w:b w:val="0"/>
          <w:bCs w:val="0"/>
          <w:snapToGrid/>
          <w:color w:val="auto"/>
          <w:kern w:val="0"/>
          <w:sz w:val="24"/>
          <w:szCs w:val="24"/>
          <w:highlight w:val="none"/>
          <w:lang w:val="en-US" w:eastAsia="zh-CN" w:bidi="ar-SA"/>
        </w:rPr>
        <w:t>付款前，中标人应向采购人提供对等金额税务部门认可的正式发票，若由于发票本身原因造成采购人审计、税务稽查风险，责任及损失应由中标人承担。</w:t>
      </w:r>
    </w:p>
    <w:p w14:paraId="1172D0C6">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val="0"/>
          <w:bCs w:val="0"/>
          <w:snapToGrid/>
          <w:color w:val="auto"/>
          <w:kern w:val="0"/>
          <w:sz w:val="24"/>
          <w:szCs w:val="24"/>
          <w:highlight w:val="none"/>
          <w:lang w:val="en-US" w:eastAsia="zh-CN" w:bidi="ar-SA"/>
        </w:rPr>
      </w:pPr>
      <w:r>
        <w:rPr>
          <w:rFonts w:hint="eastAsia" w:ascii="宋体" w:hAnsi="宋体" w:eastAsia="宋体" w:cs="宋体"/>
          <w:b w:val="0"/>
          <w:bCs w:val="0"/>
          <w:snapToGrid/>
          <w:color w:val="auto"/>
          <w:kern w:val="0"/>
          <w:sz w:val="24"/>
          <w:szCs w:val="24"/>
          <w:highlight w:val="none"/>
          <w:lang w:val="en-US" w:eastAsia="zh-CN" w:bidi="ar-SA"/>
        </w:rPr>
        <w:t>履约保证金：签订合同时供应商须按中标金额的2%缴纳履约保证金（履约保证金以银行转账（电汇）、支票、汇票、本票或者金融机构、担保机构出具的保函等非现金形式提交），履约保证金由招标人收取，供应商无违约行为且服务期满后15个工作日内一次性无息退还。</w:t>
      </w:r>
    </w:p>
    <w:p w14:paraId="7C4C45AE">
      <w:pPr>
        <w:pStyle w:val="32"/>
        <w:keepNext w:val="0"/>
        <w:keepLines w:val="0"/>
        <w:pageBreakBefore w:val="0"/>
        <w:kinsoku w:val="0"/>
        <w:wordWrap/>
        <w:overflowPunct/>
        <w:topLinePunct w:val="0"/>
        <w:autoSpaceDE w:val="0"/>
        <w:autoSpaceDN w:val="0"/>
        <w:bidi w:val="0"/>
        <w:adjustRightInd w:val="0"/>
        <w:snapToGrid w:val="0"/>
        <w:spacing w:line="360" w:lineRule="auto"/>
        <w:ind w:left="0" w:leftChars="0" w:firstLine="0" w:firstLineChars="0"/>
        <w:textAlignment w:val="baseline"/>
        <w:rPr>
          <w:rFonts w:hint="default" w:ascii="宋体" w:hAnsi="宋体" w:eastAsia="宋体" w:cs="宋体"/>
          <w:b w:val="0"/>
          <w:bCs w:val="0"/>
          <w:snapToGrid/>
          <w:color w:val="auto"/>
          <w:kern w:val="0"/>
          <w:sz w:val="24"/>
          <w:szCs w:val="24"/>
          <w:highlight w:val="none"/>
          <w:lang w:val="en-US" w:eastAsia="zh-CN" w:bidi="ar-SA"/>
        </w:rPr>
      </w:pPr>
      <w:r>
        <w:rPr>
          <w:rFonts w:hint="eastAsia" w:ascii="宋体" w:hAnsi="宋体" w:eastAsia="宋体" w:cs="宋体"/>
          <w:b w:val="0"/>
          <w:bCs w:val="0"/>
          <w:snapToGrid/>
          <w:color w:val="auto"/>
          <w:kern w:val="0"/>
          <w:sz w:val="24"/>
          <w:szCs w:val="24"/>
          <w:highlight w:val="none"/>
          <w:lang w:val="en-US" w:eastAsia="zh-CN" w:bidi="ar-SA"/>
        </w:rPr>
        <w:t>2.服务地点：</w:t>
      </w:r>
      <w:r>
        <w:rPr>
          <w:rFonts w:hint="eastAsia" w:ascii="宋体" w:hAnsi="宋体" w:eastAsia="宋体" w:cs="宋体"/>
          <w:color w:val="auto"/>
          <w:spacing w:val="0"/>
          <w:position w:val="0"/>
          <w:sz w:val="24"/>
          <w:szCs w:val="24"/>
          <w:highlight w:val="none"/>
          <w:lang w:val="en-US" w:eastAsia="zh-CN"/>
        </w:rPr>
        <w:t>招标人指定地点；</w:t>
      </w:r>
    </w:p>
    <w:p w14:paraId="7DC87D10">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val="0"/>
          <w:bCs w:val="0"/>
          <w:snapToGrid/>
          <w:color w:val="auto"/>
          <w:kern w:val="0"/>
          <w:sz w:val="24"/>
          <w:szCs w:val="24"/>
          <w:highlight w:val="none"/>
          <w:lang w:val="en-US" w:eastAsia="zh-CN" w:bidi="ar-SA"/>
        </w:rPr>
      </w:pPr>
      <w:r>
        <w:rPr>
          <w:rFonts w:hint="eastAsia" w:ascii="宋体" w:hAnsi="宋体" w:eastAsia="宋体" w:cs="宋体"/>
          <w:b w:val="0"/>
          <w:bCs w:val="0"/>
          <w:snapToGrid/>
          <w:color w:val="auto"/>
          <w:kern w:val="0"/>
          <w:sz w:val="24"/>
          <w:szCs w:val="24"/>
          <w:highlight w:val="none"/>
          <w:lang w:val="en-US" w:eastAsia="zh-CN" w:bidi="ar-SA"/>
        </w:rPr>
        <w:t>3.服务期：</w:t>
      </w:r>
      <w:r>
        <w:rPr>
          <w:rFonts w:hint="eastAsia" w:ascii="宋体" w:hAnsi="宋体" w:eastAsia="宋体" w:cs="宋体"/>
          <w:color w:val="auto"/>
          <w:spacing w:val="0"/>
          <w:position w:val="0"/>
          <w:sz w:val="24"/>
          <w:szCs w:val="24"/>
          <w:highlight w:val="none"/>
          <w:lang w:val="en-US" w:eastAsia="zh-CN"/>
        </w:rPr>
        <w:t>8个月</w:t>
      </w:r>
      <w:r>
        <w:rPr>
          <w:rFonts w:hint="eastAsia" w:ascii="宋体" w:hAnsi="宋体" w:eastAsia="宋体" w:cs="宋体"/>
          <w:b w:val="0"/>
          <w:bCs w:val="0"/>
          <w:snapToGrid/>
          <w:color w:val="auto"/>
          <w:kern w:val="0"/>
          <w:sz w:val="24"/>
          <w:szCs w:val="24"/>
          <w:highlight w:val="none"/>
          <w:lang w:val="en-US" w:eastAsia="zh-CN" w:bidi="ar-SA"/>
        </w:rPr>
        <w:t>；</w:t>
      </w:r>
    </w:p>
    <w:p w14:paraId="55C89766">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val="0"/>
          <w:bCs w:val="0"/>
          <w:snapToGrid/>
          <w:color w:val="auto"/>
          <w:kern w:val="0"/>
          <w:sz w:val="24"/>
          <w:szCs w:val="24"/>
          <w:highlight w:val="none"/>
          <w:lang w:val="en-US" w:eastAsia="zh-CN" w:bidi="ar-SA"/>
        </w:rPr>
      </w:pPr>
    </w:p>
    <w:p w14:paraId="659E7B07">
      <w:pPr>
        <w:pStyle w:val="7"/>
        <w:pageBreakBefore w:val="0"/>
        <w:widowControl w:val="0"/>
        <w:numPr>
          <w:ilvl w:val="0"/>
          <w:numId w:val="0"/>
        </w:numPr>
        <w:wordWrap/>
        <w:overflowPunct/>
        <w:topLinePunct w:val="0"/>
        <w:bidi w:val="0"/>
        <w:rPr>
          <w:color w:val="auto"/>
          <w:spacing w:val="0"/>
          <w:position w:val="0"/>
          <w:highlight w:val="none"/>
          <w:lang w:eastAsia="zh-CN"/>
        </w:rPr>
      </w:pPr>
      <w:bookmarkStart w:id="28" w:name="bookmark82"/>
      <w:bookmarkEnd w:id="28"/>
      <w:bookmarkStart w:id="29" w:name="_GoBack"/>
      <w:bookmarkEnd w:id="29"/>
    </w:p>
    <w:sectPr>
      <w:footerReference r:id="rId20" w:type="default"/>
      <w:pgSz w:w="11906" w:h="16839"/>
      <w:pgMar w:top="1009" w:right="1310" w:bottom="1043" w:left="1307" w:header="0" w:footer="994"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17A6D919-5131-4EC3-8AFE-9DEB00D7E5FB}"/>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embedRegular r:id="rId2" w:fontKey="{5E2BB2EC-3C73-4733-B710-353DCAA26D5A}"/>
  </w:font>
  <w:font w:name="仿宋">
    <w:panose1 w:val="02010609060101010101"/>
    <w:charset w:val="86"/>
    <w:family w:val="auto"/>
    <w:pitch w:val="default"/>
    <w:sig w:usb0="800002BF" w:usb1="38CF7CFA" w:usb2="00000016" w:usb3="00000000" w:csb0="00040001" w:csb1="00000000"/>
    <w:embedRegular r:id="rId3" w:fontKey="{21935444-CEB0-45C0-958A-FEB420099D5F}"/>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
    <w:panose1 w:val="02010609060101010101"/>
    <w:charset w:val="86"/>
    <w:family w:val="auto"/>
    <w:pitch w:val="default"/>
    <w:sig w:usb0="800002BF" w:usb1="38CF7CFA" w:usb2="00000016" w:usb3="00000000" w:csb0="00040001" w:csb1="00000000"/>
  </w:font>
  <w:font w:name="汉仪青云简">
    <w:panose1 w:val="00020600040101010101"/>
    <w:charset w:val="86"/>
    <w:family w:val="auto"/>
    <w:pitch w:val="default"/>
    <w:sig w:usb0="8000001F" w:usb1="1A0F781A" w:usb2="00000016" w:usb3="00000000" w:csb0="0004009F" w:csb1="DFD70000"/>
  </w:font>
  <w:font w:name="Wingdings 2">
    <w:panose1 w:val="05020102010507070707"/>
    <w:charset w:val="00"/>
    <w:family w:val="auto"/>
    <w:pitch w:val="default"/>
    <w:sig w:usb0="00000000" w:usb1="00000000" w:usb2="00000000" w:usb3="00000000" w:csb0="80000000" w:csb1="00000000"/>
  </w:font>
  <w:font w:name="方正小标宋简体">
    <w:panose1 w:val="03000509000000000000"/>
    <w:charset w:val="86"/>
    <w:family w:val="auto"/>
    <w:pitch w:val="default"/>
    <w:sig w:usb0="00000001" w:usb1="080E0000" w:usb2="00000000" w:usb3="00000000" w:csb0="00040000" w:csb1="00000000"/>
    <w:embedRegular r:id="rId4" w:fontKey="{640AFED8-C416-45CE-8831-C2808ED10719}"/>
  </w:font>
  <w:font w:name="WPSEMBED1">
    <w:panose1 w:val="02010609030101010101"/>
    <w:charset w:val="86"/>
    <w:family w:val="auto"/>
    <w:pitch w:val="default"/>
    <w:sig w:usb0="00000001" w:usb1="080E0000" w:usb2="00000000" w:usb3="00000000" w:csb0="00040000" w:csb1="00000000"/>
  </w:font>
  <w:font w:name="WPSEMBED2">
    <w:panose1 w:val="00020600040101010101"/>
    <w:charset w:val="86"/>
    <w:family w:val="auto"/>
    <w:pitch w:val="default"/>
    <w:sig w:usb0="8000001F" w:usb1="1A0F781A" w:usb2="00000016" w:usb3="00000000" w:csb0="0004009F" w:csb1="DFD70000"/>
  </w:font>
  <w:font w:name="WPSEMBED3">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B9EF75">
    <w:pPr>
      <w:spacing w:line="176" w:lineRule="auto"/>
      <w:ind w:left="4578"/>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2" name="文本框 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4411F7">
                          <w:pPr>
                            <w:pStyle w:val="9"/>
                          </w:pPr>
                          <w:r>
                            <w:fldChar w:fldCharType="begin"/>
                          </w:r>
                          <w:r>
                            <w:instrText xml:space="preserve"> PAGE  \* MERGEFORMAT </w:instrText>
                          </w:r>
                          <w:r>
                            <w:fldChar w:fldCharType="separate"/>
                          </w:r>
                          <w:r>
                            <w:t>27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b1M9kzAgAAZQ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b1M9kzAgAAZQQAAA4AAAAAAAAAAQAgAAAAHwEAAGRycy9lMm9Eb2MueG1sUEsF&#10;BgAAAAAGAAYAWQEAAMQFAAAAAA==&#10;">
              <v:fill on="f" focussize="0,0"/>
              <v:stroke on="f" weight="0.5pt"/>
              <v:imagedata o:title=""/>
              <o:lock v:ext="edit" aspectratio="f"/>
              <v:textbox inset="0mm,0mm,0mm,0mm" style="mso-fit-shape-to-text:t;">
                <w:txbxContent>
                  <w:p w14:paraId="5C4411F7">
                    <w:pPr>
                      <w:pStyle w:val="9"/>
                    </w:pPr>
                    <w:r>
                      <w:fldChar w:fldCharType="begin"/>
                    </w:r>
                    <w:r>
                      <w:instrText xml:space="preserve"> PAGE  \* MERGEFORMAT </w:instrText>
                    </w:r>
                    <w:r>
                      <w:fldChar w:fldCharType="separate"/>
                    </w:r>
                    <w:r>
                      <w:t>27</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C6BB41">
    <w:pPr>
      <w:pStyle w:val="9"/>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1" name="文本框 1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5ADA80">
                          <w:pPr>
                            <w:pStyle w:val="9"/>
                          </w:pPr>
                          <w:r>
                            <w:fldChar w:fldCharType="begin"/>
                          </w:r>
                          <w:r>
                            <w:instrText xml:space="preserve"> PAGE  \* MERGEFORMAT </w:instrText>
                          </w:r>
                          <w:r>
                            <w:fldChar w:fldCharType="separate"/>
                          </w:r>
                          <w:r>
                            <w:t>40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3Ohs4zAgAAZQQAAA4AAAAAAAAAAQAgAAAAHwEAAGRycy9lMm9Eb2MueG1sUEsF&#10;BgAAAAAGAAYAWQEAAMQFAAAAAA==&#10;">
              <v:fill on="f" focussize="0,0"/>
              <v:stroke on="f" weight="0.5pt"/>
              <v:imagedata o:title=""/>
              <o:lock v:ext="edit" aspectratio="f"/>
              <v:textbox inset="0mm,0mm,0mm,0mm" style="mso-fit-shape-to-text:t;">
                <w:txbxContent>
                  <w:p w14:paraId="6C5ADA80">
                    <w:pPr>
                      <w:pStyle w:val="9"/>
                    </w:pPr>
                    <w:r>
                      <w:fldChar w:fldCharType="begin"/>
                    </w:r>
                    <w:r>
                      <w:instrText xml:space="preserve"> PAGE  \* MERGEFORMAT </w:instrText>
                    </w:r>
                    <w:r>
                      <w:fldChar w:fldCharType="separate"/>
                    </w:r>
                    <w:r>
                      <w:t>40</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A3543D">
    <w:pPr>
      <w:pStyle w:val="9"/>
      <w:rPr>
        <w:lang w:eastAsia="zh-CN"/>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2" name="文本框 1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93E887">
                          <w:pPr>
                            <w:pStyle w:val="9"/>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EMVLA0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CBDFSwNAIAAGUEAAAOAAAAAAAAAAEAIAAAAB8BAABkcnMvZTJvRG9jLnhtbFBL&#10;BQYAAAAABgAGAFkBAADFBQAAAAA=&#10;">
              <v:fill on="f" focussize="0,0"/>
              <v:stroke on="f" weight="0.5pt"/>
              <v:imagedata o:title=""/>
              <o:lock v:ext="edit" aspectratio="f"/>
              <v:textbox inset="0mm,0mm,0mm,0mm" style="mso-fit-shape-to-text:t;">
                <w:txbxContent>
                  <w:p w14:paraId="6593E887">
                    <w:pPr>
                      <w:pStyle w:val="9"/>
                    </w:pPr>
                    <w:r>
                      <w:fldChar w:fldCharType="begin"/>
                    </w:r>
                    <w:r>
                      <w:instrText xml:space="preserve"> PAGE  \* MERGEFORMAT </w:instrText>
                    </w:r>
                    <w:r>
                      <w:fldChar w:fldCharType="separate"/>
                    </w:r>
                    <w:r>
                      <w:t>43</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510DC2">
    <w:pPr>
      <w:pStyle w:val="9"/>
      <w:rPr>
        <w:lang w:eastAsia="zh-CN"/>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43" name="文本框 1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2A0AEF">
                          <w:pPr>
                            <w:pStyle w:val="9"/>
                          </w:pPr>
                          <w:r>
                            <w:fldChar w:fldCharType="begin"/>
                          </w:r>
                          <w:r>
                            <w:instrText xml:space="preserve"> PAGE  \* MERGEFORMAT </w:instrText>
                          </w:r>
                          <w:r>
                            <w:fldChar w:fldCharType="separate"/>
                          </w:r>
                          <w:r>
                            <w:t>50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qwyiw0AgAAZQ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qsMosNAIAAGUEAAAOAAAAAAAAAAEAIAAAAB8BAABkcnMvZTJvRG9jLnhtbFBL&#10;BQYAAAAABgAGAFkBAADFBQAAAAA=&#10;">
              <v:fill on="f" focussize="0,0"/>
              <v:stroke on="f" weight="0.5pt"/>
              <v:imagedata o:title=""/>
              <o:lock v:ext="edit" aspectratio="f"/>
              <v:textbox inset="0mm,0mm,0mm,0mm" style="mso-fit-shape-to-text:t;">
                <w:txbxContent>
                  <w:p w14:paraId="0D2A0AEF">
                    <w:pPr>
                      <w:pStyle w:val="9"/>
                    </w:pPr>
                    <w:r>
                      <w:fldChar w:fldCharType="begin"/>
                    </w:r>
                    <w:r>
                      <w:instrText xml:space="preserve"> PAGE  \* MERGEFORMAT </w:instrText>
                    </w:r>
                    <w:r>
                      <w:fldChar w:fldCharType="separate"/>
                    </w:r>
                    <w:r>
                      <w:t>50</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F0A7A">
    <w:pPr>
      <w:pStyle w:val="9"/>
      <w:rPr>
        <w:lang w:eastAsia="zh-CN"/>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4" name="文本框 1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0FB6CC">
                          <w:pPr>
                            <w:pStyle w:val="9"/>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mJ8U00AgAAZ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5ifFNNAIAAGUEAAAOAAAAAAAAAAEAIAAAAB8BAABkcnMvZTJvRG9jLnhtbFBL&#10;BQYAAAAABgAGAFkBAADFBQAAAAA=&#10;">
              <v:fill on="f" focussize="0,0"/>
              <v:stroke on="f" weight="0.5pt"/>
              <v:imagedata o:title=""/>
              <o:lock v:ext="edit" aspectratio="f"/>
              <v:textbox inset="0mm,0mm,0mm,0mm" style="mso-fit-shape-to-text:t;">
                <w:txbxContent>
                  <w:p w14:paraId="310FB6CC">
                    <w:pPr>
                      <w:pStyle w:val="9"/>
                    </w:pPr>
                    <w:r>
                      <w:fldChar w:fldCharType="begin"/>
                    </w:r>
                    <w:r>
                      <w:instrText xml:space="preserve"> PAGE  \* MERGEFORMAT </w:instrText>
                    </w:r>
                    <w:r>
                      <w:fldChar w:fldCharType="separate"/>
                    </w:r>
                    <w:r>
                      <w:t>51</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C2DB4A">
    <w:pPr>
      <w:pStyle w:val="9"/>
      <w:rPr>
        <w:lang w:eastAsia="zh-CN"/>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5" name="文本框 1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2A8548">
                          <w:pPr>
                            <w:pStyle w:val="9"/>
                          </w:pPr>
                          <w:r>
                            <w:fldChar w:fldCharType="begin"/>
                          </w:r>
                          <w:r>
                            <w:instrText xml:space="preserve"> PAGE  \* MERGEFORMAT </w:instrText>
                          </w:r>
                          <w:r>
                            <w:fldChar w:fldCharType="separate"/>
                          </w:r>
                          <w:r>
                            <w:t>52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I1b9E0AgAAZQ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ASNW/RNAIAAGUEAAAOAAAAAAAAAAEAIAAAAB8BAABkcnMvZTJvRG9jLnhtbFBL&#10;BQYAAAAABgAGAFkBAADFBQAAAAA=&#10;">
              <v:fill on="f" focussize="0,0"/>
              <v:stroke on="f" weight="0.5pt"/>
              <v:imagedata o:title=""/>
              <o:lock v:ext="edit" aspectratio="f"/>
              <v:textbox inset="0mm,0mm,0mm,0mm" style="mso-fit-shape-to-text:t;">
                <w:txbxContent>
                  <w:p w14:paraId="4D2A8548">
                    <w:pPr>
                      <w:pStyle w:val="9"/>
                    </w:pPr>
                    <w:r>
                      <w:fldChar w:fldCharType="begin"/>
                    </w:r>
                    <w:r>
                      <w:instrText xml:space="preserve"> PAGE  \* MERGEFORMAT </w:instrText>
                    </w:r>
                    <w:r>
                      <w:fldChar w:fldCharType="separate"/>
                    </w:r>
                    <w:r>
                      <w:t>52</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535437">
    <w:pPr>
      <w:pStyle w:val="9"/>
      <w:rPr>
        <w:lang w:eastAsia="zh-CN"/>
      </w:rP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6" name="文本框 1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672C94">
                          <w:pPr>
                            <w:pStyle w:val="9"/>
                          </w:pPr>
                          <w:r>
                            <w:fldChar w:fldCharType="begin"/>
                          </w:r>
                          <w:r>
                            <w:instrText xml:space="preserve"> PAGE  \* MERGEFORMAT </w:instrText>
                          </w:r>
                          <w:r>
                            <w:fldChar w:fldCharType="separate"/>
                          </w:r>
                          <w:r>
                            <w:t>53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73va8zAgAAZQ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73va8zAgAAZQQAAA4AAAAAAAAAAQAgAAAAHwEAAGRycy9lMm9Eb2MueG1sUEsF&#10;BgAAAAAGAAYAWQEAAMQFAAAAAA==&#10;">
              <v:fill on="f" focussize="0,0"/>
              <v:stroke on="f" weight="0.5pt"/>
              <v:imagedata o:title=""/>
              <o:lock v:ext="edit" aspectratio="f"/>
              <v:textbox inset="0mm,0mm,0mm,0mm" style="mso-fit-shape-to-text:t;">
                <w:txbxContent>
                  <w:p w14:paraId="18672C94">
                    <w:pPr>
                      <w:pStyle w:val="9"/>
                    </w:pPr>
                    <w:r>
                      <w:fldChar w:fldCharType="begin"/>
                    </w:r>
                    <w:r>
                      <w:instrText xml:space="preserve"> PAGE  \* MERGEFORMAT </w:instrText>
                    </w:r>
                    <w:r>
                      <w:fldChar w:fldCharType="separate"/>
                    </w:r>
                    <w:r>
                      <w:t>53</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75711">
    <w:pPr>
      <w:pStyle w:val="9"/>
      <w:rPr>
        <w:lang w:eastAsia="zh-CN"/>
      </w:rP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7" name="文本框 1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34A530">
                          <w:pPr>
                            <w:pStyle w:val="9"/>
                          </w:pPr>
                          <w:r>
                            <w:fldChar w:fldCharType="begin"/>
                          </w:r>
                          <w:r>
                            <w:instrText xml:space="preserve"> PAGE  \* MERGEFORMAT </w:instrText>
                          </w:r>
                          <w:r>
                            <w:fldChar w:fldCharType="separate"/>
                          </w:r>
                          <w:r>
                            <w:t>54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VLIzM0AgAAZQ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CFSyMzNAIAAGUEAAAOAAAAAAAAAAEAIAAAAB8BAABkcnMvZTJvRG9jLnhtbFBL&#10;BQYAAAAABgAGAFkBAADFBQAAAAA=&#10;">
              <v:fill on="f" focussize="0,0"/>
              <v:stroke on="f" weight="0.5pt"/>
              <v:imagedata o:title=""/>
              <o:lock v:ext="edit" aspectratio="f"/>
              <v:textbox inset="0mm,0mm,0mm,0mm" style="mso-fit-shape-to-text:t;">
                <w:txbxContent>
                  <w:p w14:paraId="0834A530">
                    <w:pPr>
                      <w:pStyle w:val="9"/>
                    </w:pPr>
                    <w:r>
                      <w:fldChar w:fldCharType="begin"/>
                    </w:r>
                    <w:r>
                      <w:instrText xml:space="preserve"> PAGE  \* MERGEFORMAT </w:instrText>
                    </w:r>
                    <w:r>
                      <w:fldChar w:fldCharType="separate"/>
                    </w:r>
                    <w:r>
                      <w:t>54</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F2B13">
    <w:pPr>
      <w:pStyle w:val="9"/>
      <w:rPr>
        <w:lang w:eastAsia="zh-CN"/>
      </w:rPr>
    </w:pP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8A2135">
                          <w:pPr>
                            <w:pStyle w:val="9"/>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2A8A2135">
                    <w:pPr>
                      <w:pStyle w:val="9"/>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F9CAE2">
    <w:pPr>
      <w:pStyle w:val="9"/>
      <w:rPr>
        <w:lang w:eastAsia="zh-CN"/>
      </w:rPr>
    </w:pPr>
    <w:r>
      <w:rPr>
        <w:sz w:val="18"/>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0" name="文本框 1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62BFDB">
                          <w:pPr>
                            <w:pStyle w:val="9"/>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6VOSIMQIAAGUEAAAOAAAAAAAAAAEAIAAAAB8BAABkcnMvZTJvRG9jLnhtbFBLBQYA&#10;AAAABgAGAFkBAADCBQAAAAA=&#10;">
              <v:fill on="f" focussize="0,0"/>
              <v:stroke on="f" weight="0.5pt"/>
              <v:imagedata o:title=""/>
              <o:lock v:ext="edit" aspectratio="f"/>
              <v:textbox inset="0mm,0mm,0mm,0mm" style="mso-fit-shape-to-text:t;">
                <w:txbxContent>
                  <w:p w14:paraId="5962BFDB">
                    <w:pPr>
                      <w:pStyle w:val="9"/>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B65FD9">
    <w:pPr>
      <w:spacing w:line="176" w:lineRule="auto"/>
      <w:ind w:left="458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3" name="文本框 1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E4054A">
                          <w:pPr>
                            <w:pStyle w:val="9"/>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1JrUUzAgAAZ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1JrUUzAgAAZQQAAA4AAAAAAAAAAQAgAAAAHwEAAGRycy9lMm9Eb2MueG1sUEsF&#10;BgAAAAAGAAYAWQEAAMQFAAAAAA==&#10;">
              <v:fill on="f" focussize="0,0"/>
              <v:stroke on="f" weight="0.5pt"/>
              <v:imagedata o:title=""/>
              <o:lock v:ext="edit" aspectratio="f"/>
              <v:textbox inset="0mm,0mm,0mm,0mm" style="mso-fit-shape-to-text:t;">
                <w:txbxContent>
                  <w:p w14:paraId="06E4054A">
                    <w:pPr>
                      <w:pStyle w:val="9"/>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6AA25B">
    <w:pPr>
      <w:spacing w:line="176" w:lineRule="auto"/>
      <w:ind w:left="422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4" name="文本框 1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0B3415">
                          <w:pPr>
                            <w:pStyle w:val="9"/>
                          </w:pPr>
                          <w:r>
                            <w:fldChar w:fldCharType="begin"/>
                          </w:r>
                          <w:r>
                            <w:instrText xml:space="preserve"> PAGE  \* MERGEFORMAT </w:instrText>
                          </w:r>
                          <w:r>
                            <w:fldChar w:fldCharType="separate"/>
                          </w:r>
                          <w:r>
                            <w:t>31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5wliQ0AgAAZQ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C+cJYkNAIAAGUEAAAOAAAAAAAAAAEAIAAAAB8BAABkcnMvZTJvRG9jLnhtbFBL&#10;BQYAAAAABgAGAFkBAADFBQAAAAA=&#10;">
              <v:fill on="f" focussize="0,0"/>
              <v:stroke on="f" weight="0.5pt"/>
              <v:imagedata o:title=""/>
              <o:lock v:ext="edit" aspectratio="f"/>
              <v:textbox inset="0mm,0mm,0mm,0mm" style="mso-fit-shape-to-text:t;">
                <w:txbxContent>
                  <w:p w14:paraId="3E0B3415">
                    <w:pPr>
                      <w:pStyle w:val="9"/>
                    </w:pPr>
                    <w:r>
                      <w:fldChar w:fldCharType="begin"/>
                    </w:r>
                    <w:r>
                      <w:instrText xml:space="preserve"> PAGE  \* MERGEFORMAT </w:instrText>
                    </w:r>
                    <w:r>
                      <w:fldChar w:fldCharType="separate"/>
                    </w:r>
                    <w:r>
                      <w:t>31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E1B4BC">
    <w:pPr>
      <w:spacing w:line="176" w:lineRule="auto"/>
      <w:ind w:left="701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A003E7">
                          <w:pPr>
                            <w:pStyle w:val="9"/>
                          </w:pPr>
                          <w:r>
                            <w:fldChar w:fldCharType="begin"/>
                          </w:r>
                          <w:r>
                            <w:instrText xml:space="preserve"> PAGE  \* MERGEFORMAT </w:instrText>
                          </w:r>
                          <w:r>
                            <w:fldChar w:fldCharType="separate"/>
                          </w:r>
                          <w:r>
                            <w:t>32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0A003E7">
                    <w:pPr>
                      <w:pStyle w:val="9"/>
                    </w:pPr>
                    <w:r>
                      <w:fldChar w:fldCharType="begin"/>
                    </w:r>
                    <w:r>
                      <w:instrText xml:space="preserve"> PAGE  \* MERGEFORMAT </w:instrText>
                    </w:r>
                    <w:r>
                      <w:fldChar w:fldCharType="separate"/>
                    </w:r>
                    <w:r>
                      <w:t>32</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C9F57E">
    <w:pPr>
      <w:spacing w:line="176" w:lineRule="auto"/>
      <w:ind w:left="445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757B34">
                          <w:pPr>
                            <w:pStyle w:val="9"/>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7J9wA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0kMUyj4qcf308/&#10;H06/vhGcQaDGhRni7h0iY/vOtmib4TzgMPFuK6/TF4wI/MA6XuQVbSQ8XZpOptMcLg7fsAF+9njd&#10;+RDfC6tJMgrqUb9OVnbYhNiHDiEpm7FrqVRXQ2VIU9Cr12/z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7J9wAzAgAAYwQAAA4AAAAAAAAAAQAgAAAAHwEAAGRycy9lMm9Eb2MueG1sUEsF&#10;BgAAAAAGAAYAWQEAAMQFAAAAAA==&#10;">
              <v:fill on="f" focussize="0,0"/>
              <v:stroke on="f" weight="0.5pt"/>
              <v:imagedata o:title=""/>
              <o:lock v:ext="edit" aspectratio="f"/>
              <v:textbox inset="0mm,0mm,0mm,0mm" style="mso-fit-shape-to-text:t;">
                <w:txbxContent>
                  <w:p w14:paraId="23757B34">
                    <w:pPr>
                      <w:pStyle w:val="9"/>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CAD67">
    <w:pPr>
      <w:spacing w:line="176" w:lineRule="auto"/>
      <w:ind w:left="487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7" name="文本框 1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A395CF">
                          <w:pPr>
                            <w:pStyle w:val="9"/>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yRFo0AgAAZQQAAA4AAABkcnMvZTJvRG9jLnhtbK1UzY7TMBC+I/EO&#10;lu80aVcs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CskRaNAIAAGUEAAAOAAAAAAAAAAEAIAAAAB8BAABkcnMvZTJvRG9jLnhtbFBL&#10;BQYAAAAABgAGAFkBAADFBQAAAAA=&#10;">
              <v:fill on="f" focussize="0,0"/>
              <v:stroke on="f" weight="0.5pt"/>
              <v:imagedata o:title=""/>
              <o:lock v:ext="edit" aspectratio="f"/>
              <v:textbox inset="0mm,0mm,0mm,0mm" style="mso-fit-shape-to-text:t;">
                <w:txbxContent>
                  <w:p w14:paraId="58A395CF">
                    <w:pPr>
                      <w:pStyle w:val="9"/>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75C887">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38" name="文本框 1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996766">
                          <w:pPr>
                            <w:pStyle w:val="9"/>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99rAQzAgAAZQ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99rAQzAgAAZQQAAA4AAAAAAAAAAQAgAAAAHwEAAGRycy9lMm9Eb2MueG1sUEsF&#10;BgAAAAAGAAYAWQEAAMQFAAAAAA==&#10;">
              <v:fill on="f" focussize="0,0"/>
              <v:stroke on="f" weight="0.5pt"/>
              <v:imagedata o:title=""/>
              <o:lock v:ext="edit" aspectratio="f"/>
              <v:textbox inset="0mm,0mm,0mm,0mm" style="mso-fit-shape-to-text:t;">
                <w:txbxContent>
                  <w:p w14:paraId="23996766">
                    <w:pPr>
                      <w:pStyle w:val="9"/>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28C4B0">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9" name="文本框 1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38ACAC">
                          <w:pPr>
                            <w:pStyle w:val="9"/>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TBMpg0AgAAZQQAAA4AAABkcnMvZTJvRG9jLnhtbK1UzY7TMBC+I/EO&#10;lu80aVes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kwTKYNAIAAGUEAAAOAAAAAAAAAAEAIAAAAB8BAABkcnMvZTJvRG9jLnhtbFBL&#10;BQYAAAAABgAGAFkBAADFBQAAAAA=&#10;">
              <v:fill on="f" focussize="0,0"/>
              <v:stroke on="f" weight="0.5pt"/>
              <v:imagedata o:title=""/>
              <o:lock v:ext="edit" aspectratio="f"/>
              <v:textbox inset="0mm,0mm,0mm,0mm" style="mso-fit-shape-to-text:t;">
                <w:txbxContent>
                  <w:p w14:paraId="6C38ACAC">
                    <w:pPr>
                      <w:pStyle w:val="9"/>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8D946">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0" name="文本框 1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05F106">
                          <w:pPr>
                            <w:pStyle w:val="9"/>
                          </w:pPr>
                          <w:r>
                            <w:fldChar w:fldCharType="begin"/>
                          </w:r>
                          <w:r>
                            <w:instrText xml:space="preserve"> PAGE  \* MERGEFORMAT </w:instrText>
                          </w:r>
                          <w:r>
                            <w:fldChar w:fldCharType="separate"/>
                          </w:r>
                          <w:r>
                            <w:t>39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ZyGFI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ZyGFIzAgAAZQQAAA4AAAAAAAAAAQAgAAAAHwEAAGRycy9lMm9Eb2MueG1sUEsF&#10;BgAAAAAGAAYAWQEAAMQFAAAAAA==&#10;">
              <v:fill on="f" focussize="0,0"/>
              <v:stroke on="f" weight="0.5pt"/>
              <v:imagedata o:title=""/>
              <o:lock v:ext="edit" aspectratio="f"/>
              <v:textbox inset="0mm,0mm,0mm,0mm" style="mso-fit-shape-to-text:t;">
                <w:txbxContent>
                  <w:p w14:paraId="4D05F106">
                    <w:pPr>
                      <w:pStyle w:val="9"/>
                    </w:pPr>
                    <w:r>
                      <w:fldChar w:fldCharType="begin"/>
                    </w:r>
                    <w:r>
                      <w:instrText xml:space="preserve"> PAGE  \* MERGEFORMAT </w:instrText>
                    </w:r>
                    <w:r>
                      <w:fldChar w:fldCharType="separate"/>
                    </w:r>
                    <w:r>
                      <w:t>39</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36093F"/>
    <w:multiLevelType w:val="singleLevel"/>
    <w:tmpl w:val="EA36093F"/>
    <w:lvl w:ilvl="0" w:tentative="0">
      <w:start w:val="1"/>
      <w:numFmt w:val="chineseCounting"/>
      <w:suff w:val="nothing"/>
      <w:lvlText w:val="%1、"/>
      <w:lvlJc w:val="left"/>
      <w:rPr>
        <w:rFonts w:hint="eastAsia"/>
      </w:rPr>
    </w:lvl>
  </w:abstractNum>
  <w:abstractNum w:abstractNumId="1">
    <w:nsid w:val="037D9C7C"/>
    <w:multiLevelType w:val="singleLevel"/>
    <w:tmpl w:val="037D9C7C"/>
    <w:lvl w:ilvl="0" w:tentative="0">
      <w:start w:val="2"/>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isplayBackgroundShape w:val="1"/>
  <w:embedTrueTypeFonts/>
  <w:saveSubsetFonts/>
  <w:bordersDoNotSurroundHeader w:val="0"/>
  <w:bordersDoNotSurroundFooter w:val="0"/>
  <w:documentProtection w:enforcement="0"/>
  <w:defaultTabStop w:val="420"/>
  <w:displayHorizontalDrawingGridEvery w:val="1"/>
  <w:displayVerticalDrawingGridEvery w:val="1"/>
  <w:noPunctuationKerning w:val="1"/>
  <w:characterSpacingControl w:val="doNotCompress"/>
  <w:hdrShapeDefaults>
    <o:shapelayout v:ext="edit">
      <o:idmap v:ext="edit" data="2"/>
    </o:shapelayout>
  </w:hdrShapeDefault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247343"/>
    <w:rsid w:val="0032112B"/>
    <w:rsid w:val="006308AB"/>
    <w:rsid w:val="00847DE1"/>
    <w:rsid w:val="009A3586"/>
    <w:rsid w:val="00CD47AB"/>
    <w:rsid w:val="00D6521D"/>
    <w:rsid w:val="00E80370"/>
    <w:rsid w:val="00F72BE7"/>
    <w:rsid w:val="014546DD"/>
    <w:rsid w:val="014707D5"/>
    <w:rsid w:val="0183453D"/>
    <w:rsid w:val="01A9154F"/>
    <w:rsid w:val="01C17C92"/>
    <w:rsid w:val="01F176F8"/>
    <w:rsid w:val="02073E67"/>
    <w:rsid w:val="02331003"/>
    <w:rsid w:val="02D011F1"/>
    <w:rsid w:val="02E64D83"/>
    <w:rsid w:val="02F62DEB"/>
    <w:rsid w:val="032C1B81"/>
    <w:rsid w:val="0336275A"/>
    <w:rsid w:val="03A14F29"/>
    <w:rsid w:val="03A951F3"/>
    <w:rsid w:val="03C903E6"/>
    <w:rsid w:val="04352637"/>
    <w:rsid w:val="044D1E30"/>
    <w:rsid w:val="0451447E"/>
    <w:rsid w:val="04F64D19"/>
    <w:rsid w:val="05045C3C"/>
    <w:rsid w:val="052B325D"/>
    <w:rsid w:val="05447ECE"/>
    <w:rsid w:val="054933A7"/>
    <w:rsid w:val="05A0051D"/>
    <w:rsid w:val="05AB0237"/>
    <w:rsid w:val="05B774CD"/>
    <w:rsid w:val="05CC7E39"/>
    <w:rsid w:val="05F07017"/>
    <w:rsid w:val="062D088E"/>
    <w:rsid w:val="06E94E42"/>
    <w:rsid w:val="0742666F"/>
    <w:rsid w:val="075067E0"/>
    <w:rsid w:val="075134A1"/>
    <w:rsid w:val="07B94814"/>
    <w:rsid w:val="07EE250C"/>
    <w:rsid w:val="081F5E69"/>
    <w:rsid w:val="08585DDB"/>
    <w:rsid w:val="08D800EA"/>
    <w:rsid w:val="08F4242E"/>
    <w:rsid w:val="093D11EF"/>
    <w:rsid w:val="098C4275"/>
    <w:rsid w:val="099C3EDE"/>
    <w:rsid w:val="0A2C4173"/>
    <w:rsid w:val="0A575D9F"/>
    <w:rsid w:val="0A5F7AD5"/>
    <w:rsid w:val="0A630BD7"/>
    <w:rsid w:val="0A6779EA"/>
    <w:rsid w:val="0A8914EA"/>
    <w:rsid w:val="0AAA50E9"/>
    <w:rsid w:val="0AAF351F"/>
    <w:rsid w:val="0ABB6AF5"/>
    <w:rsid w:val="0AFC7C46"/>
    <w:rsid w:val="0B0E5232"/>
    <w:rsid w:val="0B185698"/>
    <w:rsid w:val="0B500317"/>
    <w:rsid w:val="0B6E1EE8"/>
    <w:rsid w:val="0B9C2CEA"/>
    <w:rsid w:val="0BA5688F"/>
    <w:rsid w:val="0BB9031B"/>
    <w:rsid w:val="0BCE5A19"/>
    <w:rsid w:val="0BD25EA5"/>
    <w:rsid w:val="0C027923"/>
    <w:rsid w:val="0C832B66"/>
    <w:rsid w:val="0C8B34A5"/>
    <w:rsid w:val="0CA5180B"/>
    <w:rsid w:val="0D3F1705"/>
    <w:rsid w:val="0D7B409F"/>
    <w:rsid w:val="0DB63714"/>
    <w:rsid w:val="0DBF7C0D"/>
    <w:rsid w:val="0DCA3406"/>
    <w:rsid w:val="0DD809E2"/>
    <w:rsid w:val="0E045967"/>
    <w:rsid w:val="0E0E108A"/>
    <w:rsid w:val="0E306947"/>
    <w:rsid w:val="0E3746E5"/>
    <w:rsid w:val="0E5F4D26"/>
    <w:rsid w:val="0E6C01AD"/>
    <w:rsid w:val="0F8346BB"/>
    <w:rsid w:val="0FAD17DF"/>
    <w:rsid w:val="0FDA17CC"/>
    <w:rsid w:val="104A090E"/>
    <w:rsid w:val="107F306E"/>
    <w:rsid w:val="10D31145"/>
    <w:rsid w:val="10FD2C02"/>
    <w:rsid w:val="110272DF"/>
    <w:rsid w:val="114948FA"/>
    <w:rsid w:val="116457F1"/>
    <w:rsid w:val="11AF263B"/>
    <w:rsid w:val="12653C2C"/>
    <w:rsid w:val="126757A9"/>
    <w:rsid w:val="129C0FBA"/>
    <w:rsid w:val="12B230FE"/>
    <w:rsid w:val="12EA54DC"/>
    <w:rsid w:val="13441879"/>
    <w:rsid w:val="136C0ECA"/>
    <w:rsid w:val="139D0552"/>
    <w:rsid w:val="13D54C91"/>
    <w:rsid w:val="14290F74"/>
    <w:rsid w:val="143E0B0F"/>
    <w:rsid w:val="1538599A"/>
    <w:rsid w:val="158B0678"/>
    <w:rsid w:val="15AD0685"/>
    <w:rsid w:val="15E248D7"/>
    <w:rsid w:val="15E25A94"/>
    <w:rsid w:val="16991702"/>
    <w:rsid w:val="169A1510"/>
    <w:rsid w:val="16A356CC"/>
    <w:rsid w:val="16B64692"/>
    <w:rsid w:val="173418E5"/>
    <w:rsid w:val="17342109"/>
    <w:rsid w:val="173B5246"/>
    <w:rsid w:val="177C0024"/>
    <w:rsid w:val="179F0C8E"/>
    <w:rsid w:val="17A62626"/>
    <w:rsid w:val="17D60801"/>
    <w:rsid w:val="182E6B2B"/>
    <w:rsid w:val="1839517B"/>
    <w:rsid w:val="186009B5"/>
    <w:rsid w:val="18846779"/>
    <w:rsid w:val="18BE2052"/>
    <w:rsid w:val="18C97898"/>
    <w:rsid w:val="18E84F59"/>
    <w:rsid w:val="18F643B3"/>
    <w:rsid w:val="18F96020"/>
    <w:rsid w:val="190D4971"/>
    <w:rsid w:val="19241D0A"/>
    <w:rsid w:val="193E2DCB"/>
    <w:rsid w:val="196206F1"/>
    <w:rsid w:val="19B60034"/>
    <w:rsid w:val="19F33BB6"/>
    <w:rsid w:val="1A071B72"/>
    <w:rsid w:val="1A0F5E90"/>
    <w:rsid w:val="1A4C3396"/>
    <w:rsid w:val="1AC905BF"/>
    <w:rsid w:val="1AF44F33"/>
    <w:rsid w:val="1B446993"/>
    <w:rsid w:val="1B4548E5"/>
    <w:rsid w:val="1B965141"/>
    <w:rsid w:val="1BCF2401"/>
    <w:rsid w:val="1C9E6BD6"/>
    <w:rsid w:val="1CCC6940"/>
    <w:rsid w:val="1CCD1A59"/>
    <w:rsid w:val="1CD001DE"/>
    <w:rsid w:val="1D085BCA"/>
    <w:rsid w:val="1D74500E"/>
    <w:rsid w:val="1D7539C6"/>
    <w:rsid w:val="1E27219B"/>
    <w:rsid w:val="1E7B23CC"/>
    <w:rsid w:val="1ED1023E"/>
    <w:rsid w:val="1ED20695"/>
    <w:rsid w:val="1ED84340"/>
    <w:rsid w:val="1F1B6FE3"/>
    <w:rsid w:val="1F2B5BA0"/>
    <w:rsid w:val="1F6B239A"/>
    <w:rsid w:val="1F7E7FC4"/>
    <w:rsid w:val="1FAB6CE1"/>
    <w:rsid w:val="1FAD2A59"/>
    <w:rsid w:val="20851D82"/>
    <w:rsid w:val="209A6EE6"/>
    <w:rsid w:val="20A8088C"/>
    <w:rsid w:val="20C62B1D"/>
    <w:rsid w:val="20CA36DB"/>
    <w:rsid w:val="20E40660"/>
    <w:rsid w:val="21097A35"/>
    <w:rsid w:val="213A566A"/>
    <w:rsid w:val="2151122A"/>
    <w:rsid w:val="22072FB3"/>
    <w:rsid w:val="22256EC5"/>
    <w:rsid w:val="22791318"/>
    <w:rsid w:val="22C83AD9"/>
    <w:rsid w:val="22FD3CF7"/>
    <w:rsid w:val="23056708"/>
    <w:rsid w:val="23274F5A"/>
    <w:rsid w:val="23746473"/>
    <w:rsid w:val="23A635FF"/>
    <w:rsid w:val="23B337F3"/>
    <w:rsid w:val="23C04A55"/>
    <w:rsid w:val="23C06F33"/>
    <w:rsid w:val="23EE7EF3"/>
    <w:rsid w:val="24565806"/>
    <w:rsid w:val="24BE361B"/>
    <w:rsid w:val="25823163"/>
    <w:rsid w:val="25E2090D"/>
    <w:rsid w:val="25E5790C"/>
    <w:rsid w:val="25F37706"/>
    <w:rsid w:val="266962E7"/>
    <w:rsid w:val="268838E2"/>
    <w:rsid w:val="26DA723D"/>
    <w:rsid w:val="26F15921"/>
    <w:rsid w:val="27457A1B"/>
    <w:rsid w:val="27711B25"/>
    <w:rsid w:val="279C2686"/>
    <w:rsid w:val="27ED701E"/>
    <w:rsid w:val="27EF1D1C"/>
    <w:rsid w:val="27FF2A7A"/>
    <w:rsid w:val="280660E7"/>
    <w:rsid w:val="28472A3E"/>
    <w:rsid w:val="28702875"/>
    <w:rsid w:val="28723BE0"/>
    <w:rsid w:val="288D1679"/>
    <w:rsid w:val="28BC726A"/>
    <w:rsid w:val="291013D4"/>
    <w:rsid w:val="29D87370"/>
    <w:rsid w:val="2A46584F"/>
    <w:rsid w:val="2AC1385C"/>
    <w:rsid w:val="2AC967C3"/>
    <w:rsid w:val="2ADF205D"/>
    <w:rsid w:val="2B064FB4"/>
    <w:rsid w:val="2B3B06C4"/>
    <w:rsid w:val="2BDA2720"/>
    <w:rsid w:val="2BDB047B"/>
    <w:rsid w:val="2BE93C1A"/>
    <w:rsid w:val="2C3B7D1E"/>
    <w:rsid w:val="2C695F59"/>
    <w:rsid w:val="2C7A0E10"/>
    <w:rsid w:val="2C9C00DD"/>
    <w:rsid w:val="2CA90A4C"/>
    <w:rsid w:val="2CE00DF7"/>
    <w:rsid w:val="2CF55C1F"/>
    <w:rsid w:val="2D4B565F"/>
    <w:rsid w:val="2D665E74"/>
    <w:rsid w:val="2D7828F8"/>
    <w:rsid w:val="2D964E60"/>
    <w:rsid w:val="2D99286E"/>
    <w:rsid w:val="2DAA05D8"/>
    <w:rsid w:val="2DB52697"/>
    <w:rsid w:val="2DF41412"/>
    <w:rsid w:val="2E234DC0"/>
    <w:rsid w:val="2E575FCC"/>
    <w:rsid w:val="2E6611AB"/>
    <w:rsid w:val="2E693B84"/>
    <w:rsid w:val="2E6C623A"/>
    <w:rsid w:val="2EB108A7"/>
    <w:rsid w:val="2F483F47"/>
    <w:rsid w:val="2F7866FD"/>
    <w:rsid w:val="2F912348"/>
    <w:rsid w:val="2FB63E0A"/>
    <w:rsid w:val="2FC17E5A"/>
    <w:rsid w:val="30481513"/>
    <w:rsid w:val="305E1890"/>
    <w:rsid w:val="307956ED"/>
    <w:rsid w:val="30A610B9"/>
    <w:rsid w:val="30AE6631"/>
    <w:rsid w:val="31184B1D"/>
    <w:rsid w:val="312A215B"/>
    <w:rsid w:val="31526CE7"/>
    <w:rsid w:val="318178A1"/>
    <w:rsid w:val="319C0B7F"/>
    <w:rsid w:val="31A6555A"/>
    <w:rsid w:val="31C55E0D"/>
    <w:rsid w:val="31FC3DDC"/>
    <w:rsid w:val="31FE5396"/>
    <w:rsid w:val="329A3D4F"/>
    <w:rsid w:val="32BE2A91"/>
    <w:rsid w:val="32F3467E"/>
    <w:rsid w:val="33136C1F"/>
    <w:rsid w:val="335214F5"/>
    <w:rsid w:val="33F26834"/>
    <w:rsid w:val="34205B4A"/>
    <w:rsid w:val="342F5CDB"/>
    <w:rsid w:val="34325184"/>
    <w:rsid w:val="34B601B7"/>
    <w:rsid w:val="350C6E7D"/>
    <w:rsid w:val="355A1657"/>
    <w:rsid w:val="35A969B2"/>
    <w:rsid w:val="35D71462"/>
    <w:rsid w:val="36597105"/>
    <w:rsid w:val="36F17277"/>
    <w:rsid w:val="377D6D5D"/>
    <w:rsid w:val="37CF537F"/>
    <w:rsid w:val="37CF65F0"/>
    <w:rsid w:val="37F963E3"/>
    <w:rsid w:val="38593C76"/>
    <w:rsid w:val="389F2193"/>
    <w:rsid w:val="392F6A62"/>
    <w:rsid w:val="39474238"/>
    <w:rsid w:val="39530AF0"/>
    <w:rsid w:val="397C4114"/>
    <w:rsid w:val="39D30F8F"/>
    <w:rsid w:val="39D96E5F"/>
    <w:rsid w:val="3A3C3FDD"/>
    <w:rsid w:val="3A6B125E"/>
    <w:rsid w:val="3AD00B10"/>
    <w:rsid w:val="3B0752BB"/>
    <w:rsid w:val="3B163B4E"/>
    <w:rsid w:val="3B2319C9"/>
    <w:rsid w:val="3B7E51F7"/>
    <w:rsid w:val="3B8811A4"/>
    <w:rsid w:val="3BAC10D3"/>
    <w:rsid w:val="3BB968F3"/>
    <w:rsid w:val="3C0F220A"/>
    <w:rsid w:val="3C1A332F"/>
    <w:rsid w:val="3C1C6307"/>
    <w:rsid w:val="3C4A30C0"/>
    <w:rsid w:val="3C504A40"/>
    <w:rsid w:val="3C77405A"/>
    <w:rsid w:val="3CAB5DC3"/>
    <w:rsid w:val="3CB902E7"/>
    <w:rsid w:val="3D0165AF"/>
    <w:rsid w:val="3D235AD7"/>
    <w:rsid w:val="3D36354C"/>
    <w:rsid w:val="3D74475E"/>
    <w:rsid w:val="3D7F2D19"/>
    <w:rsid w:val="3D881B77"/>
    <w:rsid w:val="3DBB413B"/>
    <w:rsid w:val="3DC93A44"/>
    <w:rsid w:val="3DD2681D"/>
    <w:rsid w:val="3E1F3CAD"/>
    <w:rsid w:val="3E292C29"/>
    <w:rsid w:val="3E4141B1"/>
    <w:rsid w:val="3E6C06B0"/>
    <w:rsid w:val="3E78615B"/>
    <w:rsid w:val="3E7C1411"/>
    <w:rsid w:val="3E7E5894"/>
    <w:rsid w:val="3E8663C0"/>
    <w:rsid w:val="3E8E35FE"/>
    <w:rsid w:val="3EF32DD6"/>
    <w:rsid w:val="3F07755C"/>
    <w:rsid w:val="3F19434D"/>
    <w:rsid w:val="3F367F1D"/>
    <w:rsid w:val="3F3D2CE8"/>
    <w:rsid w:val="3F650EDC"/>
    <w:rsid w:val="3F984C13"/>
    <w:rsid w:val="3FC03C8B"/>
    <w:rsid w:val="3FE1257F"/>
    <w:rsid w:val="403F2E01"/>
    <w:rsid w:val="40583C67"/>
    <w:rsid w:val="407231D7"/>
    <w:rsid w:val="41082FF8"/>
    <w:rsid w:val="41465248"/>
    <w:rsid w:val="41984EBF"/>
    <w:rsid w:val="41EB2280"/>
    <w:rsid w:val="425E679A"/>
    <w:rsid w:val="42B20B36"/>
    <w:rsid w:val="42DF7CB9"/>
    <w:rsid w:val="42FB66C8"/>
    <w:rsid w:val="43192944"/>
    <w:rsid w:val="43325E82"/>
    <w:rsid w:val="43394480"/>
    <w:rsid w:val="43865CFC"/>
    <w:rsid w:val="43CA50D8"/>
    <w:rsid w:val="446B4509"/>
    <w:rsid w:val="448B4C1F"/>
    <w:rsid w:val="44B21E06"/>
    <w:rsid w:val="44BA7230"/>
    <w:rsid w:val="44CE27B1"/>
    <w:rsid w:val="44DE0126"/>
    <w:rsid w:val="45110F66"/>
    <w:rsid w:val="453A628D"/>
    <w:rsid w:val="45402EBF"/>
    <w:rsid w:val="454B2248"/>
    <w:rsid w:val="45504A1A"/>
    <w:rsid w:val="45831C8A"/>
    <w:rsid w:val="45B61DB8"/>
    <w:rsid w:val="45D70058"/>
    <w:rsid w:val="45EE0F95"/>
    <w:rsid w:val="45F42F70"/>
    <w:rsid w:val="45F85626"/>
    <w:rsid w:val="46030B66"/>
    <w:rsid w:val="46474FDF"/>
    <w:rsid w:val="4692195B"/>
    <w:rsid w:val="46E60E0B"/>
    <w:rsid w:val="46FA073D"/>
    <w:rsid w:val="470E15D4"/>
    <w:rsid w:val="47234C6F"/>
    <w:rsid w:val="474D04FA"/>
    <w:rsid w:val="47906273"/>
    <w:rsid w:val="47E36768"/>
    <w:rsid w:val="48643D4D"/>
    <w:rsid w:val="487D7E3E"/>
    <w:rsid w:val="488533D9"/>
    <w:rsid w:val="48967192"/>
    <w:rsid w:val="489A776F"/>
    <w:rsid w:val="48BD520B"/>
    <w:rsid w:val="492265CB"/>
    <w:rsid w:val="49291D26"/>
    <w:rsid w:val="4949445D"/>
    <w:rsid w:val="49B51BAE"/>
    <w:rsid w:val="49B614F4"/>
    <w:rsid w:val="4A2268D5"/>
    <w:rsid w:val="4A384B84"/>
    <w:rsid w:val="4A442B3D"/>
    <w:rsid w:val="4A5E47CC"/>
    <w:rsid w:val="4A882A4B"/>
    <w:rsid w:val="4A884CC6"/>
    <w:rsid w:val="4AA55BC3"/>
    <w:rsid w:val="4ABC7D85"/>
    <w:rsid w:val="4AEC6877"/>
    <w:rsid w:val="4B2961D6"/>
    <w:rsid w:val="4B48540D"/>
    <w:rsid w:val="4B83595C"/>
    <w:rsid w:val="4B8D5369"/>
    <w:rsid w:val="4C0F5D7E"/>
    <w:rsid w:val="4C5925A9"/>
    <w:rsid w:val="4C783443"/>
    <w:rsid w:val="4CEC044C"/>
    <w:rsid w:val="4D010EB6"/>
    <w:rsid w:val="4D07114B"/>
    <w:rsid w:val="4D621716"/>
    <w:rsid w:val="4D954046"/>
    <w:rsid w:val="4DFF3E40"/>
    <w:rsid w:val="4E060F58"/>
    <w:rsid w:val="4E0742BA"/>
    <w:rsid w:val="4E13630B"/>
    <w:rsid w:val="4E202AF3"/>
    <w:rsid w:val="4E4A45E7"/>
    <w:rsid w:val="4E5F0B39"/>
    <w:rsid w:val="4E9D2106"/>
    <w:rsid w:val="4ECB73DE"/>
    <w:rsid w:val="4ED166E8"/>
    <w:rsid w:val="4F203B82"/>
    <w:rsid w:val="4F282F37"/>
    <w:rsid w:val="4FAA2095"/>
    <w:rsid w:val="4FB04984"/>
    <w:rsid w:val="4FC72EBA"/>
    <w:rsid w:val="4FEE57DE"/>
    <w:rsid w:val="4FF52C71"/>
    <w:rsid w:val="500A1B63"/>
    <w:rsid w:val="503A7A08"/>
    <w:rsid w:val="5055041F"/>
    <w:rsid w:val="506C7D14"/>
    <w:rsid w:val="509E3ED1"/>
    <w:rsid w:val="50EC48E0"/>
    <w:rsid w:val="514E559A"/>
    <w:rsid w:val="515661D0"/>
    <w:rsid w:val="51C63383"/>
    <w:rsid w:val="51E92988"/>
    <w:rsid w:val="528312E8"/>
    <w:rsid w:val="529C3E7F"/>
    <w:rsid w:val="52B50FFA"/>
    <w:rsid w:val="52C34CFF"/>
    <w:rsid w:val="52D23FA9"/>
    <w:rsid w:val="52E468A6"/>
    <w:rsid w:val="52E8669F"/>
    <w:rsid w:val="530F22F4"/>
    <w:rsid w:val="531F42E7"/>
    <w:rsid w:val="53AA3A60"/>
    <w:rsid w:val="53AA5D25"/>
    <w:rsid w:val="53D6797D"/>
    <w:rsid w:val="541D1254"/>
    <w:rsid w:val="544A6647"/>
    <w:rsid w:val="54660E4D"/>
    <w:rsid w:val="54696CB6"/>
    <w:rsid w:val="54815451"/>
    <w:rsid w:val="54824C71"/>
    <w:rsid w:val="54BC690A"/>
    <w:rsid w:val="54FA5D6E"/>
    <w:rsid w:val="54FD5330"/>
    <w:rsid w:val="55132EB9"/>
    <w:rsid w:val="55E101CF"/>
    <w:rsid w:val="560631F8"/>
    <w:rsid w:val="566B62A7"/>
    <w:rsid w:val="567244B1"/>
    <w:rsid w:val="5698153C"/>
    <w:rsid w:val="56AD697C"/>
    <w:rsid w:val="56B8447F"/>
    <w:rsid w:val="56CE0C2A"/>
    <w:rsid w:val="56DF6C95"/>
    <w:rsid w:val="56E5591B"/>
    <w:rsid w:val="56E73AEE"/>
    <w:rsid w:val="57222287"/>
    <w:rsid w:val="575B547C"/>
    <w:rsid w:val="57631674"/>
    <w:rsid w:val="57A500D0"/>
    <w:rsid w:val="57C351F2"/>
    <w:rsid w:val="57D37FDB"/>
    <w:rsid w:val="580F71F2"/>
    <w:rsid w:val="58234D9B"/>
    <w:rsid w:val="58532224"/>
    <w:rsid w:val="586903C5"/>
    <w:rsid w:val="593212FE"/>
    <w:rsid w:val="59590F80"/>
    <w:rsid w:val="59A909E1"/>
    <w:rsid w:val="59BC7C61"/>
    <w:rsid w:val="59BD32BD"/>
    <w:rsid w:val="59C3464B"/>
    <w:rsid w:val="59D0236A"/>
    <w:rsid w:val="59DE2BBE"/>
    <w:rsid w:val="5A410A6F"/>
    <w:rsid w:val="5A9655C2"/>
    <w:rsid w:val="5ADC5A6C"/>
    <w:rsid w:val="5B2353A2"/>
    <w:rsid w:val="5B9462A0"/>
    <w:rsid w:val="5B9D00F7"/>
    <w:rsid w:val="5BB75AA0"/>
    <w:rsid w:val="5BDA1FAA"/>
    <w:rsid w:val="5C65447A"/>
    <w:rsid w:val="5CC62662"/>
    <w:rsid w:val="5CE05C01"/>
    <w:rsid w:val="5D406189"/>
    <w:rsid w:val="5D6879E4"/>
    <w:rsid w:val="5DD20F4D"/>
    <w:rsid w:val="5E171218"/>
    <w:rsid w:val="5E830269"/>
    <w:rsid w:val="5EEC5CA6"/>
    <w:rsid w:val="5F096FA4"/>
    <w:rsid w:val="5F8B5C0B"/>
    <w:rsid w:val="5FE055B8"/>
    <w:rsid w:val="608F7035"/>
    <w:rsid w:val="60E02D11"/>
    <w:rsid w:val="60E92BEA"/>
    <w:rsid w:val="611C2FBF"/>
    <w:rsid w:val="613D03AF"/>
    <w:rsid w:val="61D13D0A"/>
    <w:rsid w:val="61DD642F"/>
    <w:rsid w:val="620A58C1"/>
    <w:rsid w:val="622149A9"/>
    <w:rsid w:val="62695C01"/>
    <w:rsid w:val="627C4121"/>
    <w:rsid w:val="62840C9B"/>
    <w:rsid w:val="62932D27"/>
    <w:rsid w:val="62E53885"/>
    <w:rsid w:val="6329237C"/>
    <w:rsid w:val="63753EA0"/>
    <w:rsid w:val="638918DC"/>
    <w:rsid w:val="63923347"/>
    <w:rsid w:val="63A60D41"/>
    <w:rsid w:val="63C45248"/>
    <w:rsid w:val="63C6035F"/>
    <w:rsid w:val="64045B99"/>
    <w:rsid w:val="649A1D1D"/>
    <w:rsid w:val="64B20D48"/>
    <w:rsid w:val="64BC23C3"/>
    <w:rsid w:val="64C2203D"/>
    <w:rsid w:val="64CF0348"/>
    <w:rsid w:val="64E04304"/>
    <w:rsid w:val="659B022A"/>
    <w:rsid w:val="659B691E"/>
    <w:rsid w:val="65D242C5"/>
    <w:rsid w:val="65F10142"/>
    <w:rsid w:val="66124991"/>
    <w:rsid w:val="66391FE9"/>
    <w:rsid w:val="66487257"/>
    <w:rsid w:val="672E2F2F"/>
    <w:rsid w:val="674D0302"/>
    <w:rsid w:val="67B219C6"/>
    <w:rsid w:val="67D2438B"/>
    <w:rsid w:val="68407331"/>
    <w:rsid w:val="68B46274"/>
    <w:rsid w:val="68D47A7B"/>
    <w:rsid w:val="68DF193E"/>
    <w:rsid w:val="68E84E3F"/>
    <w:rsid w:val="691B0A9F"/>
    <w:rsid w:val="69455133"/>
    <w:rsid w:val="697649DB"/>
    <w:rsid w:val="69CE10E5"/>
    <w:rsid w:val="6A044377"/>
    <w:rsid w:val="6A1F767C"/>
    <w:rsid w:val="6A701523"/>
    <w:rsid w:val="6B164DCC"/>
    <w:rsid w:val="6B2D62D6"/>
    <w:rsid w:val="6BC22AA0"/>
    <w:rsid w:val="6BDD42B9"/>
    <w:rsid w:val="6BDF1C87"/>
    <w:rsid w:val="6C085287"/>
    <w:rsid w:val="6C401523"/>
    <w:rsid w:val="6C545490"/>
    <w:rsid w:val="6CD00EA6"/>
    <w:rsid w:val="6CE6131C"/>
    <w:rsid w:val="6D313420"/>
    <w:rsid w:val="6D7A162A"/>
    <w:rsid w:val="6D8D0DA1"/>
    <w:rsid w:val="6DDD5A51"/>
    <w:rsid w:val="6DE51FC5"/>
    <w:rsid w:val="6E172170"/>
    <w:rsid w:val="6E3C32A1"/>
    <w:rsid w:val="6E594324"/>
    <w:rsid w:val="6EA15698"/>
    <w:rsid w:val="6EA231BA"/>
    <w:rsid w:val="6EFF4D4C"/>
    <w:rsid w:val="6F0A08FB"/>
    <w:rsid w:val="6F5568C5"/>
    <w:rsid w:val="6F7E0AE1"/>
    <w:rsid w:val="6F917034"/>
    <w:rsid w:val="6FA523D2"/>
    <w:rsid w:val="6FB1521A"/>
    <w:rsid w:val="6FCF7E4E"/>
    <w:rsid w:val="701045B5"/>
    <w:rsid w:val="703D37EB"/>
    <w:rsid w:val="706F478E"/>
    <w:rsid w:val="70874686"/>
    <w:rsid w:val="70D13AF1"/>
    <w:rsid w:val="712D6B22"/>
    <w:rsid w:val="715B4B81"/>
    <w:rsid w:val="71C55CBB"/>
    <w:rsid w:val="727B566C"/>
    <w:rsid w:val="727E31D8"/>
    <w:rsid w:val="72851CAC"/>
    <w:rsid w:val="72A41B58"/>
    <w:rsid w:val="72CE0CCD"/>
    <w:rsid w:val="7301390F"/>
    <w:rsid w:val="73335AB7"/>
    <w:rsid w:val="739F35DC"/>
    <w:rsid w:val="73B07EB2"/>
    <w:rsid w:val="73CF1BB8"/>
    <w:rsid w:val="73ED585D"/>
    <w:rsid w:val="73F21E51"/>
    <w:rsid w:val="741E6BF6"/>
    <w:rsid w:val="742C2613"/>
    <w:rsid w:val="747405C4"/>
    <w:rsid w:val="74885165"/>
    <w:rsid w:val="7488588E"/>
    <w:rsid w:val="74A715D2"/>
    <w:rsid w:val="75084176"/>
    <w:rsid w:val="756A175D"/>
    <w:rsid w:val="757A7E5C"/>
    <w:rsid w:val="75B436F2"/>
    <w:rsid w:val="761E0576"/>
    <w:rsid w:val="768C7E47"/>
    <w:rsid w:val="76D56593"/>
    <w:rsid w:val="77630FAB"/>
    <w:rsid w:val="776A2771"/>
    <w:rsid w:val="77796CA1"/>
    <w:rsid w:val="77B41C25"/>
    <w:rsid w:val="78463DBE"/>
    <w:rsid w:val="792F71B0"/>
    <w:rsid w:val="79475EB1"/>
    <w:rsid w:val="798756C5"/>
    <w:rsid w:val="799041EA"/>
    <w:rsid w:val="7B294B89"/>
    <w:rsid w:val="7B4B6523"/>
    <w:rsid w:val="7BD07335"/>
    <w:rsid w:val="7BD227A0"/>
    <w:rsid w:val="7BD63A91"/>
    <w:rsid w:val="7C0B288D"/>
    <w:rsid w:val="7C2D5E41"/>
    <w:rsid w:val="7CA010C3"/>
    <w:rsid w:val="7CAD6847"/>
    <w:rsid w:val="7CCE6A29"/>
    <w:rsid w:val="7CF33270"/>
    <w:rsid w:val="7D02603F"/>
    <w:rsid w:val="7D2C2B03"/>
    <w:rsid w:val="7D4A280A"/>
    <w:rsid w:val="7DB0228A"/>
    <w:rsid w:val="7DBB54B6"/>
    <w:rsid w:val="7DFC0E94"/>
    <w:rsid w:val="7E146C66"/>
    <w:rsid w:val="7E7B3299"/>
    <w:rsid w:val="7E837232"/>
    <w:rsid w:val="7E9C0E44"/>
    <w:rsid w:val="7F051133"/>
    <w:rsid w:val="7F150C8C"/>
    <w:rsid w:val="7F5A7CF2"/>
    <w:rsid w:val="7F61079B"/>
    <w:rsid w:val="7F7B4E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39"/>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semiHidden/>
    <w:qFormat/>
    <w:uiPriority w:val="0"/>
    <w:rPr>
      <w:rFonts w:ascii="仿宋" w:hAnsi="仿宋" w:eastAsia="仿宋" w:cs="仿宋"/>
      <w:sz w:val="30"/>
      <w:szCs w:val="30"/>
    </w:rPr>
  </w:style>
  <w:style w:type="paragraph" w:styleId="7">
    <w:name w:val="Body Text Indent"/>
    <w:basedOn w:val="1"/>
    <w:unhideWhenUsed/>
    <w:qFormat/>
    <w:uiPriority w:val="99"/>
    <w:pPr>
      <w:spacing w:after="120"/>
      <w:ind w:left="420" w:leftChars="200"/>
    </w:pPr>
    <w:rPr>
      <w:rFonts w:eastAsia="微软雅黑"/>
      <w:kern w:val="0"/>
      <w:sz w:val="24"/>
      <w:szCs w:val="20"/>
    </w:rPr>
  </w:style>
  <w:style w:type="paragraph" w:styleId="8">
    <w:name w:val="Plain Text"/>
    <w:basedOn w:val="1"/>
    <w:qFormat/>
    <w:uiPriority w:val="0"/>
    <w:rPr>
      <w:rFonts w:ascii="宋体" w:hAnsi="Courier New"/>
      <w:kern w:val="0"/>
      <w:sz w:val="20"/>
      <w:szCs w:val="21"/>
    </w:rPr>
  </w:style>
  <w:style w:type="paragraph" w:styleId="9">
    <w:name w:val="footer"/>
    <w:basedOn w:val="1"/>
    <w:qFormat/>
    <w:uiPriority w:val="0"/>
    <w:pPr>
      <w:tabs>
        <w:tab w:val="center" w:pos="4153"/>
        <w:tab w:val="right" w:pos="8306"/>
      </w:tabs>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1">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2">
    <w:name w:val="Body Text 2"/>
    <w:basedOn w:val="1"/>
    <w:unhideWhenUsed/>
    <w:qFormat/>
    <w:uiPriority w:val="99"/>
    <w:pPr>
      <w:adjustRightInd w:val="0"/>
      <w:snapToGrid w:val="0"/>
      <w:spacing w:line="480" w:lineRule="atLeast"/>
    </w:pPr>
    <w:rPr>
      <w:rFonts w:hint="default" w:hAnsi="Calibri"/>
      <w:sz w:val="28"/>
      <w:szCs w:val="20"/>
    </w:rPr>
  </w:style>
  <w:style w:type="paragraph" w:styleId="13">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4">
    <w:name w:val="Body Text First Indent"/>
    <w:basedOn w:val="6"/>
    <w:qFormat/>
    <w:uiPriority w:val="0"/>
    <w:pPr>
      <w:ind w:firstLine="420" w:firstLineChars="100"/>
    </w:p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8">
    <w:name w:val="Strong"/>
    <w:basedOn w:val="17"/>
    <w:qFormat/>
    <w:uiPriority w:val="0"/>
    <w:rPr>
      <w:b/>
    </w:rPr>
  </w:style>
  <w:style w:type="character" w:styleId="19">
    <w:name w:val="FollowedHyperlink"/>
    <w:basedOn w:val="17"/>
    <w:qFormat/>
    <w:uiPriority w:val="0"/>
    <w:rPr>
      <w:color w:val="800080"/>
      <w:u w:val="none"/>
    </w:rPr>
  </w:style>
  <w:style w:type="character" w:styleId="20">
    <w:name w:val="Emphasis"/>
    <w:qFormat/>
    <w:uiPriority w:val="0"/>
  </w:style>
  <w:style w:type="character" w:styleId="21">
    <w:name w:val="HTML Definition"/>
    <w:basedOn w:val="17"/>
    <w:qFormat/>
    <w:uiPriority w:val="0"/>
  </w:style>
  <w:style w:type="character" w:styleId="22">
    <w:name w:val="HTML Typewriter"/>
    <w:basedOn w:val="17"/>
    <w:qFormat/>
    <w:uiPriority w:val="0"/>
    <w:rPr>
      <w:rFonts w:hint="default" w:ascii="monospace" w:hAnsi="monospace" w:eastAsia="monospace" w:cs="monospace"/>
      <w:sz w:val="20"/>
    </w:rPr>
  </w:style>
  <w:style w:type="character" w:styleId="23">
    <w:name w:val="HTML Acronym"/>
    <w:basedOn w:val="17"/>
    <w:qFormat/>
    <w:uiPriority w:val="0"/>
  </w:style>
  <w:style w:type="character" w:styleId="24">
    <w:name w:val="HTML Variable"/>
    <w:basedOn w:val="17"/>
    <w:qFormat/>
    <w:uiPriority w:val="0"/>
  </w:style>
  <w:style w:type="character" w:styleId="25">
    <w:name w:val="Hyperlink"/>
    <w:basedOn w:val="17"/>
    <w:qFormat/>
    <w:uiPriority w:val="0"/>
    <w:rPr>
      <w:color w:val="0000FF"/>
      <w:u w:val="single"/>
    </w:rPr>
  </w:style>
  <w:style w:type="character" w:styleId="26">
    <w:name w:val="HTML Code"/>
    <w:basedOn w:val="17"/>
    <w:qFormat/>
    <w:uiPriority w:val="0"/>
    <w:rPr>
      <w:rFonts w:hint="default" w:ascii="monospace" w:hAnsi="monospace" w:eastAsia="monospace" w:cs="monospace"/>
      <w:sz w:val="20"/>
    </w:rPr>
  </w:style>
  <w:style w:type="character" w:styleId="27">
    <w:name w:val="annotation reference"/>
    <w:unhideWhenUsed/>
    <w:qFormat/>
    <w:uiPriority w:val="0"/>
    <w:rPr>
      <w:sz w:val="21"/>
      <w:szCs w:val="21"/>
    </w:rPr>
  </w:style>
  <w:style w:type="character" w:styleId="28">
    <w:name w:val="HTML Cite"/>
    <w:basedOn w:val="17"/>
    <w:qFormat/>
    <w:uiPriority w:val="0"/>
  </w:style>
  <w:style w:type="character" w:styleId="29">
    <w:name w:val="HTML Keyboard"/>
    <w:basedOn w:val="17"/>
    <w:qFormat/>
    <w:uiPriority w:val="0"/>
    <w:rPr>
      <w:rFonts w:ascii="monospace" w:hAnsi="monospace" w:eastAsia="monospace" w:cs="monospace"/>
      <w:sz w:val="20"/>
    </w:rPr>
  </w:style>
  <w:style w:type="character" w:styleId="30">
    <w:name w:val="HTML Sample"/>
    <w:basedOn w:val="17"/>
    <w:qFormat/>
    <w:uiPriority w:val="0"/>
    <w:rPr>
      <w:rFonts w:hint="default" w:ascii="monospace" w:hAnsi="monospace" w:eastAsia="monospace" w:cs="monospace"/>
    </w:rPr>
  </w:style>
  <w:style w:type="paragraph" w:customStyle="1" w:styleId="31">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2">
    <w:name w:val="样式 样式 左侧:  2 字符 + 左侧:  0.85 厘米 首行缩进:  2 字符1"/>
    <w:basedOn w:val="1"/>
    <w:qFormat/>
    <w:uiPriority w:val="0"/>
    <w:pPr>
      <w:ind w:left="482" w:firstLine="200" w:firstLineChars="200"/>
    </w:pPr>
    <w:rPr>
      <w:rFonts w:cs="宋体"/>
      <w:szCs w:val="20"/>
    </w:rPr>
  </w:style>
  <w:style w:type="paragraph" w:customStyle="1" w:styleId="33">
    <w:name w:val="Normal Indent"/>
    <w:basedOn w:val="1"/>
    <w:qFormat/>
    <w:uiPriority w:val="0"/>
    <w:pPr>
      <w:widowControl/>
      <w:ind w:firstLine="420" w:firstLineChars="200"/>
    </w:pPr>
  </w:style>
  <w:style w:type="table" w:customStyle="1" w:styleId="34">
    <w:name w:val="Table Normal"/>
    <w:semiHidden/>
    <w:unhideWhenUsed/>
    <w:qFormat/>
    <w:uiPriority w:val="0"/>
    <w:tblPr>
      <w:tblCellMar>
        <w:top w:w="0" w:type="dxa"/>
        <w:left w:w="0" w:type="dxa"/>
        <w:bottom w:w="0" w:type="dxa"/>
        <w:right w:w="0" w:type="dxa"/>
      </w:tblCellMar>
    </w:tblPr>
  </w:style>
  <w:style w:type="paragraph" w:customStyle="1" w:styleId="35">
    <w:name w:val="Table Text"/>
    <w:basedOn w:val="1"/>
    <w:semiHidden/>
    <w:qFormat/>
    <w:uiPriority w:val="0"/>
  </w:style>
  <w:style w:type="paragraph" w:customStyle="1" w:styleId="36">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37">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38">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9">
    <w:name w:val="标题 4 Char"/>
    <w:link w:val="4"/>
    <w:qFormat/>
    <w:uiPriority w:val="0"/>
    <w:rPr>
      <w:rFonts w:ascii="Arial" w:hAnsi="Arial" w:eastAsia="黑体"/>
      <w:b/>
      <w:sz w:val="28"/>
    </w:rPr>
  </w:style>
  <w:style w:type="paragraph" w:customStyle="1" w:styleId="40">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41">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42">
    <w:name w:val="font31"/>
    <w:qFormat/>
    <w:uiPriority w:val="0"/>
    <w:rPr>
      <w:rFonts w:hint="eastAsia" w:ascii="宋体" w:hAnsi="宋体" w:eastAsia="宋体" w:cs="宋体"/>
      <w:color w:val="000000"/>
      <w:sz w:val="21"/>
      <w:szCs w:val="21"/>
      <w:u w:val="none"/>
    </w:rPr>
  </w:style>
  <w:style w:type="paragraph" w:customStyle="1" w:styleId="43">
    <w:name w:val="首行缩进"/>
    <w:basedOn w:val="1"/>
    <w:autoRedefine/>
    <w:qFormat/>
    <w:uiPriority w:val="0"/>
    <w:pPr>
      <w:ind w:firstLine="480" w:firstLineChars="200"/>
    </w:pPr>
    <w:rPr>
      <w:rFonts w:ascii="宋体" w:hAnsi="宋体"/>
    </w:rPr>
  </w:style>
  <w:style w:type="character" w:customStyle="1" w:styleId="44">
    <w:name w:val="first-child"/>
    <w:basedOn w:val="17"/>
    <w:qFormat/>
    <w:uiPriority w:val="0"/>
  </w:style>
  <w:style w:type="character" w:customStyle="1" w:styleId="45">
    <w:name w:val="layui-this2"/>
    <w:basedOn w:val="17"/>
    <w:qFormat/>
    <w:uiPriority w:val="0"/>
    <w:rPr>
      <w:bdr w:val="single" w:color="EEEEEE" w:sz="6" w:space="0"/>
      <w:shd w:val="clear" w:fill="FFFFFF"/>
    </w:rPr>
  </w:style>
  <w:style w:type="paragraph" w:customStyle="1" w:styleId="46">
    <w:name w:val="文本块11"/>
    <w:basedOn w:val="47"/>
    <w:unhideWhenUsed/>
    <w:qFormat/>
    <w:uiPriority w:val="6"/>
    <w:pPr>
      <w:spacing w:after="120"/>
      <w:ind w:left="1440" w:right="1440"/>
    </w:pPr>
  </w:style>
  <w:style w:type="paragraph" w:customStyle="1" w:styleId="47">
    <w:name w:val="正文12"/>
    <w:next w:val="46"/>
    <w:qFormat/>
    <w:uiPriority w:val="0"/>
    <w:pPr>
      <w:widowControl w:val="0"/>
      <w:spacing w:line="360" w:lineRule="auto"/>
      <w:ind w:firstLine="723"/>
      <w:jc w:val="both"/>
    </w:pPr>
    <w:rPr>
      <w:rFonts w:hint="default" w:ascii="Times New Roman" w:hAnsi="Times New Roman" w:eastAsia="宋体" w:cs="Times New Roman"/>
      <w:sz w:val="24"/>
      <w:szCs w:val="24"/>
      <w:lang w:val="en-US" w:eastAsia="zh-CN" w:bidi="ar-SA"/>
    </w:rPr>
  </w:style>
  <w:style w:type="paragraph" w:styleId="48">
    <w:name w:val="No Spacing"/>
    <w:qFormat/>
    <w:uiPriority w:val="1"/>
    <w:pPr>
      <w:widowControl w:val="0"/>
      <w:jc w:val="both"/>
    </w:pPr>
    <w:rPr>
      <w:rFonts w:ascii="Calibri" w:hAnsi="Calibri" w:eastAsia="宋体" w:cs="Times New Roman"/>
      <w:kern w:val="2"/>
      <w:sz w:val="21"/>
      <w:szCs w:val="22"/>
      <w:lang w:val="en-US" w:eastAsia="zh-CN" w:bidi="ar-SA"/>
    </w:rPr>
  </w:style>
  <w:style w:type="paragraph" w:styleId="49">
    <w:name w:val="List Paragraph"/>
    <w:basedOn w:val="1"/>
    <w:autoRedefine/>
    <w:qFormat/>
    <w:uiPriority w:val="34"/>
    <w:pPr>
      <w:ind w:firstLine="420" w:firstLineChars="200"/>
    </w:pPr>
    <w:rPr>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45</Pages>
  <Words>3446</Words>
  <Characters>3933</Characters>
  <Lines>230</Lines>
  <Paragraphs>64</Paragraphs>
  <TotalTime>9</TotalTime>
  <ScaleCrop>false</ScaleCrop>
  <LinksUpToDate>false</LinksUpToDate>
  <CharactersWithSpaces>4402</CharactersWithSpaces>
  <Application>WPS Office_12.1.0.26375_F1E327BC-269C-435d-A152-05C5408002CA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lenovo1</cp:lastModifiedBy>
  <cp:lastPrinted>2026-05-21T03:17:00Z</cp:lastPrinted>
  <dcterms:modified xsi:type="dcterms:W3CDTF">2026-05-22T09:05:31Z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2052-12.1.0.26375</vt:lpwstr>
  </property>
  <property fmtid="{D5CDD505-2E9C-101B-9397-08002B2CF9AE}" pid="5" name="ICV">
    <vt:lpwstr>ED8C8EB7185841FD9FD876B7ED722A41_13</vt:lpwstr>
  </property>
  <property fmtid="{D5CDD505-2E9C-101B-9397-08002B2CF9AE}" pid="6" name="KSOTemplateDocerSaveRecord">
    <vt:lpwstr>eyJoZGlkIjoiMTIyYTU1Y2NmM2ZlZmEyOTdjNmI1MTVhYmU3ZTBiMzEiLCJ1c2VySWQiOiIxMDEzNDI0Nzc5In0=</vt:lpwstr>
  </property>
</Properties>
</file>