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C7064E">
      <w:pPr>
        <w:spacing w:line="360" w:lineRule="auto"/>
        <w:jc w:val="center"/>
        <w:rPr>
          <w:rFonts w:asciiTheme="minorEastAsia" w:hAnsiTheme="minorEastAsia" w:eastAsiaTheme="minorEastAsia"/>
          <w:color w:val="auto"/>
          <w:sz w:val="28"/>
          <w:szCs w:val="28"/>
          <w:lang w:eastAsia="zh-CN"/>
        </w:rPr>
      </w:pPr>
      <w:r>
        <w:rPr>
          <w:rFonts w:hint="eastAsia" w:asciiTheme="minorEastAsia" w:hAnsiTheme="minorEastAsia" w:eastAsiaTheme="minorEastAsia"/>
          <w:color w:val="auto"/>
          <w:sz w:val="28"/>
          <w:szCs w:val="28"/>
          <w:lang w:eastAsia="zh-CN"/>
        </w:rPr>
        <w:t>技术需求</w:t>
      </w:r>
    </w:p>
    <w:p w14:paraId="43308E43">
      <w:pPr>
        <w:spacing w:line="360" w:lineRule="auto"/>
        <w:ind w:firstLine="482" w:firstLineChars="200"/>
        <w:rPr>
          <w:rFonts w:asciiTheme="minorEastAsia" w:hAnsiTheme="minorEastAsia" w:eastAsiaTheme="minorEastAsia"/>
          <w:b/>
          <w:color w:val="auto"/>
          <w:sz w:val="24"/>
          <w:szCs w:val="24"/>
          <w:lang w:eastAsia="zh-CN"/>
        </w:rPr>
      </w:pPr>
      <w:r>
        <w:rPr>
          <w:rFonts w:hint="eastAsia" w:asciiTheme="minorEastAsia" w:hAnsiTheme="minorEastAsia" w:eastAsiaTheme="minorEastAsia"/>
          <w:b/>
          <w:color w:val="auto"/>
          <w:sz w:val="24"/>
          <w:szCs w:val="24"/>
          <w:lang w:eastAsia="zh-CN"/>
        </w:rPr>
        <w:t>1、</w:t>
      </w:r>
      <w:r>
        <w:rPr>
          <w:rFonts w:asciiTheme="minorEastAsia" w:hAnsiTheme="minorEastAsia" w:eastAsiaTheme="minorEastAsia"/>
          <w:b/>
          <w:color w:val="auto"/>
          <w:sz w:val="24"/>
          <w:szCs w:val="24"/>
          <w:lang w:eastAsia="zh-CN"/>
        </w:rPr>
        <w:t>采购标的需实现的功能或者目标</w:t>
      </w:r>
    </w:p>
    <w:p w14:paraId="6FCC1972">
      <w:pPr>
        <w:spacing w:line="360" w:lineRule="auto"/>
        <w:ind w:firstLine="482" w:firstLineChars="200"/>
        <w:rPr>
          <w:rFonts w:asciiTheme="minorEastAsia" w:hAnsiTheme="minorEastAsia" w:eastAsiaTheme="minorEastAsia"/>
          <w:b/>
          <w:color w:val="auto"/>
          <w:sz w:val="24"/>
          <w:szCs w:val="24"/>
          <w:lang w:eastAsia="zh-CN"/>
        </w:rPr>
      </w:pPr>
      <w:r>
        <w:rPr>
          <w:rFonts w:hint="eastAsia" w:asciiTheme="minorEastAsia" w:hAnsiTheme="minorEastAsia" w:eastAsiaTheme="minorEastAsia"/>
          <w:b/>
          <w:color w:val="auto"/>
          <w:sz w:val="24"/>
          <w:szCs w:val="24"/>
          <w:lang w:eastAsia="zh-CN"/>
        </w:rPr>
        <w:t>1.1</w:t>
      </w:r>
      <w:r>
        <w:rPr>
          <w:rFonts w:asciiTheme="minorEastAsia" w:hAnsiTheme="minorEastAsia" w:eastAsiaTheme="minorEastAsia"/>
          <w:b/>
          <w:color w:val="auto"/>
          <w:sz w:val="24"/>
          <w:szCs w:val="24"/>
          <w:lang w:eastAsia="zh-CN"/>
        </w:rPr>
        <w:t>采购标的需实现的功能</w:t>
      </w:r>
    </w:p>
    <w:p w14:paraId="577DBB8D">
      <w:pPr>
        <w:spacing w:line="360" w:lineRule="auto"/>
        <w:ind w:firstLine="480" w:firstLineChars="200"/>
        <w:rPr>
          <w:rFonts w:asciiTheme="minorEastAsia" w:hAnsiTheme="minorEastAsia" w:eastAsiaTheme="minorEastAsia"/>
          <w:sz w:val="24"/>
          <w:szCs w:val="32"/>
          <w:lang w:eastAsia="zh-CN"/>
        </w:rPr>
      </w:pPr>
      <w:r>
        <w:rPr>
          <w:rFonts w:hint="eastAsia" w:asciiTheme="minorEastAsia" w:hAnsiTheme="minorEastAsia" w:eastAsiaTheme="minorEastAsia"/>
          <w:sz w:val="24"/>
          <w:szCs w:val="32"/>
          <w:lang w:eastAsia="zh-CN"/>
        </w:rPr>
        <w:t>本次采购旨在构建一个面向“十五五”规划前沿方向的、国际先进水平的光伏与光电材料综合性能测试与分析平台。该平台以太阳光模拟器、太阳能电池量子效率测试系统、瞬态光电流电压测试系统为核心，旨在为下一代钙钛矿/硅叠层电池及新型光电器件的研究提供从宏观性能评估到微观物理机理剖析的完整、精准的测试能力，是连接材料开发、器件制备与最终应用的关键研发基础设施。</w:t>
      </w:r>
    </w:p>
    <w:p w14:paraId="5107B6E8">
      <w:pPr>
        <w:spacing w:line="360" w:lineRule="auto"/>
        <w:ind w:firstLine="480" w:firstLineChars="200"/>
        <w:rPr>
          <w:rFonts w:asciiTheme="minorEastAsia" w:hAnsiTheme="minorEastAsia" w:eastAsiaTheme="minorEastAsia"/>
          <w:sz w:val="24"/>
          <w:szCs w:val="32"/>
          <w:lang w:eastAsia="zh-CN"/>
        </w:rPr>
      </w:pPr>
      <w:r>
        <w:rPr>
          <w:rFonts w:hint="eastAsia" w:asciiTheme="minorEastAsia" w:hAnsiTheme="minorEastAsia" w:eastAsiaTheme="minorEastAsia"/>
          <w:sz w:val="24"/>
          <w:szCs w:val="32"/>
          <w:lang w:eastAsia="zh-CN"/>
        </w:rPr>
        <w:t>太阳光模拟器：作为光伏器件性能评估的“标尺”，该系统用于精确测量太阳能电池的电流-电压特性，获得其光电转换效率、开路电压、短路电流密度、填充因子等核心性能参数。高等级（如AAA级）的太阳光模拟器能够提供稳定、均匀且光谱匹配度高的标准光照条件，是评价钙钛矿电池、钙钛矿/硅叠层电池等实验室器件效率、进行稳定性测试（如最大功率点跟踪，MPPT）以及对比不同工艺路线优劣的必备基础设备，确保实验数据准确、可靠、可对标。</w:t>
      </w:r>
    </w:p>
    <w:p w14:paraId="4BB29176">
      <w:pPr>
        <w:spacing w:line="360" w:lineRule="auto"/>
        <w:ind w:firstLine="480" w:firstLineChars="200"/>
        <w:rPr>
          <w:rFonts w:asciiTheme="minorEastAsia" w:hAnsiTheme="minorEastAsia" w:eastAsiaTheme="minorEastAsia"/>
          <w:sz w:val="24"/>
          <w:szCs w:val="32"/>
          <w:lang w:eastAsia="zh-CN"/>
        </w:rPr>
      </w:pPr>
      <w:r>
        <w:rPr>
          <w:rFonts w:hint="eastAsia" w:asciiTheme="minorEastAsia" w:hAnsiTheme="minorEastAsia" w:eastAsiaTheme="minorEastAsia"/>
          <w:sz w:val="24"/>
          <w:szCs w:val="32"/>
          <w:lang w:eastAsia="zh-CN"/>
        </w:rPr>
        <w:t>太阳能电池量子效率测试系统：该系统是深入理解器件光物理过程、诊断性能瓶颈的“探测器”。它通过测量器件在不同波长光照下的光谱响应，获得其外量子效率与内量子效率谱图。此测试对于钙钛矿/硅叠层电池的研发至关重要，可用于精确分析叠层电池中顶电池与底电池的电流匹配情况、子电池各自的光谱响应范围，从而优化叠层结构设计。同时，它也是诊断钙钛矿电池中载流子传输损失、分析界面复合机制、评估宽带隙或窄带隙钙钛矿材料潜力的核心工具。</w:t>
      </w:r>
    </w:p>
    <w:p w14:paraId="14881812">
      <w:pPr>
        <w:spacing w:line="360" w:lineRule="auto"/>
        <w:ind w:firstLine="480" w:firstLineChars="200"/>
        <w:rPr>
          <w:rFonts w:asciiTheme="minorEastAsia" w:hAnsiTheme="minorEastAsia" w:eastAsiaTheme="minorEastAsia"/>
          <w:sz w:val="24"/>
          <w:szCs w:val="32"/>
          <w:lang w:eastAsia="zh-CN"/>
        </w:rPr>
      </w:pPr>
      <w:r>
        <w:rPr>
          <w:rFonts w:hint="eastAsia" w:asciiTheme="minorEastAsia" w:hAnsiTheme="minorEastAsia" w:eastAsiaTheme="minorEastAsia"/>
          <w:sz w:val="24"/>
          <w:szCs w:val="32"/>
          <w:lang w:eastAsia="zh-CN"/>
        </w:rPr>
        <w:t>瞬态光电流/光电压测试系统：该系统是研究器件内部载流子动力学行为的“超高速摄像机”。通过施加微秒至秒量级的微小光脉冲扰动，并监测器件电流或电压的瞬态响应，可以非破坏性地定量提取关键的物理参数，如载流子迁移率、扩散长度、陷阱态密度、缺陷激活能以及电荷复合寿命。这对于理解钙钛矿材料中的离子迁移效应、界面复合动力学、器件稳定性衰减根源具有不可替代的作用。该系统的数据是优化电荷传输层材料、设计界面钝化策略、提升器件开压和填充因子的直接理论依据，能够极大加速从“试错”到“理性设计”的研发进程。</w:t>
      </w:r>
    </w:p>
    <w:p w14:paraId="7BA8BA48">
      <w:pPr>
        <w:spacing w:line="360" w:lineRule="auto"/>
        <w:ind w:firstLine="482" w:firstLineChars="200"/>
        <w:rPr>
          <w:rFonts w:asciiTheme="minorEastAsia" w:hAnsiTheme="minorEastAsia" w:eastAsiaTheme="minorEastAsia"/>
          <w:b/>
          <w:color w:val="auto"/>
          <w:sz w:val="24"/>
          <w:szCs w:val="24"/>
          <w:lang w:eastAsia="zh-CN"/>
        </w:rPr>
      </w:pPr>
      <w:r>
        <w:rPr>
          <w:rFonts w:hint="eastAsia" w:asciiTheme="minorEastAsia" w:hAnsiTheme="minorEastAsia" w:eastAsiaTheme="minorEastAsia"/>
          <w:b/>
          <w:color w:val="auto"/>
          <w:sz w:val="24"/>
          <w:szCs w:val="24"/>
          <w:lang w:eastAsia="zh-CN"/>
        </w:rPr>
        <w:t xml:space="preserve">1.2 </w:t>
      </w:r>
      <w:r>
        <w:rPr>
          <w:rFonts w:asciiTheme="minorEastAsia" w:hAnsiTheme="minorEastAsia" w:eastAsiaTheme="minorEastAsia"/>
          <w:b/>
          <w:color w:val="auto"/>
          <w:sz w:val="24"/>
          <w:szCs w:val="24"/>
          <w:lang w:eastAsia="zh-CN"/>
        </w:rPr>
        <w:t>采购标的需实现的目标</w:t>
      </w:r>
    </w:p>
    <w:p w14:paraId="644456AC">
      <w:pPr>
        <w:spacing w:line="360" w:lineRule="auto"/>
        <w:ind w:firstLine="480" w:firstLineChars="200"/>
        <w:rPr>
          <w:rFonts w:asciiTheme="minorEastAsia" w:hAnsiTheme="minorEastAsia" w:eastAsiaTheme="minorEastAsia"/>
          <w:sz w:val="24"/>
          <w:szCs w:val="32"/>
          <w:lang w:eastAsia="zh-CN"/>
        </w:rPr>
      </w:pPr>
      <w:r>
        <w:rPr>
          <w:rFonts w:hint="eastAsia" w:asciiTheme="minorEastAsia" w:hAnsiTheme="minorEastAsia" w:eastAsiaTheme="minorEastAsia"/>
          <w:sz w:val="24"/>
          <w:szCs w:val="32"/>
          <w:lang w:eastAsia="zh-CN"/>
        </w:rPr>
        <w:t>通过构建上述三位一体的精密测试分析平台，旨在实现以下核心目标：</w:t>
      </w:r>
    </w:p>
    <w:p w14:paraId="187D9A28">
      <w:pPr>
        <w:spacing w:line="360" w:lineRule="auto"/>
        <w:ind w:firstLine="480" w:firstLineChars="200"/>
        <w:rPr>
          <w:rFonts w:asciiTheme="minorEastAsia" w:hAnsiTheme="minorEastAsia" w:eastAsiaTheme="minorEastAsia"/>
          <w:sz w:val="24"/>
          <w:szCs w:val="32"/>
          <w:lang w:eastAsia="zh-CN"/>
        </w:rPr>
      </w:pPr>
      <w:r>
        <w:rPr>
          <w:rFonts w:hint="eastAsia" w:asciiTheme="minorEastAsia" w:hAnsiTheme="minorEastAsia" w:eastAsiaTheme="minorEastAsia"/>
          <w:sz w:val="24"/>
          <w:szCs w:val="32"/>
          <w:lang w:eastAsia="zh-CN"/>
        </w:rPr>
        <w:t>科研突破与机理认知：在3-5年内，依托该高端测试平台，实现对新型光伏材料与器件性能的精准评估与深度机理解析。目标在于系统揭示钙钛矿/硅叠层器件的效率损失机制、钙钛矿材料与器件的本征及界面稳定性问题，为突破现有效率与稳定性瓶颈提供坚实的实验数据与理论支撑。力争在器件物理机制研究方面取得原创性发现，支撑发表系列高水平学术论文，并形成对器件设计与工艺优化的关键指导原则。</w:t>
      </w:r>
    </w:p>
    <w:p w14:paraId="5FC0FDA4">
      <w:pPr>
        <w:spacing w:line="360" w:lineRule="auto"/>
        <w:ind w:firstLine="480" w:firstLineChars="200"/>
        <w:rPr>
          <w:rFonts w:asciiTheme="minorEastAsia" w:hAnsiTheme="minorEastAsia" w:eastAsiaTheme="minorEastAsia"/>
          <w:sz w:val="24"/>
          <w:szCs w:val="32"/>
          <w:lang w:eastAsia="zh-CN"/>
        </w:rPr>
      </w:pPr>
      <w:r>
        <w:rPr>
          <w:rFonts w:hint="eastAsia" w:asciiTheme="minorEastAsia" w:hAnsiTheme="minorEastAsia" w:eastAsiaTheme="minorEastAsia"/>
          <w:sz w:val="24"/>
          <w:szCs w:val="32"/>
          <w:lang w:eastAsia="zh-CN"/>
        </w:rPr>
        <w:t>人才与团队建设：通过操作和应用这些先进的表征设备，培养青年教师与研究生掌握国际前沿的光伏器件测试方法与数据分析技能，提升从实验现象中提炼科学问题的能力。计划围绕该平台，形成一支精通器件物理、擅长光谱与瞬态分析的高水平研究小组，增强团队在基础研究领域的竞争力，为获批国家级基础研究类项目（如国家自然科学基金重点项目、面上项目）提供关键支撑。</w:t>
      </w:r>
    </w:p>
    <w:p w14:paraId="60F765BD">
      <w:pPr>
        <w:spacing w:line="360" w:lineRule="auto"/>
        <w:ind w:firstLine="480" w:firstLineChars="200"/>
        <w:rPr>
          <w:rFonts w:asciiTheme="minorEastAsia" w:hAnsiTheme="minorEastAsia" w:eastAsiaTheme="minorEastAsia"/>
          <w:sz w:val="24"/>
          <w:szCs w:val="32"/>
          <w:lang w:eastAsia="zh-CN"/>
        </w:rPr>
      </w:pPr>
      <w:r>
        <w:rPr>
          <w:rFonts w:hint="eastAsia" w:asciiTheme="minorEastAsia" w:hAnsiTheme="minorEastAsia" w:eastAsiaTheme="minorEastAsia"/>
          <w:sz w:val="24"/>
          <w:szCs w:val="32"/>
          <w:lang w:eastAsia="zh-CN"/>
        </w:rPr>
        <w:t>产业服务与研发支撑：将本平台建设成为区域内具有公信力的光伏器件性能第三方评估与诊断中心。平台可为企业、科研院所提供专业、准确的光伏器件效率认证、量子效率分析及载流子动力学测试服务，帮助合作单位快速定位研发过程中遇到的技术问题（如效率损失渠道、稳定性瓶颈）。通过提供深度的测试分析报告，显著提升区域内新能源材料与器件研发的效率和精准度，降低研发试错成本，成为支撑江西省光伏产业向高效率、高技术含量方向升级的重要技术服务平台。</w:t>
      </w:r>
    </w:p>
    <w:p w14:paraId="3DF21C4F">
      <w:pPr>
        <w:spacing w:line="360" w:lineRule="auto"/>
        <w:ind w:firstLine="482" w:firstLineChars="200"/>
        <w:rPr>
          <w:rFonts w:asciiTheme="minorEastAsia" w:hAnsiTheme="minorEastAsia" w:eastAsiaTheme="minorEastAsia"/>
          <w:b/>
          <w:color w:val="auto"/>
          <w:sz w:val="24"/>
          <w:szCs w:val="24"/>
          <w:lang w:eastAsia="zh-CN"/>
        </w:rPr>
      </w:pPr>
      <w:r>
        <w:rPr>
          <w:rFonts w:hint="eastAsia" w:asciiTheme="minorEastAsia" w:hAnsiTheme="minorEastAsia" w:eastAsiaTheme="minorEastAsia"/>
          <w:b/>
          <w:color w:val="auto"/>
          <w:sz w:val="24"/>
          <w:szCs w:val="24"/>
          <w:lang w:eastAsia="zh-CN"/>
        </w:rPr>
        <w:t>2</w:t>
      </w:r>
      <w:r>
        <w:rPr>
          <w:rFonts w:asciiTheme="minorEastAsia" w:hAnsiTheme="minorEastAsia" w:eastAsiaTheme="minorEastAsia"/>
          <w:b/>
          <w:color w:val="auto"/>
          <w:sz w:val="24"/>
          <w:szCs w:val="24"/>
          <w:lang w:eastAsia="zh-CN"/>
        </w:rPr>
        <w:t>、</w:t>
      </w:r>
      <w:bookmarkStart w:id="0" w:name="OLE_LINK8"/>
      <w:r>
        <w:rPr>
          <w:rFonts w:asciiTheme="minorEastAsia" w:hAnsiTheme="minorEastAsia" w:eastAsiaTheme="minorEastAsia"/>
          <w:b/>
          <w:color w:val="auto"/>
          <w:sz w:val="24"/>
          <w:szCs w:val="24"/>
          <w:lang w:eastAsia="zh-CN"/>
        </w:rPr>
        <w:t>采购标的需执行的国家相关标准、行业标准、地方标准或者其他标准、规范</w:t>
      </w:r>
      <w:bookmarkEnd w:id="0"/>
    </w:p>
    <w:p w14:paraId="73965A1C">
      <w:pPr>
        <w:spacing w:line="360" w:lineRule="auto"/>
        <w:ind w:firstLine="480" w:firstLineChars="200"/>
        <w:rPr>
          <w:rFonts w:asciiTheme="minorEastAsia" w:hAnsiTheme="minorEastAsia" w:eastAsiaTheme="minorEastAsia"/>
          <w:sz w:val="24"/>
          <w:szCs w:val="32"/>
          <w:lang w:eastAsia="zh-CN"/>
        </w:rPr>
      </w:pPr>
      <w:bookmarkStart w:id="1" w:name="OLE_LINK9"/>
      <w:r>
        <w:rPr>
          <w:rFonts w:hint="eastAsia" w:asciiTheme="minorEastAsia" w:hAnsiTheme="minorEastAsia" w:eastAsiaTheme="minorEastAsia"/>
          <w:sz w:val="24"/>
          <w:szCs w:val="32"/>
          <w:lang w:eastAsia="zh-CN"/>
        </w:rPr>
        <w:t>投标人应提供符合技术要求</w:t>
      </w:r>
      <w:r>
        <w:rPr>
          <w:rFonts w:hint="eastAsia" w:cs="Times New Roman" w:asciiTheme="minorEastAsia" w:hAnsiTheme="minorEastAsia" w:eastAsiaTheme="minorEastAsia"/>
          <w:sz w:val="24"/>
          <w:szCs w:val="24"/>
          <w:lang w:eastAsia="zh-CN"/>
        </w:rPr>
        <w:t>、</w:t>
      </w:r>
      <w:r>
        <w:rPr>
          <w:rFonts w:cs="Times New Roman" w:asciiTheme="minorEastAsia" w:hAnsiTheme="minorEastAsia" w:eastAsiaTheme="minorEastAsia"/>
          <w:sz w:val="24"/>
          <w:szCs w:val="24"/>
          <w:lang w:eastAsia="zh-CN"/>
        </w:rPr>
        <w:t>国家标准、行业规范和合同等相关文件要求</w:t>
      </w:r>
      <w:r>
        <w:rPr>
          <w:rFonts w:hint="eastAsia" w:asciiTheme="minorEastAsia" w:hAnsiTheme="minorEastAsia" w:eastAsiaTheme="minorEastAsia"/>
          <w:sz w:val="24"/>
          <w:szCs w:val="32"/>
          <w:lang w:eastAsia="zh-CN"/>
        </w:rPr>
        <w:t>的优质产品。</w:t>
      </w:r>
    </w:p>
    <w:bookmarkEnd w:id="1"/>
    <w:p w14:paraId="11B1E089">
      <w:pPr>
        <w:spacing w:line="360" w:lineRule="auto"/>
        <w:ind w:firstLine="482" w:firstLineChars="200"/>
        <w:rPr>
          <w:rFonts w:asciiTheme="minorEastAsia" w:hAnsiTheme="minorEastAsia" w:eastAsiaTheme="minorEastAsia"/>
          <w:b/>
          <w:color w:val="auto"/>
          <w:sz w:val="24"/>
          <w:szCs w:val="24"/>
          <w:lang w:eastAsia="zh-CN"/>
        </w:rPr>
      </w:pPr>
      <w:r>
        <w:rPr>
          <w:rFonts w:hint="eastAsia" w:asciiTheme="minorEastAsia" w:hAnsiTheme="minorEastAsia" w:eastAsiaTheme="minorEastAsia"/>
          <w:b/>
          <w:color w:val="auto"/>
          <w:sz w:val="24"/>
          <w:szCs w:val="24"/>
          <w:lang w:eastAsia="zh-CN"/>
        </w:rPr>
        <w:t>3</w:t>
      </w:r>
      <w:r>
        <w:rPr>
          <w:rFonts w:asciiTheme="minorEastAsia" w:hAnsiTheme="minorEastAsia" w:eastAsiaTheme="minorEastAsia"/>
          <w:b/>
          <w:color w:val="auto"/>
          <w:sz w:val="24"/>
          <w:szCs w:val="24"/>
          <w:lang w:eastAsia="zh-CN"/>
        </w:rPr>
        <w:t>、采购标的需满足的性能、材料、结构、外观、质量、安全、技术规格、物理特性等要求</w:t>
      </w:r>
    </w:p>
    <w:p w14:paraId="38A6D163">
      <w:pPr>
        <w:spacing w:line="360" w:lineRule="auto"/>
        <w:ind w:firstLine="482" w:firstLineChars="200"/>
        <w:rPr>
          <w:rFonts w:asciiTheme="minorEastAsia" w:hAnsiTheme="minorEastAsia" w:eastAsiaTheme="minorEastAsia"/>
          <w:sz w:val="24"/>
          <w:szCs w:val="24"/>
          <w:lang w:eastAsia="zh-CN"/>
        </w:rPr>
      </w:pPr>
      <w:r>
        <w:rPr>
          <w:rFonts w:hint="eastAsia" w:asciiTheme="minorEastAsia" w:hAnsiTheme="minorEastAsia" w:eastAsiaTheme="minorEastAsia"/>
          <w:b/>
          <w:sz w:val="24"/>
          <w:szCs w:val="24"/>
          <w:lang w:eastAsia="zh-CN"/>
        </w:rPr>
        <w:t>序号1</w:t>
      </w:r>
      <w:r>
        <w:rPr>
          <w:rFonts w:hint="eastAsia" w:asciiTheme="minorEastAsia" w:hAnsiTheme="minorEastAsia" w:eastAsiaTheme="minorEastAsia"/>
          <w:sz w:val="24"/>
          <w:szCs w:val="24"/>
          <w:lang w:eastAsia="zh-CN"/>
        </w:rPr>
        <w:t>：</w:t>
      </w:r>
      <w:r>
        <w:rPr>
          <w:rFonts w:hint="eastAsia" w:asciiTheme="minorEastAsia" w:hAnsiTheme="minorEastAsia" w:eastAsiaTheme="minorEastAsia"/>
          <w:sz w:val="24"/>
          <w:szCs w:val="24"/>
          <w:u w:val="single"/>
          <w:lang w:eastAsia="zh-CN"/>
        </w:rPr>
        <w:t>太阳光模拟器</w:t>
      </w:r>
    </w:p>
    <w:p w14:paraId="03AA0DC4">
      <w:pPr>
        <w:spacing w:line="360" w:lineRule="auto"/>
        <w:rPr>
          <w:rFonts w:cs="Times New Roman" w:asciiTheme="minorEastAsia" w:hAnsiTheme="minorEastAsia" w:eastAsiaTheme="minorEastAsia"/>
          <w:sz w:val="24"/>
          <w:szCs w:val="24"/>
          <w:lang w:eastAsia="zh-CN"/>
        </w:rPr>
      </w:pPr>
      <w:r>
        <w:rPr>
          <w:rFonts w:cs="Times New Roman" w:asciiTheme="minorEastAsia" w:hAnsiTheme="minorEastAsia" w:eastAsiaTheme="minorEastAsia"/>
          <w:sz w:val="24"/>
          <w:szCs w:val="24"/>
          <w:lang w:eastAsia="zh-CN"/>
        </w:rPr>
        <w:t>（1）.</w:t>
      </w:r>
      <w:r>
        <w:rPr>
          <w:rFonts w:hint="eastAsia" w:cs="Times New Roman" w:asciiTheme="minorEastAsia" w:hAnsiTheme="minorEastAsia" w:eastAsiaTheme="minorEastAsia"/>
          <w:sz w:val="24"/>
          <w:szCs w:val="24"/>
          <w:lang w:eastAsia="zh-CN"/>
        </w:rPr>
        <w:t>模拟器等级：AAA 级（依据 IEC 60904-9、ASTM E927 或 JIS C 8904 标准</w:t>
      </w:r>
      <w:r>
        <w:rPr>
          <w:rFonts w:cs="Times New Roman" w:asciiTheme="minorEastAsia" w:hAnsiTheme="minorEastAsia" w:eastAsiaTheme="minorEastAsia"/>
          <w:sz w:val="27"/>
          <w:szCs w:val="27"/>
          <w:shd w:val="clear" w:color="auto" w:fill="F8F8F8"/>
          <w:lang w:eastAsia="zh-CN"/>
        </w:rPr>
        <w:t>（或其最新</w:t>
      </w:r>
      <w:r>
        <w:rPr>
          <w:rFonts w:hint="eastAsia" w:cs="Times New Roman" w:asciiTheme="minorEastAsia" w:hAnsiTheme="minorEastAsia" w:eastAsiaTheme="minorEastAsia"/>
          <w:sz w:val="27"/>
          <w:szCs w:val="27"/>
          <w:shd w:val="clear" w:color="auto" w:fill="F8F8F8"/>
          <w:lang w:eastAsia="zh-CN"/>
        </w:rPr>
        <w:t>执行标准</w:t>
      </w:r>
      <w:r>
        <w:rPr>
          <w:rFonts w:cs="Times New Roman" w:asciiTheme="minorEastAsia" w:hAnsiTheme="minorEastAsia" w:eastAsiaTheme="minorEastAsia"/>
          <w:sz w:val="27"/>
          <w:szCs w:val="27"/>
          <w:shd w:val="clear" w:color="auto" w:fill="F8F8F8"/>
          <w:lang w:eastAsia="zh-CN"/>
        </w:rPr>
        <w:t>）</w:t>
      </w:r>
      <w:r>
        <w:rPr>
          <w:rFonts w:hint="eastAsia" w:cs="Times New Roman" w:asciiTheme="minorEastAsia" w:hAnsiTheme="minorEastAsia" w:eastAsiaTheme="minorEastAsia"/>
          <w:sz w:val="24"/>
          <w:szCs w:val="24"/>
          <w:lang w:eastAsia="zh-CN"/>
        </w:rPr>
        <w:t>）。性能指标要求：光谱匹配度、辐照不均匀性、时间不稳定性均需达到 Class A 标准。</w:t>
      </w:r>
    </w:p>
    <w:p w14:paraId="673D7593">
      <w:pPr>
        <w:spacing w:line="360" w:lineRule="auto"/>
        <w:rPr>
          <w:rFonts w:cs="Times New Roman" w:asciiTheme="minorEastAsia" w:hAnsiTheme="minorEastAsia" w:eastAsiaTheme="minorEastAsia"/>
          <w:sz w:val="24"/>
          <w:szCs w:val="24"/>
          <w:lang w:eastAsia="zh-CN"/>
        </w:rPr>
      </w:pPr>
      <w:r>
        <w:rPr>
          <w:rFonts w:cs="Times New Roman" w:asciiTheme="minorEastAsia" w:hAnsiTheme="minorEastAsia" w:eastAsiaTheme="minorEastAsia"/>
          <w:sz w:val="24"/>
          <w:szCs w:val="24"/>
          <w:lang w:eastAsia="zh-CN"/>
        </w:rPr>
        <w:t>（2）. 灯类型：</w:t>
      </w:r>
      <w:r>
        <w:rPr>
          <w:rFonts w:hint="eastAsia" w:cs="Times New Roman" w:asciiTheme="minorEastAsia" w:hAnsiTheme="minorEastAsia" w:eastAsiaTheme="minorEastAsia"/>
          <w:sz w:val="24"/>
          <w:szCs w:val="24"/>
          <w:lang w:eastAsia="zh-CN"/>
        </w:rPr>
        <w:t>氙灯（Xenon）或其他能提供连续光谱且满足 AAA 级光谱匹配度要求的光源。</w:t>
      </w:r>
    </w:p>
    <w:p w14:paraId="3798DD6E">
      <w:pPr>
        <w:spacing w:line="360" w:lineRule="auto"/>
        <w:rPr>
          <w:rFonts w:cs="Times New Roman" w:asciiTheme="minorEastAsia" w:hAnsiTheme="minorEastAsia" w:eastAsiaTheme="minorEastAsia"/>
          <w:sz w:val="24"/>
          <w:szCs w:val="24"/>
          <w:lang w:eastAsia="zh-CN"/>
        </w:rPr>
      </w:pPr>
      <w:r>
        <w:rPr>
          <w:rFonts w:cs="Times New Roman" w:asciiTheme="minorEastAsia" w:hAnsiTheme="minorEastAsia" w:eastAsiaTheme="minorEastAsia"/>
          <w:sz w:val="24"/>
          <w:szCs w:val="24"/>
          <w:lang w:eastAsia="zh-CN"/>
        </w:rPr>
        <w:t xml:space="preserve">（3）.灯功率 </w:t>
      </w:r>
      <w:r>
        <w:rPr>
          <w:rFonts w:hint="eastAsia" w:cs="Times New Roman" w:asciiTheme="minorEastAsia" w:hAnsiTheme="minorEastAsia" w:eastAsiaTheme="minorEastAsia"/>
          <w:sz w:val="24"/>
          <w:szCs w:val="24"/>
          <w:lang w:eastAsia="zh-CN"/>
        </w:rPr>
        <w:t>额定功率≥1600 W，确保在有效光斑内输出光强≥100 mW/cm²。</w:t>
      </w:r>
    </w:p>
    <w:p w14:paraId="6A6AE7F3">
      <w:pPr>
        <w:spacing w:line="360" w:lineRule="auto"/>
        <w:rPr>
          <w:rFonts w:cs="Times New Roman" w:asciiTheme="minorEastAsia" w:hAnsiTheme="minorEastAsia" w:eastAsiaTheme="minorEastAsia"/>
          <w:sz w:val="24"/>
          <w:szCs w:val="24"/>
          <w:lang w:eastAsia="zh-CN"/>
        </w:rPr>
      </w:pPr>
      <w:r>
        <w:rPr>
          <w:rFonts w:cs="Times New Roman" w:asciiTheme="minorEastAsia" w:hAnsiTheme="minorEastAsia" w:eastAsiaTheme="minorEastAsia"/>
          <w:sz w:val="24"/>
          <w:szCs w:val="24"/>
          <w:lang w:eastAsia="zh-CN"/>
        </w:rPr>
        <w:t>（4）.输出光束尺寸</w:t>
      </w:r>
      <w:r>
        <w:rPr>
          <w:rFonts w:hint="eastAsia" w:cs="Times New Roman" w:asciiTheme="minorEastAsia" w:hAnsiTheme="minorEastAsia" w:eastAsiaTheme="minorEastAsia"/>
          <w:sz w:val="24"/>
          <w:szCs w:val="24"/>
          <w:lang w:eastAsia="zh-CN"/>
        </w:rPr>
        <w:t>≥200 mm × 200 mm（在此区域内满足 AAA 级指标）</w:t>
      </w:r>
    </w:p>
    <w:p w14:paraId="516E6AE9">
      <w:pPr>
        <w:spacing w:line="360" w:lineRule="auto"/>
        <w:rPr>
          <w:rFonts w:cs="Times New Roman" w:asciiTheme="minorEastAsia" w:hAnsiTheme="minorEastAsia" w:eastAsiaTheme="minorEastAsia"/>
          <w:sz w:val="24"/>
          <w:szCs w:val="24"/>
          <w:lang w:eastAsia="zh-CN"/>
        </w:rPr>
      </w:pPr>
      <w:r>
        <w:rPr>
          <w:rFonts w:cs="Times New Roman" w:asciiTheme="minorEastAsia" w:hAnsiTheme="minorEastAsia" w:eastAsiaTheme="minorEastAsia"/>
          <w:sz w:val="24"/>
          <w:szCs w:val="24"/>
          <w:lang w:eastAsia="zh-CN"/>
        </w:rPr>
        <w:t>（5）. 光束不均匀性：</w:t>
      </w:r>
      <w:r>
        <w:rPr>
          <w:rFonts w:hint="eastAsia" w:cs="Times New Roman" w:asciiTheme="minorEastAsia" w:hAnsiTheme="minorEastAsia" w:eastAsiaTheme="minorEastAsia"/>
          <w:sz w:val="24"/>
          <w:szCs w:val="24"/>
          <w:lang w:eastAsia="zh-CN"/>
        </w:rPr>
        <w:t>≤2%（在有效照射面积内）。</w:t>
      </w:r>
    </w:p>
    <w:p w14:paraId="0A57FF50">
      <w:pPr>
        <w:spacing w:line="360" w:lineRule="auto"/>
        <w:rPr>
          <w:rFonts w:cs="Times New Roman" w:asciiTheme="minorEastAsia" w:hAnsiTheme="minorEastAsia" w:eastAsiaTheme="minorEastAsia"/>
          <w:sz w:val="24"/>
          <w:szCs w:val="24"/>
          <w:lang w:eastAsia="zh-CN"/>
        </w:rPr>
      </w:pPr>
      <w:r>
        <w:rPr>
          <w:rFonts w:cs="Times New Roman" w:asciiTheme="minorEastAsia" w:hAnsiTheme="minorEastAsia" w:eastAsiaTheme="minorEastAsia"/>
          <w:sz w:val="24"/>
          <w:szCs w:val="24"/>
          <w:lang w:eastAsia="zh-CN"/>
        </w:rPr>
        <w:t>（6）.</w:t>
      </w:r>
      <w:r>
        <w:rPr>
          <w:rFonts w:hint="eastAsia" w:cs="Times New Roman" w:asciiTheme="minorEastAsia" w:hAnsiTheme="minorEastAsia" w:eastAsiaTheme="minorEastAsia"/>
          <w:sz w:val="24"/>
          <w:szCs w:val="24"/>
          <w:lang w:eastAsia="zh-CN"/>
        </w:rPr>
        <w:t>光束准直性：半发散角≤2°（或提供准直附件以满足平行光测试需求）</w:t>
      </w:r>
      <w:r>
        <w:rPr>
          <w:rFonts w:cs="Times New Roman" w:asciiTheme="minorEastAsia" w:hAnsiTheme="minorEastAsia" w:eastAsiaTheme="minorEastAsia"/>
          <w:sz w:val="27"/>
          <w:szCs w:val="27"/>
          <w:shd w:val="clear" w:color="auto" w:fill="F8F8F8"/>
          <w:lang w:eastAsia="zh-CN"/>
        </w:rPr>
        <w:t>。</w:t>
      </w:r>
    </w:p>
    <w:p w14:paraId="5660AFA6">
      <w:pPr>
        <w:spacing w:line="360" w:lineRule="auto"/>
        <w:rPr>
          <w:rFonts w:cs="Times New Roman" w:asciiTheme="minorEastAsia" w:hAnsiTheme="minorEastAsia" w:eastAsiaTheme="minorEastAsia"/>
          <w:sz w:val="24"/>
          <w:szCs w:val="24"/>
        </w:rPr>
      </w:pPr>
      <w:r>
        <w:rPr>
          <w:rFonts w:cs="Times New Roman" w:asciiTheme="minorEastAsia" w:hAnsiTheme="minorEastAsia" w:eastAsiaTheme="minorEastAsia"/>
          <w:sz w:val="24"/>
          <w:szCs w:val="24"/>
        </w:rPr>
        <w:t xml:space="preserve">（7）.典型输出功率：100mW/cm2 (1 Sun) ±20% Adjustable </w:t>
      </w:r>
    </w:p>
    <w:p w14:paraId="72554890">
      <w:pPr>
        <w:spacing w:line="360" w:lineRule="auto"/>
        <w:rPr>
          <w:rFonts w:cs="Times New Roman" w:asciiTheme="minorEastAsia" w:hAnsiTheme="minorEastAsia" w:eastAsiaTheme="minorEastAsia"/>
          <w:sz w:val="24"/>
          <w:szCs w:val="24"/>
        </w:rPr>
      </w:pPr>
      <w:r>
        <w:rPr>
          <w:rFonts w:cs="Times New Roman" w:asciiTheme="minorEastAsia" w:hAnsiTheme="minorEastAsia" w:eastAsiaTheme="minorEastAsia"/>
          <w:sz w:val="24"/>
          <w:szCs w:val="24"/>
        </w:rPr>
        <w:t xml:space="preserve">（8）.光谱匹配等级：A (IEC 60904-9 2007) A (JIS 8904-9 2017) A (ASTM E927-10 2015) </w:t>
      </w:r>
    </w:p>
    <w:p w14:paraId="7E91EF68">
      <w:pPr>
        <w:spacing w:line="360" w:lineRule="auto"/>
        <w:rPr>
          <w:rFonts w:cs="Times New Roman" w:asciiTheme="minorEastAsia" w:hAnsiTheme="minorEastAsia" w:eastAsiaTheme="minorEastAsia"/>
          <w:sz w:val="24"/>
          <w:szCs w:val="24"/>
          <w:lang w:eastAsia="zh-CN"/>
        </w:rPr>
      </w:pPr>
      <w:r>
        <w:rPr>
          <w:rFonts w:cs="Times New Roman" w:asciiTheme="minorEastAsia" w:hAnsiTheme="minorEastAsia" w:eastAsiaTheme="minorEastAsia"/>
          <w:sz w:val="24"/>
          <w:szCs w:val="24"/>
          <w:lang w:eastAsia="zh-CN"/>
        </w:rPr>
        <w:t>（9）.</w:t>
      </w:r>
      <w:r>
        <w:rPr>
          <w:rFonts w:hint="eastAsia" w:cs="Times New Roman" w:asciiTheme="minorEastAsia" w:hAnsiTheme="minorEastAsia" w:eastAsiaTheme="minorEastAsia"/>
          <w:sz w:val="24"/>
          <w:szCs w:val="24"/>
          <w:lang w:eastAsia="zh-CN"/>
        </w:rPr>
        <w:t>时间不稳定性：短期（STI）≤0.5%，长期（LTI）≤2.0%。</w:t>
      </w:r>
    </w:p>
    <w:p w14:paraId="63E7C7BD">
      <w:pPr>
        <w:spacing w:line="360" w:lineRule="auto"/>
        <w:rPr>
          <w:rFonts w:cs="Times New Roman" w:asciiTheme="minorEastAsia" w:hAnsiTheme="minorEastAsia" w:eastAsiaTheme="minorEastAsia"/>
          <w:sz w:val="24"/>
          <w:szCs w:val="24"/>
        </w:rPr>
      </w:pPr>
      <w:r>
        <w:rPr>
          <w:rFonts w:cs="Times New Roman" w:asciiTheme="minorEastAsia" w:hAnsiTheme="minorEastAsia" w:eastAsiaTheme="minorEastAsia"/>
          <w:sz w:val="24"/>
          <w:szCs w:val="24"/>
        </w:rPr>
        <w:t xml:space="preserve">（10）.时间不稳定性等级：A (IEC 60904-9 2007) A (JIS 8904-9 2017) A (ASTM E927-10 2015) </w:t>
      </w:r>
    </w:p>
    <w:p w14:paraId="6386A575">
      <w:pPr>
        <w:spacing w:line="360" w:lineRule="auto"/>
        <w:rPr>
          <w:rFonts w:cs="Times New Roman" w:asciiTheme="minorEastAsia" w:hAnsiTheme="minorEastAsia" w:eastAsiaTheme="minorEastAsia"/>
          <w:sz w:val="24"/>
          <w:szCs w:val="24"/>
        </w:rPr>
      </w:pPr>
      <w:r>
        <w:rPr>
          <w:rFonts w:cs="Times New Roman" w:asciiTheme="minorEastAsia" w:hAnsiTheme="minorEastAsia" w:eastAsiaTheme="minorEastAsia"/>
          <w:sz w:val="24"/>
          <w:szCs w:val="24"/>
        </w:rPr>
        <w:t>（11）. 均匀性 ≤2 %</w:t>
      </w:r>
    </w:p>
    <w:p w14:paraId="305F82A3">
      <w:pPr>
        <w:spacing w:line="360" w:lineRule="auto"/>
        <w:rPr>
          <w:rFonts w:cs="Times New Roman" w:asciiTheme="minorEastAsia" w:hAnsiTheme="minorEastAsia" w:eastAsiaTheme="minorEastAsia"/>
          <w:sz w:val="24"/>
          <w:szCs w:val="24"/>
        </w:rPr>
      </w:pPr>
      <w:r>
        <w:rPr>
          <w:rFonts w:cs="Times New Roman" w:asciiTheme="minorEastAsia" w:hAnsiTheme="minorEastAsia" w:eastAsiaTheme="minorEastAsia"/>
          <w:sz w:val="24"/>
          <w:szCs w:val="24"/>
        </w:rPr>
        <w:t xml:space="preserve">（12）.均匀性等级：A (IEC 60904-9 2007) A (JIS 8904-9 2017) A (ASTM E927-10 2015) </w:t>
      </w:r>
    </w:p>
    <w:p w14:paraId="4D6F0803">
      <w:pPr>
        <w:spacing w:line="360" w:lineRule="auto"/>
        <w:rPr>
          <w:rFonts w:cs="Times New Roman" w:asciiTheme="minorEastAsia" w:hAnsiTheme="minorEastAsia" w:eastAsiaTheme="minorEastAsia"/>
          <w:sz w:val="24"/>
          <w:szCs w:val="24"/>
          <w:lang w:eastAsia="zh-CN"/>
        </w:rPr>
      </w:pPr>
      <w:r>
        <w:rPr>
          <w:rFonts w:cs="Times New Roman" w:asciiTheme="minorEastAsia" w:hAnsiTheme="minorEastAsia" w:eastAsiaTheme="minorEastAsia"/>
          <w:sz w:val="24"/>
          <w:szCs w:val="24"/>
          <w:lang w:eastAsia="zh-CN"/>
        </w:rPr>
        <w:t>（13）工作距离：</w:t>
      </w:r>
      <w:r>
        <w:rPr>
          <w:rFonts w:hint="eastAsia" w:cs="Times New Roman" w:asciiTheme="minorEastAsia" w:hAnsiTheme="minorEastAsia" w:eastAsiaTheme="minorEastAsia"/>
          <w:sz w:val="24"/>
          <w:szCs w:val="24"/>
          <w:lang w:eastAsia="zh-CN"/>
        </w:rPr>
        <w:t>具备可调节功能，或在300 mm - 500 mm范围内可提供稳定的 AAA 级光斑</w:t>
      </w:r>
    </w:p>
    <w:p w14:paraId="20F9D26C">
      <w:pPr>
        <w:spacing w:line="360" w:lineRule="auto"/>
        <w:rPr>
          <w:rFonts w:cs="Times New Roman" w:asciiTheme="minorEastAsia" w:hAnsiTheme="minorEastAsia" w:eastAsiaTheme="minorEastAsia"/>
          <w:sz w:val="24"/>
          <w:szCs w:val="24"/>
          <w:lang w:eastAsia="zh-CN"/>
        </w:rPr>
      </w:pPr>
      <w:r>
        <w:rPr>
          <w:rFonts w:cs="Times New Roman" w:asciiTheme="minorEastAsia" w:hAnsiTheme="minorEastAsia" w:eastAsiaTheme="minorEastAsia"/>
          <w:sz w:val="24"/>
          <w:szCs w:val="24"/>
          <w:lang w:eastAsia="zh-CN"/>
        </w:rPr>
        <w:t>（14）</w:t>
      </w:r>
      <w:r>
        <w:rPr>
          <w:rFonts w:hint="eastAsia" w:cs="Times New Roman" w:asciiTheme="minorEastAsia" w:hAnsiTheme="minorEastAsia" w:eastAsiaTheme="minorEastAsia"/>
          <w:sz w:val="24"/>
          <w:szCs w:val="24"/>
          <w:lang w:eastAsia="zh-CN"/>
        </w:rPr>
        <w:t>电源稳定性/线性度：具备良好的输出稳定性，光强控制精度优于 1%。</w:t>
      </w:r>
    </w:p>
    <w:p w14:paraId="7FB7E5E3">
      <w:pPr>
        <w:spacing w:line="360" w:lineRule="auto"/>
        <w:rPr>
          <w:rFonts w:cs="Times New Roman" w:asciiTheme="minorEastAsia" w:hAnsiTheme="minorEastAsia" w:eastAsiaTheme="minorEastAsia"/>
          <w:sz w:val="24"/>
          <w:szCs w:val="24"/>
        </w:rPr>
      </w:pPr>
      <w:r>
        <w:rPr>
          <w:rFonts w:cs="Times New Roman" w:asciiTheme="minorEastAsia" w:hAnsiTheme="minorEastAsia" w:eastAsiaTheme="minorEastAsia"/>
          <w:sz w:val="24"/>
          <w:szCs w:val="24"/>
        </w:rPr>
        <w:t>（15）电源要求：Lamp Housing: 95-264 VAC / 3A (Max) / 47 - 63 Hz</w:t>
      </w:r>
    </w:p>
    <w:p w14:paraId="2B84E680">
      <w:pPr>
        <w:spacing w:line="360" w:lineRule="auto"/>
        <w:rPr>
          <w:rFonts w:cs="Times New Roman" w:asciiTheme="minorEastAsia" w:hAnsiTheme="minorEastAsia" w:eastAsiaTheme="minorEastAsia"/>
          <w:sz w:val="24"/>
          <w:szCs w:val="24"/>
        </w:rPr>
      </w:pPr>
      <w:r>
        <w:rPr>
          <w:rFonts w:cs="Times New Roman" w:asciiTheme="minorEastAsia" w:hAnsiTheme="minorEastAsia" w:eastAsiaTheme="minorEastAsia"/>
          <w:sz w:val="24"/>
          <w:szCs w:val="24"/>
        </w:rPr>
        <w:t>Power Supply: 190-264 VAC / 15A (Max) / 47 - 63 Hz</w:t>
      </w:r>
      <w:r>
        <w:rPr>
          <w:rFonts w:hint="eastAsia" w:cs="Times New Roman" w:asciiTheme="minorEastAsia" w:hAnsiTheme="minorEastAsia" w:eastAsiaTheme="minorEastAsia"/>
          <w:sz w:val="24"/>
          <w:szCs w:val="24"/>
        </w:rPr>
        <w:t>。</w:t>
      </w:r>
    </w:p>
    <w:p w14:paraId="5BEF39DB">
      <w:pPr>
        <w:spacing w:line="360" w:lineRule="auto"/>
        <w:rPr>
          <w:rFonts w:cs="Times New Roman" w:asciiTheme="minorEastAsia" w:hAnsiTheme="minorEastAsia" w:eastAsiaTheme="minorEastAsia"/>
          <w:sz w:val="24"/>
          <w:szCs w:val="24"/>
        </w:rPr>
      </w:pPr>
      <w:r>
        <w:rPr>
          <w:rFonts w:cs="Times New Roman" w:asciiTheme="minorEastAsia" w:hAnsiTheme="minorEastAsia" w:eastAsiaTheme="minorEastAsia"/>
          <w:sz w:val="24"/>
          <w:szCs w:val="24"/>
        </w:rPr>
        <w:t>（16）</w:t>
      </w:r>
      <w:r>
        <w:rPr>
          <w:rFonts w:hint="eastAsia" w:cs="Times New Roman" w:asciiTheme="minorEastAsia" w:hAnsiTheme="minorEastAsia" w:eastAsiaTheme="minorEastAsia"/>
          <w:sz w:val="24"/>
          <w:szCs w:val="24"/>
        </w:rPr>
        <w:t>光强输出范围：0.1 Sun - 1.2 Sun 连续可调。</w:t>
      </w:r>
    </w:p>
    <w:p w14:paraId="324B21AB">
      <w:pPr>
        <w:spacing w:line="360" w:lineRule="auto"/>
        <w:ind w:firstLine="141" w:firstLineChars="59"/>
        <w:rPr>
          <w:rFonts w:cs="Times New Roman" w:asciiTheme="minorEastAsia" w:hAnsiTheme="minorEastAsia" w:eastAsiaTheme="minorEastAsia"/>
          <w:sz w:val="24"/>
          <w:szCs w:val="24"/>
          <w:lang w:eastAsia="zh-CN"/>
        </w:rPr>
      </w:pPr>
      <w:r>
        <w:rPr>
          <w:rFonts w:hint="eastAsia" w:cs="Times New Roman" w:asciiTheme="minorEastAsia" w:hAnsiTheme="minorEastAsia" w:eastAsiaTheme="minorEastAsia"/>
          <w:sz w:val="24"/>
          <w:szCs w:val="24"/>
          <w:lang w:eastAsia="zh-CN"/>
        </w:rPr>
        <w:t>调节方式：支持多种调节模式（如电源电流调节、中性密度滤光片、机械光圈等），要求在调节光强时保持光谱分布相对稳定，且不影响光束均匀性。</w:t>
      </w:r>
    </w:p>
    <w:p w14:paraId="081CB262">
      <w:pPr>
        <w:spacing w:line="360" w:lineRule="auto"/>
        <w:rPr>
          <w:rFonts w:cs="Times New Roman" w:asciiTheme="minorEastAsia" w:hAnsiTheme="minorEastAsia" w:eastAsiaTheme="minorEastAsia"/>
          <w:sz w:val="24"/>
          <w:szCs w:val="24"/>
          <w:lang w:eastAsia="zh-CN"/>
        </w:rPr>
      </w:pPr>
      <w:r>
        <w:rPr>
          <w:rFonts w:cs="Times New Roman" w:asciiTheme="minorEastAsia" w:hAnsiTheme="minorEastAsia" w:eastAsiaTheme="minorEastAsia"/>
          <w:sz w:val="24"/>
          <w:szCs w:val="24"/>
          <w:lang w:eastAsia="zh-CN"/>
        </w:rPr>
        <w:t>（17）最大输出光强： 1.2sun的光强输出</w:t>
      </w:r>
      <w:r>
        <w:rPr>
          <w:rFonts w:hint="eastAsia" w:cs="Times New Roman" w:asciiTheme="minorEastAsia" w:hAnsiTheme="minorEastAsia" w:eastAsiaTheme="minorEastAsia"/>
          <w:sz w:val="24"/>
          <w:szCs w:val="24"/>
          <w:lang w:eastAsia="zh-CN"/>
        </w:rPr>
        <w:t>。</w:t>
      </w:r>
    </w:p>
    <w:p w14:paraId="4FCF6592">
      <w:pPr>
        <w:spacing w:line="360" w:lineRule="auto"/>
        <w:rPr>
          <w:rFonts w:cs="Times New Roman" w:asciiTheme="minorEastAsia" w:hAnsiTheme="minorEastAsia" w:eastAsiaTheme="minorEastAsia"/>
          <w:sz w:val="24"/>
          <w:szCs w:val="24"/>
          <w:lang w:eastAsia="zh-CN"/>
        </w:rPr>
      </w:pPr>
      <w:r>
        <w:rPr>
          <w:rFonts w:cs="Times New Roman" w:asciiTheme="minorEastAsia" w:hAnsiTheme="minorEastAsia" w:eastAsiaTheme="minorEastAsia"/>
          <w:sz w:val="24"/>
          <w:szCs w:val="24"/>
          <w:lang w:eastAsia="zh-CN"/>
        </w:rPr>
        <w:t>（18）</w:t>
      </w:r>
      <w:r>
        <w:rPr>
          <w:rFonts w:hint="eastAsia" w:cs="Times New Roman" w:asciiTheme="minorEastAsia" w:hAnsiTheme="minorEastAsia" w:eastAsiaTheme="minorEastAsia"/>
          <w:sz w:val="24"/>
          <w:szCs w:val="24"/>
          <w:lang w:eastAsia="zh-CN"/>
        </w:rPr>
        <w:t>安全保护：具备过热保护、电源异常保护及快门联动功能。</w:t>
      </w:r>
    </w:p>
    <w:p w14:paraId="620386EF">
      <w:pPr>
        <w:spacing w:line="360" w:lineRule="auto"/>
        <w:rPr>
          <w:rFonts w:cs="Times New Roman" w:asciiTheme="minorEastAsia" w:hAnsiTheme="minorEastAsia" w:eastAsiaTheme="minorEastAsia"/>
          <w:sz w:val="24"/>
          <w:szCs w:val="24"/>
          <w:lang w:eastAsia="zh-CN"/>
        </w:rPr>
      </w:pPr>
      <w:r>
        <w:rPr>
          <w:rFonts w:cs="Times New Roman" w:asciiTheme="minorEastAsia" w:hAnsiTheme="minorEastAsia" w:eastAsiaTheme="minorEastAsia"/>
          <w:sz w:val="24"/>
          <w:szCs w:val="24"/>
          <w:lang w:eastAsia="zh-CN"/>
        </w:rPr>
        <w:t>（19）</w:t>
      </w:r>
      <w:r>
        <w:rPr>
          <w:rFonts w:hint="eastAsia" w:cs="Times New Roman" w:asciiTheme="minorEastAsia" w:hAnsiTheme="minorEastAsia" w:eastAsiaTheme="minorEastAsia"/>
          <w:sz w:val="24"/>
          <w:szCs w:val="24"/>
          <w:lang w:eastAsia="zh-CN"/>
        </w:rPr>
        <w:t>耗材管理：具备灯泡使用时间记录功能（硬件计数器或软件统计均可），提示更换周期。</w:t>
      </w:r>
    </w:p>
    <w:p w14:paraId="639E3C6A">
      <w:pPr>
        <w:spacing w:line="360" w:lineRule="auto"/>
        <w:rPr>
          <w:rFonts w:cs="Times New Roman" w:asciiTheme="minorEastAsia" w:hAnsiTheme="minorEastAsia" w:eastAsiaTheme="minorEastAsia"/>
          <w:sz w:val="24"/>
          <w:szCs w:val="24"/>
          <w:lang w:eastAsia="zh-CN"/>
        </w:rPr>
      </w:pPr>
      <w:r>
        <w:rPr>
          <w:rFonts w:cs="Times New Roman" w:asciiTheme="minorEastAsia" w:hAnsiTheme="minorEastAsia" w:eastAsiaTheme="minorEastAsia"/>
          <w:sz w:val="24"/>
          <w:szCs w:val="24"/>
          <w:lang w:eastAsia="zh-CN"/>
        </w:rPr>
        <w:t>（20）灯泡寿命：至少可以满足光谱性能 1000小时；</w:t>
      </w:r>
    </w:p>
    <w:p w14:paraId="29AB92E9">
      <w:pPr>
        <w:spacing w:line="360" w:lineRule="auto"/>
        <w:rPr>
          <w:rFonts w:cs="Times New Roman" w:asciiTheme="minorEastAsia" w:hAnsiTheme="minorEastAsia" w:eastAsiaTheme="minorEastAsia"/>
          <w:sz w:val="24"/>
          <w:szCs w:val="24"/>
          <w:lang w:eastAsia="zh-CN"/>
        </w:rPr>
      </w:pPr>
      <w:r>
        <w:rPr>
          <w:rFonts w:cs="Times New Roman" w:asciiTheme="minorEastAsia" w:hAnsiTheme="minorEastAsia" w:eastAsiaTheme="minorEastAsia"/>
          <w:sz w:val="24"/>
          <w:szCs w:val="24"/>
          <w:lang w:eastAsia="zh-CN"/>
        </w:rPr>
        <w:t>（21）</w:t>
      </w:r>
      <w:r>
        <w:rPr>
          <w:rFonts w:hint="eastAsia" w:cs="Times New Roman" w:asciiTheme="minorEastAsia" w:hAnsiTheme="minorEastAsia" w:eastAsiaTheme="minorEastAsia"/>
          <w:sz w:val="24"/>
          <w:szCs w:val="24"/>
          <w:lang w:eastAsia="zh-CN"/>
        </w:rPr>
        <w:t>标配附件：包含 AM1.5G 滤光片、电动或手动快门（含触发接口）。</w:t>
      </w:r>
    </w:p>
    <w:p w14:paraId="4BC66CC4">
      <w:pPr>
        <w:spacing w:line="360" w:lineRule="auto"/>
        <w:rPr>
          <w:rStyle w:val="7"/>
          <w:rFonts w:cs="Times New Roman" w:asciiTheme="minorEastAsia" w:hAnsiTheme="minorEastAsia" w:eastAsiaTheme="minorEastAsia"/>
          <w:sz w:val="24"/>
          <w:szCs w:val="24"/>
          <w:lang w:eastAsia="zh-CN"/>
        </w:rPr>
      </w:pPr>
      <w:r>
        <w:rPr>
          <w:rFonts w:cs="Times New Roman" w:asciiTheme="minorEastAsia" w:hAnsiTheme="minorEastAsia" w:eastAsiaTheme="minorEastAsia"/>
          <w:sz w:val="24"/>
          <w:szCs w:val="24"/>
          <w:lang w:eastAsia="zh-CN"/>
        </w:rPr>
        <w:t>（2</w:t>
      </w:r>
      <w:r>
        <w:rPr>
          <w:rFonts w:hint="eastAsia" w:cs="Times New Roman" w:asciiTheme="minorEastAsia" w:hAnsiTheme="minorEastAsia" w:eastAsiaTheme="minorEastAsia"/>
          <w:sz w:val="24"/>
          <w:szCs w:val="24"/>
          <w:lang w:eastAsia="zh-CN"/>
        </w:rPr>
        <w:t>2</w:t>
      </w:r>
      <w:r>
        <w:rPr>
          <w:rFonts w:cs="Times New Roman" w:asciiTheme="minorEastAsia" w:hAnsiTheme="minorEastAsia" w:eastAsiaTheme="minorEastAsia"/>
          <w:sz w:val="24"/>
          <w:szCs w:val="24"/>
          <w:lang w:eastAsia="zh-CN"/>
        </w:rPr>
        <w:t>）</w:t>
      </w:r>
      <w:r>
        <w:rPr>
          <w:rFonts w:hint="eastAsia" w:cs="Times New Roman" w:asciiTheme="minorEastAsia" w:hAnsiTheme="minorEastAsia" w:eastAsiaTheme="minorEastAsia"/>
          <w:sz w:val="24"/>
          <w:szCs w:val="24"/>
          <w:lang w:eastAsia="zh-CN"/>
        </w:rPr>
        <w:t>安装要求：灯头方向可调（支持垂直向下、水平等多种安装姿态）。</w:t>
      </w:r>
    </w:p>
    <w:p w14:paraId="6AFAF5EB">
      <w:pPr>
        <w:pStyle w:val="3"/>
        <w:spacing w:beforeAutospacing="0" w:afterAutospacing="0" w:line="411" w:lineRule="atLeast"/>
        <w:ind w:firstLine="566" w:firstLineChars="235"/>
        <w:textAlignment w:val="top"/>
        <w:rPr>
          <w:rFonts w:asciiTheme="minorEastAsia" w:hAnsiTheme="minorEastAsia" w:eastAsiaTheme="minorEastAsia"/>
          <w:b/>
          <w:szCs w:val="24"/>
          <w:lang w:eastAsia="zh-CN"/>
        </w:rPr>
      </w:pPr>
      <w:r>
        <w:rPr>
          <w:rFonts w:hint="eastAsia" w:asciiTheme="minorEastAsia" w:hAnsiTheme="minorEastAsia" w:eastAsiaTheme="minorEastAsia"/>
          <w:b/>
          <w:szCs w:val="24"/>
          <w:lang w:eastAsia="zh-CN"/>
        </w:rPr>
        <w:t>序号2：太阳能电池量子效率测试系统</w:t>
      </w:r>
    </w:p>
    <w:p w14:paraId="4095B9AC">
      <w:pPr>
        <w:spacing w:line="360" w:lineRule="auto"/>
        <w:rPr>
          <w:rFonts w:cs="Times New Roman" w:asciiTheme="minorEastAsia" w:hAnsiTheme="minorEastAsia" w:eastAsiaTheme="minorEastAsia"/>
          <w:sz w:val="24"/>
          <w:szCs w:val="24"/>
          <w:lang w:eastAsia="zh-CN"/>
        </w:rPr>
      </w:pPr>
      <w:r>
        <w:rPr>
          <w:rFonts w:hint="eastAsia" w:cs="Times New Roman" w:asciiTheme="minorEastAsia" w:hAnsiTheme="minorEastAsia" w:eastAsiaTheme="minorEastAsia"/>
          <w:sz w:val="24"/>
          <w:szCs w:val="24"/>
          <w:lang w:eastAsia="zh-CN"/>
        </w:rPr>
        <w:t>1.探测器类型：大面积硅光电二极管，尺寸≥10*10mm。</w:t>
      </w:r>
    </w:p>
    <w:p w14:paraId="1258C25C">
      <w:pPr>
        <w:spacing w:line="360" w:lineRule="auto"/>
        <w:rPr>
          <w:rFonts w:cs="Times New Roman" w:asciiTheme="minorEastAsia" w:hAnsiTheme="minorEastAsia" w:eastAsiaTheme="minorEastAsia"/>
          <w:sz w:val="24"/>
          <w:szCs w:val="24"/>
          <w:lang w:eastAsia="zh-CN"/>
        </w:rPr>
      </w:pPr>
      <w:r>
        <w:rPr>
          <w:rFonts w:hint="eastAsia" w:cs="Times New Roman" w:asciiTheme="minorEastAsia" w:hAnsiTheme="minorEastAsia" w:eastAsiaTheme="minorEastAsia"/>
          <w:sz w:val="24"/>
          <w:szCs w:val="24"/>
          <w:lang w:eastAsia="zh-CN"/>
        </w:rPr>
        <w:t>2.</w:t>
      </w:r>
      <w:r>
        <w:rPr>
          <w:rFonts w:cs="Times New Roman" w:asciiTheme="minorEastAsia" w:hAnsiTheme="minorEastAsia" w:eastAsiaTheme="minorEastAsia"/>
          <w:sz w:val="24"/>
          <w:szCs w:val="24"/>
          <w:lang w:eastAsia="zh-CN"/>
        </w:rPr>
        <w:t xml:space="preserve">偏振控制：系统应具备偏振控制能力，可在样品处提供线偏振光（如 S 偏振或 P 偏振），消光比优于 2:1。 </w:t>
      </w:r>
    </w:p>
    <w:p w14:paraId="319A9CF9">
      <w:pPr>
        <w:spacing w:line="360" w:lineRule="auto"/>
        <w:rPr>
          <w:rFonts w:cs="Times New Roman" w:asciiTheme="minorEastAsia" w:hAnsiTheme="minorEastAsia" w:eastAsiaTheme="minorEastAsia"/>
          <w:sz w:val="24"/>
          <w:szCs w:val="24"/>
          <w:lang w:eastAsia="zh-CN"/>
        </w:rPr>
      </w:pPr>
      <w:r>
        <w:rPr>
          <w:rFonts w:hint="eastAsia" w:cs="Times New Roman" w:asciiTheme="minorEastAsia" w:hAnsiTheme="minorEastAsia" w:eastAsiaTheme="minorEastAsia"/>
          <w:sz w:val="24"/>
          <w:szCs w:val="24"/>
          <w:lang w:eastAsia="zh-CN"/>
        </w:rPr>
        <w:t>3.</w:t>
      </w:r>
      <w:r>
        <w:rPr>
          <w:rFonts w:cs="Times New Roman" w:asciiTheme="minorEastAsia" w:hAnsiTheme="minorEastAsia" w:eastAsiaTheme="minorEastAsia"/>
          <w:sz w:val="24"/>
          <w:szCs w:val="24"/>
          <w:lang w:eastAsia="zh-CN"/>
        </w:rPr>
        <w:t xml:space="preserve">法兰系列尺寸： 1.5 In. </w:t>
      </w:r>
    </w:p>
    <w:p w14:paraId="6E112A22">
      <w:pPr>
        <w:spacing w:line="360" w:lineRule="auto"/>
        <w:rPr>
          <w:rFonts w:cs="Times New Roman" w:asciiTheme="minorEastAsia" w:hAnsiTheme="minorEastAsia" w:eastAsiaTheme="minorEastAsia"/>
          <w:sz w:val="24"/>
          <w:szCs w:val="24"/>
          <w:lang w:eastAsia="zh-CN"/>
        </w:rPr>
      </w:pPr>
      <w:r>
        <w:rPr>
          <w:rFonts w:hint="eastAsia" w:cs="Times New Roman" w:asciiTheme="minorEastAsia" w:hAnsiTheme="minorEastAsia" w:eastAsiaTheme="minorEastAsia"/>
          <w:sz w:val="24"/>
          <w:szCs w:val="24"/>
          <w:lang w:eastAsia="zh-CN"/>
        </w:rPr>
        <w:t>4.</w:t>
      </w:r>
      <w:r>
        <w:rPr>
          <w:rFonts w:cs="Times New Roman" w:asciiTheme="minorEastAsia" w:hAnsiTheme="minorEastAsia" w:eastAsiaTheme="minorEastAsia"/>
          <w:sz w:val="24"/>
          <w:szCs w:val="24"/>
          <w:lang w:eastAsia="zh-CN"/>
        </w:rPr>
        <w:t>光源：功率≥100W 的稳态氙灯光源，配备稳定电源。</w:t>
      </w:r>
    </w:p>
    <w:p w14:paraId="5A4D24F0">
      <w:pPr>
        <w:spacing w:line="360" w:lineRule="auto"/>
        <w:rPr>
          <w:rFonts w:cs="Times New Roman" w:asciiTheme="minorEastAsia" w:hAnsiTheme="minorEastAsia" w:eastAsiaTheme="minorEastAsia"/>
          <w:sz w:val="24"/>
          <w:szCs w:val="24"/>
          <w:lang w:eastAsia="zh-CN"/>
        </w:rPr>
      </w:pPr>
      <w:r>
        <w:rPr>
          <w:rFonts w:hint="eastAsia" w:cs="Times New Roman" w:asciiTheme="minorEastAsia" w:hAnsiTheme="minorEastAsia" w:eastAsiaTheme="minorEastAsia"/>
          <w:sz w:val="24"/>
          <w:szCs w:val="24"/>
          <w:lang w:eastAsia="zh-CN"/>
        </w:rPr>
        <w:t>5.</w:t>
      </w:r>
      <w:r>
        <w:rPr>
          <w:rFonts w:cs="Times New Roman" w:asciiTheme="minorEastAsia" w:hAnsiTheme="minorEastAsia" w:eastAsiaTheme="minorEastAsia"/>
          <w:sz w:val="24"/>
          <w:szCs w:val="24"/>
          <w:lang w:eastAsia="zh-CN"/>
        </w:rPr>
        <w:t xml:space="preserve">波长范围：覆盖 350 nm - 1100 nm。 </w:t>
      </w:r>
    </w:p>
    <w:p w14:paraId="5E696832">
      <w:pPr>
        <w:spacing w:line="360" w:lineRule="auto"/>
        <w:rPr>
          <w:rFonts w:cs="Times New Roman" w:asciiTheme="minorEastAsia" w:hAnsiTheme="minorEastAsia" w:eastAsiaTheme="minorEastAsia"/>
          <w:sz w:val="24"/>
          <w:szCs w:val="24"/>
          <w:lang w:eastAsia="zh-CN"/>
        </w:rPr>
      </w:pPr>
      <w:r>
        <w:rPr>
          <w:rFonts w:hint="eastAsia" w:cs="Times New Roman" w:asciiTheme="minorEastAsia" w:hAnsiTheme="minorEastAsia" w:eastAsiaTheme="minorEastAsia"/>
          <w:sz w:val="24"/>
          <w:szCs w:val="24"/>
          <w:lang w:eastAsia="zh-CN"/>
        </w:rPr>
        <w:t>6.</w:t>
      </w:r>
      <w:r>
        <w:rPr>
          <w:rFonts w:cs="Times New Roman" w:asciiTheme="minorEastAsia" w:hAnsiTheme="minorEastAsia" w:eastAsiaTheme="minorEastAsia"/>
          <w:sz w:val="24"/>
          <w:szCs w:val="24"/>
          <w:lang w:eastAsia="zh-CN"/>
        </w:rPr>
        <w:t>光斑特性：样品处光斑尺寸均匀，面积适中（如 1mm × 1mm 左右，允许±20% 偏差），以满足小面积器件测试需求。</w:t>
      </w:r>
    </w:p>
    <w:p w14:paraId="7B99C0BB">
      <w:pPr>
        <w:spacing w:line="360" w:lineRule="auto"/>
        <w:rPr>
          <w:rFonts w:cs="Times New Roman" w:asciiTheme="minorEastAsia" w:hAnsiTheme="minorEastAsia" w:eastAsiaTheme="minorEastAsia"/>
          <w:sz w:val="24"/>
          <w:szCs w:val="24"/>
          <w:lang w:eastAsia="zh-CN"/>
        </w:rPr>
      </w:pPr>
      <w:r>
        <w:rPr>
          <w:rFonts w:hint="eastAsia" w:cs="Times New Roman" w:asciiTheme="minorEastAsia" w:hAnsiTheme="minorEastAsia" w:eastAsiaTheme="minorEastAsia"/>
          <w:sz w:val="24"/>
          <w:szCs w:val="24"/>
          <w:lang w:eastAsia="zh-CN"/>
        </w:rPr>
        <w:t>7.</w:t>
      </w:r>
      <w:r>
        <w:rPr>
          <w:rFonts w:cs="Times New Roman" w:asciiTheme="minorEastAsia" w:hAnsiTheme="minorEastAsia" w:eastAsiaTheme="minorEastAsia"/>
          <w:sz w:val="24"/>
          <w:szCs w:val="24"/>
          <w:lang w:eastAsia="zh-CN"/>
        </w:rPr>
        <w:t>工作距离：具备可调节或固定的工作距离，便于样品安装和对准</w:t>
      </w:r>
    </w:p>
    <w:p w14:paraId="54627E8E">
      <w:pPr>
        <w:spacing w:line="360" w:lineRule="auto"/>
        <w:rPr>
          <w:rFonts w:cs="Times New Roman" w:asciiTheme="minorEastAsia" w:hAnsiTheme="minorEastAsia" w:eastAsiaTheme="minorEastAsia"/>
          <w:sz w:val="24"/>
          <w:szCs w:val="24"/>
          <w:lang w:eastAsia="zh-CN"/>
        </w:rPr>
      </w:pPr>
      <w:r>
        <w:rPr>
          <w:rFonts w:hint="eastAsia" w:cs="Times New Roman" w:asciiTheme="minorEastAsia" w:hAnsiTheme="minorEastAsia" w:eastAsiaTheme="minorEastAsia"/>
          <w:sz w:val="24"/>
          <w:szCs w:val="24"/>
          <w:lang w:eastAsia="zh-CN"/>
        </w:rPr>
        <w:t>8.</w:t>
      </w:r>
      <w:r>
        <w:rPr>
          <w:rFonts w:cs="Times New Roman" w:asciiTheme="minorEastAsia" w:hAnsiTheme="minorEastAsia" w:eastAsiaTheme="minorEastAsia"/>
          <w:sz w:val="24"/>
          <w:szCs w:val="24"/>
          <w:lang w:eastAsia="zh-CN"/>
        </w:rPr>
        <w:t>光谱带宽：在测试范围内可调，典型带宽范围</w:t>
      </w:r>
      <w:r>
        <w:rPr>
          <w:rFonts w:hint="eastAsia" w:cs="Times New Roman" w:asciiTheme="minorEastAsia" w:hAnsiTheme="minorEastAsia" w:eastAsiaTheme="minorEastAsia"/>
          <w:sz w:val="24"/>
          <w:szCs w:val="24"/>
          <w:lang w:eastAsia="zh-CN"/>
        </w:rPr>
        <w:t>至少</w:t>
      </w:r>
      <w:r>
        <w:rPr>
          <w:rFonts w:cs="Times New Roman" w:asciiTheme="minorEastAsia" w:hAnsiTheme="minorEastAsia" w:eastAsiaTheme="minorEastAsia"/>
          <w:sz w:val="24"/>
          <w:szCs w:val="24"/>
          <w:lang w:eastAsia="zh-CN"/>
        </w:rPr>
        <w:t>覆盖 1 nm - 50 nm，以确保光谱分辨率和光通量的平衡。</w:t>
      </w:r>
    </w:p>
    <w:p w14:paraId="5E13F926">
      <w:pPr>
        <w:spacing w:line="360" w:lineRule="auto"/>
        <w:rPr>
          <w:rFonts w:cs="Times New Roman" w:asciiTheme="minorEastAsia" w:hAnsiTheme="minorEastAsia" w:eastAsiaTheme="minorEastAsia"/>
          <w:sz w:val="24"/>
          <w:szCs w:val="24"/>
          <w:lang w:eastAsia="zh-CN"/>
        </w:rPr>
      </w:pPr>
      <w:r>
        <w:rPr>
          <w:rFonts w:hint="eastAsia" w:cs="Times New Roman" w:asciiTheme="minorEastAsia" w:hAnsiTheme="minorEastAsia" w:eastAsiaTheme="minorEastAsia"/>
          <w:sz w:val="24"/>
          <w:szCs w:val="24"/>
          <w:lang w:eastAsia="zh-CN"/>
        </w:rPr>
        <w:t>9.</w:t>
      </w:r>
      <w:r>
        <w:rPr>
          <w:rFonts w:cs="Times New Roman" w:asciiTheme="minorEastAsia" w:hAnsiTheme="minorEastAsia" w:eastAsiaTheme="minorEastAsia"/>
          <w:sz w:val="24"/>
          <w:szCs w:val="24"/>
          <w:lang w:eastAsia="zh-CN"/>
        </w:rPr>
        <w:t>波长精度：</w:t>
      </w:r>
      <w:r>
        <w:rPr>
          <w:rFonts w:hint="eastAsia" w:cs="Times New Roman" w:asciiTheme="minorEastAsia" w:hAnsiTheme="minorEastAsia" w:eastAsiaTheme="minorEastAsia"/>
          <w:sz w:val="24"/>
          <w:szCs w:val="24"/>
          <w:lang w:eastAsia="zh-CN"/>
        </w:rPr>
        <w:t>≤</w:t>
      </w:r>
      <w:r>
        <w:rPr>
          <w:rFonts w:cs="Times New Roman" w:asciiTheme="minorEastAsia" w:hAnsiTheme="minorEastAsia" w:eastAsiaTheme="minorEastAsia"/>
          <w:sz w:val="24"/>
          <w:szCs w:val="24"/>
          <w:lang w:eastAsia="zh-CN"/>
        </w:rPr>
        <w:t xml:space="preserve">± 0.5 nm </w:t>
      </w:r>
    </w:p>
    <w:p w14:paraId="5AE10226">
      <w:pPr>
        <w:spacing w:line="360" w:lineRule="auto"/>
        <w:rPr>
          <w:rFonts w:cs="Times New Roman" w:asciiTheme="minorEastAsia" w:hAnsiTheme="minorEastAsia" w:eastAsiaTheme="minorEastAsia"/>
          <w:sz w:val="24"/>
          <w:szCs w:val="24"/>
          <w:lang w:eastAsia="zh-CN"/>
        </w:rPr>
      </w:pPr>
      <w:r>
        <w:rPr>
          <w:rFonts w:hint="eastAsia" w:cs="Times New Roman" w:asciiTheme="minorEastAsia" w:hAnsiTheme="minorEastAsia" w:eastAsiaTheme="minorEastAsia"/>
          <w:sz w:val="24"/>
          <w:szCs w:val="24"/>
          <w:lang w:eastAsia="zh-CN"/>
        </w:rPr>
        <w:t>10.测量类型：支持斩波交流（AC）测量模式，配备锁相放大器（硬件或虚拟）以提取微弱信号。</w:t>
      </w:r>
    </w:p>
    <w:p w14:paraId="14045FBA">
      <w:pPr>
        <w:spacing w:line="360" w:lineRule="auto"/>
        <w:rPr>
          <w:rFonts w:cs="Times New Roman" w:asciiTheme="minorEastAsia" w:hAnsiTheme="minorEastAsia" w:eastAsiaTheme="minorEastAsia"/>
          <w:sz w:val="24"/>
          <w:szCs w:val="24"/>
          <w:lang w:eastAsia="zh-CN"/>
        </w:rPr>
      </w:pPr>
      <w:r>
        <w:rPr>
          <w:rFonts w:hint="eastAsia" w:cs="Times New Roman" w:asciiTheme="minorEastAsia" w:hAnsiTheme="minorEastAsia" w:eastAsiaTheme="minorEastAsia"/>
          <w:sz w:val="24"/>
          <w:szCs w:val="24"/>
          <w:lang w:eastAsia="zh-CN"/>
        </w:rPr>
        <w:t>11.</w:t>
      </w:r>
      <w:r>
        <w:rPr>
          <w:rFonts w:cs="Times New Roman" w:asciiTheme="minorEastAsia" w:hAnsiTheme="minorEastAsia" w:eastAsiaTheme="minorEastAsia"/>
          <w:sz w:val="24"/>
          <w:szCs w:val="24"/>
          <w:lang w:eastAsia="zh-CN"/>
        </w:rPr>
        <w:t>电流测量范围：覆盖 10 nA至 1 A（</w:t>
      </w:r>
      <w:r>
        <w:rPr>
          <w:rFonts w:hint="eastAsia" w:cs="Times New Roman" w:asciiTheme="minorEastAsia" w:hAnsiTheme="minorEastAsia" w:eastAsiaTheme="minorEastAsia"/>
          <w:sz w:val="24"/>
          <w:szCs w:val="24"/>
          <w:lang w:eastAsia="zh-CN"/>
        </w:rPr>
        <w:t>支持</w:t>
      </w:r>
      <w:r>
        <w:rPr>
          <w:rFonts w:cs="Times New Roman" w:asciiTheme="minorEastAsia" w:hAnsiTheme="minorEastAsia" w:eastAsiaTheme="minorEastAsia"/>
          <w:sz w:val="24"/>
          <w:szCs w:val="24"/>
          <w:lang w:eastAsia="zh-CN"/>
        </w:rPr>
        <w:t>多量程自动切换），具备高灵敏度。</w:t>
      </w:r>
    </w:p>
    <w:p w14:paraId="4557A147">
      <w:pPr>
        <w:spacing w:line="360" w:lineRule="auto"/>
        <w:rPr>
          <w:rStyle w:val="7"/>
          <w:rFonts w:asciiTheme="minorEastAsia" w:hAnsiTheme="minorEastAsia" w:eastAsiaTheme="minorEastAsia"/>
          <w:lang w:eastAsia="zh-CN"/>
        </w:rPr>
      </w:pPr>
      <w:r>
        <w:rPr>
          <w:rFonts w:hint="eastAsia" w:cs="Times New Roman" w:asciiTheme="minorEastAsia" w:hAnsiTheme="minorEastAsia" w:eastAsiaTheme="minorEastAsia"/>
          <w:sz w:val="24"/>
          <w:szCs w:val="24"/>
          <w:lang w:eastAsia="zh-CN"/>
        </w:rPr>
        <w:t>12.</w:t>
      </w:r>
      <w:r>
        <w:rPr>
          <w:rFonts w:cs="Times New Roman" w:asciiTheme="minorEastAsia" w:hAnsiTheme="minorEastAsia" w:eastAsiaTheme="minorEastAsia"/>
          <w:sz w:val="24"/>
          <w:szCs w:val="24"/>
          <w:lang w:eastAsia="zh-CN"/>
        </w:rPr>
        <w:t>电压测量与偏置：支持±10 V 范围内的电压测量及样品偏置电压输出</w:t>
      </w:r>
      <w:r>
        <w:rPr>
          <w:rFonts w:hint="eastAsia" w:cs="Times New Roman" w:asciiTheme="minorEastAsia" w:hAnsiTheme="minorEastAsia" w:eastAsiaTheme="minorEastAsia"/>
          <w:sz w:val="24"/>
          <w:szCs w:val="24"/>
          <w:lang w:eastAsia="zh-CN"/>
        </w:rPr>
        <w:t>。</w:t>
      </w:r>
    </w:p>
    <w:p w14:paraId="2F46009D">
      <w:pPr>
        <w:spacing w:line="360" w:lineRule="auto"/>
        <w:rPr>
          <w:rFonts w:cs="Times New Roman" w:asciiTheme="minorEastAsia" w:hAnsiTheme="minorEastAsia" w:eastAsiaTheme="minorEastAsia"/>
          <w:sz w:val="24"/>
          <w:szCs w:val="24"/>
          <w:lang w:eastAsia="zh-CN"/>
        </w:rPr>
      </w:pPr>
      <w:r>
        <w:rPr>
          <w:rFonts w:hint="eastAsia" w:cs="Times New Roman" w:asciiTheme="minorEastAsia" w:hAnsiTheme="minorEastAsia" w:eastAsiaTheme="minorEastAsia"/>
          <w:sz w:val="24"/>
          <w:szCs w:val="24"/>
          <w:lang w:eastAsia="zh-CN"/>
        </w:rPr>
        <w:t>13.</w:t>
      </w:r>
      <w:r>
        <w:rPr>
          <w:rFonts w:cs="Times New Roman" w:asciiTheme="minorEastAsia" w:hAnsiTheme="minorEastAsia" w:eastAsiaTheme="minorEastAsia"/>
          <w:sz w:val="24"/>
          <w:szCs w:val="24"/>
          <w:lang w:eastAsia="zh-CN"/>
        </w:rPr>
        <w:t>电流能力≥0.5 A。</w:t>
      </w:r>
    </w:p>
    <w:p w14:paraId="221C707F">
      <w:pPr>
        <w:spacing w:line="360" w:lineRule="auto"/>
        <w:rPr>
          <w:rFonts w:cs="Times New Roman" w:asciiTheme="minorEastAsia" w:hAnsiTheme="minorEastAsia" w:eastAsiaTheme="minorEastAsia"/>
          <w:sz w:val="24"/>
          <w:szCs w:val="24"/>
          <w:lang w:eastAsia="zh-CN"/>
        </w:rPr>
      </w:pPr>
      <w:r>
        <w:rPr>
          <w:rFonts w:hint="eastAsia" w:cs="Times New Roman" w:asciiTheme="minorEastAsia" w:hAnsiTheme="minorEastAsia" w:eastAsiaTheme="minorEastAsia"/>
          <w:sz w:val="24"/>
          <w:szCs w:val="24"/>
          <w:lang w:eastAsia="zh-CN"/>
        </w:rPr>
        <w:t>14.</w:t>
      </w:r>
      <w:r>
        <w:rPr>
          <w:rFonts w:cs="Times New Roman" w:asciiTheme="minorEastAsia" w:hAnsiTheme="minorEastAsia" w:eastAsiaTheme="minorEastAsia"/>
          <w:sz w:val="24"/>
          <w:szCs w:val="24"/>
          <w:lang w:eastAsia="zh-CN"/>
        </w:rPr>
        <w:t xml:space="preserve">电压分辨率：0.1 V (bias) </w:t>
      </w:r>
    </w:p>
    <w:p w14:paraId="5BEE98A8">
      <w:pPr>
        <w:spacing w:line="360" w:lineRule="auto"/>
        <w:rPr>
          <w:rFonts w:cs="Times New Roman" w:asciiTheme="minorEastAsia" w:hAnsiTheme="minorEastAsia" w:eastAsiaTheme="minorEastAsia"/>
          <w:sz w:val="24"/>
          <w:szCs w:val="24"/>
          <w:lang w:eastAsia="zh-CN"/>
        </w:rPr>
      </w:pPr>
      <w:r>
        <w:rPr>
          <w:rFonts w:hint="eastAsia" w:cs="Times New Roman" w:asciiTheme="minorEastAsia" w:hAnsiTheme="minorEastAsia" w:eastAsiaTheme="minorEastAsia"/>
          <w:sz w:val="24"/>
          <w:szCs w:val="24"/>
          <w:lang w:eastAsia="zh-CN"/>
        </w:rPr>
        <w:t>15.</w:t>
      </w:r>
      <w:r>
        <w:rPr>
          <w:rFonts w:cs="Times New Roman" w:asciiTheme="minorEastAsia" w:hAnsiTheme="minorEastAsia" w:eastAsiaTheme="minorEastAsia"/>
          <w:sz w:val="24"/>
          <w:szCs w:val="24"/>
          <w:lang w:eastAsia="zh-CN"/>
        </w:rPr>
        <w:t xml:space="preserve">偏置电压/偏压：±10 V up to 0.5 A </w:t>
      </w:r>
    </w:p>
    <w:p w14:paraId="76522AF2">
      <w:pPr>
        <w:spacing w:line="360" w:lineRule="auto"/>
        <w:rPr>
          <w:rFonts w:cs="Times New Roman" w:asciiTheme="minorEastAsia" w:hAnsiTheme="minorEastAsia" w:eastAsiaTheme="minorEastAsia"/>
          <w:sz w:val="24"/>
          <w:szCs w:val="24"/>
          <w:lang w:eastAsia="zh-CN"/>
        </w:rPr>
      </w:pPr>
      <w:r>
        <w:rPr>
          <w:rFonts w:hint="eastAsia" w:cs="Times New Roman" w:asciiTheme="minorEastAsia" w:hAnsiTheme="minorEastAsia" w:eastAsiaTheme="minorEastAsia"/>
          <w:sz w:val="24"/>
          <w:szCs w:val="24"/>
          <w:lang w:eastAsia="zh-CN"/>
        </w:rPr>
        <w:t>16.增益设置：具备多档增益或连续增益调节功能，能够适应从纳安级到安培级的宽动态范围电流测量；</w:t>
      </w:r>
    </w:p>
    <w:p w14:paraId="03082CAE">
      <w:pPr>
        <w:spacing w:line="360" w:lineRule="auto"/>
        <w:rPr>
          <w:rFonts w:cs="Times New Roman" w:asciiTheme="minorEastAsia" w:hAnsiTheme="minorEastAsia" w:eastAsiaTheme="minorEastAsia"/>
          <w:sz w:val="24"/>
          <w:szCs w:val="24"/>
          <w:lang w:eastAsia="zh-CN"/>
        </w:rPr>
      </w:pPr>
      <w:r>
        <w:rPr>
          <w:rFonts w:hint="eastAsia" w:cs="Times New Roman" w:asciiTheme="minorEastAsia" w:hAnsiTheme="minorEastAsia" w:eastAsiaTheme="minorEastAsia"/>
          <w:sz w:val="24"/>
          <w:szCs w:val="24"/>
          <w:lang w:eastAsia="zh-CN"/>
        </w:rPr>
        <w:t>17.</w:t>
      </w:r>
      <w:r>
        <w:rPr>
          <w:rFonts w:cs="Times New Roman" w:asciiTheme="minorEastAsia" w:hAnsiTheme="minorEastAsia" w:eastAsiaTheme="minorEastAsia"/>
          <w:sz w:val="24"/>
          <w:szCs w:val="24"/>
          <w:lang w:eastAsia="zh-CN"/>
        </w:rPr>
        <w:t>斩波频率：支持可调斩波频率，范围覆盖 1 Hz - 200 Hz，频率步进精细，以满足锁相检测需求。</w:t>
      </w:r>
    </w:p>
    <w:p w14:paraId="5F57C82C">
      <w:pPr>
        <w:spacing w:line="360" w:lineRule="auto"/>
        <w:rPr>
          <w:rFonts w:cs="Times New Roman" w:asciiTheme="minorEastAsia" w:hAnsiTheme="minorEastAsia" w:eastAsiaTheme="minorEastAsia"/>
          <w:sz w:val="24"/>
          <w:szCs w:val="24"/>
        </w:rPr>
      </w:pPr>
      <w:r>
        <w:rPr>
          <w:rFonts w:hint="eastAsia" w:cs="Times New Roman" w:asciiTheme="minorEastAsia" w:hAnsiTheme="minorEastAsia" w:eastAsiaTheme="minorEastAsia"/>
          <w:sz w:val="24"/>
          <w:szCs w:val="24"/>
        </w:rPr>
        <w:t>18.</w:t>
      </w:r>
      <w:r>
        <w:rPr>
          <w:rFonts w:cs="Times New Roman" w:asciiTheme="minorEastAsia" w:hAnsiTheme="minorEastAsia" w:eastAsiaTheme="minorEastAsia"/>
          <w:sz w:val="24"/>
          <w:szCs w:val="24"/>
        </w:rPr>
        <w:t xml:space="preserve">工作模式： Constant Current or Constant Power </w:t>
      </w:r>
    </w:p>
    <w:p w14:paraId="39A03A6C">
      <w:pPr>
        <w:spacing w:line="360" w:lineRule="auto"/>
        <w:rPr>
          <w:rFonts w:cs="Times New Roman" w:asciiTheme="minorEastAsia" w:hAnsiTheme="minorEastAsia" w:eastAsiaTheme="minorEastAsia"/>
          <w:sz w:val="24"/>
          <w:szCs w:val="24"/>
          <w:lang w:eastAsia="zh-CN"/>
        </w:rPr>
      </w:pPr>
      <w:r>
        <w:rPr>
          <w:rFonts w:hint="eastAsia" w:cs="Times New Roman" w:asciiTheme="minorEastAsia" w:hAnsiTheme="minorEastAsia" w:eastAsiaTheme="minorEastAsia"/>
          <w:sz w:val="24"/>
          <w:szCs w:val="24"/>
          <w:lang w:eastAsia="zh-CN"/>
        </w:rPr>
        <w:t>19.</w:t>
      </w:r>
      <w:r>
        <w:rPr>
          <w:rFonts w:cs="Times New Roman" w:asciiTheme="minorEastAsia" w:hAnsiTheme="minorEastAsia" w:eastAsiaTheme="minorEastAsia"/>
          <w:sz w:val="24"/>
          <w:szCs w:val="24"/>
          <w:lang w:eastAsia="zh-CN"/>
        </w:rPr>
        <w:t>工作环境：温度 15-30</w:t>
      </w:r>
      <w:r>
        <w:rPr>
          <w:rFonts w:hint="eastAsia" w:cs="Times New Roman" w:asciiTheme="minorEastAsia" w:hAnsiTheme="minorEastAsia" w:eastAsiaTheme="minorEastAsia"/>
          <w:sz w:val="24"/>
          <w:szCs w:val="24"/>
          <w:lang w:eastAsia="zh-CN"/>
        </w:rPr>
        <w:t>℃</w:t>
      </w:r>
      <w:r>
        <w:rPr>
          <w:rFonts w:cs="Times New Roman" w:asciiTheme="minorEastAsia" w:hAnsiTheme="minorEastAsia" w:eastAsiaTheme="minorEastAsia"/>
          <w:sz w:val="24"/>
          <w:szCs w:val="24"/>
          <w:lang w:eastAsia="zh-CN"/>
        </w:rPr>
        <w:t>（或 23±5</w:t>
      </w:r>
      <w:r>
        <w:rPr>
          <w:rFonts w:hint="eastAsia" w:cs="Times New Roman" w:asciiTheme="minorEastAsia" w:hAnsiTheme="minorEastAsia" w:eastAsiaTheme="minorEastAsia"/>
          <w:sz w:val="24"/>
          <w:szCs w:val="24"/>
          <w:lang w:eastAsia="zh-CN"/>
        </w:rPr>
        <w:t>℃</w:t>
      </w:r>
      <w:r>
        <w:rPr>
          <w:rFonts w:cs="Times New Roman" w:asciiTheme="minorEastAsia" w:hAnsiTheme="minorEastAsia" w:eastAsiaTheme="minorEastAsia"/>
          <w:sz w:val="24"/>
          <w:szCs w:val="24"/>
          <w:lang w:eastAsia="zh-CN"/>
        </w:rPr>
        <w:t>），相对湿度&lt;85%（非冷凝）。存储环境：温度 -40 至 +70</w:t>
      </w:r>
      <w:r>
        <w:rPr>
          <w:rFonts w:hint="eastAsia" w:cs="Times New Roman" w:asciiTheme="minorEastAsia" w:hAnsiTheme="minorEastAsia" w:eastAsiaTheme="minorEastAsia"/>
          <w:sz w:val="24"/>
          <w:szCs w:val="24"/>
          <w:lang w:eastAsia="zh-CN"/>
        </w:rPr>
        <w:t>℃</w:t>
      </w:r>
      <w:r>
        <w:rPr>
          <w:rFonts w:cs="Times New Roman" w:asciiTheme="minorEastAsia" w:hAnsiTheme="minorEastAsia" w:eastAsiaTheme="minorEastAsia"/>
          <w:sz w:val="24"/>
          <w:szCs w:val="24"/>
          <w:lang w:eastAsia="zh-CN"/>
        </w:rPr>
        <w:t>。</w:t>
      </w:r>
    </w:p>
    <w:p w14:paraId="5689FEA4">
      <w:pPr>
        <w:spacing w:line="360" w:lineRule="auto"/>
        <w:rPr>
          <w:rFonts w:cs="Times New Roman" w:asciiTheme="minorEastAsia" w:hAnsiTheme="minorEastAsia" w:eastAsiaTheme="minorEastAsia"/>
          <w:sz w:val="24"/>
          <w:szCs w:val="24"/>
          <w:lang w:eastAsia="zh-CN"/>
        </w:rPr>
      </w:pPr>
      <w:r>
        <w:rPr>
          <w:rFonts w:hint="eastAsia" w:cs="Times New Roman" w:asciiTheme="minorEastAsia" w:hAnsiTheme="minorEastAsia" w:eastAsiaTheme="minorEastAsia"/>
          <w:sz w:val="24"/>
          <w:szCs w:val="24"/>
          <w:lang w:eastAsia="zh-CN"/>
        </w:rPr>
        <w:t>20.</w:t>
      </w:r>
      <w:r>
        <w:rPr>
          <w:rFonts w:cs="Times New Roman" w:asciiTheme="minorEastAsia" w:hAnsiTheme="minorEastAsia" w:eastAsiaTheme="minorEastAsia"/>
          <w:sz w:val="24"/>
          <w:szCs w:val="24"/>
          <w:lang w:eastAsia="zh-CN"/>
        </w:rPr>
        <w:t>软件功能：</w:t>
      </w:r>
    </w:p>
    <w:p w14:paraId="144567F6">
      <w:pPr>
        <w:spacing w:line="360" w:lineRule="auto"/>
        <w:rPr>
          <w:rFonts w:cs="Times New Roman" w:asciiTheme="minorEastAsia" w:hAnsiTheme="minorEastAsia" w:eastAsiaTheme="minorEastAsia"/>
          <w:sz w:val="24"/>
          <w:szCs w:val="24"/>
          <w:lang w:eastAsia="zh-CN"/>
        </w:rPr>
      </w:pPr>
      <w:r>
        <w:rPr>
          <w:rFonts w:hint="eastAsia" w:cs="Times New Roman" w:asciiTheme="minorEastAsia" w:hAnsiTheme="minorEastAsia" w:eastAsiaTheme="minorEastAsia"/>
          <w:sz w:val="24"/>
          <w:szCs w:val="24"/>
          <w:lang w:eastAsia="zh-CN"/>
        </w:rPr>
        <w:t>（1）</w:t>
      </w:r>
      <w:r>
        <w:rPr>
          <w:rFonts w:cs="Times New Roman" w:asciiTheme="minorEastAsia" w:hAnsiTheme="minorEastAsia" w:eastAsiaTheme="minorEastAsia"/>
          <w:sz w:val="24"/>
          <w:szCs w:val="24"/>
          <w:lang w:eastAsia="zh-CN"/>
        </w:rPr>
        <w:t>具备自动化控制功能，可同时或顺序测量外部量子效率（EQE）和反射率/透射率，并据此计算内部量子效率（IQE）。</w:t>
      </w:r>
    </w:p>
    <w:p w14:paraId="503F31E0">
      <w:pPr>
        <w:spacing w:line="360" w:lineRule="auto"/>
        <w:rPr>
          <w:rFonts w:cs="Times New Roman" w:asciiTheme="minorEastAsia" w:hAnsiTheme="minorEastAsia" w:eastAsiaTheme="minorEastAsia"/>
          <w:sz w:val="24"/>
          <w:szCs w:val="24"/>
          <w:lang w:eastAsia="zh-CN"/>
        </w:rPr>
      </w:pPr>
      <w:r>
        <w:rPr>
          <w:rFonts w:hint="eastAsia" w:cs="Times New Roman" w:asciiTheme="minorEastAsia" w:hAnsiTheme="minorEastAsia" w:eastAsiaTheme="minorEastAsia"/>
          <w:sz w:val="24"/>
          <w:szCs w:val="24"/>
          <w:lang w:eastAsia="zh-CN"/>
        </w:rPr>
        <w:t>（2）</w:t>
      </w:r>
      <w:r>
        <w:rPr>
          <w:rFonts w:cs="Times New Roman" w:asciiTheme="minorEastAsia" w:hAnsiTheme="minorEastAsia" w:eastAsiaTheme="minorEastAsia"/>
          <w:sz w:val="24"/>
          <w:szCs w:val="24"/>
          <w:lang w:eastAsia="zh-CN"/>
        </w:rPr>
        <w:t>支持软件控制的样品偏置电压调节，范围覆盖±10 V，并能同步记录 I-V 特性。</w:t>
      </w:r>
    </w:p>
    <w:p w14:paraId="0D596A62">
      <w:pPr>
        <w:spacing w:line="360" w:lineRule="auto"/>
        <w:rPr>
          <w:rFonts w:cs="Times New Roman" w:asciiTheme="minorEastAsia" w:hAnsiTheme="minorEastAsia" w:eastAsiaTheme="minorEastAsia"/>
          <w:sz w:val="24"/>
          <w:szCs w:val="24"/>
          <w:lang w:eastAsia="zh-CN"/>
        </w:rPr>
      </w:pPr>
      <w:r>
        <w:rPr>
          <w:rFonts w:hint="eastAsia" w:cs="Times New Roman" w:asciiTheme="minorEastAsia" w:hAnsiTheme="minorEastAsia" w:eastAsiaTheme="minorEastAsia"/>
          <w:sz w:val="24"/>
          <w:szCs w:val="24"/>
          <w:lang w:eastAsia="zh-CN"/>
        </w:rPr>
        <w:t>（3）</w:t>
      </w:r>
      <w:r>
        <w:rPr>
          <w:rFonts w:cs="Times New Roman" w:asciiTheme="minorEastAsia" w:hAnsiTheme="minorEastAsia" w:eastAsiaTheme="minorEastAsia"/>
          <w:sz w:val="24"/>
          <w:szCs w:val="24"/>
          <w:lang w:eastAsia="zh-CN"/>
        </w:rPr>
        <w:t>具备数据采集、实时绘图、光谱校正及数据导出功能。</w:t>
      </w:r>
    </w:p>
    <w:p w14:paraId="147214B3">
      <w:pPr>
        <w:pStyle w:val="4"/>
        <w:ind w:firstLine="210"/>
        <w:rPr>
          <w:rStyle w:val="7"/>
          <w:rFonts w:asciiTheme="minorEastAsia" w:hAnsiTheme="minorEastAsia" w:eastAsiaTheme="minorEastAsia"/>
          <w:lang w:eastAsia="zh-CN"/>
        </w:rPr>
      </w:pPr>
    </w:p>
    <w:p w14:paraId="7E71E058">
      <w:pPr>
        <w:pStyle w:val="4"/>
        <w:ind w:firstLine="241"/>
        <w:rPr>
          <w:rFonts w:cs="Times New Roman" w:asciiTheme="minorEastAsia" w:hAnsiTheme="minorEastAsia" w:eastAsiaTheme="minorEastAsia"/>
          <w:sz w:val="24"/>
          <w:szCs w:val="24"/>
          <w:lang w:eastAsia="zh-CN"/>
        </w:rPr>
      </w:pPr>
      <w:r>
        <w:rPr>
          <w:rFonts w:hint="eastAsia" w:cs="Times New Roman" w:asciiTheme="minorEastAsia" w:hAnsiTheme="minorEastAsia" w:eastAsiaTheme="minorEastAsia"/>
          <w:b/>
          <w:bCs/>
          <w:sz w:val="24"/>
          <w:szCs w:val="24"/>
          <w:lang w:eastAsia="zh-CN"/>
        </w:rPr>
        <w:t>序号3：瞬态光电流电压测试系统（TPC/TPV）</w:t>
      </w:r>
    </w:p>
    <w:p w14:paraId="26986E60">
      <w:pPr>
        <w:spacing w:line="360" w:lineRule="auto"/>
        <w:rPr>
          <w:rFonts w:cs="Times New Roman" w:asciiTheme="minorEastAsia" w:hAnsiTheme="minorEastAsia" w:eastAsiaTheme="minorEastAsia"/>
          <w:sz w:val="24"/>
          <w:szCs w:val="24"/>
          <w:lang w:eastAsia="zh-CN"/>
        </w:rPr>
      </w:pPr>
      <w:r>
        <w:rPr>
          <w:rFonts w:cs="Times New Roman" w:asciiTheme="minorEastAsia" w:hAnsiTheme="minorEastAsia" w:eastAsiaTheme="minorEastAsia"/>
          <w:sz w:val="24"/>
          <w:szCs w:val="24"/>
          <w:lang w:eastAsia="zh-CN"/>
        </w:rPr>
        <w:t>一、主要用途</w:t>
      </w:r>
    </w:p>
    <w:p w14:paraId="05C2C145">
      <w:pPr>
        <w:spacing w:line="360" w:lineRule="auto"/>
        <w:rPr>
          <w:rFonts w:cs="Times New Roman" w:asciiTheme="minorEastAsia" w:hAnsiTheme="minorEastAsia" w:eastAsiaTheme="minorEastAsia"/>
          <w:sz w:val="24"/>
          <w:szCs w:val="24"/>
          <w:lang w:eastAsia="zh-CN"/>
        </w:rPr>
      </w:pPr>
      <w:r>
        <w:rPr>
          <w:rFonts w:cs="Times New Roman" w:asciiTheme="minorEastAsia" w:hAnsiTheme="minorEastAsia" w:eastAsiaTheme="minorEastAsia"/>
          <w:sz w:val="24"/>
          <w:szCs w:val="24"/>
          <w:lang w:eastAsia="zh-CN"/>
        </w:rPr>
        <w:t>有机太阳能电池、钙钛矿太阳能电池器件光电特性的表征</w:t>
      </w:r>
    </w:p>
    <w:p w14:paraId="18486F41">
      <w:pPr>
        <w:spacing w:line="360" w:lineRule="auto"/>
        <w:rPr>
          <w:rFonts w:cs="Times New Roman" w:asciiTheme="minorEastAsia" w:hAnsiTheme="minorEastAsia" w:eastAsiaTheme="minorEastAsia"/>
          <w:sz w:val="24"/>
          <w:szCs w:val="24"/>
          <w:lang w:eastAsia="zh-CN"/>
        </w:rPr>
      </w:pPr>
      <w:r>
        <w:rPr>
          <w:rFonts w:cs="Times New Roman" w:asciiTheme="minorEastAsia" w:hAnsiTheme="minorEastAsia" w:eastAsiaTheme="minorEastAsia"/>
          <w:sz w:val="24"/>
          <w:szCs w:val="24"/>
          <w:lang w:eastAsia="zh-CN"/>
        </w:rPr>
        <w:t>二、工作条件</w:t>
      </w:r>
    </w:p>
    <w:p w14:paraId="70806DDB">
      <w:pPr>
        <w:spacing w:line="360" w:lineRule="auto"/>
        <w:rPr>
          <w:rFonts w:cs="Times New Roman" w:asciiTheme="minorEastAsia" w:hAnsiTheme="minorEastAsia" w:eastAsiaTheme="minorEastAsia"/>
          <w:sz w:val="24"/>
          <w:szCs w:val="24"/>
          <w:lang w:eastAsia="zh-CN"/>
        </w:rPr>
      </w:pPr>
      <w:r>
        <w:rPr>
          <w:rFonts w:cs="Times New Roman" w:asciiTheme="minorEastAsia" w:hAnsiTheme="minorEastAsia" w:eastAsiaTheme="minorEastAsia"/>
          <w:sz w:val="24"/>
          <w:szCs w:val="24"/>
          <w:lang w:eastAsia="zh-CN"/>
        </w:rPr>
        <w:t>1、电源：220V±10%，50Hz</w:t>
      </w:r>
    </w:p>
    <w:p w14:paraId="5A0BF2AD">
      <w:pPr>
        <w:spacing w:line="360" w:lineRule="auto"/>
        <w:rPr>
          <w:rFonts w:cs="Times New Roman" w:asciiTheme="minorEastAsia" w:hAnsiTheme="minorEastAsia" w:eastAsiaTheme="minorEastAsia"/>
          <w:sz w:val="24"/>
          <w:szCs w:val="24"/>
          <w:lang w:eastAsia="zh-CN"/>
        </w:rPr>
      </w:pPr>
      <w:r>
        <w:rPr>
          <w:rFonts w:cs="Times New Roman" w:asciiTheme="minorEastAsia" w:hAnsiTheme="minorEastAsia" w:eastAsiaTheme="minorEastAsia"/>
          <w:sz w:val="24"/>
          <w:szCs w:val="24"/>
          <w:lang w:eastAsia="zh-CN"/>
        </w:rPr>
        <w:t>2、温度：10℃～40℃；相对湿度10%-90 %</w:t>
      </w:r>
    </w:p>
    <w:p w14:paraId="38A54FBA">
      <w:pPr>
        <w:spacing w:line="360" w:lineRule="auto"/>
        <w:rPr>
          <w:rFonts w:cs="Times New Roman" w:asciiTheme="minorEastAsia" w:hAnsiTheme="minorEastAsia" w:eastAsiaTheme="minorEastAsia"/>
          <w:sz w:val="24"/>
          <w:szCs w:val="24"/>
          <w:lang w:eastAsia="zh-CN"/>
        </w:rPr>
      </w:pPr>
      <w:r>
        <w:rPr>
          <w:rFonts w:cs="Times New Roman" w:asciiTheme="minorEastAsia" w:hAnsiTheme="minorEastAsia" w:eastAsiaTheme="minorEastAsia"/>
          <w:sz w:val="24"/>
          <w:szCs w:val="24"/>
          <w:lang w:eastAsia="zh-CN"/>
        </w:rPr>
        <w:t>三、配置及技术要求</w:t>
      </w:r>
    </w:p>
    <w:p w14:paraId="71ACC6A2">
      <w:pPr>
        <w:spacing w:line="360" w:lineRule="auto"/>
        <w:rPr>
          <w:rFonts w:cs="Times New Roman" w:asciiTheme="minorEastAsia" w:hAnsiTheme="minorEastAsia" w:eastAsiaTheme="minorEastAsia"/>
          <w:sz w:val="24"/>
          <w:szCs w:val="24"/>
          <w:lang w:eastAsia="zh-CN"/>
        </w:rPr>
      </w:pPr>
      <w:r>
        <w:rPr>
          <w:rFonts w:cs="Times New Roman" w:asciiTheme="minorEastAsia" w:hAnsiTheme="minorEastAsia" w:eastAsiaTheme="minorEastAsia"/>
          <w:sz w:val="24"/>
          <w:szCs w:val="24"/>
          <w:lang w:eastAsia="zh-CN"/>
        </w:rPr>
        <w:t>1、设备主机</w:t>
      </w:r>
    </w:p>
    <w:p w14:paraId="1EA05957">
      <w:pPr>
        <w:spacing w:line="360" w:lineRule="auto"/>
        <w:rPr>
          <w:rFonts w:cs="Times New Roman" w:asciiTheme="minorEastAsia" w:hAnsiTheme="minorEastAsia" w:eastAsiaTheme="minorEastAsia"/>
          <w:sz w:val="24"/>
          <w:szCs w:val="24"/>
          <w:lang w:eastAsia="zh-CN"/>
        </w:rPr>
      </w:pPr>
      <w:r>
        <w:rPr>
          <w:rFonts w:cs="Times New Roman" w:asciiTheme="minorEastAsia" w:hAnsiTheme="minorEastAsia" w:eastAsiaTheme="minorEastAsia"/>
          <w:sz w:val="24"/>
          <w:szCs w:val="24"/>
          <w:lang w:eastAsia="zh-CN"/>
        </w:rPr>
        <w:t>1.1 最大供应电压：≥±12V</w:t>
      </w:r>
    </w:p>
    <w:p w14:paraId="21212755">
      <w:pPr>
        <w:spacing w:line="360" w:lineRule="auto"/>
        <w:rPr>
          <w:rFonts w:cs="Times New Roman" w:asciiTheme="minorEastAsia" w:hAnsiTheme="minorEastAsia" w:eastAsiaTheme="minorEastAsia"/>
          <w:sz w:val="24"/>
          <w:szCs w:val="24"/>
          <w:lang w:eastAsia="zh-CN"/>
        </w:rPr>
      </w:pPr>
      <w:r>
        <w:rPr>
          <w:rFonts w:cs="Times New Roman" w:asciiTheme="minorEastAsia" w:hAnsiTheme="minorEastAsia" w:eastAsiaTheme="minorEastAsia"/>
          <w:sz w:val="24"/>
          <w:szCs w:val="24"/>
          <w:lang w:eastAsia="zh-CN"/>
        </w:rPr>
        <w:t>1.2最大供应电流：≥±100mA;</w:t>
      </w:r>
    </w:p>
    <w:p w14:paraId="6BD2CAB3">
      <w:pPr>
        <w:spacing w:line="360" w:lineRule="auto"/>
        <w:rPr>
          <w:rFonts w:cs="Times New Roman" w:asciiTheme="minorEastAsia" w:hAnsiTheme="minorEastAsia" w:eastAsiaTheme="minorEastAsia"/>
          <w:sz w:val="24"/>
          <w:szCs w:val="24"/>
          <w:lang w:eastAsia="zh-CN"/>
        </w:rPr>
      </w:pPr>
      <w:r>
        <w:rPr>
          <w:rFonts w:cs="Times New Roman" w:asciiTheme="minorEastAsia" w:hAnsiTheme="minorEastAsia" w:eastAsiaTheme="minorEastAsia"/>
          <w:sz w:val="24"/>
          <w:szCs w:val="24"/>
          <w:lang w:eastAsia="zh-CN"/>
        </w:rPr>
        <w:t>1.3 最大系统采样率：≥60MS/s</w:t>
      </w:r>
    </w:p>
    <w:p w14:paraId="5C5CCF7B">
      <w:pPr>
        <w:spacing w:line="360" w:lineRule="auto"/>
        <w:rPr>
          <w:rFonts w:cs="Times New Roman" w:asciiTheme="minorEastAsia" w:hAnsiTheme="minorEastAsia" w:eastAsiaTheme="minorEastAsia"/>
          <w:sz w:val="24"/>
          <w:szCs w:val="24"/>
          <w:lang w:eastAsia="zh-CN"/>
        </w:rPr>
      </w:pPr>
      <w:r>
        <w:rPr>
          <w:rFonts w:cs="Times New Roman" w:asciiTheme="minorEastAsia" w:hAnsiTheme="minorEastAsia" w:eastAsiaTheme="minorEastAsia"/>
          <w:sz w:val="24"/>
          <w:szCs w:val="24"/>
          <w:lang w:eastAsia="zh-CN"/>
        </w:rPr>
        <w:t>1.4 电压/电流分辨率：≥12bit；</w:t>
      </w:r>
    </w:p>
    <w:p w14:paraId="5380BA9D">
      <w:pPr>
        <w:spacing w:line="360" w:lineRule="auto"/>
        <w:rPr>
          <w:rFonts w:cs="Times New Roman" w:asciiTheme="minorEastAsia" w:hAnsiTheme="minorEastAsia" w:eastAsiaTheme="minorEastAsia"/>
          <w:sz w:val="24"/>
          <w:szCs w:val="24"/>
          <w:lang w:eastAsia="zh-CN"/>
        </w:rPr>
      </w:pPr>
      <w:r>
        <w:rPr>
          <w:rFonts w:cs="Times New Roman" w:asciiTheme="minorEastAsia" w:hAnsiTheme="minorEastAsia" w:eastAsiaTheme="minorEastAsia"/>
          <w:sz w:val="24"/>
          <w:szCs w:val="24"/>
          <w:lang w:eastAsia="zh-CN"/>
        </w:rPr>
        <w:t xml:space="preserve">1.5 最小可量测电流：≤100pA </w:t>
      </w:r>
    </w:p>
    <w:p w14:paraId="7487F24A">
      <w:pPr>
        <w:spacing w:line="360" w:lineRule="auto"/>
        <w:rPr>
          <w:rFonts w:cs="Times New Roman" w:asciiTheme="minorEastAsia" w:hAnsiTheme="minorEastAsia" w:eastAsiaTheme="minorEastAsia"/>
          <w:sz w:val="24"/>
          <w:szCs w:val="24"/>
          <w:lang w:eastAsia="zh-CN"/>
        </w:rPr>
      </w:pPr>
      <w:r>
        <w:rPr>
          <w:rFonts w:cs="Times New Roman" w:asciiTheme="minorEastAsia" w:hAnsiTheme="minorEastAsia" w:eastAsiaTheme="minorEastAsia"/>
          <w:sz w:val="24"/>
          <w:szCs w:val="24"/>
          <w:lang w:eastAsia="zh-CN"/>
        </w:rPr>
        <w:t>1.6 系统最小时间分辨率：≤1</w:t>
      </w:r>
      <w:r>
        <w:rPr>
          <w:rFonts w:hint="eastAsia" w:cs="Times New Roman" w:asciiTheme="minorEastAsia" w:hAnsiTheme="minorEastAsia" w:eastAsiaTheme="minorEastAsia"/>
          <w:sz w:val="24"/>
          <w:szCs w:val="24"/>
          <w:lang w:eastAsia="zh-CN"/>
        </w:rPr>
        <w:t>7</w:t>
      </w:r>
      <w:r>
        <w:rPr>
          <w:rFonts w:cs="Times New Roman" w:asciiTheme="minorEastAsia" w:hAnsiTheme="minorEastAsia" w:eastAsiaTheme="minorEastAsia"/>
          <w:sz w:val="24"/>
          <w:szCs w:val="24"/>
          <w:lang w:eastAsia="zh-CN"/>
        </w:rPr>
        <w:t>ns</w:t>
      </w:r>
    </w:p>
    <w:p w14:paraId="2409109F">
      <w:pPr>
        <w:spacing w:line="360" w:lineRule="auto"/>
        <w:rPr>
          <w:rFonts w:cs="Times New Roman" w:asciiTheme="minorEastAsia" w:hAnsiTheme="minorEastAsia" w:eastAsiaTheme="minorEastAsia"/>
          <w:sz w:val="24"/>
          <w:szCs w:val="24"/>
          <w:lang w:eastAsia="zh-CN"/>
        </w:rPr>
      </w:pPr>
      <w:r>
        <w:rPr>
          <w:rFonts w:cs="Times New Roman" w:asciiTheme="minorEastAsia" w:hAnsiTheme="minorEastAsia" w:eastAsiaTheme="minorEastAsia"/>
          <w:sz w:val="24"/>
          <w:szCs w:val="24"/>
          <w:lang w:eastAsia="zh-CN"/>
        </w:rPr>
        <w:t>1.7 阻抗谱（IS）测量：频率范围：不窄于10mHz—</w:t>
      </w:r>
      <w:r>
        <w:rPr>
          <w:rFonts w:hint="eastAsia" w:cs="Times New Roman" w:asciiTheme="minorEastAsia" w:hAnsiTheme="minorEastAsia" w:eastAsiaTheme="minorEastAsia"/>
          <w:sz w:val="24"/>
          <w:szCs w:val="24"/>
          <w:lang w:eastAsia="zh-CN"/>
        </w:rPr>
        <w:t>8</w:t>
      </w:r>
      <w:r>
        <w:rPr>
          <w:rFonts w:cs="Times New Roman" w:asciiTheme="minorEastAsia" w:hAnsiTheme="minorEastAsia" w:eastAsiaTheme="minorEastAsia"/>
          <w:sz w:val="24"/>
          <w:szCs w:val="24"/>
          <w:lang w:eastAsia="zh-CN"/>
        </w:rPr>
        <w:t>MHz</w:t>
      </w:r>
    </w:p>
    <w:p w14:paraId="68C12E3D">
      <w:pPr>
        <w:spacing w:line="360" w:lineRule="auto"/>
        <w:rPr>
          <w:rFonts w:cs="Times New Roman" w:asciiTheme="minorEastAsia" w:hAnsiTheme="minorEastAsia" w:eastAsiaTheme="minorEastAsia"/>
          <w:sz w:val="24"/>
          <w:szCs w:val="24"/>
        </w:rPr>
      </w:pPr>
      <w:r>
        <w:rPr>
          <w:rFonts w:cs="Times New Roman" w:asciiTheme="minorEastAsia" w:hAnsiTheme="minorEastAsia" w:eastAsiaTheme="minorEastAsia"/>
          <w:sz w:val="24"/>
          <w:szCs w:val="24"/>
        </w:rPr>
        <w:t>2、光源部分</w:t>
      </w:r>
    </w:p>
    <w:p w14:paraId="1676C943">
      <w:pPr>
        <w:spacing w:line="360" w:lineRule="auto"/>
        <w:rPr>
          <w:rFonts w:cs="Times New Roman" w:asciiTheme="minorEastAsia" w:hAnsiTheme="minorEastAsia" w:eastAsiaTheme="minorEastAsia"/>
          <w:sz w:val="24"/>
          <w:szCs w:val="24"/>
        </w:rPr>
      </w:pPr>
      <w:r>
        <w:rPr>
          <w:rFonts w:cs="Times New Roman" w:asciiTheme="minorEastAsia" w:hAnsiTheme="minorEastAsia" w:eastAsiaTheme="minorEastAsia"/>
          <w:sz w:val="24"/>
          <w:szCs w:val="24"/>
        </w:rPr>
        <w:t>2.1 光源：高功率白光LED</w:t>
      </w:r>
    </w:p>
    <w:p w14:paraId="4879E1AE">
      <w:pPr>
        <w:spacing w:line="360" w:lineRule="auto"/>
        <w:rPr>
          <w:rFonts w:cs="Times New Roman" w:asciiTheme="minorEastAsia" w:hAnsiTheme="minorEastAsia" w:eastAsiaTheme="minorEastAsia"/>
          <w:sz w:val="24"/>
          <w:szCs w:val="24"/>
          <w:lang w:eastAsia="zh-CN"/>
        </w:rPr>
      </w:pPr>
      <w:r>
        <w:rPr>
          <w:rFonts w:cs="Times New Roman" w:asciiTheme="minorEastAsia" w:hAnsiTheme="minorEastAsia" w:eastAsiaTheme="minorEastAsia"/>
          <w:sz w:val="24"/>
          <w:szCs w:val="24"/>
          <w:lang w:eastAsia="zh-CN"/>
        </w:rPr>
        <w:t>2.2 最大LED电流：≥100mA</w:t>
      </w:r>
    </w:p>
    <w:p w14:paraId="2A20370C">
      <w:pPr>
        <w:spacing w:line="360" w:lineRule="auto"/>
        <w:rPr>
          <w:rFonts w:cs="Times New Roman" w:asciiTheme="minorEastAsia" w:hAnsiTheme="minorEastAsia" w:eastAsiaTheme="minorEastAsia"/>
          <w:sz w:val="24"/>
          <w:szCs w:val="24"/>
          <w:lang w:eastAsia="zh-CN"/>
        </w:rPr>
      </w:pPr>
      <w:r>
        <w:rPr>
          <w:rFonts w:cs="Times New Roman" w:asciiTheme="minorEastAsia" w:hAnsiTheme="minorEastAsia" w:eastAsiaTheme="minorEastAsia"/>
          <w:sz w:val="24"/>
          <w:szCs w:val="24"/>
          <w:lang w:eastAsia="zh-CN"/>
        </w:rPr>
        <w:t>2.3 光谱范围： 400-780nm</w:t>
      </w:r>
    </w:p>
    <w:p w14:paraId="4C441DD1">
      <w:pPr>
        <w:spacing w:line="360" w:lineRule="auto"/>
        <w:rPr>
          <w:rFonts w:cs="Times New Roman" w:asciiTheme="minorEastAsia" w:hAnsiTheme="minorEastAsia" w:eastAsiaTheme="minorEastAsia"/>
          <w:sz w:val="24"/>
          <w:szCs w:val="24"/>
          <w:lang w:eastAsia="zh-CN"/>
        </w:rPr>
      </w:pPr>
      <w:r>
        <w:rPr>
          <w:rFonts w:cs="Times New Roman" w:asciiTheme="minorEastAsia" w:hAnsiTheme="minorEastAsia" w:eastAsiaTheme="minorEastAsia"/>
          <w:sz w:val="24"/>
          <w:szCs w:val="24"/>
          <w:lang w:eastAsia="zh-CN"/>
        </w:rPr>
        <w:t>2.4 辐照面积： ≥1.</w:t>
      </w:r>
      <w:r>
        <w:rPr>
          <w:rFonts w:hint="eastAsia" w:cs="Times New Roman" w:asciiTheme="minorEastAsia" w:hAnsiTheme="minorEastAsia" w:eastAsiaTheme="minorEastAsia"/>
          <w:sz w:val="24"/>
          <w:szCs w:val="24"/>
          <w:lang w:eastAsia="zh-CN"/>
        </w:rPr>
        <w:t>5</w:t>
      </w:r>
      <w:r>
        <w:rPr>
          <w:rFonts w:cs="Times New Roman" w:asciiTheme="minorEastAsia" w:hAnsiTheme="minorEastAsia" w:eastAsiaTheme="minorEastAsia"/>
          <w:sz w:val="24"/>
          <w:szCs w:val="24"/>
          <w:lang w:eastAsia="zh-CN"/>
        </w:rPr>
        <w:t>cm²，光斑均匀性良好。</w:t>
      </w:r>
    </w:p>
    <w:p w14:paraId="026C2ED1">
      <w:pPr>
        <w:spacing w:line="360" w:lineRule="auto"/>
        <w:rPr>
          <w:rFonts w:cs="Times New Roman" w:asciiTheme="minorEastAsia" w:hAnsiTheme="minorEastAsia" w:eastAsiaTheme="minorEastAsia"/>
          <w:sz w:val="24"/>
          <w:szCs w:val="24"/>
          <w:lang w:eastAsia="zh-CN"/>
        </w:rPr>
      </w:pPr>
      <w:r>
        <w:rPr>
          <w:rFonts w:cs="Times New Roman" w:asciiTheme="minorEastAsia" w:hAnsiTheme="minorEastAsia" w:eastAsiaTheme="minorEastAsia"/>
          <w:sz w:val="24"/>
          <w:szCs w:val="24"/>
          <w:lang w:eastAsia="zh-CN"/>
        </w:rPr>
        <w:t>2.5 LED上升/下降时间：≤100ns</w:t>
      </w:r>
    </w:p>
    <w:p w14:paraId="54D4F8E1">
      <w:pPr>
        <w:spacing w:line="360" w:lineRule="auto"/>
        <w:rPr>
          <w:rFonts w:cs="Times New Roman" w:asciiTheme="minorEastAsia" w:hAnsiTheme="minorEastAsia" w:eastAsiaTheme="minorEastAsia"/>
          <w:sz w:val="24"/>
          <w:szCs w:val="24"/>
          <w:lang w:eastAsia="zh-CN"/>
        </w:rPr>
      </w:pPr>
      <w:r>
        <w:rPr>
          <w:rFonts w:cs="Times New Roman" w:asciiTheme="minorEastAsia" w:hAnsiTheme="minorEastAsia" w:eastAsiaTheme="minorEastAsia"/>
          <w:sz w:val="24"/>
          <w:szCs w:val="24"/>
          <w:lang w:eastAsia="zh-CN"/>
        </w:rPr>
        <w:t>3、软件部分</w:t>
      </w:r>
    </w:p>
    <w:p w14:paraId="6D79078B">
      <w:pPr>
        <w:spacing w:line="360" w:lineRule="auto"/>
        <w:rPr>
          <w:rFonts w:cs="Times New Roman" w:asciiTheme="minorEastAsia" w:hAnsiTheme="minorEastAsia" w:eastAsiaTheme="minorEastAsia"/>
          <w:sz w:val="24"/>
          <w:szCs w:val="24"/>
          <w:lang w:eastAsia="zh-CN"/>
        </w:rPr>
      </w:pPr>
      <w:r>
        <w:rPr>
          <w:rFonts w:cs="Times New Roman" w:asciiTheme="minorEastAsia" w:hAnsiTheme="minorEastAsia" w:eastAsiaTheme="minorEastAsia"/>
          <w:sz w:val="24"/>
          <w:szCs w:val="24"/>
          <w:lang w:eastAsia="zh-CN"/>
        </w:rPr>
        <w:t>3.1软件界面友好，操作简单。</w:t>
      </w:r>
    </w:p>
    <w:p w14:paraId="6D1D367A">
      <w:pPr>
        <w:spacing w:line="360" w:lineRule="auto"/>
        <w:rPr>
          <w:rFonts w:cs="Times New Roman" w:asciiTheme="minorEastAsia" w:hAnsiTheme="minorEastAsia" w:eastAsiaTheme="minorEastAsia"/>
          <w:sz w:val="24"/>
          <w:szCs w:val="24"/>
          <w:lang w:eastAsia="zh-CN"/>
        </w:rPr>
      </w:pPr>
      <w:r>
        <w:rPr>
          <w:rFonts w:cs="Times New Roman" w:asciiTheme="minorEastAsia" w:hAnsiTheme="minorEastAsia" w:eastAsiaTheme="minorEastAsia"/>
          <w:sz w:val="24"/>
          <w:szCs w:val="24"/>
          <w:lang w:eastAsia="zh-CN"/>
        </w:rPr>
        <w:t>3.2 软件应具备数据拟合、参数提取（如载流子寿命、迁移率、复合阶数等）及曲线分析功能。</w:t>
      </w:r>
    </w:p>
    <w:p w14:paraId="2D2D7009">
      <w:pPr>
        <w:spacing w:line="360" w:lineRule="auto"/>
        <w:rPr>
          <w:rFonts w:cs="Times New Roman" w:asciiTheme="minorEastAsia" w:hAnsiTheme="minorEastAsia" w:eastAsiaTheme="minorEastAsia"/>
          <w:sz w:val="24"/>
          <w:szCs w:val="24"/>
          <w:lang w:eastAsia="zh-CN"/>
        </w:rPr>
      </w:pPr>
      <w:r>
        <w:rPr>
          <w:rFonts w:cs="Times New Roman" w:asciiTheme="minorEastAsia" w:hAnsiTheme="minorEastAsia" w:eastAsiaTheme="minorEastAsia"/>
          <w:sz w:val="24"/>
          <w:szCs w:val="24"/>
          <w:lang w:eastAsia="zh-CN"/>
        </w:rPr>
        <w:t>3.3 数据管理和对比（Data Management and Comparison）：所有测试结果一次性导出并在其他安装设备软件的电脑内随意打开浏览，可以将不同样品的量测结果放在一起进行比对，</w:t>
      </w:r>
      <w:r>
        <w:rPr>
          <w:rFonts w:hint="eastAsia" w:cs="Times New Roman" w:asciiTheme="minorEastAsia" w:hAnsiTheme="minorEastAsia" w:eastAsiaTheme="minorEastAsia"/>
          <w:sz w:val="24"/>
          <w:szCs w:val="24"/>
          <w:lang w:eastAsia="zh-CN"/>
        </w:rPr>
        <w:t>可用于</w:t>
      </w:r>
      <w:r>
        <w:rPr>
          <w:rFonts w:cs="Times New Roman" w:asciiTheme="minorEastAsia" w:hAnsiTheme="minorEastAsia" w:eastAsiaTheme="minorEastAsia"/>
          <w:sz w:val="24"/>
          <w:szCs w:val="24"/>
          <w:lang w:eastAsia="zh-CN"/>
        </w:rPr>
        <w:t>不同样品之间的对比。</w:t>
      </w:r>
    </w:p>
    <w:p w14:paraId="64DCEFF8">
      <w:pPr>
        <w:spacing w:line="360" w:lineRule="auto"/>
        <w:rPr>
          <w:rFonts w:cs="Times New Roman" w:asciiTheme="minorEastAsia" w:hAnsiTheme="minorEastAsia" w:eastAsiaTheme="minorEastAsia"/>
          <w:sz w:val="24"/>
          <w:szCs w:val="24"/>
          <w:lang w:eastAsia="zh-CN"/>
        </w:rPr>
      </w:pPr>
      <w:r>
        <w:rPr>
          <w:rFonts w:cs="Times New Roman" w:asciiTheme="minorEastAsia" w:hAnsiTheme="minorEastAsia" w:eastAsiaTheme="minorEastAsia"/>
          <w:sz w:val="24"/>
          <w:szCs w:val="24"/>
          <w:lang w:eastAsia="zh-CN"/>
        </w:rPr>
        <w:t>3.4 支持多参数自动化扫描功能，用户可自定义扫描变量（如偏压、光强、温度等），自动执行序列测试并生成数据报表。</w:t>
      </w:r>
    </w:p>
    <w:p w14:paraId="37083707">
      <w:pPr>
        <w:spacing w:line="360" w:lineRule="auto"/>
        <w:rPr>
          <w:rFonts w:cs="Times New Roman" w:asciiTheme="minorEastAsia" w:hAnsiTheme="minorEastAsia" w:eastAsiaTheme="minorEastAsia"/>
          <w:sz w:val="24"/>
          <w:szCs w:val="24"/>
          <w:lang w:eastAsia="zh-CN"/>
        </w:rPr>
      </w:pPr>
      <w:r>
        <w:rPr>
          <w:rFonts w:cs="Times New Roman" w:asciiTheme="minorEastAsia" w:hAnsiTheme="minorEastAsia" w:eastAsiaTheme="minorEastAsia"/>
          <w:sz w:val="24"/>
          <w:szCs w:val="24"/>
          <w:lang w:eastAsia="zh-CN"/>
        </w:rPr>
        <w:t>3.5参数扫描方式：线性扫描，对数扫描以及自定义列表方式扫描</w:t>
      </w:r>
    </w:p>
    <w:p w14:paraId="54B56FBC">
      <w:pPr>
        <w:spacing w:line="360" w:lineRule="auto"/>
        <w:rPr>
          <w:rFonts w:cs="Times New Roman" w:asciiTheme="minorEastAsia" w:hAnsiTheme="minorEastAsia" w:eastAsiaTheme="minorEastAsia"/>
          <w:sz w:val="24"/>
          <w:szCs w:val="24"/>
        </w:rPr>
      </w:pPr>
      <w:r>
        <w:rPr>
          <w:rFonts w:cs="Times New Roman" w:asciiTheme="minorEastAsia" w:hAnsiTheme="minorEastAsia" w:eastAsiaTheme="minorEastAsia"/>
          <w:sz w:val="24"/>
          <w:szCs w:val="24"/>
        </w:rPr>
        <w:t>3.6保存数据格式ASCI, PDF, CSV,PNG 等；</w:t>
      </w:r>
    </w:p>
    <w:p w14:paraId="091C2C27">
      <w:pPr>
        <w:spacing w:line="360" w:lineRule="auto"/>
        <w:rPr>
          <w:rFonts w:cs="Times New Roman" w:asciiTheme="minorEastAsia" w:hAnsiTheme="minorEastAsia" w:eastAsiaTheme="minorEastAsia"/>
          <w:sz w:val="24"/>
          <w:szCs w:val="24"/>
        </w:rPr>
      </w:pPr>
      <w:r>
        <w:rPr>
          <w:rFonts w:cs="Times New Roman" w:asciiTheme="minorEastAsia" w:hAnsiTheme="minorEastAsia" w:eastAsiaTheme="minorEastAsia"/>
          <w:sz w:val="24"/>
          <w:szCs w:val="24"/>
        </w:rPr>
        <w:t xml:space="preserve">3.7 </w:t>
      </w:r>
      <w:r>
        <w:rPr>
          <w:rFonts w:hint="eastAsia" w:cs="Times New Roman" w:asciiTheme="minorEastAsia" w:hAnsiTheme="minorEastAsia" w:eastAsiaTheme="minorEastAsia"/>
          <w:sz w:val="24"/>
          <w:szCs w:val="24"/>
        </w:rPr>
        <w:t>支持导出国际通用数据格式（如 CSV, TXT, ASCII 等），导出的数据文件应包含完整的测试参数（时间、电压、电流、光照强度等），便于采购人通过第三方软件（如 Setfos, Origin, MATLAB 等）进行后续分析与仿真。</w:t>
      </w:r>
    </w:p>
    <w:p w14:paraId="63281E31">
      <w:pPr>
        <w:spacing w:line="360" w:lineRule="auto"/>
        <w:rPr>
          <w:rFonts w:cs="Times New Roman" w:asciiTheme="minorEastAsia" w:hAnsiTheme="minorEastAsia" w:eastAsiaTheme="minorEastAsia"/>
          <w:sz w:val="24"/>
          <w:szCs w:val="24"/>
          <w:lang w:eastAsia="zh-CN"/>
        </w:rPr>
      </w:pPr>
      <w:r>
        <w:rPr>
          <w:rFonts w:cs="Times New Roman" w:asciiTheme="minorEastAsia" w:hAnsiTheme="minorEastAsia" w:eastAsiaTheme="minorEastAsia"/>
          <w:sz w:val="24"/>
          <w:szCs w:val="24"/>
          <w:lang w:eastAsia="zh-CN"/>
        </w:rPr>
        <w:t>3.8 系统集成度：系统应整合稳态与瞬态测试功能，标配或选配模块需支持 JV（电流 - 电压）、TPV（瞬态光电压）、TPC（瞬态光电流）、CE（电荷提取）、CELIV（线性增加电压电荷提取）、IS（阻抗谱）、C-V（电容 - 电压）等测试模式。</w:t>
      </w:r>
    </w:p>
    <w:p w14:paraId="64E09B4A">
      <w:pPr>
        <w:spacing w:line="500" w:lineRule="exact"/>
        <w:ind w:firstLine="480" w:firstLineChars="200"/>
        <w:rPr>
          <w:rFonts w:cs="Times New Roman" w:asciiTheme="minorEastAsia" w:hAnsiTheme="minorEastAsia" w:eastAsiaTheme="minorEastAsia"/>
          <w:sz w:val="24"/>
          <w:szCs w:val="24"/>
          <w:lang w:eastAsia="zh-CN"/>
        </w:rPr>
      </w:pPr>
    </w:p>
    <w:p w14:paraId="1702CD87">
      <w:pPr>
        <w:spacing w:line="460" w:lineRule="exact"/>
        <w:ind w:firstLine="482" w:firstLineChars="200"/>
        <w:rPr>
          <w:rFonts w:cs="仿宋_GB2312" w:asciiTheme="minorEastAsia" w:hAnsiTheme="minorEastAsia" w:eastAsiaTheme="minorEastAsia"/>
          <w:b/>
          <w:sz w:val="24"/>
          <w:szCs w:val="32"/>
          <w:lang w:eastAsia="zh-CN"/>
        </w:rPr>
      </w:pPr>
      <w:r>
        <w:rPr>
          <w:rFonts w:hint="eastAsia" w:cs="仿宋_GB2312" w:asciiTheme="minorEastAsia" w:hAnsiTheme="minorEastAsia" w:eastAsiaTheme="minorEastAsia"/>
          <w:b/>
          <w:sz w:val="24"/>
          <w:szCs w:val="32"/>
          <w:lang w:eastAsia="zh-CN"/>
        </w:rPr>
        <w:t>注：以上技术条款为必须满足或优于项，否则作无效投标处理。</w:t>
      </w:r>
    </w:p>
    <w:p w14:paraId="7C5A4F2C">
      <w:bookmarkStart w:id="2" w:name="_GoBack"/>
      <w:bookmarkEnd w:id="2"/>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1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5CA3EDE"/>
    <w:rsid w:val="45CA3ED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next w:val="1"/>
    <w:qFormat/>
    <w:uiPriority w:val="99"/>
    <w:rPr>
      <w:rFonts w:ascii="仿宋" w:hAnsi="仿宋" w:eastAsia="仿宋" w:cs="仿宋"/>
      <w:sz w:val="30"/>
      <w:szCs w:val="30"/>
    </w:rPr>
  </w:style>
  <w:style w:type="paragraph" w:styleId="3">
    <w:name w:val="Normal (Web)"/>
    <w:basedOn w:val="1"/>
    <w:qFormat/>
    <w:uiPriority w:val="99"/>
    <w:pPr>
      <w:spacing w:before="100" w:beforeAutospacing="1" w:after="100" w:afterAutospacing="1"/>
    </w:pPr>
    <w:rPr>
      <w:rFonts w:ascii="宋体" w:hAnsi="宋体" w:eastAsia="宋体" w:cs="宋体"/>
      <w:sz w:val="24"/>
    </w:rPr>
  </w:style>
  <w:style w:type="paragraph" w:styleId="4">
    <w:name w:val="Body Text First Indent"/>
    <w:basedOn w:val="2"/>
    <w:qFormat/>
    <w:uiPriority w:val="0"/>
    <w:pPr>
      <w:ind w:firstLine="420" w:firstLineChars="100"/>
    </w:pPr>
  </w:style>
  <w:style w:type="character" w:styleId="7">
    <w:name w:val="annotation reference"/>
    <w:basedOn w:val="6"/>
    <w:unhideWhenUsed/>
    <w:qFormat/>
    <w:uiPriority w:val="0"/>
    <w:rPr>
      <w:sz w:val="21"/>
      <w:szCs w:val="21"/>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2026-05-26T03:05:00Z</dcterms:created>
  <dc:creator>Administrator</dc:creator>
  <cp:lastModifiedBy>Administrator</cp:lastModifiedBy>
  <dcterms:modified xsi:type="dcterms:W3CDTF">2026-05-26T03:05:43Z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E3F36A20A2E04C56BB81E229323287AF_11</vt:lpwstr>
  </property>
  <property fmtid="{D5CDD505-2E9C-101B-9397-08002B2CF9AE}" pid="4" name="KSOTemplateDocerSaveRecord">
    <vt:lpwstr>eyJoZGlkIjoiMGE5MmMzMjVmNmQ5ZDM5ZDg3YjMyMmNjZDlhNmZlM2UiLCJ1c2VySWQiOiI1OTEyMDM3OTQifQ==</vt:lpwstr>
  </property>
</Properties>
</file>