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8BC26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 xml:space="preserve"> 技术需求</w:t>
      </w:r>
    </w:p>
    <w:p w14:paraId="0206EFB5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1、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采购标的需实现的功能或者目标</w:t>
      </w:r>
    </w:p>
    <w:p w14:paraId="563261D4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1.1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</w:t>
      </w:r>
    </w:p>
    <w:p w14:paraId="6A508BDA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1）粒子图像仪：通过高速摄像机与粒子图像测速仪（PIV）的结合，构建一个强大的瞬态流场可视化与数据分析平台。实现流场切面上整个区域实时、二维/三维、高时空分辨率、高精度的流体速度分布测量，能够用于分析涡结构、剪切层及湍流演化，并支持将实验数据与数值模拟和仿真数据进行对比验证。</w:t>
      </w:r>
    </w:p>
    <w:p w14:paraId="462E7087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2）高速摄像仪：高速摄像仪作为实现高时空分辨率观测的基础手段，能够以微秒级曝光时间与每秒千帧以上的捕获能力，精确记录流热质耦合过程中的液滴破碎、聚并、碰撞以及气泡生成、脱离、振荡等界面瞬态过程，获取毫秒至微秒尺度下的液滴和气泡的形态演变和运动轨迹数据。通过该设备构建的可视化观测平台，可系统解析多相流系统中界面不稳定性的演化规律、相间相互作用机制以及流动与传热耦合的瞬态响应特性，并为数值模拟与理论模型提供高保真实验验证数据。</w:t>
      </w:r>
    </w:p>
    <w:p w14:paraId="1EF31009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 xml:space="preserve">1.2 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采购标的需实现的目标</w:t>
      </w:r>
    </w:p>
    <w:p w14:paraId="7F932945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1）粒子图像仪：在燃烧与火焰、陶瓷窑炉节能方面，实现不同燃烧方式、燃料组成和燃烧气氛下炉内局部流场变化的定性和定量分析，用于揭示燃料与空气混合及火焰传播过程中的流动结构，为燃烧效率提升、燃烧器和陶瓷窑炉设计优化、清洁燃烧技术发展及应用提供重要实验数据。在多相流与传热方面，能够获取多相流场的瞬态速度信息，用于定量揭示气泡动力学、相互作用以及局部传热机制，为理解多相流动机理、优化传热设备设计及提升能源系统效率提供实验数据支持。</w:t>
      </w:r>
    </w:p>
    <w:p w14:paraId="596DE4BA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2）高速摄像仪：在液滴动力学方面，实现不同物性参数及热边界条件下液滴碰撞、铺展、回缩、破碎及飞溅行为的定量分析，用于揭示流热质耦合作用下液滴界面变形与能量耗散机制，在气泡动力学方面，能够获取气泡在粘性流体中生成、脱离、上升过程中的形态振荡与尾迹演化特征，用于定量分析气泡间相互作用、聚并条件及界面失稳规律，系统揭示复杂流热质耦合条件下的相间作用机制，为气液两相流动机理研究与传质传热过程优化提供关键数据支撑。综合对流热质耦合过程的液滴和气泡动力学的可视化观测和分析，为优化能源转化与利用系统中的传热传质效率、推动多相流与多场耦合领域理论发展提供高水平实验手段。</w:t>
      </w:r>
    </w:p>
    <w:p w14:paraId="7D10F2E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2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</w:t>
      </w:r>
      <w:bookmarkStart w:id="0" w:name="OLE_LINK8"/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采购标的需执行的国家相关标准、行业标准、地方标准或者其他标准、规范</w:t>
      </w:r>
      <w:bookmarkEnd w:id="0"/>
    </w:p>
    <w:p w14:paraId="5937DED2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bookmarkStart w:id="1" w:name="OLE_LINK9"/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投标人应提供符合技术要求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、</w:t>
      </w:r>
      <w:r>
        <w:rPr>
          <w:rFonts w:ascii="宋体" w:hAnsi="宋体" w:eastAsia="宋体" w:cs="Times New Roman"/>
          <w:sz w:val="24"/>
          <w:szCs w:val="24"/>
          <w:lang w:eastAsia="zh-CN"/>
        </w:rPr>
        <w:t>国家标准、行业规范和合同等相关文件要求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的优质产品。</w:t>
      </w:r>
    </w:p>
    <w:bookmarkEnd w:id="1"/>
    <w:p w14:paraId="31D139DE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3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、采购标的需满足的性能、材料、结构、外观、质量、安全、技术规格、物理特性等要求</w:t>
      </w:r>
    </w:p>
    <w:p w14:paraId="1815CFD2">
      <w:pPr>
        <w:spacing w:line="360" w:lineRule="auto"/>
        <w:ind w:firstLine="482" w:firstLineChars="200"/>
        <w:rPr>
          <w:rFonts w:ascii="宋体" w:hAnsi="宋体" w:eastAsia="宋体" w:cs="Times New Roman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Times New Roman"/>
          <w:b/>
          <w:bCs/>
          <w:sz w:val="24"/>
          <w:szCs w:val="24"/>
          <w:lang w:eastAsia="zh-CN"/>
        </w:rPr>
        <w:t>设备一</w:t>
      </w:r>
      <w:r>
        <w:rPr>
          <w:rFonts w:ascii="宋体" w:hAnsi="宋体" w:eastAsia="宋体" w:cs="Times New Roman"/>
          <w:b/>
          <w:bCs/>
          <w:sz w:val="24"/>
          <w:szCs w:val="24"/>
          <w:lang w:eastAsia="zh-CN"/>
        </w:rPr>
        <w:t>、粒子图像测速仪</w:t>
      </w:r>
    </w:p>
    <w:p w14:paraId="61FB690E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1、总体技术指标</w:t>
      </w:r>
    </w:p>
    <w:p w14:paraId="600C37E4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1.1、系统功能：2D2C、2D3C速度场测量、颗粒速度以及粒径测量、颗粒浓度测量等；</w:t>
      </w:r>
    </w:p>
    <w:p w14:paraId="6FB8D697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1.2、测量介质：空气及其他气体，气固两相流，气液两相流；</w:t>
      </w:r>
    </w:p>
    <w:p w14:paraId="54FB966B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1.3、测速范围：0-300m/s；</w:t>
      </w:r>
    </w:p>
    <w:p w14:paraId="7433DBF5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1.4、粒径测量范围：100um-2000um，最大可测浓度0.02个粒子/像素；</w:t>
      </w:r>
    </w:p>
    <w:p w14:paraId="51B21060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1.5、2D2C或2D3C测试区域不小于200mm×200mm；</w:t>
      </w:r>
    </w:p>
    <w:p w14:paraId="5F642A87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2、双腔双脉冲Nd:YAG激光器</w:t>
      </w:r>
    </w:p>
    <w:p w14:paraId="503A9DD3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asciiTheme="minorEastAsia" w:hAnsiTheme="minorEastAsia" w:eastAsiaTheme="minorEastAsia"/>
          <w:sz w:val="24"/>
          <w:szCs w:val="32"/>
          <w:lang w:eastAsia="zh-CN"/>
        </w:rPr>
        <w:t>2.1、双腔，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单腔脉冲≥</w:t>
      </w:r>
      <w:r>
        <w:rPr>
          <w:rFonts w:asciiTheme="minorEastAsia" w:hAnsiTheme="minorEastAsia" w:eastAsiaTheme="minorEastAsia"/>
          <w:sz w:val="24"/>
          <w:szCs w:val="32"/>
          <w:lang w:eastAsia="zh-CN"/>
        </w:rPr>
        <w:t>30 mJ/脉冲@527nm；</w:t>
      </w:r>
    </w:p>
    <w:p w14:paraId="5FBBC717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2.2、重复频率0.2kHz-10kHz；</w:t>
      </w:r>
    </w:p>
    <w:p w14:paraId="0A361BE7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2.3、脉冲持续时间：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≤</w:t>
      </w:r>
      <w:r>
        <w:rPr>
          <w:rFonts w:ascii="宋体" w:hAnsi="宋体" w:eastAsia="宋体" w:cs="Times New Roman"/>
          <w:sz w:val="24"/>
          <w:szCs w:val="24"/>
          <w:lang w:eastAsia="zh-CN"/>
        </w:rPr>
        <w:t>200 ns，脉冲能量稳定度：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≤</w:t>
      </w:r>
      <w:r>
        <w:rPr>
          <w:rFonts w:ascii="宋体" w:hAnsi="宋体" w:eastAsia="宋体" w:cs="Times New Roman"/>
          <w:sz w:val="24"/>
          <w:szCs w:val="24"/>
          <w:lang w:eastAsia="zh-CN"/>
        </w:rPr>
        <w:t>1% RMS；</w:t>
      </w:r>
    </w:p>
    <w:p w14:paraId="176FD63C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3、片光源镜头组：</w:t>
      </w:r>
    </w:p>
    <w:p w14:paraId="53E3A1C6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焦距在0.5米到2米范围内连续可调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，</w:t>
      </w:r>
      <w:r>
        <w:rPr>
          <w:rFonts w:ascii="宋体" w:hAnsi="宋体" w:eastAsia="宋体" w:cs="Times New Roman"/>
          <w:sz w:val="24"/>
          <w:szCs w:val="24"/>
          <w:lang w:eastAsia="zh-CN"/>
        </w:rPr>
        <w:t>发散角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须包含</w:t>
      </w:r>
      <w:r>
        <w:rPr>
          <w:rFonts w:ascii="宋体" w:hAnsi="宋体" w:eastAsia="宋体" w:cs="Times New Roman"/>
          <w:sz w:val="24"/>
          <w:szCs w:val="24"/>
          <w:lang w:eastAsia="zh-CN"/>
        </w:rPr>
        <w:t>：15、25度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，</w:t>
      </w:r>
      <w:r>
        <w:rPr>
          <w:bCs/>
          <w:lang w:eastAsia="zh-CN"/>
        </w:rPr>
        <w:t>包含激光器适配模块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</w:p>
    <w:p w14:paraId="5E2B709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4、多关节导光臂</w:t>
      </w:r>
    </w:p>
    <w:p w14:paraId="77FB5929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4.1、出口孔径：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≥</w:t>
      </w:r>
      <w:r>
        <w:rPr>
          <w:rFonts w:ascii="宋体" w:hAnsi="宋体" w:eastAsia="宋体" w:cs="Times New Roman"/>
          <w:sz w:val="24"/>
          <w:szCs w:val="24"/>
          <w:lang w:eastAsia="zh-CN"/>
        </w:rPr>
        <w:t>15 mm，全长展开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≥</w:t>
      </w:r>
      <w:r>
        <w:rPr>
          <w:rFonts w:ascii="宋体" w:hAnsi="宋体" w:eastAsia="宋体" w:cs="Times New Roman"/>
          <w:sz w:val="24"/>
          <w:szCs w:val="24"/>
          <w:lang w:eastAsia="zh-CN"/>
        </w:rPr>
        <w:t>1800 mm，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支持</w:t>
      </w:r>
      <w:r>
        <w:rPr>
          <w:rFonts w:ascii="宋体" w:hAnsi="宋体" w:eastAsia="宋体" w:cs="Times New Roman"/>
          <w:sz w:val="24"/>
          <w:szCs w:val="24"/>
          <w:lang w:eastAsia="zh-CN"/>
        </w:rPr>
        <w:t>360°度可调节；</w:t>
      </w:r>
    </w:p>
    <w:p w14:paraId="731EBE88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</w:rPr>
      </w:pPr>
      <w:r>
        <w:rPr>
          <w:rFonts w:ascii="宋体" w:hAnsi="宋体" w:eastAsia="宋体" w:cs="Times New Roman"/>
          <w:sz w:val="24"/>
          <w:szCs w:val="24"/>
        </w:rPr>
        <w:t>4.2、可承受的激光能量：</w:t>
      </w:r>
      <w:r>
        <w:rPr>
          <w:rFonts w:hint="eastAsia" w:ascii="宋体" w:hAnsi="宋体" w:eastAsia="宋体" w:cs="Times New Roman"/>
          <w:sz w:val="24"/>
          <w:szCs w:val="24"/>
        </w:rPr>
        <w:t>≥</w:t>
      </w:r>
      <w:r>
        <w:rPr>
          <w:rFonts w:ascii="宋体" w:hAnsi="宋体" w:eastAsia="宋体" w:cs="Times New Roman"/>
          <w:sz w:val="24"/>
          <w:szCs w:val="24"/>
        </w:rPr>
        <w:t>500 mJ/Pulse；</w:t>
      </w:r>
    </w:p>
    <w:p w14:paraId="73FB3F5E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4.3、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激光器</w:t>
      </w:r>
      <w:r>
        <w:rPr>
          <w:rFonts w:ascii="宋体" w:hAnsi="宋体" w:eastAsia="宋体" w:cs="Times New Roman"/>
          <w:sz w:val="24"/>
          <w:szCs w:val="24"/>
          <w:lang w:eastAsia="zh-CN"/>
        </w:rPr>
        <w:t>带调节底座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ascii="宋体" w:hAnsi="宋体" w:eastAsia="宋体" w:cs="Times New Roman"/>
          <w:sz w:val="24"/>
          <w:szCs w:val="24"/>
          <w:lang w:eastAsia="zh-CN"/>
        </w:rPr>
        <w:t>激光器与导光臂之间全封闭；</w:t>
      </w:r>
    </w:p>
    <w:p w14:paraId="3293231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5、高速相机</w:t>
      </w:r>
    </w:p>
    <w:p w14:paraId="5E92E91B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5.1、数量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≥</w:t>
      </w:r>
      <w:r>
        <w:rPr>
          <w:rFonts w:ascii="宋体" w:hAnsi="宋体" w:eastAsia="宋体" w:cs="Times New Roman"/>
          <w:sz w:val="24"/>
          <w:szCs w:val="24"/>
          <w:lang w:eastAsia="zh-CN"/>
        </w:rPr>
        <w:t>2台；</w:t>
      </w:r>
    </w:p>
    <w:p w14:paraId="79F8BBC4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5.2、全画幅分辨率≥2500*1900，全画幅帧率≥2000fps；裁剪画幅下最高帧率≥200000fps；</w:t>
      </w:r>
    </w:p>
    <w:p w14:paraId="26F65EB4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5.3、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为配合PIV使用，相机须支持持PIV跨帧曝光，极限跨帧时间≤300ns，可用于PIV、PTV等非接触测量；</w:t>
      </w:r>
    </w:p>
    <w:p w14:paraId="76824E1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5.4、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一体式机身自带高速RAM存储，标准内存容量总共≥90GB，机身自带USB接口，支持外接移动硬盘，支持边录制边导出数据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机身自带外置独立电源开关，机身尾部包含2个一体式电源接口；</w:t>
      </w:r>
    </w:p>
    <w:p w14:paraId="1C4C2166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5.5、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具备便捷的机身人机交互界面（支持实体按键、旋钮或触摸屏等形式），支持在无电脑连接情况下独立进行参数设置、图像回放、删除及锁定操作，防止误触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</w:p>
    <w:p w14:paraId="5E1075FB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5.6、相机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具备</w:t>
      </w:r>
      <w:r>
        <w:rPr>
          <w:rFonts w:ascii="宋体" w:hAnsi="宋体" w:eastAsia="宋体" w:cs="Times New Roman"/>
          <w:sz w:val="24"/>
          <w:szCs w:val="24"/>
          <w:lang w:eastAsia="zh-CN"/>
        </w:rPr>
        <w:t>WIFI功能；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可通过手机、电脑的网页浏览器登录对相机进行采集控制；</w:t>
      </w:r>
    </w:p>
    <w:p w14:paraId="5AD7303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5.7、数据备份与恢复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功能</w:t>
      </w:r>
      <w:r>
        <w:rPr>
          <w:rFonts w:ascii="宋体" w:hAnsi="宋体" w:eastAsia="宋体" w:cs="Times New Roman"/>
          <w:sz w:val="24"/>
          <w:szCs w:val="24"/>
          <w:lang w:eastAsia="zh-CN"/>
        </w:rPr>
        <w:t>：能够还原实验现场所有参数；</w:t>
      </w:r>
    </w:p>
    <w:p w14:paraId="0447E5B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5.8、采集软件支持对图像进行暗场校正、LUT和自由曲线调节、颜色通道调节、包括增益、伽马值、对比度、亮度且按照0.01步进调节；支持白平衡调节、色彩校正、画质去噪支持中值滤波、高斯滤波、均值去噪；图像边缘强化支持锐度增强，轮廓提取，去彩边；支持HDR1-5级调节；</w:t>
      </w:r>
    </w:p>
    <w:p w14:paraId="21FB061F">
      <w:pPr>
        <w:spacing w:line="500" w:lineRule="exact"/>
        <w:ind w:firstLine="480" w:firstLineChars="200"/>
        <w:rPr>
          <w:rFonts w:ascii="宋体" w:hAnsi="宋体" w:eastAsia="宋体" w:cs="Times New Roman"/>
          <w:strike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5.9、支持相机多客户端控制模式</w:t>
      </w:r>
    </w:p>
    <w:p w14:paraId="4E5E4A07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6、同步控制器</w:t>
      </w:r>
    </w:p>
    <w:p w14:paraId="6E92DE1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6.1、通过USB、网线、RS232与计算机通讯；</w:t>
      </w:r>
    </w:p>
    <w:p w14:paraId="546BE01E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6.2、不少于10通道，可自由设置延迟时间；</w:t>
      </w:r>
    </w:p>
    <w:p w14:paraId="375F6D6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6.3、脉冲分辨率：250ps；</w:t>
      </w:r>
    </w:p>
    <w:p w14:paraId="13FE7575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6.4、最大输出频率：10MHz；</w:t>
      </w:r>
    </w:p>
    <w:p w14:paraId="34736333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</w:rPr>
      </w:pPr>
      <w:r>
        <w:rPr>
          <w:rFonts w:ascii="宋体" w:hAnsi="宋体" w:eastAsia="宋体" w:cs="Times New Roman"/>
          <w:sz w:val="24"/>
          <w:szCs w:val="24"/>
        </w:rPr>
        <w:t>6.5、上升和下降延：&lt;3ns；</w:t>
      </w:r>
    </w:p>
    <w:p w14:paraId="640E92DF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</w:rPr>
      </w:pPr>
      <w:r>
        <w:rPr>
          <w:rFonts w:ascii="宋体" w:hAnsi="宋体" w:eastAsia="宋体" w:cs="Times New Roman"/>
          <w:sz w:val="24"/>
          <w:szCs w:val="24"/>
        </w:rPr>
        <w:t>7、PIV附件</w:t>
      </w:r>
    </w:p>
    <w:p w14:paraId="55682585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</w:rPr>
      </w:pPr>
      <w:r>
        <w:rPr>
          <w:rFonts w:ascii="宋体" w:hAnsi="宋体" w:eastAsia="宋体" w:cs="Times New Roman"/>
          <w:sz w:val="24"/>
          <w:szCs w:val="24"/>
        </w:rPr>
        <w:t>7.1、包含2套Schemuflug角；</w:t>
      </w:r>
    </w:p>
    <w:p w14:paraId="7D312C26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7.2、200mm*200mm双面双边标定靶盘 1块；</w:t>
      </w:r>
    </w:p>
    <w:p w14:paraId="7948912F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7.3、2只532+/-5 nm窄带滤镜；</w:t>
      </w:r>
    </w:p>
    <w:p w14:paraId="06BBADBF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7.3、二氧化钛示踪粒子1000g，平均粒径3um；</w:t>
      </w:r>
    </w:p>
    <w:p w14:paraId="6B9F8148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8、图像处理软件</w:t>
      </w:r>
    </w:p>
    <w:p w14:paraId="728EA974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8.1、支持BMP,TIFF ,JPEG 等常见图像格式，自动识别高速相机拍摄的数字结尾的图片文件，自动生成处理需要的连续两幅图像；</w:t>
      </w:r>
    </w:p>
    <w:p w14:paraId="2EBEE80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8.2、具有图像加、减、乘、除、图像反转、图像掩模、高通滤波、低通滤波、高斯滤波、拉普拉斯滤波等图像预处理方法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 xml:space="preserve">。 </w:t>
      </w:r>
    </w:p>
    <w:p w14:paraId="789B06F6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8.3、可选择矩形、圆形和任意形状处理区域，可设置网格大小，设置正方形、矩形网格，可以根据CFD计算结果设置网格大小进行对比；</w:t>
      </w:r>
    </w:p>
    <w:p w14:paraId="3489986C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8.4、算法：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支持基于互相关原理的流速计算算法，包括但不限于</w:t>
      </w:r>
      <w:r>
        <w:rPr>
          <w:rFonts w:ascii="宋体" w:hAnsi="宋体" w:eastAsia="宋体" w:cs="Times New Roman"/>
          <w:sz w:val="24"/>
          <w:szCs w:val="24"/>
          <w:lang w:eastAsia="zh-CN"/>
        </w:rPr>
        <w:t>标准FFT相关算法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；</w:t>
      </w:r>
      <w:r>
        <w:rPr>
          <w:rFonts w:ascii="宋体" w:hAnsi="宋体" w:eastAsia="宋体" w:cs="Times New Roman"/>
          <w:sz w:val="24"/>
          <w:szCs w:val="24"/>
          <w:lang w:eastAsia="zh-CN"/>
        </w:rPr>
        <w:t>直接相关算法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。具备三维标定误差校正功能，能够补偿相机平面与激光片光平面不平行产生的透视畸变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</w:p>
    <w:p w14:paraId="70232F45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8.5、数据探针，实时得到每点的相关系数分布；</w:t>
      </w:r>
    </w:p>
    <w:p w14:paraId="5E563B3A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8.6、结果统计：计算整场平均速度、位移、涡量、剪应力、法向应力；结果后处理功能：平滑、滤波、插值填补空缺矢量功能；</w:t>
      </w:r>
    </w:p>
    <w:p w14:paraId="4B47FFA4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8.7、具有自动分析多组不同工况图像的功能，具有3D分析模块，包含标定优化功能；</w:t>
      </w:r>
    </w:p>
    <w:p w14:paraId="5B326A5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8.8、具备多相流测量功能，包括液固、气固、气液两相流的流场速度测量。</w:t>
      </w:r>
    </w:p>
    <w:p w14:paraId="5556E49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8.9、可以通过PIV计算结果辅助计算离散颗粒的速度，也可以通过离散颗粒的速度差值获得高分辨率速度场；</w:t>
      </w:r>
    </w:p>
    <w:p w14:paraId="59E9C04C">
      <w:pPr>
        <w:spacing w:line="500" w:lineRule="exact"/>
        <w:ind w:firstLine="480" w:firstLineChars="200"/>
        <w:rPr>
          <w:rFonts w:ascii="宋体" w:hAnsi="宋体" w:eastAsia="宋体" w:cs="Times New Roman"/>
          <w:color w:val="FF0000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8.10、为便于后续设备整体升级，软件除了具备PIV算法外，还须具备可升级的模块选项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。</w:t>
      </w:r>
    </w:p>
    <w:p w14:paraId="26A53011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9、</w:t>
      </w:r>
      <w:r>
        <w:rPr>
          <w:rFonts w:hint="eastAsia" w:ascii="宋体" w:hAnsi="宋体" w:eastAsia="宋体" w:cs="宋体"/>
          <w:lang w:eastAsia="zh-CN"/>
        </w:rPr>
        <w:t>移动式图文工作终端</w:t>
      </w:r>
    </w:p>
    <w:p w14:paraId="507097C2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9.1、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CPU核心数≥20核，基础频率&gt;3.5GHz，最大睿频≥5.5GHz。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</w:p>
    <w:p w14:paraId="09AE3C0C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9.2、内存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≥</w:t>
      </w:r>
      <w:r>
        <w:rPr>
          <w:rFonts w:ascii="宋体" w:hAnsi="宋体" w:eastAsia="宋体" w:cs="Times New Roman"/>
          <w:sz w:val="24"/>
          <w:szCs w:val="24"/>
          <w:lang w:eastAsia="zh-CN"/>
        </w:rPr>
        <w:t>32G，固态硬盘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≥</w:t>
      </w:r>
      <w:r>
        <w:rPr>
          <w:rFonts w:ascii="宋体" w:hAnsi="宋体" w:eastAsia="宋体" w:cs="Times New Roman"/>
          <w:sz w:val="24"/>
          <w:szCs w:val="24"/>
          <w:lang w:eastAsia="zh-CN"/>
        </w:rPr>
        <w:t>1T；</w:t>
      </w:r>
    </w:p>
    <w:p w14:paraId="1BB5F2E8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9.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3</w:t>
      </w:r>
      <w:r>
        <w:rPr>
          <w:rFonts w:ascii="宋体" w:hAnsi="宋体" w:eastAsia="宋体" w:cs="Times New Roman"/>
          <w:sz w:val="24"/>
          <w:szCs w:val="24"/>
          <w:lang w:eastAsia="zh-CN"/>
        </w:rPr>
        <w:t>、独立显卡；</w:t>
      </w:r>
    </w:p>
    <w:p w14:paraId="415302D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10、可移动试验平台车1台，放置激光器、相机、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工作站</w:t>
      </w:r>
      <w:r>
        <w:rPr>
          <w:rFonts w:ascii="宋体" w:hAnsi="宋体" w:eastAsia="宋体" w:cs="Times New Roman"/>
          <w:sz w:val="24"/>
          <w:szCs w:val="24"/>
          <w:lang w:eastAsia="zh-CN"/>
        </w:rPr>
        <w:t>等。</w:t>
      </w:r>
    </w:p>
    <w:p w14:paraId="651F1CBB">
      <w:pPr>
        <w:spacing w:line="500" w:lineRule="exact"/>
        <w:ind w:firstLine="482" w:firstLineChars="200"/>
        <w:rPr>
          <w:rFonts w:ascii="宋体" w:hAnsi="宋体" w:eastAsia="宋体" w:cs="Times New Roman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Times New Roman"/>
          <w:b/>
          <w:bCs/>
          <w:sz w:val="24"/>
          <w:szCs w:val="24"/>
          <w:lang w:eastAsia="zh-CN"/>
        </w:rPr>
        <w:t>设备二</w:t>
      </w:r>
      <w:r>
        <w:rPr>
          <w:rFonts w:ascii="宋体" w:hAnsi="宋体" w:eastAsia="宋体" w:cs="Times New Roman"/>
          <w:b/>
          <w:bCs/>
          <w:sz w:val="24"/>
          <w:szCs w:val="24"/>
          <w:lang w:eastAsia="zh-CN"/>
        </w:rPr>
        <w:t>、高速摄像仪</w:t>
      </w:r>
    </w:p>
    <w:p w14:paraId="2AC3D4AB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1、分辨率≥25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0×20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00</w:t>
      </w:r>
      <w:r>
        <w:rPr>
          <w:rFonts w:ascii="宋体" w:hAnsi="宋体" w:eastAsia="宋体" w:cs="Times New Roman"/>
          <w:sz w:val="24"/>
          <w:szCs w:val="24"/>
          <w:lang w:eastAsia="zh-CN"/>
        </w:rPr>
        <w:t>，全画幅帧率（分辨率25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0×20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00</w:t>
      </w:r>
      <w:r>
        <w:rPr>
          <w:rFonts w:ascii="宋体" w:hAnsi="宋体" w:eastAsia="宋体" w:cs="Times New Roman"/>
          <w:sz w:val="24"/>
          <w:szCs w:val="24"/>
          <w:lang w:eastAsia="zh-CN"/>
        </w:rPr>
        <w:t>，帧率≥3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5</w:t>
      </w:r>
      <w:r>
        <w:rPr>
          <w:rFonts w:ascii="宋体" w:hAnsi="宋体" w:eastAsia="宋体" w:cs="Times New Roman"/>
          <w:sz w:val="24"/>
          <w:szCs w:val="24"/>
          <w:lang w:eastAsia="zh-CN"/>
        </w:rPr>
        <w:t>00fps；分辨率25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0×10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00</w:t>
      </w:r>
      <w:r>
        <w:rPr>
          <w:rFonts w:ascii="宋体" w:hAnsi="宋体" w:eastAsia="宋体" w:cs="Times New Roman"/>
          <w:sz w:val="24"/>
          <w:szCs w:val="24"/>
          <w:lang w:eastAsia="zh-CN"/>
        </w:rPr>
        <w:t>，帧率≥7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00fps; 分辨率25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0×25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，帧率≥2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000fps；分辨率25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00</w:t>
      </w:r>
      <w:r>
        <w:rPr>
          <w:rFonts w:ascii="宋体" w:hAnsi="宋体" w:eastAsia="宋体" w:cs="Times New Roman"/>
          <w:sz w:val="24"/>
          <w:szCs w:val="24"/>
          <w:lang w:eastAsia="zh-CN"/>
        </w:rPr>
        <w:t>×3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0</w:t>
      </w:r>
      <w:r>
        <w:rPr>
          <w:rFonts w:ascii="宋体" w:hAnsi="宋体" w:eastAsia="宋体" w:cs="Times New Roman"/>
          <w:sz w:val="24"/>
          <w:szCs w:val="24"/>
          <w:lang w:eastAsia="zh-CN"/>
        </w:rPr>
        <w:t>，帧率≥60000fps）。</w:t>
      </w:r>
    </w:p>
    <w:p w14:paraId="796A2816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</w:rPr>
      </w:pPr>
      <w:r>
        <w:rPr>
          <w:rFonts w:ascii="宋体" w:hAnsi="宋体" w:eastAsia="宋体" w:cs="Times New Roman"/>
          <w:sz w:val="24"/>
          <w:szCs w:val="24"/>
        </w:rPr>
        <w:t>2、</w:t>
      </w:r>
      <w:r>
        <w:rPr>
          <w:rFonts w:hint="eastAsia" w:ascii="宋体" w:hAnsi="宋体" w:eastAsia="宋体" w:cs="Times New Roman"/>
          <w:sz w:val="24"/>
          <w:szCs w:val="24"/>
        </w:rPr>
        <w:t>高速相机相机尺寸≤130×130×130mm</w:t>
      </w:r>
      <w:r>
        <w:rPr>
          <w:rFonts w:ascii="宋体" w:hAnsi="宋体" w:eastAsia="宋体" w:cs="Times New Roman"/>
          <w:sz w:val="24"/>
          <w:szCs w:val="24"/>
        </w:rPr>
        <w:t>，整机重量（</w:t>
      </w:r>
      <w:r>
        <w:rPr>
          <w:rFonts w:hint="eastAsia" w:ascii="宋体" w:hAnsi="宋体" w:eastAsia="宋体" w:cs="Times New Roman"/>
          <w:sz w:val="24"/>
          <w:szCs w:val="24"/>
        </w:rPr>
        <w:t>不含镜头与把手）</w:t>
      </w:r>
      <w:r>
        <w:rPr>
          <w:rFonts w:ascii="宋体" w:hAnsi="宋体" w:eastAsia="宋体" w:cs="Times New Roman"/>
          <w:sz w:val="24"/>
          <w:szCs w:val="24"/>
        </w:rPr>
        <w:t>≤</w:t>
      </w:r>
      <w:r>
        <w:rPr>
          <w:rFonts w:hint="eastAsia" w:ascii="宋体" w:hAnsi="宋体" w:eastAsia="宋体" w:cs="Times New Roman"/>
          <w:sz w:val="24"/>
          <w:szCs w:val="24"/>
        </w:rPr>
        <w:t>2</w:t>
      </w:r>
      <w:r>
        <w:rPr>
          <w:rFonts w:ascii="宋体" w:hAnsi="宋体" w:eastAsia="宋体" w:cs="Times New Roman"/>
          <w:sz w:val="24"/>
          <w:szCs w:val="24"/>
        </w:rPr>
        <w:t>kg；设备</w:t>
      </w:r>
      <w:r>
        <w:rPr>
          <w:rFonts w:hint="eastAsia" w:ascii="宋体" w:hAnsi="宋体" w:eastAsia="宋体" w:cs="Times New Roman"/>
          <w:sz w:val="24"/>
          <w:szCs w:val="24"/>
        </w:rPr>
        <w:t>具备</w:t>
      </w:r>
      <w:r>
        <w:rPr>
          <w:rFonts w:ascii="宋体" w:hAnsi="宋体" w:eastAsia="宋体" w:cs="Times New Roman"/>
          <w:sz w:val="24"/>
          <w:szCs w:val="24"/>
        </w:rPr>
        <w:t>抗电磁干扰</w:t>
      </w:r>
      <w:r>
        <w:rPr>
          <w:rFonts w:hint="eastAsia" w:ascii="宋体" w:hAnsi="宋体" w:eastAsia="宋体" w:cs="Times New Roman"/>
          <w:sz w:val="24"/>
          <w:szCs w:val="24"/>
        </w:rPr>
        <w:t>功能，同时能抗冲击达到30Grms@11ms。</w:t>
      </w:r>
    </w:p>
    <w:p w14:paraId="61759389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3、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相机自带机械快门，支持一键暗场校正，开启暗场校正时，机械快门自动关闭，无需手动盖镜头盖，支持适配≥3个应用场景；</w:t>
      </w:r>
    </w:p>
    <w:p w14:paraId="1B0C8CF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4、支持PIV跨帧曝光，极限跨帧时间≤1.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5</w:t>
      </w:r>
      <w:r>
        <w:rPr>
          <w:rFonts w:ascii="宋体" w:hAnsi="宋体" w:eastAsia="宋体" w:cs="Times New Roman"/>
          <w:sz w:val="24"/>
          <w:szCs w:val="24"/>
        </w:rPr>
        <w:t>μ</w:t>
      </w:r>
      <w:r>
        <w:rPr>
          <w:rFonts w:ascii="宋体" w:hAnsi="宋体" w:eastAsia="宋体" w:cs="Times New Roman"/>
          <w:sz w:val="24"/>
          <w:szCs w:val="24"/>
          <w:lang w:eastAsia="zh-CN"/>
        </w:rPr>
        <w:t>s，可用于PIV、PTV等非接触测量；</w:t>
      </w:r>
    </w:p>
    <w:p w14:paraId="404E87CD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5、相机机身存储掉电数据不丢失，内存≥512GB,最大可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扩展至</w:t>
      </w:r>
      <w:r>
        <w:rPr>
          <w:rFonts w:ascii="宋体" w:hAnsi="宋体" w:eastAsia="宋体" w:cs="Times New Roman"/>
          <w:sz w:val="24"/>
          <w:szCs w:val="24"/>
          <w:lang w:eastAsia="zh-CN"/>
        </w:rPr>
        <w:t>4TB存储；支持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内存自定义分区</w:t>
      </w:r>
      <w:r>
        <w:rPr>
          <w:rFonts w:ascii="宋体" w:hAnsi="宋体" w:eastAsia="宋体" w:cs="Times New Roman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支持自定义分段录制及控制时长</w:t>
      </w:r>
      <w:r>
        <w:rPr>
          <w:rFonts w:ascii="宋体" w:hAnsi="宋体" w:eastAsia="宋体" w:cs="Times New Roman"/>
          <w:sz w:val="24"/>
          <w:szCs w:val="24"/>
          <w:lang w:eastAsia="zh-CN"/>
        </w:rPr>
        <w:t>；</w:t>
      </w:r>
    </w:p>
    <w:p w14:paraId="4DD9A421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6、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设备机身自带外置独立电源控制开关，可通过控制开关实现设备手动开机与关机控制；</w:t>
      </w:r>
    </w:p>
    <w:p w14:paraId="2F7E1981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7、机身尾部带有菜单选择实体旋钮、回放实体按钮，以便相机脱机使用，脱机可以通过playback，trigger和menu旋钮，控制调节相机基本参数（包括但不限于：分辨率、帧率、曝光时间、同步方式、保存长度、切换语言、图像暗场校正、视频录制、视频回放、删除等）脱机功能可以锁定，防止误触。</w:t>
      </w:r>
    </w:p>
    <w:p w14:paraId="5118C3CE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8、镜头卡口标配为EF口，可选配F口，F口为螺钉固定法兰盘，均带有锁紧环；</w:t>
      </w:r>
    </w:p>
    <w:p w14:paraId="0B198C47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9、数据传输支持万兆网且兼容千兆网；</w:t>
      </w:r>
    </w:p>
    <w:p w14:paraId="4DB45A13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10、具备2路SDI接口，SDI0支持实时画面显示，SDI1支持实时画面播放和已录制视频的回放；</w:t>
      </w:r>
    </w:p>
    <w:p w14:paraId="5D6F2335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11、具备IRIG-B接口，支持B码授时，具备整秒同步功能，可实现多台相机仅使用B码即可实现时间us级同步，同时支持GJB和MJB全格式协议；</w:t>
      </w:r>
    </w:p>
    <w:p w14:paraId="3303F957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12、相机支持REMOTE接口，可以定制RS422或者其他外部设备信号控制，接口支持14pin定义，预留开发接口；</w:t>
      </w:r>
    </w:p>
    <w:p w14:paraId="6BC7A5D2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  <w:r>
        <w:rPr>
          <w:rFonts w:ascii="宋体" w:hAnsi="宋体" w:eastAsia="宋体" w:cs="Times New Roman"/>
          <w:sz w:val="24"/>
          <w:szCs w:val="24"/>
          <w:lang w:eastAsia="zh-CN"/>
        </w:rPr>
        <w:t>13、配备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镜头≥3个：包含单不限于：</w:t>
      </w:r>
      <w:r>
        <w:rPr>
          <w:rFonts w:ascii="宋体" w:hAnsi="宋体" w:eastAsia="宋体" w:cs="Times New Roman"/>
          <w:sz w:val="24"/>
          <w:szCs w:val="24"/>
          <w:lang w:eastAsia="zh-CN"/>
        </w:rPr>
        <w:t>70-200mm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，</w:t>
      </w:r>
      <w:r>
        <w:rPr>
          <w:rFonts w:ascii="宋体" w:hAnsi="宋体" w:eastAsia="宋体" w:cs="Times New Roman"/>
          <w:sz w:val="24"/>
          <w:szCs w:val="24"/>
          <w:lang w:eastAsia="zh-CN"/>
        </w:rPr>
        <w:t>105mm f/2.8G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，显微镜头。</w:t>
      </w:r>
    </w:p>
    <w:p w14:paraId="08EB136C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</w:p>
    <w:p w14:paraId="458F9585">
      <w:pPr>
        <w:spacing w:line="460" w:lineRule="exact"/>
        <w:ind w:firstLine="482" w:firstLineChars="200"/>
        <w:rPr>
          <w:rFonts w:cs="仿宋_GB2312" w:asciiTheme="minorEastAsia" w:hAnsiTheme="minorEastAsia" w:eastAsiaTheme="minorEastAsia"/>
          <w:b/>
          <w:sz w:val="24"/>
          <w:szCs w:val="32"/>
          <w:lang w:eastAsia="zh-CN"/>
        </w:rPr>
      </w:pPr>
      <w:r>
        <w:rPr>
          <w:rFonts w:hint="eastAsia" w:cs="仿宋_GB2312" w:asciiTheme="minorEastAsia" w:hAnsiTheme="minorEastAsia" w:eastAsiaTheme="minorEastAsia"/>
          <w:b/>
          <w:sz w:val="24"/>
          <w:szCs w:val="32"/>
          <w:lang w:eastAsia="zh-CN"/>
        </w:rPr>
        <w:t>注：以上技术条款为必须满足或优于项，否则作无效投标处理。</w:t>
      </w:r>
    </w:p>
    <w:p w14:paraId="00ED141E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702A02"/>
    <w:rsid w:val="28702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2026-05-26T03:03:00Z</dcterms:created>
  <dc:creator>Administrator</dc:creator>
  <cp:lastModifiedBy>Administrator</cp:lastModifiedBy>
  <dcterms:modified xsi:type="dcterms:W3CDTF">2026-05-26T03:04:36Z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A605E84B473A41D69E9D15255A4843CB_11</vt:lpwstr>
  </property>
  <property fmtid="{D5CDD505-2E9C-101B-9397-08002B2CF9AE}" pid="4" name="KSOTemplateDocerSaveRecord">
    <vt:lpwstr>eyJoZGlkIjoiMGE5MmMzMjVmNmQ5ZDM5ZDg3YjMyMmNjZDlhNmZlM2UiLCJ1c2VySWQiOiI1OTEyMDM3OTQifQ==</vt:lpwstr>
  </property>
</Properties>
</file>